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版本号：N511825202600001420260417001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采购天全县职工补充医疗保险承保机构项目(二次)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N5118252026000014</w:t>
      </w:r>
    </w:p>
    <w:p>
      <w:pPr>
        <w:pStyle w:val="null3"/>
        <w:jc w:val="left"/>
        <w:outlineLvl w:val="2"/>
      </w:pPr>
      <w:r>
        <w:rPr>
          <w:rFonts w:ascii="仿宋_GB2312" w:hAnsi="仿宋_GB2312" w:cs="仿宋_GB2312" w:eastAsia="仿宋_GB2312"/>
          <w:sz w:val="28"/>
          <w:b/>
        </w:rPr>
        <w:t>天全县医疗保障局</w:t>
      </w:r>
    </w:p>
    <w:p>
      <w:pPr>
        <w:pStyle w:val="null3"/>
        <w:jc w:val="center"/>
        <w:outlineLvl w:val="2"/>
      </w:pPr>
      <w:r>
        <w:rPr>
          <w:rFonts w:ascii="仿宋_GB2312" w:hAnsi="仿宋_GB2312" w:cs="仿宋_GB2312" w:eastAsia="仿宋_GB2312"/>
          <w:sz w:val="28"/>
          <w:b/>
        </w:rPr>
        <w:t>四川丰和工程管理有限公司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2026年03月26日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四川丰和工程管理有限公司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天全县医疗保障局</w:t>
      </w:r>
      <w:r>
        <w:rPr>
          <w:rFonts w:ascii="仿宋_GB2312" w:hAnsi="仿宋_GB2312" w:cs="仿宋_GB2312" w:eastAsia="仿宋_GB2312"/>
        </w:rPr>
        <w:t xml:space="preserve"> 委托，拟对 </w:t>
      </w:r>
      <w:r>
        <w:rPr>
          <w:rFonts w:ascii="仿宋_GB2312" w:hAnsi="仿宋_GB2312" w:cs="仿宋_GB2312" w:eastAsia="仿宋_GB2312"/>
        </w:rPr>
        <w:t>采购天全县职工补充医疗保险承保机构项目(二次)</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雅安市天全县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N5118252026000014</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采购天全县职工补充医疗保险承保机构项目(二次)</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本项目为天全县2026年度职工补充医疗保险项目。 2026年天全县城镇职工补充医疗保险缴费标准为260元/人/年（具体缴费标准以雅安市医保局公布为准），征缴金额全年约520万元（具体金额以实际缴费人数为准），项目服务期限为一年。 2025年天全县城镇职工补充医疗保险费实际缴费人数约为20000人，缴费标准为260元/人/年。</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投标人具有国家金融监督管理总局或分局颁发的《保险许可证》。业务范围包括：健康保险（描述：投标人具有国家金融监督管理总局或分局颁发的《保险许可证》。业务范围包括：健康保险，提供复印件加盖公章）</w:t>
      </w:r>
    </w:p>
    <w:p>
      <w:pPr>
        <w:pStyle w:val="null3"/>
        <w:jc w:val="left"/>
      </w:pPr>
      <w:r>
        <w:rPr>
          <w:rFonts w:ascii="仿宋_GB2312" w:hAnsi="仿宋_GB2312" w:cs="仿宋_GB2312" w:eastAsia="仿宋_GB2312"/>
        </w:rPr>
        <w:t>2、投标人应为国家金融监督管理总局或分局颁发批准开展健康保险业务的法人或其分支机构（描述：投标人应为国家金融监督管理总局或分局颁发批准开展健康保险业务的法人或其分支机构，提供复印件加盖公章）</w:t>
      </w:r>
    </w:p>
    <w:p>
      <w:pPr>
        <w:pStyle w:val="null3"/>
        <w:jc w:val="left"/>
      </w:pPr>
      <w:r>
        <w:rPr>
          <w:rFonts w:ascii="仿宋_GB2312" w:hAnsi="仿宋_GB2312" w:cs="仿宋_GB2312" w:eastAsia="仿宋_GB2312"/>
        </w:rPr>
        <w:t>3、国内商业保险公司的分支机构作为投标人的，其总公司必须具有开展健康保险业务资格；分支机构开展健康保险业务应在本次采购活动前已得到上一级公司的授权批准（描述：国内商业保险公司的分支机构作为投标人的，其总公司必须具有开展健康保险业务资格；分支机构开展健康保险业务应在本次采购活动前已得到上一级公司的授权批准，提供相关证明材料复印件加盖公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天全县医疗保障局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天全县城厢镇文定街4号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625599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0835-7223108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四川丰和工程管理有限公司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中国（四川）自由贸易试验区成都高新区益州大道中段722号3栋1单元21楼2104号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610041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028-86033211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采购包1：5,200,000.00元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代理服务费收费标准：本项目代理服务费根据成本加合理利润的原则，本项目代理服务费为 5000元，由成交单位支付。收款单位：四川丰和工程管理有限公司西南分公司。 开 户 行：中国银行雅安雨城区支行。 银行账号：130737176102</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天全县医疗保障局</w:t>
      </w:r>
      <w:r>
        <w:rPr>
          <w:rFonts w:ascii="仿宋_GB2312" w:hAnsi="仿宋_GB2312" w:cs="仿宋_GB2312" w:eastAsia="仿宋_GB2312"/>
        </w:rPr>
        <w:t xml:space="preserve"> 和 </w:t>
      </w:r>
      <w:r>
        <w:rPr>
          <w:rFonts w:ascii="仿宋_GB2312" w:hAnsi="仿宋_GB2312" w:cs="仿宋_GB2312" w:eastAsia="仿宋_GB2312"/>
        </w:rPr>
        <w:t>四川丰和工程管理有限公司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天全县医疗保障局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四川丰和工程管理有限公司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50</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详见技术内容</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详见商务内容</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 号)、《雅安市财政局关于规范政府采购履约验收工作的通知》（雅财采〔2021〕50 号）和甲方的要求进行验收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四川丰和工程管理有限公司</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四川丰和工程管理有限公司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四川丰和工程管理有限公司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联系人：丁老师</w:t>
      </w:r>
    </w:p>
    <w:p>
      <w:pPr>
        <w:pStyle w:val="null3"/>
        <w:jc w:val="left"/>
      </w:pPr>
      <w:r>
        <w:rPr>
          <w:rFonts w:ascii="仿宋_GB2312" w:hAnsi="仿宋_GB2312" w:cs="仿宋_GB2312" w:eastAsia="仿宋_GB2312"/>
        </w:rPr>
        <w:t>联系电话：0835-7223108</w:t>
      </w:r>
    </w:p>
    <w:p>
      <w:pPr>
        <w:pStyle w:val="null3"/>
        <w:jc w:val="left"/>
      </w:pPr>
      <w:r>
        <w:rPr>
          <w:rFonts w:ascii="仿宋_GB2312" w:hAnsi="仿宋_GB2312" w:cs="仿宋_GB2312" w:eastAsia="仿宋_GB2312"/>
        </w:rPr>
        <w:t>地址：天全县城厢镇文定街4号</w:t>
      </w:r>
    </w:p>
    <w:p>
      <w:pPr>
        <w:pStyle w:val="null3"/>
        <w:jc w:val="left"/>
      </w:pPr>
      <w:r>
        <w:rPr>
          <w:rFonts w:ascii="仿宋_GB2312" w:hAnsi="仿宋_GB2312" w:cs="仿宋_GB2312" w:eastAsia="仿宋_GB2312"/>
        </w:rPr>
        <w:t>邮编：625599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联系人：张女士</w:t>
      </w:r>
    </w:p>
    <w:p>
      <w:pPr>
        <w:pStyle w:val="null3"/>
        <w:jc w:val="left"/>
      </w:pPr>
      <w:r>
        <w:rPr>
          <w:rFonts w:ascii="仿宋_GB2312" w:hAnsi="仿宋_GB2312" w:cs="仿宋_GB2312" w:eastAsia="仿宋_GB2312"/>
        </w:rPr>
        <w:t>联系电话：19940535657</w:t>
      </w:r>
    </w:p>
    <w:p>
      <w:pPr>
        <w:pStyle w:val="null3"/>
        <w:jc w:val="left"/>
      </w:pPr>
      <w:r>
        <w:rPr>
          <w:rFonts w:ascii="仿宋_GB2312" w:hAnsi="仿宋_GB2312" w:cs="仿宋_GB2312" w:eastAsia="仿宋_GB2312"/>
        </w:rPr>
        <w:t>地址：成都市高新区益州大道722号复城国际广场T3宇洲国际21楼2104号</w:t>
      </w:r>
    </w:p>
    <w:p>
      <w:pPr>
        <w:pStyle w:val="null3"/>
        <w:jc w:val="left"/>
      </w:pPr>
      <w:r>
        <w:rPr>
          <w:rFonts w:ascii="仿宋_GB2312" w:hAnsi="仿宋_GB2312" w:cs="仿宋_GB2312" w:eastAsia="仿宋_GB2312"/>
        </w:rPr>
        <w:t>邮编：610041</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5,200,000.00</w:t>
      </w:r>
    </w:p>
    <w:p>
      <w:pPr>
        <w:pStyle w:val="null3"/>
        <w:jc w:val="left"/>
      </w:pPr>
      <w:r>
        <w:rPr>
          <w:rFonts w:ascii="仿宋_GB2312" w:hAnsi="仿宋_GB2312" w:cs="仿宋_GB2312" w:eastAsia="仿宋_GB2312"/>
        </w:rPr>
        <w:t>采购包最高限价（元）: 5,200,000.00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天全县2026年度职工补充医疗保险项目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5,200,000.00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天全县2026年度职工补充医疗保险项目</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1、费率限价95%（即净赔付率达到95%，投标人报价不得低于95%，否则作为无效报价处理）。 2、本项目报价规则为净赔付率报价，核心要求为投标人净赔付率报价不得低于 95%，赔付率越高对应价格越低，与四川省政府采购一体化平台常规“数值越高价格越高”的系统识别逻辑相反，本项目报价区间：95% ≤ 投标人报价 ≤ 100%，投标人报价低于 95% 仍按无效报价处理。</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标的名称：天全县2026年度职工补充医疗保险项目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项目概述</w:t>
            </w:r>
          </w:p>
        </w:tc>
        <w:tc>
          <w:tcPr>
            <w:tcW w:type="dxa" w:w="5814"/>
          </w:tcPr>
          <w:p>
            <w:pPr>
              <w:pStyle w:val="null3"/>
              <w:ind w:firstLine="480"/>
              <w:jc w:val="both"/>
            </w:pPr>
            <w:r>
              <w:rPr>
                <w:rFonts w:ascii="仿宋_GB2312" w:hAnsi="仿宋_GB2312" w:cs="仿宋_GB2312" w:eastAsia="仿宋_GB2312"/>
                <w:sz w:val="24"/>
              </w:rPr>
              <w:t>1.本项目为天全县2026年度职工补充医疗保险项目。</w:t>
            </w:r>
          </w:p>
          <w:p>
            <w:pPr>
              <w:pStyle w:val="null3"/>
              <w:ind w:firstLine="480"/>
              <w:jc w:val="both"/>
            </w:pPr>
            <w:r>
              <w:rPr>
                <w:rFonts w:ascii="仿宋_GB2312" w:hAnsi="仿宋_GB2312" w:cs="仿宋_GB2312" w:eastAsia="仿宋_GB2312"/>
                <w:sz w:val="24"/>
              </w:rPr>
              <w:t>2.2026年天全县城镇职工补充医疗保险缴费标准为260元/人/年（具体缴费标准以雅安市医疗保障局公布为准），征缴金额每年约520万元（具体金额以实际缴费人数为准），项目服务期限为1年。</w:t>
            </w:r>
          </w:p>
          <w:p>
            <w:pPr>
              <w:pStyle w:val="null3"/>
              <w:ind w:firstLine="480"/>
              <w:jc w:val="both"/>
            </w:pPr>
            <w:r>
              <w:rPr>
                <w:rFonts w:ascii="仿宋_GB2312" w:hAnsi="仿宋_GB2312" w:cs="仿宋_GB2312" w:eastAsia="仿宋_GB2312"/>
                <w:sz w:val="24"/>
              </w:rPr>
              <w:t>3.2025年天全县城镇职工补充医疗保险费实际缴费人数约为20000人，缴费标准为260元/人/年。</w:t>
            </w:r>
          </w:p>
          <w:p>
            <w:pPr>
              <w:pStyle w:val="null3"/>
              <w:ind w:firstLine="480"/>
              <w:jc w:val="both"/>
            </w:pPr>
            <w:r>
              <w:rPr>
                <w:rFonts w:ascii="仿宋_GB2312" w:hAnsi="仿宋_GB2312" w:cs="仿宋_GB2312" w:eastAsia="仿宋_GB2312"/>
                <w:sz w:val="24"/>
              </w:rPr>
              <w:t>4.本项目确定一家中标承保机构。</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服务要求</w:t>
            </w:r>
          </w:p>
        </w:tc>
        <w:tc>
          <w:tcPr>
            <w:tcW w:type="dxa" w:w="5814"/>
          </w:tcPr>
          <w:p>
            <w:pPr>
              <w:pStyle w:val="null3"/>
              <w:ind w:firstLine="480"/>
              <w:jc w:val="both"/>
            </w:pPr>
            <w:r>
              <w:rPr>
                <w:rFonts w:ascii="仿宋_GB2312" w:hAnsi="仿宋_GB2312" w:cs="仿宋_GB2312" w:eastAsia="仿宋_GB2312"/>
                <w:sz w:val="24"/>
              </w:rPr>
              <w:t>1.参保人员在基本医疗报销封顶线下的，其乙类费用先行自付部分和甲类药品自付部分，分别由补充医疗保险支付80%和40%</w:t>
            </w:r>
            <w:r>
              <w:rPr>
                <w:rFonts w:ascii="仿宋_GB2312" w:hAnsi="仿宋_GB2312" w:cs="仿宋_GB2312" w:eastAsia="仿宋_GB2312"/>
                <w:sz w:val="24"/>
              </w:rPr>
              <w:t>（若遇政策调整，以雅安市的最新政策执行）</w:t>
            </w:r>
            <w:r>
              <w:rPr>
                <w:rFonts w:ascii="仿宋_GB2312" w:hAnsi="仿宋_GB2312" w:cs="仿宋_GB2312" w:eastAsia="仿宋_GB2312"/>
                <w:sz w:val="24"/>
              </w:rPr>
              <w:t>；</w:t>
            </w:r>
          </w:p>
          <w:p>
            <w:pPr>
              <w:pStyle w:val="null3"/>
              <w:ind w:firstLine="480"/>
              <w:jc w:val="both"/>
            </w:pPr>
            <w:r>
              <w:rPr>
                <w:rFonts w:ascii="仿宋_GB2312" w:hAnsi="仿宋_GB2312" w:cs="仿宋_GB2312" w:eastAsia="仿宋_GB2312"/>
                <w:sz w:val="24"/>
              </w:rPr>
              <w:t>2.参保人在1个自然年度内超过基本医疗保险最高支付限额以上的且符合医疗保险支付范围的费用，由补充医疗保险支付90%（若遇政策调整，以雅安市的最新政策执行）；</w:t>
            </w:r>
          </w:p>
          <w:p>
            <w:pPr>
              <w:pStyle w:val="null3"/>
              <w:ind w:firstLine="480"/>
              <w:jc w:val="both"/>
            </w:pPr>
            <w:r>
              <w:rPr>
                <w:rFonts w:ascii="仿宋_GB2312" w:hAnsi="仿宋_GB2312" w:cs="仿宋_GB2312" w:eastAsia="仿宋_GB2312"/>
                <w:sz w:val="24"/>
              </w:rPr>
              <w:t>3.凡参加职工基本医疗保险的用人单位及其职工（含退休、退职人员）、灵活就业人员，应当同步参加补充医疗保险。补充医疗保险待遇享受期按职工基本医疗保险住院待遇享受期执行。补充医疗保险与职工基本医疗保险未同步参加或中断1年以上的,需在参加补充医疗保险并缴费满1年后才能享受补充医疗保险待遇；</w:t>
            </w:r>
          </w:p>
          <w:p>
            <w:pPr>
              <w:pStyle w:val="null3"/>
              <w:ind w:firstLine="480"/>
              <w:jc w:val="both"/>
            </w:pPr>
            <w:r>
              <w:rPr>
                <w:rFonts w:ascii="仿宋_GB2312" w:hAnsi="仿宋_GB2312" w:cs="仿宋_GB2312" w:eastAsia="仿宋_GB2312"/>
                <w:sz w:val="24"/>
              </w:rPr>
              <w:t>4.投保人投保有限期为1个自然年度，1个自然年度内最高赔付金额为15万元；</w:t>
            </w:r>
          </w:p>
          <w:p>
            <w:pPr>
              <w:pStyle w:val="null3"/>
              <w:ind w:firstLine="480"/>
              <w:jc w:val="both"/>
            </w:pPr>
            <w:r>
              <w:rPr>
                <w:rFonts w:ascii="仿宋_GB2312" w:hAnsi="仿宋_GB2312" w:cs="仿宋_GB2312" w:eastAsia="仿宋_GB2312"/>
                <w:sz w:val="24"/>
              </w:rPr>
              <w:t>5.遵循“收支平衡、保本微利”的原则，合理控制职工补充医疗保险承保机构盈利率。成交单位合同期内经办我县职工补充医疗保险实际净赔付率低于成交净赔付率的资金结余余额，全部留存职工补充医疗医保基金；实际净赔付率高于成交净赔付率且低于100%，全额结算保费；实际净赔付率超过100%，由成交单位自行承担亏损。（净赔付率计算公式=待遇支出/保费收入*100%）</w:t>
            </w:r>
          </w:p>
          <w:p>
            <w:pPr>
              <w:pStyle w:val="null3"/>
              <w:ind w:firstLine="480"/>
              <w:jc w:val="both"/>
            </w:pPr>
            <w:r>
              <w:rPr>
                <w:rFonts w:ascii="仿宋_GB2312" w:hAnsi="仿宋_GB2312" w:cs="仿宋_GB2312" w:eastAsia="仿宋_GB2312"/>
                <w:sz w:val="24"/>
              </w:rPr>
              <w:t>6.国家、省、市有政策调整，按调整后政策执行。</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其他要求</w:t>
            </w:r>
          </w:p>
        </w:tc>
        <w:tc>
          <w:tcPr>
            <w:tcW w:type="dxa" w:w="5814"/>
          </w:tcPr>
          <w:p>
            <w:pPr>
              <w:pStyle w:val="null3"/>
              <w:ind w:firstLine="480"/>
              <w:jc w:val="both"/>
            </w:pPr>
            <w:r>
              <w:rPr>
                <w:rFonts w:ascii="仿宋_GB2312" w:hAnsi="仿宋_GB2312" w:cs="仿宋_GB2312" w:eastAsia="仿宋_GB2312"/>
                <w:sz w:val="24"/>
              </w:rPr>
              <w:t>1.承担因跨年度结算产生的补充医疗保险无限赔付责任（与基本医疗保险年终结算同步）；</w:t>
            </w:r>
          </w:p>
          <w:p>
            <w:pPr>
              <w:pStyle w:val="null3"/>
              <w:ind w:firstLine="480"/>
              <w:jc w:val="both"/>
            </w:pPr>
            <w:r>
              <w:rPr>
                <w:rFonts w:ascii="仿宋_GB2312" w:hAnsi="仿宋_GB2312" w:cs="仿宋_GB2312" w:eastAsia="仿宋_GB2312"/>
                <w:sz w:val="24"/>
              </w:rPr>
              <w:t>2.实行实时赔付，实时赔付率达100%；</w:t>
            </w:r>
          </w:p>
          <w:p>
            <w:pPr>
              <w:pStyle w:val="null3"/>
              <w:ind w:firstLine="480"/>
              <w:jc w:val="both"/>
            </w:pPr>
            <w:r>
              <w:rPr>
                <w:rFonts w:ascii="仿宋_GB2312" w:hAnsi="仿宋_GB2312" w:cs="仿宋_GB2312" w:eastAsia="仿宋_GB2312"/>
                <w:sz w:val="24"/>
              </w:rPr>
              <w:t>3.严格遵守关于基本医疗保险的各项政策规定，承诺对城镇职工补充医疗保险超支风险提供连带赔偿责任担保，以及因政府政策适时调整带来补充保险赔付标准的变化结果；</w:t>
            </w:r>
          </w:p>
          <w:p>
            <w:pPr>
              <w:pStyle w:val="null3"/>
              <w:ind w:firstLine="480"/>
              <w:jc w:val="both"/>
            </w:pPr>
            <w:r>
              <w:rPr>
                <w:rFonts w:ascii="仿宋_GB2312" w:hAnsi="仿宋_GB2312" w:cs="仿宋_GB2312" w:eastAsia="仿宋_GB2312"/>
                <w:sz w:val="24"/>
              </w:rPr>
              <w:t>4.严格按照财政部门确定的财务制度和会计核算办法加强补充医疗保险资金管理；</w:t>
            </w:r>
          </w:p>
          <w:p>
            <w:pPr>
              <w:pStyle w:val="null3"/>
              <w:ind w:firstLine="480"/>
              <w:jc w:val="both"/>
            </w:pPr>
            <w:r>
              <w:rPr>
                <w:rFonts w:ascii="仿宋_GB2312" w:hAnsi="仿宋_GB2312" w:cs="仿宋_GB2312" w:eastAsia="仿宋_GB2312"/>
                <w:sz w:val="24"/>
              </w:rPr>
              <w:t>5.成交单位的赔付责任在保险合同期内以参保人出院时间确定，并简化理赔手续，提高理赔时效，确保理赔便捷；</w:t>
            </w:r>
          </w:p>
          <w:p>
            <w:pPr>
              <w:pStyle w:val="null3"/>
              <w:ind w:firstLine="480"/>
              <w:jc w:val="both"/>
            </w:pPr>
            <w:r>
              <w:rPr>
                <w:rFonts w:ascii="仿宋_GB2312" w:hAnsi="仿宋_GB2312" w:cs="仿宋_GB2312" w:eastAsia="仿宋_GB2312"/>
                <w:sz w:val="24"/>
              </w:rPr>
              <w:t>6.参保人员的待遇享受原则按国家、省、市有关医疗保险政策以及市级统筹相关政策规定及程序、要求办理；</w:t>
            </w:r>
          </w:p>
          <w:p>
            <w:pPr>
              <w:pStyle w:val="null3"/>
              <w:ind w:firstLine="480"/>
              <w:jc w:val="both"/>
            </w:pPr>
            <w:r>
              <w:rPr>
                <w:rFonts w:ascii="仿宋_GB2312" w:hAnsi="仿宋_GB2312" w:cs="仿宋_GB2312" w:eastAsia="仿宋_GB2312"/>
                <w:sz w:val="24"/>
              </w:rPr>
              <w:t>7.资金划转时间：采购人划转成交单位保费（项目周期内天全县实际收到的城镇职工补充医疗保险费）时间按合同约定执行；</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方案要求</w:t>
            </w:r>
          </w:p>
        </w:tc>
        <w:tc>
          <w:tcPr>
            <w:tcW w:type="dxa" w:w="5814"/>
          </w:tcPr>
          <w:p>
            <w:pPr>
              <w:pStyle w:val="null3"/>
              <w:ind w:firstLine="480"/>
              <w:jc w:val="both"/>
            </w:pPr>
            <w:r>
              <w:rPr>
                <w:rFonts w:ascii="仿宋_GB2312" w:hAnsi="仿宋_GB2312" w:cs="仿宋_GB2312" w:eastAsia="仿宋_GB2312"/>
                <w:sz w:val="24"/>
              </w:rPr>
              <w:t>1.根据项目实际需求，投标人需提供的相应的保险费用管控措施：①承保审核②稽核③巡查④理赔结算⑤风险防范等方面都具有（岗位职责、操作流程、管理制度）等内容，且符合项目实际情况；</w:t>
            </w:r>
          </w:p>
          <w:p>
            <w:pPr>
              <w:pStyle w:val="null3"/>
              <w:ind w:firstLine="480"/>
              <w:jc w:val="both"/>
            </w:pPr>
            <w:r>
              <w:rPr>
                <w:rFonts w:ascii="仿宋_GB2312" w:hAnsi="仿宋_GB2312" w:cs="仿宋_GB2312" w:eastAsia="仿宋_GB2312"/>
                <w:sz w:val="24"/>
              </w:rPr>
              <w:t>2.创新机制服务工作有创新，满足项目服务及承诺；对防范欺诈骗保有针对性强的防范思路与有效的措施；对如何提高医保基金的使用效率有切实可行的建议；对补充医疗保险服务工作有独到的见解，有切实有效的服务措施方便参保者。针对本项目实际情况，提供2026年补充医疗保险运行计划书情况（</w:t>
            </w:r>
            <w:r>
              <w:rPr>
                <w:rFonts w:ascii="仿宋_GB2312" w:hAnsi="仿宋_GB2312" w:cs="仿宋_GB2312" w:eastAsia="仿宋_GB2312"/>
                <w:sz w:val="24"/>
              </w:rPr>
              <w:t>包含但不限于</w:t>
            </w:r>
            <w:r>
              <w:rPr>
                <w:rFonts w:ascii="仿宋_GB2312" w:hAnsi="仿宋_GB2312" w:cs="仿宋_GB2312" w:eastAsia="仿宋_GB2312"/>
                <w:sz w:val="24"/>
              </w:rPr>
              <w:t>①医保政策宣传措施、②人员培训措施、③网络维护措施、④防范欺诈骗保、⑤提高基金使用效率措施、⑥系统建设及信息安全等</w:t>
            </w:r>
            <w:r>
              <w:rPr>
                <w:rFonts w:ascii="仿宋_GB2312" w:hAnsi="仿宋_GB2312" w:cs="仿宋_GB2312" w:eastAsia="仿宋_GB2312"/>
                <w:sz w:val="24"/>
              </w:rPr>
              <w:t>）。</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天全县城镇职工补充医疗保险由参加雅安市天全县城镇职工基本医疗保险的参保人购买，保险期为1个自然年度，赔付期限自2026年1月1日(含)到2026年12月31日(含)</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天全县</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严格按照《财政部关于进一步加强政府采购需求和履约验收管理的指导意见》(财库〔2016〕205 号)、《雅安市财政局关于规范政府采购履约验收工作的通知》（雅财采〔2021〕50 号）和甲方的要求进行验收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采购人原则上按上一年度职工补充医疗保险待遇支出月平均数的90%，按季划转保费，合同年度结束，经过考核后，进行清算，参保人数及征收金额以医保系统和税务系统最终核定数为准，达到付款条件起15日内，据实结算说明为25%</w:t>
            </w:r>
          </w:p>
          <w:p>
            <w:pPr>
              <w:pStyle w:val="null3"/>
              <w:jc w:val="left"/>
            </w:pPr>
            <w:r>
              <w:rPr>
                <w:rFonts w:ascii="仿宋_GB2312" w:hAnsi="仿宋_GB2312" w:cs="仿宋_GB2312" w:eastAsia="仿宋_GB2312"/>
              </w:rPr>
              <w:t>2、进度款，采购人原则上按上一年度职工补充医疗保险待遇支出月平均数的90%，按季划转保费，合同年度结束，经过考核后，进行清算，参保人数及征收金额以医保系统和税务系统最终核定数为准，达到付款条件起15日内，据实结算说明为25%</w:t>
            </w:r>
          </w:p>
          <w:p>
            <w:pPr>
              <w:pStyle w:val="null3"/>
              <w:jc w:val="left"/>
            </w:pPr>
            <w:r>
              <w:rPr>
                <w:rFonts w:ascii="仿宋_GB2312" w:hAnsi="仿宋_GB2312" w:cs="仿宋_GB2312" w:eastAsia="仿宋_GB2312"/>
              </w:rPr>
              <w:t>3、进度款，采购人原则上按上一年度职工补充医疗保险待遇支出月平均数的90%，按季划转保费，合同年度结束，经过考核后，进行清算，参保人数及征收金额以医保系统和税务系统最终核定数为准，达到付款条件起15日内，据实结算说明为25%</w:t>
            </w:r>
          </w:p>
          <w:p>
            <w:pPr>
              <w:pStyle w:val="null3"/>
              <w:jc w:val="left"/>
            </w:pPr>
            <w:r>
              <w:rPr>
                <w:rFonts w:ascii="仿宋_GB2312" w:hAnsi="仿宋_GB2312" w:cs="仿宋_GB2312" w:eastAsia="仿宋_GB2312"/>
              </w:rPr>
              <w:t>4、进度款，采购人原则上按上一年度职工补充医疗保险待遇支出月平均数的90%，按季划转保费，合同年度结束，经过考核后，进行清算，参保人数及征收金额以医保系统和税务系统最终核定数为准，达到付款条件起15日内，据实结算说明为25%</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以合同约定为准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投标人应提交的相关证明材料,投标文件封面,投标（响应）函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①提供2024年度或2025年度投标人内部的年度财务报表（至少提供资产负债表）； ②提供2024年度或2025年度经审计的财务报告（包含审计报告和审计报告中所涉及的财务报表及报表附注）； ③提供银行出具的资信证明； ④投标人工商注册时间截止至响应文件递交截止之日不足一年的，可提供加盖工商备案主管部门印章的公司章程； ⑤投标人为事业单位或其他组织（不具备法人条件的组织，如合伙组织、个体工商户、农村承包经营户等）或自然人的，可提供承诺函； ⑥提供具有健全的财务会计制度的承诺函。 备注：以上①②③④⑤⑥项均具有同等效力，提供一项即可，以上材料均需复印件加盖公章。第⑤⑥项提供承诺函加盖公章。</w:t>
            </w:r>
          </w:p>
        </w:tc>
        <w:tc>
          <w:tcPr>
            <w:tcW w:type="dxa" w:w="1661"/>
          </w:tcPr>
          <w:p>
            <w:pPr>
              <w:pStyle w:val="null3"/>
              <w:jc w:val="left"/>
            </w:pPr>
            <w:r>
              <w:rPr>
                <w:rFonts w:ascii="仿宋_GB2312" w:hAnsi="仿宋_GB2312" w:cs="仿宋_GB2312" w:eastAsia="仿宋_GB2312"/>
              </w:rPr>
              <w:t>投标人应提交的相关证明材料,投标（响应）函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①提供2025年以来任意1个月的纳税、社保资金缴纳证明材料； ②提供具有依法缴纳税收和社会保障资金的良好记录承诺函； 备注：以上①②项均具有同等效力，提供一项即可。第①项材料提供复印件加盖公章，第②项材料提供承诺函加盖公章。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投标人具有国家金融监督管理总局或分局颁发的《保险许可证》。业务范围包括：健康保险</w:t>
            </w:r>
          </w:p>
        </w:tc>
        <w:tc>
          <w:tcPr>
            <w:tcW w:type="dxa" w:w="3322"/>
          </w:tcPr>
          <w:p>
            <w:pPr>
              <w:pStyle w:val="null3"/>
              <w:jc w:val="left"/>
            </w:pPr>
            <w:r>
              <w:rPr>
                <w:rFonts w:ascii="仿宋_GB2312" w:hAnsi="仿宋_GB2312" w:cs="仿宋_GB2312" w:eastAsia="仿宋_GB2312"/>
              </w:rPr>
              <w:t>投标人具有国家金融监督管理总局或分局颁发的《保险许可证》。业务范围包括：健康保险，提供复印件加盖公章</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投标人应为国家金融监督管理总局或分局颁发批准开展健康保险业务的法人或其分支机构</w:t>
            </w:r>
          </w:p>
        </w:tc>
        <w:tc>
          <w:tcPr>
            <w:tcW w:type="dxa" w:w="3322"/>
          </w:tcPr>
          <w:p>
            <w:pPr>
              <w:pStyle w:val="null3"/>
              <w:jc w:val="left"/>
            </w:pPr>
            <w:r>
              <w:rPr>
                <w:rFonts w:ascii="仿宋_GB2312" w:hAnsi="仿宋_GB2312" w:cs="仿宋_GB2312" w:eastAsia="仿宋_GB2312"/>
              </w:rPr>
              <w:t>投标人应为国家金融监督管理总局或分局颁发批准开展健康保险业务的法人或其分支机构，提供复印件加盖公章</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国内商业保险公司的分支机构作为投标人的，其总公司必须具有开展健康保险业务资格；分支机构开展健康保险业务应在本次采购活动前已得到上一级公司的授权批准</w:t>
            </w:r>
          </w:p>
        </w:tc>
        <w:tc>
          <w:tcPr>
            <w:tcW w:type="dxa" w:w="3322"/>
          </w:tcPr>
          <w:p>
            <w:pPr>
              <w:pStyle w:val="null3"/>
              <w:jc w:val="left"/>
            </w:pPr>
            <w:r>
              <w:rPr>
                <w:rFonts w:ascii="仿宋_GB2312" w:hAnsi="仿宋_GB2312" w:cs="仿宋_GB2312" w:eastAsia="仿宋_GB2312"/>
              </w:rPr>
              <w:t>国内商业保险公司的分支机构作为投标人的，其总公司必须具有开展健康保险业务资格；分支机构开展健康保险业务应在本次采购活动前已得到上一级公司的授权批准，提供相关证明材料复印件加盖公章。</w:t>
            </w:r>
          </w:p>
        </w:tc>
        <w:tc>
          <w:tcPr>
            <w:tcW w:type="dxa" w:w="1661"/>
          </w:tcPr>
          <w:p>
            <w:pPr>
              <w:pStyle w:val="null3"/>
              <w:jc w:val="left"/>
            </w:pPr>
            <w:r>
              <w:rPr>
                <w:rFonts w:ascii="仿宋_GB2312" w:hAnsi="仿宋_GB2312" w:cs="仿宋_GB2312" w:eastAsia="仿宋_GB2312"/>
              </w:rPr>
              <w:t>投标人应提交的相关证明材料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招标文件第三章规定的实质性要求</w:t>
            </w:r>
          </w:p>
        </w:tc>
        <w:tc>
          <w:tcPr>
            <w:tcW w:type="dxa" w:w="3322"/>
          </w:tcPr>
          <w:p>
            <w:pPr>
              <w:pStyle w:val="null3"/>
              <w:jc w:val="left"/>
            </w:pPr>
            <w:r>
              <w:rPr>
                <w:rFonts w:ascii="仿宋_GB2312" w:hAnsi="仿宋_GB2312" w:cs="仿宋_GB2312" w:eastAsia="仿宋_GB2312"/>
              </w:rPr>
              <w:t>1.投标文件均实质性响应招标文件第三章中加★号的要求。 2.因平台局限性，对于本采购文件第二章标注“实质性要求”但未标明或明确如何响应的，可不提供具体证明材料或单独响应，投标人无须进行逐一响应。评审小组不能因投标人未响应而将其投标文件作无效处理。 投标文件是否满足采购文件的实质性要求，必须以本采购文件的明确规定作为依据，否则，不能对其投标文件作为无效处理。</w:t>
            </w:r>
          </w:p>
        </w:tc>
        <w:tc>
          <w:tcPr>
            <w:tcW w:type="dxa" w:w="1661"/>
          </w:tcPr>
          <w:p>
            <w:pPr>
              <w:pStyle w:val="null3"/>
              <w:jc w:val="left"/>
            </w:pPr>
            <w:r>
              <w:rPr>
                <w:rFonts w:ascii="仿宋_GB2312" w:hAnsi="仿宋_GB2312" w:cs="仿宋_GB2312" w:eastAsia="仿宋_GB2312"/>
              </w:rPr>
              <w:t>服务应答表,商务应答表.docx</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详细评审85.00分</w:t>
            </w:r>
          </w:p>
          <w:p>
            <w:pPr>
              <w:pStyle w:val="null3"/>
              <w:jc w:val="left"/>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创新机制</w:t>
            </w:r>
          </w:p>
        </w:tc>
        <w:tc>
          <w:tcPr>
            <w:tcW w:type="dxa" w:w="2575"/>
          </w:tcPr>
          <w:p>
            <w:pPr>
              <w:pStyle w:val="null3"/>
              <w:jc w:val="left"/>
            </w:pPr>
            <w:r>
              <w:rPr>
                <w:rFonts w:ascii="仿宋_GB2312" w:hAnsi="仿宋_GB2312" w:cs="仿宋_GB2312" w:eastAsia="仿宋_GB2312"/>
              </w:rPr>
              <w:t>具有本项目2026年补充医疗保险运行计划书（包含但不限于①医保政策宣传措施、②人员培训措施、③网络维护措施、④防范欺诈骗保、⑤提高基金使用效率措施、⑥系统建设及信息安全等），对补充医疗保险服务工作有独到的见解，有切实有效的服务措施方便参保者。 提供的方案内容完整，没有缺失缺陷的得30分；每有一项缺失扣5分，每有一项内容存在缺陷扣2.5分，扣完为止。注：内容缺陷是指：①医保政策宣传措施无宣传对象、宣传方式、物料投入计划、效果评估；②人员培训措施无培训对象、培训内容、培训时间、师资安排、考核评估等；③网络维护措施防范欺诈骗保无技术路线和技术措施 、应急预案、外部机构协作机制缺失、监测方案等；④提高基金使用效率措施无评估指标、动态调整措施、激励机制等；⑤系统建设及信息安全在功能设计上存在缺陷，如医保报销流程繁琐、信息查询功能不便捷、与其他相关系统的数据对接不畅等、无安全防护功能、无系统更新升级等；⑥存在项目名称错误、地方区域错误、内容与本项目需求无关、仅有框架或标题、适用的标准(方法)错误明显复制其他项目内容等任意一种情形。未提供实施服务方案的不得分。 以评标专家结合项目实际情况和投标文件独立评审为准。 注：根据保险责任要求，提供2026年补充医疗保险运行计划书。</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 xml:space="preserve"> 1.根据投标人所属总公司最近连续4个季度的核心偿付能力充足率，以4个季度平均核心偿付能力充足率（X）计分。（1）100%＞X≥50%，得3分； （2）X≥100%，得5分。 其中：如有一个季度的核心偿付能力充足率低于50%的，本项不得分。 2.根据投标人所属总公司最近连续4个季度的综合偿付能力充足率，以4个季度平均综合偿付能力充足率（Y）计分。（1）150%＞Y≥100%，得3分； （2）Y≥150%，得5分。 其中：如有一个季度的综合偿付能力充足率低于100%的，本项不得分。 3.根据投标人所属总公司最近连续4个季度的风险综合评级结果，每季度风险综合评级等级结果进行评分：（1）风险综合等级评价为B级及以上得5分；（2）风险综合等级评价为B级以下或不提供的不得分。 注：1.平均值计算：（1季度+2季度+3季度+4季度）÷4；2.风险综合评级得分为4个季度得分之和除以4；3.以查询结果截图或投标人总公司提供材料作为佐证材料（投标人应在投标文件中提供，未提供的不得分）。以上材料需加盖供应商单位公章（鲜章）。</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合同期内统筹区外住院医疗费2万元以上核查率</w:t>
            </w:r>
          </w:p>
        </w:tc>
        <w:tc>
          <w:tcPr>
            <w:tcW w:type="dxa" w:w="2575"/>
          </w:tcPr>
          <w:p>
            <w:pPr>
              <w:pStyle w:val="null3"/>
              <w:jc w:val="left"/>
            </w:pPr>
            <w:r>
              <w:rPr>
                <w:rFonts w:ascii="仿宋_GB2312" w:hAnsi="仿宋_GB2312" w:cs="仿宋_GB2312" w:eastAsia="仿宋_GB2312"/>
              </w:rPr>
              <w:t>住院核查率80%（含80%）以上，得7分；住院核查率70%-80%（含70%），得5分；住院核查率60%-70%（含60%），得3分；住院核查率60%以下，不得分。 注：提供住院核查的承诺函加盖投标人公章。</w:t>
            </w:r>
          </w:p>
        </w:tc>
        <w:tc>
          <w:tcPr>
            <w:tcW w:type="dxa" w:w="831"/>
          </w:tcPr>
          <w:p>
            <w:pPr>
              <w:pStyle w:val="null3"/>
              <w:jc w:val="center"/>
            </w:pPr>
            <w:r>
              <w:rPr>
                <w:rFonts w:ascii="仿宋_GB2312" w:hAnsi="仿宋_GB2312" w:cs="仿宋_GB2312" w:eastAsia="仿宋_GB2312"/>
              </w:rPr>
              <w:t>7.0000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配合医保经办机构开展补充保险医疗费用管理工作（包括审核、稽核、巡查、理赔结算、风险防范等）的项目管控措施</w:t>
            </w:r>
          </w:p>
        </w:tc>
        <w:tc>
          <w:tcPr>
            <w:tcW w:type="dxa" w:w="2575"/>
          </w:tcPr>
          <w:p>
            <w:pPr>
              <w:pStyle w:val="null3"/>
              <w:jc w:val="left"/>
            </w:pPr>
            <w:r>
              <w:rPr>
                <w:rFonts w:ascii="仿宋_GB2312" w:hAnsi="仿宋_GB2312" w:cs="仿宋_GB2312" w:eastAsia="仿宋_GB2312"/>
              </w:rPr>
              <w:t>投标人提供的保险费用管控措施中，针对①承保审核②稽核③巡查④理赔结算⑤风险防范方面，提供的方案内容完整，没有缺失缺陷的得15分，每有一项缺失扣3分，每有一项内容存在缺陷扣1.5分，扣完为止。未提供实施服务方案的不得分。 注：内容缺陷是指：①承保审核无审核流程、方式、权责等；②稽核无稽查时间、方式、结果运用等；③巡查无巡查时间、方式、结果运用等；④理赔结算无结算流程、时间等；⑤风险防范方面制度不健全、无风险监控、风险识别、评估、应急预案等;⑥存在项目名称错误、地方区域错误、内容与本项目需求无关、方案内容仅有框架或标题、适用的标准(方法)错误明显复制其他项目内容等任意一种情形。 以评标家结合项目实际情况和投标文件独立评审为准。 注：提供2026年补充医疗保险实施服务方案。</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实施方案.docx</w:t>
            </w:r>
          </w:p>
        </w:tc>
      </w:tr>
      <w:tr>
        <w:tc>
          <w:tcPr>
            <w:tcW w:type="dxa" w:w="831"/>
            <w:vMerge/>
          </w:tcPr>
          <w:p/>
        </w:tc>
        <w:tc>
          <w:tcPr>
            <w:tcW w:type="dxa" w:w="1661"/>
          </w:tcPr>
          <w:p>
            <w:pPr>
              <w:pStyle w:val="null3"/>
              <w:jc w:val="left"/>
            </w:pPr>
            <w:r>
              <w:rPr>
                <w:rFonts w:ascii="仿宋_GB2312" w:hAnsi="仿宋_GB2312" w:cs="仿宋_GB2312" w:eastAsia="仿宋_GB2312"/>
              </w:rPr>
              <w:t>投标人实力证明</w:t>
            </w:r>
          </w:p>
        </w:tc>
        <w:tc>
          <w:tcPr>
            <w:tcW w:type="dxa" w:w="2575"/>
          </w:tcPr>
          <w:p>
            <w:pPr>
              <w:pStyle w:val="null3"/>
              <w:jc w:val="left"/>
            </w:pPr>
            <w:r>
              <w:rPr>
                <w:rFonts w:ascii="仿宋_GB2312" w:hAnsi="仿宋_GB2312" w:cs="仿宋_GB2312" w:eastAsia="仿宋_GB2312"/>
              </w:rPr>
              <w:t>投标人2022年1月1日以来具有类似项目业绩的，每提供1个业绩得2分，最多得8分。 注：①类似项目业绩履约期限如果为1年或1年以上的(包含一年一签的合同)，均计算为一个有效类似项目； ②涉及2年及以上合同履约期限的，以其履约期限起止时间为准； ③一年一签或2年/3年期合同项目履约期限起止时间涉及到2022年1月1日以来至投标截止时间段的，均按一个有效类似业绩计算。 ④提供合同或协议复印件，合同或协议履约起止时间不在2022年1月1日至投标截止日期时间段的业绩属于无效业绩或未履约项目，按无效业绩处理。 注：提供合同或协议或中标通知书复印件，加盖投标人公章。</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专业专职队伍建设</w:t>
            </w:r>
          </w:p>
        </w:tc>
        <w:tc>
          <w:tcPr>
            <w:tcW w:type="dxa" w:w="2575"/>
          </w:tcPr>
          <w:p>
            <w:pPr>
              <w:pStyle w:val="null3"/>
              <w:jc w:val="left"/>
            </w:pPr>
            <w:r>
              <w:rPr>
                <w:rFonts w:ascii="仿宋_GB2312" w:hAnsi="仿宋_GB2312" w:cs="仿宋_GB2312" w:eastAsia="仿宋_GB2312"/>
              </w:rPr>
              <w:t>1.派专人驻县医保局窗口参与医保工作的人员，每派1名得5分，最多得10分，不派不得分。（承诺在合同签订后30日内安排到岗。人员更换/离岗等情况，取得采购人同意后，原则上30日内补充到岗）；并承诺服务期结束，理赔未结束时，需承诺服务至理赔结束。（提供承诺函）</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w:t>
            </w:r>
          </w:p>
        </w:tc>
        <w:tc>
          <w:tcPr>
            <w:tcW w:type="dxa" w:w="2575"/>
          </w:tcPr>
          <w:p>
            <w:pPr>
              <w:pStyle w:val="null3"/>
              <w:jc w:val="left"/>
            </w:pPr>
            <w:r>
              <w:rPr>
                <w:rFonts w:ascii="仿宋_GB2312" w:hAnsi="仿宋_GB2312" w:cs="仿宋_GB2312" w:eastAsia="仿宋_GB2312"/>
              </w:rPr>
              <w:t>满足招标文件要求且投标报价费率最高的供应商的价格为评标基准价，其价格分为满分。其他供应商的价格分统一按照下列公式计算：投标报价得分=（评标基准价/投标报价）×15（保留小数点后两位）。 【说明：评标基准价及投标报价的计算规则为（1-投标人投标费率比例），不得按照投标费率直接计算】。</w:t>
            </w:r>
          </w:p>
        </w:tc>
        <w:tc>
          <w:tcPr>
            <w:tcW w:type="dxa" w:w="831"/>
          </w:tcPr>
          <w:p>
            <w:pPr>
              <w:pStyle w:val="null3"/>
              <w:jc w:val="center"/>
            </w:pPr>
            <w:r>
              <w:rPr>
                <w:rFonts w:ascii="仿宋_GB2312" w:hAnsi="仿宋_GB2312" w:cs="仿宋_GB2312" w:eastAsia="仿宋_GB2312"/>
              </w:rPr>
              <w:t>15.0000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-10%）；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详见附件：实施方案.docx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