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版本号：N513232202600001420260407001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若尔盖县2025年油菜产业发展项目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N5132322026000014</w:t>
      </w:r>
    </w:p>
    <w:p>
      <w:pPr>
        <w:pStyle w:val="null3"/>
        <w:jc w:val="left"/>
        <w:outlineLvl w:val="2"/>
      </w:pPr>
      <w:r>
        <w:rPr>
          <w:rFonts w:ascii="仿宋_GB2312" w:hAnsi="仿宋_GB2312" w:cs="仿宋_GB2312" w:eastAsia="仿宋_GB2312"/>
          <w:sz w:val="28"/>
          <w:b/>
        </w:rPr>
        <w:t>若尔盖县科学技术和农业畜牧局</w:t>
      </w:r>
    </w:p>
    <w:p>
      <w:pPr>
        <w:pStyle w:val="null3"/>
        <w:jc w:val="center"/>
        <w:outlineLvl w:val="2"/>
      </w:pPr>
      <w:r>
        <w:rPr>
          <w:rFonts w:ascii="仿宋_GB2312" w:hAnsi="仿宋_GB2312" w:cs="仿宋_GB2312" w:eastAsia="仿宋_GB2312"/>
          <w:sz w:val="28"/>
          <w:b/>
        </w:rPr>
        <w:t>四川荣宜工程咨询有限公司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四川荣宜工程咨询有限公司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若尔盖县科学技术和农业畜牧局</w:t>
      </w:r>
      <w:r>
        <w:rPr>
          <w:rFonts w:ascii="仿宋_GB2312" w:hAnsi="仿宋_GB2312" w:cs="仿宋_GB2312" w:eastAsia="仿宋_GB2312"/>
        </w:rPr>
        <w:t xml:space="preserve"> 委托，拟对 </w:t>
      </w:r>
      <w:r>
        <w:rPr>
          <w:rFonts w:ascii="仿宋_GB2312" w:hAnsi="仿宋_GB2312" w:cs="仿宋_GB2312" w:eastAsia="仿宋_GB2312"/>
        </w:rPr>
        <w:t>若尔盖县2025年油菜产业发展项目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阿坝藏族羌族自治州若尔盖县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N5132322026000014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若尔盖县2025年油菜产业发展项目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本项目共2个包。采购内容为若尔盖县2025年油菜产业发展项目。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1、提供所投产品有效期内的全国工业产品生产许可证证明材料和所投产品的肥料登记证明（描述：提供所投产品有效期内的全国工业产品生产许可证证明材料和所投产品的肥料登记证明的扫描件）</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若尔盖县科学技术和农业畜牧局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达扎寺镇麦溪路</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0837-2292799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四川荣宜工程咨询有限公司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成都市金牛区蜀西路48号西城国际B座1702</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028-61998082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采购包1：950,000.00元</w:t>
            </w:r>
          </w:p>
          <w:p>
            <w:pPr>
              <w:pStyle w:val="null3"/>
              <w:jc w:val="left"/>
            </w:pPr>
            <w:r>
              <w:rPr>
                <w:rFonts w:ascii="仿宋_GB2312" w:hAnsi="仿宋_GB2312" w:cs="仿宋_GB2312" w:eastAsia="仿宋_GB2312"/>
              </w:rPr>
              <w:t>采购包2：500,000.00元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本采购包履约保证金为合同金额的3.0%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履约保证金由采购人收取；银行转账方式缴纳的，缴纳账户在签订合同时由采购人指定账户。</w:t>
              <w:br/>
              <w:t>交款时间：中标通知书发放后，采购合同签订前。</w:t>
              <w:br/>
              <w:t>注：提供保函的的担保机构必须是依法成立的具有相关资质和偿付能力的担保机构。保函是银行等金融机构出具的，保函必须要在中国人民银行征信系统能够进行查询，否则将取消成交资格，采购人将重新确定中标人，并依法追究法律责任。</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本采购包履约保证金为合同金额的3.0%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履约保证金由采购人收取；银行转账方式缴纳的，缴纳账户在签订合同时由采购人指定账户。</w:t>
              <w:br/>
              <w:t>交款时间：中标通知书发放后，采购合同签订前。</w:t>
              <w:br/>
              <w:t>注：提供保函的的担保机构必须是依法成立的具有相关资质和偿付能力的担保机构。保函是银行等金融机构出具的，保函必须要在中国人民银行征信系统能够进行查询，否则将取消成交资格，采购人将重新确定中标人，并依法追究法律责任。</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 按照《四川省政府采购营商环境指标提升专项行动工作方案》中以“成本+合理利润”原则，包1固定收取1.1万元，包2固定收取6000元。由各包中标人在本项目中标通知书发放之日起10工作日内，一次性向代理机构全额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若尔盖县科学技术和农业畜牧局</w:t>
      </w:r>
      <w:r>
        <w:rPr>
          <w:rFonts w:ascii="仿宋_GB2312" w:hAnsi="仿宋_GB2312" w:cs="仿宋_GB2312" w:eastAsia="仿宋_GB2312"/>
        </w:rPr>
        <w:t xml:space="preserve"> 和 </w:t>
      </w:r>
      <w:r>
        <w:rPr>
          <w:rFonts w:ascii="仿宋_GB2312" w:hAnsi="仿宋_GB2312" w:cs="仿宋_GB2312" w:eastAsia="仿宋_GB2312"/>
        </w:rPr>
        <w:t>四川荣宜工程咨询有限公司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若尔盖县科学技术和农业畜牧局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四川荣宜工程咨询有限公司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供应商完成项目所有要求后，向采购人提出验收申请</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供应商完成项目所有要求后，向采购人提出验收申请 </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按照采购文件技术要求及投标人的投标文件及承诺进行验收。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按照采购文件技术要求及投标人的投标文件及承诺进行验收。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按照采购文件商务要求及投标人的投标文件及承诺进行验收。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按照采购文件商务要求及投标人的投标文件及承诺进行验收。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按照政府采购相关法律法规以及《财政部关于进一步加强政府采购需求和履约验收管理的指导意见》（财库[2016]205 号）、《政府采购需求管理办法》财库〔2021〕22号的要求、本项目采购合同、招标文件、中标人投标文件等进行验收；双方如对质量要求和技术指标的约定标准有相互抵触或异议的事项，由采购人在投标文件中按质量要求和技术指标比较优胜的原则确定该项的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按照政府采购相关法律法规以及《财政部关于进一步加强政府采购需求和履约验收管理的指导意见》（财库[2016]205 号）、《政府采购需求管理办法》财库〔2021〕22号的要求、本项目采购合同、招标文件、中标人投标文件等进行验收；双方如对质量要求和技术指标的约定标准有相互抵触或异议的事项，由采购人在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若尔盖县科学技术和农业畜牧局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四川荣宜工程咨询有限公司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四川荣宜工程咨询有限公司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联系人：肖老师</w:t>
      </w:r>
    </w:p>
    <w:p>
      <w:pPr>
        <w:pStyle w:val="null3"/>
        <w:jc w:val="left"/>
      </w:pPr>
      <w:r>
        <w:rPr>
          <w:rFonts w:ascii="仿宋_GB2312" w:hAnsi="仿宋_GB2312" w:cs="仿宋_GB2312" w:eastAsia="仿宋_GB2312"/>
        </w:rPr>
        <w:t>联系电话：0837-2292799</w:t>
      </w:r>
    </w:p>
    <w:p>
      <w:pPr>
        <w:pStyle w:val="null3"/>
        <w:jc w:val="left"/>
      </w:pPr>
      <w:r>
        <w:rPr>
          <w:rFonts w:ascii="仿宋_GB2312" w:hAnsi="仿宋_GB2312" w:cs="仿宋_GB2312" w:eastAsia="仿宋_GB2312"/>
        </w:rPr>
        <w:t>地址：达扎寺镇麦溪路</w:t>
      </w:r>
    </w:p>
    <w:p>
      <w:pPr>
        <w:pStyle w:val="null3"/>
        <w:jc w:val="left"/>
      </w:pPr>
      <w:r>
        <w:rPr>
          <w:rFonts w:ascii="仿宋_GB2312" w:hAnsi="仿宋_GB2312" w:cs="仿宋_GB2312" w:eastAsia="仿宋_GB2312"/>
        </w:rPr>
        <w:t>邮编：624500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联系电话：028-61998082</w:t>
      </w:r>
    </w:p>
    <w:p>
      <w:pPr>
        <w:pStyle w:val="null3"/>
        <w:jc w:val="left"/>
      </w:pPr>
      <w:r>
        <w:rPr>
          <w:rFonts w:ascii="仿宋_GB2312" w:hAnsi="仿宋_GB2312" w:cs="仿宋_GB2312" w:eastAsia="仿宋_GB2312"/>
        </w:rPr>
        <w:t>地址：四川省成都市金牛区蜀西路48号西城国际B座1702号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950,000.00</w:t>
      </w:r>
    </w:p>
    <w:p>
      <w:pPr>
        <w:pStyle w:val="null3"/>
        <w:jc w:val="left"/>
      </w:pPr>
      <w:r>
        <w:rPr>
          <w:rFonts w:ascii="仿宋_GB2312" w:hAnsi="仿宋_GB2312" w:cs="仿宋_GB2312" w:eastAsia="仿宋_GB2312"/>
        </w:rPr>
        <w:t>采购包最高限价（元）: 950,000.00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有机无机复混肥</w:t>
            </w:r>
          </w:p>
        </w:tc>
        <w:tc>
          <w:tcPr>
            <w:tcW w:type="dxa" w:w="821"/>
          </w:tcPr>
          <w:p>
            <w:pPr>
              <w:pStyle w:val="null3"/>
              <w:jc w:val="right"/>
            </w:pPr>
            <w:r>
              <w:rPr>
                <w:rFonts w:ascii="仿宋_GB2312" w:hAnsi="仿宋_GB2312" w:cs="仿宋_GB2312" w:eastAsia="仿宋_GB2312"/>
              </w:rPr>
              <w:t>220.00（吨）</w:t>
            </w:r>
          </w:p>
        </w:tc>
        <w:tc>
          <w:tcPr>
            <w:tcW w:type="dxa" w:w="821"/>
          </w:tcPr>
          <w:p>
            <w:pPr>
              <w:pStyle w:val="null3"/>
              <w:jc w:val="right"/>
            </w:pPr>
            <w:r>
              <w:rPr>
                <w:rFonts w:ascii="仿宋_GB2312" w:hAnsi="仿宋_GB2312" w:cs="仿宋_GB2312" w:eastAsia="仿宋_GB2312"/>
              </w:rPr>
              <w:t>660,000.00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降解诱虫板</w:t>
            </w:r>
          </w:p>
        </w:tc>
        <w:tc>
          <w:tcPr>
            <w:tcW w:type="dxa" w:w="821"/>
          </w:tcPr>
          <w:p>
            <w:pPr>
              <w:pStyle w:val="null3"/>
              <w:jc w:val="right"/>
            </w:pPr>
            <w:r>
              <w:rPr>
                <w:rFonts w:ascii="仿宋_GB2312" w:hAnsi="仿宋_GB2312" w:cs="仿宋_GB2312" w:eastAsia="仿宋_GB2312"/>
              </w:rPr>
              <w:t>60,000.00（张）</w:t>
            </w:r>
          </w:p>
        </w:tc>
        <w:tc>
          <w:tcPr>
            <w:tcW w:type="dxa" w:w="821"/>
          </w:tcPr>
          <w:p>
            <w:pPr>
              <w:pStyle w:val="null3"/>
              <w:jc w:val="right"/>
            </w:pPr>
            <w:r>
              <w:rPr>
                <w:rFonts w:ascii="仿宋_GB2312" w:hAnsi="仿宋_GB2312" w:cs="仿宋_GB2312" w:eastAsia="仿宋_GB2312"/>
              </w:rPr>
              <w:t>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播种机（加拖拉机）</w:t>
            </w:r>
          </w:p>
        </w:tc>
        <w:tc>
          <w:tcPr>
            <w:tcW w:type="dxa" w:w="821"/>
          </w:tcPr>
          <w:p>
            <w:pPr>
              <w:pStyle w:val="null3"/>
              <w:jc w:val="right"/>
            </w:pPr>
            <w:r>
              <w:rPr>
                <w:rFonts w:ascii="仿宋_GB2312" w:hAnsi="仿宋_GB2312" w:cs="仿宋_GB2312" w:eastAsia="仿宋_GB2312"/>
              </w:rPr>
              <w:t>1.00（辆）</w:t>
            </w:r>
          </w:p>
        </w:tc>
        <w:tc>
          <w:tcPr>
            <w:tcW w:type="dxa" w:w="821"/>
          </w:tcPr>
          <w:p>
            <w:pPr>
              <w:pStyle w:val="null3"/>
              <w:jc w:val="right"/>
            </w:pPr>
            <w:r>
              <w:rPr>
                <w:rFonts w:ascii="仿宋_GB2312" w:hAnsi="仿宋_GB2312" w:cs="仿宋_GB2312" w:eastAsia="仿宋_GB2312"/>
              </w:rPr>
              <w:t>180,000.00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收割机</w:t>
            </w:r>
          </w:p>
        </w:tc>
        <w:tc>
          <w:tcPr>
            <w:tcW w:type="dxa" w:w="821"/>
          </w:tcPr>
          <w:p>
            <w:pPr>
              <w:pStyle w:val="null3"/>
              <w:jc w:val="right"/>
            </w:pPr>
            <w:r>
              <w:rPr>
                <w:rFonts w:ascii="仿宋_GB2312" w:hAnsi="仿宋_GB2312" w:cs="仿宋_GB2312" w:eastAsia="仿宋_GB2312"/>
              </w:rPr>
              <w:t>1.00（辆）</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A07010299 其他木材、板材</w:t>
            </w:r>
          </w:p>
        </w:tc>
        <w:tc>
          <w:tcPr>
            <w:tcW w:type="dxa" w:w="821"/>
          </w:tcPr>
          <w:p>
            <w:pPr>
              <w:pStyle w:val="null3"/>
              <w:jc w:val="left"/>
            </w:pPr>
            <w:r>
              <w:rPr>
                <w:rFonts w:ascii="仿宋_GB2312" w:hAnsi="仿宋_GB2312" w:cs="仿宋_GB2312" w:eastAsia="仿宋_GB2312"/>
              </w:rPr>
              <w:t>仓储材料及安装</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有机无机复混肥</w:t>
            </w:r>
          </w:p>
        </w:tc>
        <w:tc>
          <w:tcPr>
            <w:tcW w:type="dxa" w:w="1138"/>
          </w:tcPr>
          <w:p>
            <w:pPr>
              <w:pStyle w:val="null3"/>
              <w:jc w:val="center"/>
            </w:pPr>
            <w:r>
              <w:rPr>
                <w:rFonts w:ascii="仿宋_GB2312" w:hAnsi="仿宋_GB2312" w:cs="仿宋_GB2312" w:eastAsia="仿宋_GB2312"/>
              </w:rPr>
              <w:t>220.00（吨）</w:t>
            </w:r>
          </w:p>
        </w:tc>
        <w:tc>
          <w:tcPr>
            <w:tcW w:type="dxa" w:w="1365"/>
          </w:tcPr>
          <w:p>
            <w:pPr>
              <w:pStyle w:val="null3"/>
              <w:jc w:val="center"/>
            </w:pPr>
            <w:r>
              <w:rPr>
                <w:rFonts w:ascii="仿宋_GB2312" w:hAnsi="仿宋_GB2312" w:cs="仿宋_GB2312" w:eastAsia="仿宋_GB2312"/>
              </w:rPr>
              <w:t>660,000.00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降解诱虫板</w:t>
            </w:r>
          </w:p>
        </w:tc>
        <w:tc>
          <w:tcPr>
            <w:tcW w:type="dxa" w:w="1138"/>
          </w:tcPr>
          <w:p>
            <w:pPr>
              <w:pStyle w:val="null3"/>
              <w:jc w:val="center"/>
            </w:pPr>
            <w:r>
              <w:rPr>
                <w:rFonts w:ascii="仿宋_GB2312" w:hAnsi="仿宋_GB2312" w:cs="仿宋_GB2312" w:eastAsia="仿宋_GB2312"/>
              </w:rPr>
              <w:t>60,000.00（张）</w:t>
            </w:r>
          </w:p>
        </w:tc>
        <w:tc>
          <w:tcPr>
            <w:tcW w:type="dxa" w:w="1365"/>
          </w:tcPr>
          <w:p>
            <w:pPr>
              <w:pStyle w:val="null3"/>
              <w:jc w:val="center"/>
            </w:pPr>
            <w:r>
              <w:rPr>
                <w:rFonts w:ascii="仿宋_GB2312" w:hAnsi="仿宋_GB2312" w:cs="仿宋_GB2312" w:eastAsia="仿宋_GB2312"/>
              </w:rPr>
              <w:t>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播种机（加拖拉机）</w:t>
            </w:r>
          </w:p>
        </w:tc>
        <w:tc>
          <w:tcPr>
            <w:tcW w:type="dxa" w:w="1138"/>
          </w:tcPr>
          <w:p>
            <w:pPr>
              <w:pStyle w:val="null3"/>
              <w:jc w:val="center"/>
            </w:pPr>
            <w:r>
              <w:rPr>
                <w:rFonts w:ascii="仿宋_GB2312" w:hAnsi="仿宋_GB2312" w:cs="仿宋_GB2312" w:eastAsia="仿宋_GB2312"/>
              </w:rPr>
              <w:t>1.00（辆）</w:t>
            </w:r>
          </w:p>
        </w:tc>
        <w:tc>
          <w:tcPr>
            <w:tcW w:type="dxa" w:w="1365"/>
          </w:tcPr>
          <w:p>
            <w:pPr>
              <w:pStyle w:val="null3"/>
              <w:jc w:val="center"/>
            </w:pPr>
            <w:r>
              <w:rPr>
                <w:rFonts w:ascii="仿宋_GB2312" w:hAnsi="仿宋_GB2312" w:cs="仿宋_GB2312" w:eastAsia="仿宋_GB2312"/>
              </w:rPr>
              <w:t>180,000.00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收割机</w:t>
            </w:r>
          </w:p>
        </w:tc>
        <w:tc>
          <w:tcPr>
            <w:tcW w:type="dxa" w:w="1138"/>
          </w:tcPr>
          <w:p>
            <w:pPr>
              <w:pStyle w:val="null3"/>
              <w:jc w:val="center"/>
            </w:pPr>
            <w:r>
              <w:rPr>
                <w:rFonts w:ascii="仿宋_GB2312" w:hAnsi="仿宋_GB2312" w:cs="仿宋_GB2312" w:eastAsia="仿宋_GB2312"/>
              </w:rPr>
              <w:t>1.00（辆）</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仓储材料及安装</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有机无机复混肥</w:t>
            </w:r>
          </w:p>
        </w:tc>
        <w:tc>
          <w:tcPr>
            <w:tcW w:type="dxa" w:w="2492"/>
          </w:tcPr>
          <w:p>
            <w:pPr>
              <w:pStyle w:val="null3"/>
              <w:jc w:val="left"/>
            </w:pPr>
            <w:r>
              <w:rPr>
                <w:rFonts w:ascii="仿宋_GB2312" w:hAnsi="仿宋_GB2312" w:cs="仿宋_GB2312" w:eastAsia="仿宋_GB2312"/>
              </w:rPr>
              <w:t>有机无机复混肥</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A07010299 其他木材、板材</w:t>
            </w:r>
          </w:p>
        </w:tc>
        <w:tc>
          <w:tcPr>
            <w:tcW w:type="dxa" w:w="2492"/>
          </w:tcPr>
          <w:p>
            <w:pPr>
              <w:pStyle w:val="null3"/>
              <w:jc w:val="left"/>
            </w:pPr>
            <w:r>
              <w:rPr>
                <w:rFonts w:ascii="仿宋_GB2312" w:hAnsi="仿宋_GB2312" w:cs="仿宋_GB2312" w:eastAsia="仿宋_GB2312"/>
              </w:rPr>
              <w:t>仓储材料及安装</w:t>
            </w:r>
          </w:p>
        </w:tc>
        <w:tc>
          <w:tcPr>
            <w:tcW w:type="dxa" w:w="2492"/>
          </w:tcPr>
          <w:p>
            <w:pPr>
              <w:pStyle w:val="null3"/>
              <w:jc w:val="left"/>
            </w:pPr>
            <w:r>
              <w:rPr>
                <w:rFonts w:ascii="仿宋_GB2312" w:hAnsi="仿宋_GB2312" w:cs="仿宋_GB2312" w:eastAsia="仿宋_GB2312"/>
              </w:rPr>
              <w:t>吊顶</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A07010299 其他木材、板材</w:t>
            </w:r>
          </w:p>
        </w:tc>
        <w:tc>
          <w:tcPr>
            <w:tcW w:type="dxa" w:w="2492"/>
          </w:tcPr>
          <w:p>
            <w:pPr>
              <w:pStyle w:val="null3"/>
              <w:jc w:val="left"/>
            </w:pPr>
            <w:r>
              <w:rPr>
                <w:rFonts w:ascii="仿宋_GB2312" w:hAnsi="仿宋_GB2312" w:cs="仿宋_GB2312" w:eastAsia="仿宋_GB2312"/>
              </w:rPr>
              <w:t>仓储材料及安装</w:t>
            </w:r>
          </w:p>
        </w:tc>
        <w:tc>
          <w:tcPr>
            <w:tcW w:type="dxa" w:w="2492"/>
          </w:tcPr>
          <w:p>
            <w:pPr>
              <w:pStyle w:val="null3"/>
              <w:jc w:val="left"/>
            </w:pPr>
            <w:r>
              <w:rPr>
                <w:rFonts w:ascii="仿宋_GB2312" w:hAnsi="仿宋_GB2312" w:cs="仿宋_GB2312" w:eastAsia="仿宋_GB2312"/>
              </w:rPr>
              <w:t>led吸顶灯</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A07010299 其他木材、板材</w:t>
            </w:r>
          </w:p>
        </w:tc>
        <w:tc>
          <w:tcPr>
            <w:tcW w:type="dxa" w:w="2492"/>
          </w:tcPr>
          <w:p>
            <w:pPr>
              <w:pStyle w:val="null3"/>
              <w:jc w:val="left"/>
            </w:pPr>
            <w:r>
              <w:rPr>
                <w:rFonts w:ascii="仿宋_GB2312" w:hAnsi="仿宋_GB2312" w:cs="仿宋_GB2312" w:eastAsia="仿宋_GB2312"/>
              </w:rPr>
              <w:t>仓储材料及安装</w:t>
            </w:r>
          </w:p>
        </w:tc>
        <w:tc>
          <w:tcPr>
            <w:tcW w:type="dxa" w:w="2492"/>
          </w:tcPr>
          <w:p>
            <w:pPr>
              <w:pStyle w:val="null3"/>
              <w:jc w:val="left"/>
            </w:pPr>
            <w:r>
              <w:rPr>
                <w:rFonts w:ascii="仿宋_GB2312" w:hAnsi="仿宋_GB2312" w:cs="仿宋_GB2312" w:eastAsia="仿宋_GB2312"/>
              </w:rPr>
              <w:t>瓷砖、防盗门、乳胶漆、SBS卷材、石膏板、led吸顶灯、C30、C20、配管 PC20、配管 PC25、配管 PC32。</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标的名称：有机无机复混肥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有机无机复混肥</w:t>
            </w:r>
          </w:p>
        </w:tc>
        <w:tc>
          <w:tcPr>
            <w:tcW w:type="dxa" w:w="5814"/>
          </w:tcPr>
          <w:p>
            <w:pPr>
              <w:pStyle w:val="null3"/>
              <w:jc w:val="both"/>
            </w:pPr>
            <w:r>
              <w:rPr>
                <w:rFonts w:ascii="仿宋_GB2312" w:hAnsi="仿宋_GB2312" w:cs="仿宋_GB2312" w:eastAsia="仿宋_GB2312"/>
                <w:sz w:val="24"/>
              </w:rPr>
              <w:t xml:space="preserve">1.规格：25kg/袋  </w:t>
            </w:r>
          </w:p>
          <w:p>
            <w:pPr>
              <w:pStyle w:val="null3"/>
              <w:jc w:val="both"/>
            </w:pPr>
            <w:r>
              <w:rPr>
                <w:rFonts w:ascii="仿宋_GB2312" w:hAnsi="仿宋_GB2312" w:cs="仿宋_GB2312" w:eastAsia="仿宋_GB2312"/>
                <w:sz w:val="24"/>
              </w:rPr>
              <w:t>2.产品形态：颗粒状</w:t>
            </w:r>
          </w:p>
          <w:p>
            <w:pPr>
              <w:pStyle w:val="null3"/>
              <w:jc w:val="both"/>
            </w:pPr>
            <w:r>
              <w:rPr>
                <w:rFonts w:ascii="仿宋_GB2312" w:hAnsi="仿宋_GB2312" w:cs="仿宋_GB2312" w:eastAsia="仿宋_GB2312"/>
                <w:sz w:val="24"/>
              </w:rPr>
              <w:t>3.质量标准：</w:t>
            </w:r>
            <w:r>
              <w:rPr>
                <w:rFonts w:ascii="仿宋_GB2312" w:hAnsi="仿宋_GB2312" w:cs="仿宋_GB2312" w:eastAsia="仿宋_GB2312"/>
                <w:sz w:val="24"/>
                <w:b/>
              </w:rPr>
              <w:t>【提供承诺函。承诺在与采购人签订合同前，提供带</w:t>
            </w:r>
            <w:r>
              <w:rPr>
                <w:rFonts w:ascii="仿宋_GB2312" w:hAnsi="仿宋_GB2312" w:cs="仿宋_GB2312" w:eastAsia="仿宋_GB2312"/>
                <w:sz w:val="24"/>
                <w:b/>
              </w:rPr>
              <w:t>CMA标识的检测报告复印件并加盖公章。】</w:t>
            </w:r>
          </w:p>
          <w:p>
            <w:pPr>
              <w:pStyle w:val="null3"/>
              <w:jc w:val="both"/>
            </w:pPr>
            <w:r>
              <w:rPr>
                <w:rFonts w:ascii="仿宋_GB2312" w:hAnsi="仿宋_GB2312" w:cs="仿宋_GB2312" w:eastAsia="仿宋_GB2312"/>
                <w:sz w:val="24"/>
              </w:rPr>
              <w:t>★（1）符合GB 38400-2019《肥料中有毒有害物质的限量要求》有毒有害物质限量要求：</w:t>
            </w:r>
          </w:p>
          <w:p>
            <w:pPr>
              <w:pStyle w:val="null3"/>
              <w:jc w:val="both"/>
            </w:pPr>
            <w:r>
              <w:rPr>
                <w:rFonts w:ascii="仿宋_GB2312" w:hAnsi="仿宋_GB2312" w:cs="仿宋_GB2312" w:eastAsia="仿宋_GB2312"/>
                <w:sz w:val="24"/>
              </w:rPr>
              <w:t>①总砷：≤15mg/kg；</w:t>
            </w:r>
          </w:p>
          <w:p>
            <w:pPr>
              <w:pStyle w:val="null3"/>
              <w:jc w:val="both"/>
            </w:pPr>
            <w:r>
              <w:rPr>
                <w:rFonts w:ascii="仿宋_GB2312" w:hAnsi="仿宋_GB2312" w:cs="仿宋_GB2312" w:eastAsia="仿宋_GB2312"/>
                <w:sz w:val="24"/>
              </w:rPr>
              <w:t>②总铅：≤50mg/kg；</w:t>
            </w:r>
          </w:p>
          <w:p>
            <w:pPr>
              <w:pStyle w:val="null3"/>
              <w:jc w:val="both"/>
            </w:pPr>
            <w:r>
              <w:rPr>
                <w:rFonts w:ascii="仿宋_GB2312" w:hAnsi="仿宋_GB2312" w:cs="仿宋_GB2312" w:eastAsia="仿宋_GB2312"/>
                <w:sz w:val="24"/>
              </w:rPr>
              <w:t>③总镉：≤3mg/kg；</w:t>
            </w:r>
          </w:p>
          <w:p>
            <w:pPr>
              <w:pStyle w:val="null3"/>
              <w:jc w:val="both"/>
            </w:pPr>
            <w:r>
              <w:rPr>
                <w:rFonts w:ascii="仿宋_GB2312" w:hAnsi="仿宋_GB2312" w:cs="仿宋_GB2312" w:eastAsia="仿宋_GB2312"/>
                <w:sz w:val="24"/>
              </w:rPr>
              <w:t>④总铬：≤150mg/kg；</w:t>
            </w:r>
          </w:p>
          <w:p>
            <w:pPr>
              <w:pStyle w:val="null3"/>
              <w:jc w:val="both"/>
            </w:pPr>
            <w:r>
              <w:rPr>
                <w:rFonts w:ascii="仿宋_GB2312" w:hAnsi="仿宋_GB2312" w:cs="仿宋_GB2312" w:eastAsia="仿宋_GB2312"/>
                <w:sz w:val="24"/>
              </w:rPr>
              <w:t>⑤总汞：≤2mg/kg；</w:t>
            </w:r>
          </w:p>
          <w:p>
            <w:pPr>
              <w:pStyle w:val="null3"/>
              <w:jc w:val="both"/>
            </w:pPr>
            <w:r>
              <w:rPr>
                <w:rFonts w:ascii="仿宋_GB2312" w:hAnsi="仿宋_GB2312" w:cs="仿宋_GB2312" w:eastAsia="仿宋_GB2312"/>
                <w:sz w:val="24"/>
              </w:rPr>
              <w:t>⑥总铊：≤2.5mg/kg。</w:t>
            </w:r>
          </w:p>
          <w:p>
            <w:pPr>
              <w:pStyle w:val="null3"/>
              <w:jc w:val="both"/>
            </w:pPr>
            <w:r>
              <w:rPr>
                <w:rFonts w:ascii="仿宋_GB2312" w:hAnsi="仿宋_GB2312" w:cs="仿宋_GB2312" w:eastAsia="仿宋_GB2312"/>
                <w:sz w:val="24"/>
              </w:rPr>
              <w:t>▲（2）符合GB/T 18877-2020/XG1-2023的要求：</w:t>
            </w:r>
          </w:p>
          <w:p>
            <w:pPr>
              <w:pStyle w:val="null3"/>
              <w:jc w:val="both"/>
            </w:pPr>
            <w:r>
              <w:rPr>
                <w:rFonts w:ascii="仿宋_GB2312" w:hAnsi="仿宋_GB2312" w:cs="仿宋_GB2312" w:eastAsia="仿宋_GB2312"/>
                <w:sz w:val="24"/>
              </w:rPr>
              <w:t>①总养分(N+P</w:t>
            </w:r>
            <w:r>
              <w:rPr>
                <w:rFonts w:ascii="仿宋_GB2312" w:hAnsi="仿宋_GB2312" w:cs="仿宋_GB2312" w:eastAsia="仿宋_GB2312"/>
                <w:sz w:val="24"/>
              </w:rPr>
              <w:t>2</w:t>
            </w:r>
            <w:r>
              <w:rPr>
                <w:rFonts w:ascii="仿宋_GB2312" w:hAnsi="仿宋_GB2312" w:cs="仿宋_GB2312" w:eastAsia="仿宋_GB2312"/>
                <w:sz w:val="24"/>
              </w:rPr>
              <w:t>O</w:t>
            </w:r>
            <w:r>
              <w:rPr>
                <w:rFonts w:ascii="仿宋_GB2312" w:hAnsi="仿宋_GB2312" w:cs="仿宋_GB2312" w:eastAsia="仿宋_GB2312"/>
                <w:sz w:val="24"/>
              </w:rPr>
              <w:t>5</w:t>
            </w:r>
            <w:r>
              <w:rPr>
                <w:rFonts w:ascii="仿宋_GB2312" w:hAnsi="仿宋_GB2312" w:cs="仿宋_GB2312" w:eastAsia="仿宋_GB2312"/>
                <w:sz w:val="24"/>
              </w:rPr>
              <w:t>+K</w:t>
            </w:r>
            <w:r>
              <w:rPr>
                <w:rFonts w:ascii="仿宋_GB2312" w:hAnsi="仿宋_GB2312" w:cs="仿宋_GB2312" w:eastAsia="仿宋_GB2312"/>
                <w:sz w:val="24"/>
              </w:rPr>
              <w:t>2</w:t>
            </w:r>
            <w:r>
              <w:rPr>
                <w:rFonts w:ascii="仿宋_GB2312" w:hAnsi="仿宋_GB2312" w:cs="仿宋_GB2312" w:eastAsia="仿宋_GB2312"/>
                <w:sz w:val="24"/>
              </w:rPr>
              <w:t>O)≥25%（其中N≥10%，P</w:t>
            </w:r>
            <w:r>
              <w:rPr>
                <w:rFonts w:ascii="仿宋_GB2312" w:hAnsi="仿宋_GB2312" w:cs="仿宋_GB2312" w:eastAsia="仿宋_GB2312"/>
                <w:sz w:val="24"/>
              </w:rPr>
              <w:t>2</w:t>
            </w:r>
            <w:r>
              <w:rPr>
                <w:rFonts w:ascii="仿宋_GB2312" w:hAnsi="仿宋_GB2312" w:cs="仿宋_GB2312" w:eastAsia="仿宋_GB2312"/>
                <w:sz w:val="24"/>
              </w:rPr>
              <w:t>O</w:t>
            </w:r>
            <w:r>
              <w:rPr>
                <w:rFonts w:ascii="仿宋_GB2312" w:hAnsi="仿宋_GB2312" w:cs="仿宋_GB2312" w:eastAsia="仿宋_GB2312"/>
                <w:sz w:val="24"/>
              </w:rPr>
              <w:t>5</w:t>
            </w:r>
            <w:r>
              <w:rPr>
                <w:rFonts w:ascii="仿宋_GB2312" w:hAnsi="仿宋_GB2312" w:cs="仿宋_GB2312" w:eastAsia="仿宋_GB2312"/>
                <w:sz w:val="24"/>
              </w:rPr>
              <w:t>≥8%，K</w:t>
            </w:r>
            <w:r>
              <w:rPr>
                <w:rFonts w:ascii="仿宋_GB2312" w:hAnsi="仿宋_GB2312" w:cs="仿宋_GB2312" w:eastAsia="仿宋_GB2312"/>
                <w:sz w:val="24"/>
              </w:rPr>
              <w:t>2</w:t>
            </w:r>
            <w:r>
              <w:rPr>
                <w:rFonts w:ascii="仿宋_GB2312" w:hAnsi="仿宋_GB2312" w:cs="仿宋_GB2312" w:eastAsia="仿宋_GB2312"/>
                <w:sz w:val="24"/>
              </w:rPr>
              <w:t>O≥7%）；</w:t>
            </w:r>
          </w:p>
          <w:p>
            <w:pPr>
              <w:pStyle w:val="null3"/>
              <w:jc w:val="both"/>
            </w:pPr>
            <w:r>
              <w:rPr>
                <w:rFonts w:ascii="仿宋_GB2312" w:hAnsi="仿宋_GB2312" w:cs="仿宋_GB2312" w:eastAsia="仿宋_GB2312"/>
                <w:sz w:val="24"/>
              </w:rPr>
              <w:t>②水分≤12.0%；</w:t>
            </w:r>
          </w:p>
          <w:p>
            <w:pPr>
              <w:pStyle w:val="null3"/>
              <w:jc w:val="both"/>
            </w:pPr>
            <w:r>
              <w:rPr>
                <w:rFonts w:ascii="仿宋_GB2312" w:hAnsi="仿宋_GB2312" w:cs="仿宋_GB2312" w:eastAsia="仿宋_GB2312"/>
                <w:sz w:val="24"/>
              </w:rPr>
              <w:t>③有机质≥10%；</w:t>
            </w:r>
          </w:p>
          <w:p>
            <w:pPr>
              <w:pStyle w:val="null3"/>
              <w:jc w:val="both"/>
            </w:pPr>
            <w:r>
              <w:rPr>
                <w:rFonts w:ascii="仿宋_GB2312" w:hAnsi="仿宋_GB2312" w:cs="仿宋_GB2312" w:eastAsia="仿宋_GB2312"/>
                <w:sz w:val="24"/>
              </w:rPr>
              <w:t>④粒度(1.0mm～4.75mm)≥70%；</w:t>
            </w:r>
          </w:p>
          <w:p>
            <w:pPr>
              <w:pStyle w:val="null3"/>
              <w:jc w:val="both"/>
            </w:pPr>
            <w:r>
              <w:rPr>
                <w:rFonts w:ascii="仿宋_GB2312" w:hAnsi="仿宋_GB2312" w:cs="仿宋_GB2312" w:eastAsia="仿宋_GB2312"/>
                <w:sz w:val="24"/>
              </w:rPr>
              <w:t>⑤酸碱度(pH值)：5.5～8.5；</w:t>
            </w:r>
          </w:p>
          <w:p>
            <w:pPr>
              <w:pStyle w:val="null3"/>
              <w:jc w:val="both"/>
            </w:pPr>
            <w:r>
              <w:rPr>
                <w:rFonts w:ascii="仿宋_GB2312" w:hAnsi="仿宋_GB2312" w:cs="仿宋_GB2312" w:eastAsia="仿宋_GB2312"/>
                <w:sz w:val="24"/>
              </w:rPr>
              <w:t>⑥蛔虫卵死亡率≥95%；</w:t>
            </w:r>
          </w:p>
          <w:p>
            <w:pPr>
              <w:pStyle w:val="null3"/>
              <w:jc w:val="both"/>
            </w:pPr>
            <w:r>
              <w:rPr>
                <w:rFonts w:ascii="仿宋_GB2312" w:hAnsi="仿宋_GB2312" w:cs="仿宋_GB2312" w:eastAsia="仿宋_GB2312"/>
                <w:sz w:val="24"/>
              </w:rPr>
              <w:t>⑦粪大肠菌群数≤100个/g；</w:t>
            </w:r>
          </w:p>
          <w:p>
            <w:pPr>
              <w:pStyle w:val="null3"/>
              <w:jc w:val="both"/>
            </w:pPr>
            <w:r>
              <w:rPr>
                <w:rFonts w:ascii="仿宋_GB2312" w:hAnsi="仿宋_GB2312" w:cs="仿宋_GB2312" w:eastAsia="仿宋_GB2312"/>
                <w:sz w:val="24"/>
              </w:rPr>
              <w:t>⑧钠离子含量≤3%；</w:t>
            </w:r>
          </w:p>
          <w:p>
            <w:pPr>
              <w:pStyle w:val="null3"/>
              <w:jc w:val="both"/>
            </w:pPr>
            <w:r>
              <w:rPr>
                <w:rFonts w:ascii="仿宋_GB2312" w:hAnsi="仿宋_GB2312" w:cs="仿宋_GB2312" w:eastAsia="仿宋_GB2312"/>
                <w:sz w:val="24"/>
              </w:rPr>
              <w:t>⑨氯离子≤30%；</w:t>
            </w:r>
          </w:p>
          <w:p>
            <w:pPr>
              <w:pStyle w:val="null3"/>
              <w:jc w:val="both"/>
            </w:pPr>
            <w:r>
              <w:rPr>
                <w:rFonts w:ascii="仿宋_GB2312" w:hAnsi="仿宋_GB2312" w:cs="仿宋_GB2312" w:eastAsia="仿宋_GB2312"/>
                <w:sz w:val="24"/>
              </w:rPr>
              <w:t>⑩缩二脲含量≤0.8%。</w:t>
            </w:r>
          </w:p>
        </w:tc>
      </w:tr>
    </w:tbl>
    <w:p>
      <w:pPr>
        <w:pStyle w:val="null3"/>
        <w:jc w:val="left"/>
      </w:pPr>
      <w:r>
        <w:rPr>
          <w:rFonts w:ascii="仿宋_GB2312" w:hAnsi="仿宋_GB2312" w:cs="仿宋_GB2312" w:eastAsia="仿宋_GB2312"/>
        </w:rPr>
        <w:t>标的名称：降解诱虫板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降解诱虫板</w:t>
            </w:r>
          </w:p>
        </w:tc>
        <w:tc>
          <w:tcPr>
            <w:tcW w:type="dxa" w:w="5814"/>
          </w:tcPr>
          <w:p>
            <w:pPr>
              <w:pStyle w:val="null3"/>
              <w:jc w:val="both"/>
            </w:pPr>
            <w:r>
              <w:rPr>
                <w:rFonts w:ascii="仿宋_GB2312" w:hAnsi="仿宋_GB2312" w:cs="仿宋_GB2312" w:eastAsia="仿宋_GB2312"/>
                <w:sz w:val="24"/>
              </w:rPr>
              <w:t>1.符合GB/T 24689.4-2009《植物保护机械诱虫板》国家标准；</w:t>
            </w:r>
          </w:p>
          <w:p>
            <w:pPr>
              <w:pStyle w:val="null3"/>
              <w:jc w:val="both"/>
            </w:pPr>
            <w:r>
              <w:rPr>
                <w:rFonts w:ascii="仿宋_GB2312" w:hAnsi="仿宋_GB2312" w:cs="仿宋_GB2312" w:eastAsia="仿宋_GB2312"/>
                <w:sz w:val="24"/>
              </w:rPr>
              <w:t>2.诱虫板：黄色；</w:t>
            </w:r>
          </w:p>
          <w:p>
            <w:pPr>
              <w:pStyle w:val="null3"/>
              <w:jc w:val="both"/>
            </w:pPr>
            <w:r>
              <w:rPr>
                <w:rFonts w:ascii="仿宋_GB2312" w:hAnsi="仿宋_GB2312" w:cs="仿宋_GB2312" w:eastAsia="仿宋_GB2312"/>
                <w:sz w:val="24"/>
              </w:rPr>
              <w:t>3.规格≥250×200 mm双面涂胶，双面带膜（纸）；具有悬挂孔，表面平整；</w:t>
            </w:r>
          </w:p>
          <w:p>
            <w:pPr>
              <w:pStyle w:val="null3"/>
              <w:jc w:val="both"/>
            </w:pPr>
            <w:r>
              <w:rPr>
                <w:rFonts w:ascii="仿宋_GB2312" w:hAnsi="仿宋_GB2312" w:cs="仿宋_GB2312" w:eastAsia="仿宋_GB2312"/>
                <w:sz w:val="24"/>
              </w:rPr>
              <w:t>4.诱虫板基板具有一定的强度、硬度，双面涂胶、板面不卷曲；</w:t>
            </w:r>
          </w:p>
          <w:p>
            <w:pPr>
              <w:pStyle w:val="null3"/>
              <w:jc w:val="both"/>
            </w:pPr>
            <w:r>
              <w:rPr>
                <w:rFonts w:ascii="仿宋_GB2312" w:hAnsi="仿宋_GB2312" w:cs="仿宋_GB2312" w:eastAsia="仿宋_GB2312"/>
                <w:sz w:val="24"/>
              </w:rPr>
              <w:t>5.诱虫板基板为可降解材料，受控堆肥条件下材料最终需氧生物分解能力的测定；</w:t>
            </w:r>
          </w:p>
          <w:p>
            <w:pPr>
              <w:pStyle w:val="null3"/>
              <w:jc w:val="both"/>
            </w:pPr>
            <w:r>
              <w:rPr>
                <w:rFonts w:ascii="仿宋_GB2312" w:hAnsi="仿宋_GB2312" w:cs="仿宋_GB2312" w:eastAsia="仿宋_GB2312"/>
                <w:sz w:val="24"/>
              </w:rPr>
              <w:t>6.90d降解率≥85%；</w:t>
            </w:r>
            <w:r>
              <w:rPr>
                <w:rFonts w:ascii="仿宋_GB2312" w:hAnsi="仿宋_GB2312" w:cs="仿宋_GB2312" w:eastAsia="仿宋_GB2312"/>
                <w:sz w:val="24"/>
                <w:b/>
              </w:rPr>
              <w:t>【提供承诺函。承诺在与采购人签订合同前，提供带</w:t>
            </w:r>
            <w:r>
              <w:rPr>
                <w:rFonts w:ascii="仿宋_GB2312" w:hAnsi="仿宋_GB2312" w:cs="仿宋_GB2312" w:eastAsia="仿宋_GB2312"/>
                <w:sz w:val="24"/>
                <w:b/>
              </w:rPr>
              <w:t>CMA标识的检测报告复印件并加盖公章。】</w:t>
            </w:r>
          </w:p>
          <w:p>
            <w:pPr>
              <w:pStyle w:val="null3"/>
              <w:jc w:val="both"/>
            </w:pPr>
            <w:r>
              <w:rPr>
                <w:rFonts w:ascii="仿宋_GB2312" w:hAnsi="仿宋_GB2312" w:cs="仿宋_GB2312" w:eastAsia="仿宋_GB2312"/>
                <w:sz w:val="24"/>
              </w:rPr>
              <w:t>7.粘虫胶重金属含量：镉、铅、镍≤0.5mg/kg，汞≤0.02mg/kg，铜≤0.2mg/kg【提供带CMA标识的检测报告复印件】；</w:t>
            </w:r>
          </w:p>
          <w:p>
            <w:pPr>
              <w:pStyle w:val="null3"/>
              <w:jc w:val="both"/>
            </w:pPr>
            <w:r>
              <w:rPr>
                <w:rFonts w:ascii="仿宋_GB2312" w:hAnsi="仿宋_GB2312" w:cs="仿宋_GB2312" w:eastAsia="仿宋_GB2312"/>
                <w:sz w:val="24"/>
              </w:rPr>
              <w:t>8.诱虫板色谱为：RGB=255,215,0（</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9.单面胶厚度：0.03～0.05mm；拆分中无脱胶现象；</w:t>
            </w:r>
          </w:p>
          <w:p>
            <w:pPr>
              <w:pStyle w:val="null3"/>
              <w:jc w:val="both"/>
            </w:pPr>
            <w:r>
              <w:rPr>
                <w:rFonts w:ascii="仿宋_GB2312" w:hAnsi="仿宋_GB2312" w:cs="仿宋_GB2312" w:eastAsia="仿宋_GB2312"/>
                <w:sz w:val="24"/>
              </w:rPr>
              <w:t>10.将5g砝码粘接于诱虫板，将诱虫板水平提起，砝码垂直向下，5min内不得自由脱落；</w:t>
            </w:r>
          </w:p>
          <w:p>
            <w:pPr>
              <w:pStyle w:val="null3"/>
              <w:jc w:val="both"/>
            </w:pPr>
            <w:r>
              <w:rPr>
                <w:rFonts w:ascii="仿宋_GB2312" w:hAnsi="仿宋_GB2312" w:cs="仿宋_GB2312" w:eastAsia="仿宋_GB2312"/>
                <w:sz w:val="24"/>
              </w:rPr>
              <w:t>11.在温度10℃～70℃的环境中基板无明显变形，胶体不流（硬）化，遇水不溶解。</w:t>
            </w:r>
          </w:p>
          <w:p>
            <w:pPr>
              <w:pStyle w:val="null3"/>
              <w:jc w:val="both"/>
            </w:pPr>
          </w:p>
        </w:tc>
      </w:tr>
    </w:tbl>
    <w:p>
      <w:pPr>
        <w:pStyle w:val="null3"/>
        <w:jc w:val="left"/>
      </w:pPr>
      <w:r>
        <w:rPr>
          <w:rFonts w:ascii="仿宋_GB2312" w:hAnsi="仿宋_GB2312" w:cs="仿宋_GB2312" w:eastAsia="仿宋_GB2312"/>
        </w:rPr>
        <w:t>标的名称：播种机（加拖拉机）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播种机（加拖拉机）</w:t>
            </w:r>
          </w:p>
        </w:tc>
        <w:tc>
          <w:tcPr>
            <w:tcW w:type="dxa" w:w="5814"/>
          </w:tcPr>
          <w:p>
            <w:pPr>
              <w:pStyle w:val="null3"/>
              <w:jc w:val="both"/>
            </w:pPr>
            <w:r>
              <w:rPr>
                <w:rFonts w:ascii="仿宋_GB2312" w:hAnsi="仿宋_GB2312" w:cs="仿宋_GB2312" w:eastAsia="仿宋_GB2312"/>
                <w:sz w:val="24"/>
              </w:rPr>
              <w:t>1.拖拉机尺寸（mm）：3600×1500×2500(±200mm）；</w:t>
            </w:r>
          </w:p>
          <w:p>
            <w:pPr>
              <w:pStyle w:val="null3"/>
              <w:jc w:val="both"/>
            </w:pPr>
            <w:r>
              <w:rPr>
                <w:rFonts w:ascii="仿宋_GB2312" w:hAnsi="仿宋_GB2312" w:cs="仿宋_GB2312" w:eastAsia="仿宋_GB2312"/>
                <w:sz w:val="24"/>
              </w:rPr>
              <w:t>2.拖拉机轴距：≥1800mm；</w:t>
            </w:r>
          </w:p>
          <w:p>
            <w:pPr>
              <w:pStyle w:val="null3"/>
              <w:jc w:val="both"/>
            </w:pPr>
            <w:r>
              <w:rPr>
                <w:rFonts w:ascii="仿宋_GB2312" w:hAnsi="仿宋_GB2312" w:cs="仿宋_GB2312" w:eastAsia="仿宋_GB2312"/>
                <w:sz w:val="24"/>
              </w:rPr>
              <w:t>3.拖拉机档位数：8F+8R；</w:t>
            </w:r>
          </w:p>
          <w:p>
            <w:pPr>
              <w:pStyle w:val="null3"/>
              <w:jc w:val="both"/>
            </w:pPr>
            <w:r>
              <w:rPr>
                <w:rFonts w:ascii="仿宋_GB2312" w:hAnsi="仿宋_GB2312" w:cs="仿宋_GB2312" w:eastAsia="仿宋_GB2312"/>
                <w:sz w:val="24"/>
              </w:rPr>
              <w:t>4.拖拉机发动机气缸数≥4个；</w:t>
            </w:r>
          </w:p>
          <w:p>
            <w:pPr>
              <w:pStyle w:val="null3"/>
              <w:jc w:val="both"/>
            </w:pPr>
            <w:r>
              <w:rPr>
                <w:rFonts w:ascii="仿宋_GB2312" w:hAnsi="仿宋_GB2312" w:cs="仿宋_GB2312" w:eastAsia="仿宋_GB2312"/>
                <w:sz w:val="24"/>
              </w:rPr>
              <w:t>5.拖拉机发动机标准功率≥36kW；</w:t>
            </w:r>
          </w:p>
          <w:p>
            <w:pPr>
              <w:pStyle w:val="null3"/>
              <w:jc w:val="both"/>
            </w:pPr>
            <w:r>
              <w:rPr>
                <w:rFonts w:ascii="仿宋_GB2312" w:hAnsi="仿宋_GB2312" w:cs="仿宋_GB2312" w:eastAsia="仿宋_GB2312"/>
                <w:sz w:val="24"/>
              </w:rPr>
              <w:t>6.拖拉机转向系型式：全液压；</w:t>
            </w:r>
          </w:p>
          <w:p>
            <w:pPr>
              <w:pStyle w:val="null3"/>
              <w:jc w:val="both"/>
            </w:pPr>
            <w:r>
              <w:rPr>
                <w:rFonts w:ascii="仿宋_GB2312" w:hAnsi="仿宋_GB2312" w:cs="仿宋_GB2312" w:eastAsia="仿宋_GB2312"/>
                <w:sz w:val="24"/>
              </w:rPr>
              <w:t>7.拖拉机转向系转向操纵机构：方向盘；</w:t>
            </w:r>
          </w:p>
          <w:p>
            <w:pPr>
              <w:pStyle w:val="null3"/>
              <w:jc w:val="both"/>
            </w:pPr>
            <w:r>
              <w:rPr>
                <w:rFonts w:ascii="仿宋_GB2312" w:hAnsi="仿宋_GB2312" w:cs="仿宋_GB2312" w:eastAsia="仿宋_GB2312"/>
                <w:sz w:val="24"/>
              </w:rPr>
              <w:t>8.拖拉机转向系转向机构型式：前轮转向；</w:t>
            </w:r>
          </w:p>
          <w:p>
            <w:pPr>
              <w:pStyle w:val="null3"/>
              <w:jc w:val="both"/>
            </w:pPr>
            <w:r>
              <w:rPr>
                <w:rFonts w:ascii="仿宋_GB2312" w:hAnsi="仿宋_GB2312" w:cs="仿宋_GB2312" w:eastAsia="仿宋_GB2312"/>
                <w:sz w:val="24"/>
              </w:rPr>
              <w:t>9.拖拉机轮胎型号：前轮≥7.5-16，后轮≥11-28；</w:t>
            </w:r>
          </w:p>
          <w:p>
            <w:pPr>
              <w:pStyle w:val="null3"/>
              <w:jc w:val="both"/>
            </w:pPr>
            <w:r>
              <w:rPr>
                <w:rFonts w:ascii="仿宋_GB2312" w:hAnsi="仿宋_GB2312" w:cs="仿宋_GB2312" w:eastAsia="仿宋_GB2312"/>
                <w:sz w:val="24"/>
              </w:rPr>
              <w:t>10.拖拉机排放标准：国四；</w:t>
            </w:r>
          </w:p>
          <w:p>
            <w:pPr>
              <w:pStyle w:val="null3"/>
              <w:jc w:val="both"/>
            </w:pPr>
            <w:r>
              <w:rPr>
                <w:rFonts w:ascii="仿宋_GB2312" w:hAnsi="仿宋_GB2312" w:cs="仿宋_GB2312" w:eastAsia="仿宋_GB2312"/>
                <w:sz w:val="24"/>
              </w:rPr>
              <w:t>11.播种机外形尺寸（mm）：2700*1700*1500(±200mm)；</w:t>
            </w:r>
          </w:p>
          <w:p>
            <w:pPr>
              <w:pStyle w:val="null3"/>
              <w:jc w:val="both"/>
            </w:pPr>
            <w:r>
              <w:rPr>
                <w:rFonts w:ascii="仿宋_GB2312" w:hAnsi="仿宋_GB2312" w:cs="仿宋_GB2312" w:eastAsia="仿宋_GB2312"/>
                <w:sz w:val="24"/>
              </w:rPr>
              <w:t>12.播种机播种行距≥15cm；</w:t>
            </w:r>
          </w:p>
          <w:p>
            <w:pPr>
              <w:pStyle w:val="null3"/>
              <w:jc w:val="both"/>
            </w:pPr>
            <w:r>
              <w:rPr>
                <w:rFonts w:ascii="仿宋_GB2312" w:hAnsi="仿宋_GB2312" w:cs="仿宋_GB2312" w:eastAsia="仿宋_GB2312"/>
                <w:sz w:val="24"/>
              </w:rPr>
              <w:t>13.播种机工作宽幅≥100cm；</w:t>
            </w:r>
          </w:p>
          <w:p>
            <w:pPr>
              <w:pStyle w:val="null3"/>
              <w:jc w:val="both"/>
            </w:pPr>
            <w:r>
              <w:rPr>
                <w:rFonts w:ascii="仿宋_GB2312" w:hAnsi="仿宋_GB2312" w:cs="仿宋_GB2312" w:eastAsia="仿宋_GB2312"/>
                <w:sz w:val="24"/>
              </w:rPr>
              <w:t>14.播种机配套动力：504-704；</w:t>
            </w:r>
          </w:p>
          <w:p>
            <w:pPr>
              <w:pStyle w:val="null3"/>
              <w:jc w:val="both"/>
            </w:pPr>
            <w:r>
              <w:rPr>
                <w:rFonts w:ascii="仿宋_GB2312" w:hAnsi="仿宋_GB2312" w:cs="仿宋_GB2312" w:eastAsia="仿宋_GB2312"/>
                <w:sz w:val="24"/>
              </w:rPr>
              <w:t>15.播种机开沟形式：切片式。</w:t>
            </w:r>
          </w:p>
          <w:p>
            <w:pPr>
              <w:pStyle w:val="null3"/>
              <w:jc w:val="both"/>
            </w:pPr>
            <w:r>
              <w:rPr>
                <w:rFonts w:ascii="仿宋_GB2312" w:hAnsi="仿宋_GB2312" w:cs="仿宋_GB2312" w:eastAsia="仿宋_GB2312"/>
                <w:sz w:val="24"/>
              </w:rPr>
              <w:t>16.播种机</w:t>
            </w:r>
            <w:r>
              <w:rPr>
                <w:rFonts w:ascii="仿宋_GB2312" w:hAnsi="仿宋_GB2312" w:cs="仿宋_GB2312" w:eastAsia="仿宋_GB2312"/>
                <w:sz w:val="24"/>
              </w:rPr>
              <w:t>开沟深度</w:t>
            </w:r>
            <w:r>
              <w:rPr>
                <w:rFonts w:ascii="仿宋_GB2312" w:hAnsi="仿宋_GB2312" w:cs="仿宋_GB2312" w:eastAsia="仿宋_GB2312"/>
                <w:sz w:val="24"/>
              </w:rPr>
              <w:t>8~</w:t>
            </w:r>
            <w:r>
              <w:rPr>
                <w:rFonts w:ascii="仿宋_GB2312" w:hAnsi="仿宋_GB2312" w:cs="仿宋_GB2312" w:eastAsia="仿宋_GB2312"/>
                <w:sz w:val="24"/>
              </w:rPr>
              <w:t xml:space="preserve">15cm </w:t>
            </w:r>
            <w:r>
              <w:rPr>
                <w:rFonts w:ascii="仿宋_GB2312" w:hAnsi="仿宋_GB2312" w:cs="仿宋_GB2312" w:eastAsia="仿宋_GB2312"/>
                <w:sz w:val="24"/>
              </w:rPr>
              <w:t>（</w:t>
            </w:r>
            <w:r>
              <w:rPr>
                <w:rFonts w:ascii="仿宋_GB2312" w:hAnsi="仿宋_GB2312" w:cs="仿宋_GB2312" w:eastAsia="仿宋_GB2312"/>
                <w:sz w:val="24"/>
              </w:rPr>
              <w:t>可调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【注：</w:t>
            </w:r>
            <w:r>
              <w:rPr>
                <w:rFonts w:ascii="仿宋_GB2312" w:hAnsi="仿宋_GB2312" w:cs="仿宋_GB2312" w:eastAsia="仿宋_GB2312"/>
                <w:sz w:val="24"/>
              </w:rPr>
              <w:t>自设备安装调试合格并经采购人验收通过之日起，质保期不少于</w:t>
            </w:r>
            <w:r>
              <w:rPr>
                <w:rFonts w:ascii="仿宋_GB2312" w:hAnsi="仿宋_GB2312" w:cs="仿宋_GB2312" w:eastAsia="仿宋_GB2312"/>
                <w:sz w:val="24"/>
              </w:rPr>
              <w:t xml:space="preserve"> 1 年</w:t>
            </w:r>
            <w:r>
              <w:rPr>
                <w:rFonts w:ascii="仿宋_GB2312" w:hAnsi="仿宋_GB2312" w:cs="仿宋_GB2312" w:eastAsia="仿宋_GB2312"/>
                <w:sz w:val="24"/>
              </w:rPr>
              <w:t>（单品质保期如厂家规定有更优的，以更优的质保期计算）。在质保期内，任何因质量缺陷而发生毁坏或不能进行正常工作时，成交供应商将为采购人维修以及更换原厂零、部件，以保证正常使用，更换原厂零、部件供应商不另行收取任何费用，相关费用已包含在报价中；同一产品、同一质量问题连续两次维修无法正常使用的，须更换同等技术参数、同等质量标准的全新合格设备，并对产品质量实行</w:t>
            </w:r>
            <w:r>
              <w:rPr>
                <w:rFonts w:ascii="仿宋_GB2312" w:hAnsi="仿宋_GB2312" w:cs="仿宋_GB2312" w:eastAsia="仿宋_GB2312"/>
                <w:sz w:val="24"/>
              </w:rPr>
              <w:t>“三包”服务。质保期满后，供应商对所提供的服务产品实行终身成本维护维修且只收取成本费用。】</w:t>
            </w:r>
          </w:p>
          <w:p>
            <w:pPr>
              <w:pStyle w:val="null3"/>
              <w:jc w:val="both"/>
            </w:pPr>
          </w:p>
        </w:tc>
      </w:tr>
    </w:tbl>
    <w:p>
      <w:pPr>
        <w:pStyle w:val="null3"/>
        <w:jc w:val="left"/>
      </w:pPr>
      <w:r>
        <w:rPr>
          <w:rFonts w:ascii="仿宋_GB2312" w:hAnsi="仿宋_GB2312" w:cs="仿宋_GB2312" w:eastAsia="仿宋_GB2312"/>
        </w:rPr>
        <w:t>标的名称：收割机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收割机</w:t>
            </w:r>
          </w:p>
        </w:tc>
        <w:tc>
          <w:tcPr>
            <w:tcW w:type="dxa" w:w="5814"/>
          </w:tcPr>
          <w:p>
            <w:pPr>
              <w:pStyle w:val="null3"/>
              <w:jc w:val="both"/>
            </w:pPr>
            <w:r>
              <w:rPr>
                <w:rFonts w:ascii="仿宋_GB2312" w:hAnsi="仿宋_GB2312" w:cs="仿宋_GB2312" w:eastAsia="仿宋_GB2312"/>
                <w:sz w:val="24"/>
              </w:rPr>
              <w:t>1.结构型式：履带自走；</w:t>
            </w:r>
          </w:p>
          <w:p>
            <w:pPr>
              <w:pStyle w:val="null3"/>
              <w:jc w:val="both"/>
            </w:pPr>
            <w:r>
              <w:rPr>
                <w:rFonts w:ascii="仿宋_GB2312" w:hAnsi="仿宋_GB2312" w:cs="仿宋_GB2312" w:eastAsia="仿宋_GB2312"/>
                <w:sz w:val="24"/>
              </w:rPr>
              <w:t>2.喂入方式：全喂入；</w:t>
            </w:r>
          </w:p>
          <w:p>
            <w:pPr>
              <w:pStyle w:val="null3"/>
              <w:jc w:val="both"/>
            </w:pPr>
            <w:r>
              <w:rPr>
                <w:rFonts w:ascii="仿宋_GB2312" w:hAnsi="仿宋_GB2312" w:cs="仿宋_GB2312" w:eastAsia="仿宋_GB2312"/>
                <w:sz w:val="24"/>
              </w:rPr>
              <w:t>3.燃油类型：柴油；</w:t>
            </w:r>
          </w:p>
          <w:p>
            <w:pPr>
              <w:pStyle w:val="null3"/>
              <w:jc w:val="both"/>
            </w:pPr>
            <w:r>
              <w:rPr>
                <w:rFonts w:ascii="仿宋_GB2312" w:hAnsi="仿宋_GB2312" w:cs="仿宋_GB2312" w:eastAsia="仿宋_GB2312"/>
                <w:sz w:val="24"/>
              </w:rPr>
              <w:t>4.功率:≥9.5kW；</w:t>
            </w:r>
          </w:p>
          <w:p>
            <w:pPr>
              <w:pStyle w:val="null3"/>
              <w:jc w:val="both"/>
            </w:pPr>
            <w:r>
              <w:rPr>
                <w:rFonts w:ascii="仿宋_GB2312" w:hAnsi="仿宋_GB2312" w:cs="仿宋_GB2312" w:eastAsia="仿宋_GB2312"/>
                <w:sz w:val="24"/>
              </w:rPr>
              <w:t>5.割台宽度≥1米；</w:t>
            </w:r>
          </w:p>
          <w:p>
            <w:pPr>
              <w:pStyle w:val="null3"/>
              <w:jc w:val="both"/>
            </w:pPr>
            <w:r>
              <w:rPr>
                <w:rFonts w:ascii="仿宋_GB2312" w:hAnsi="仿宋_GB2312" w:cs="仿宋_GB2312" w:eastAsia="仿宋_GB2312"/>
                <w:sz w:val="24"/>
              </w:rPr>
              <w:t>6.产能≥1亩/小时；</w:t>
            </w:r>
          </w:p>
          <w:p>
            <w:pPr>
              <w:pStyle w:val="null3"/>
              <w:jc w:val="both"/>
            </w:pPr>
            <w:r>
              <w:rPr>
                <w:rFonts w:ascii="仿宋_GB2312" w:hAnsi="仿宋_GB2312" w:cs="仿宋_GB2312" w:eastAsia="仿宋_GB2312"/>
                <w:sz w:val="24"/>
              </w:rPr>
              <w:t>7.接粮方式：人工入袋；</w:t>
            </w:r>
          </w:p>
          <w:p>
            <w:pPr>
              <w:pStyle w:val="null3"/>
              <w:jc w:val="both"/>
            </w:pPr>
            <w:r>
              <w:rPr>
                <w:rFonts w:ascii="仿宋_GB2312" w:hAnsi="仿宋_GB2312" w:cs="仿宋_GB2312" w:eastAsia="仿宋_GB2312"/>
                <w:sz w:val="24"/>
              </w:rPr>
              <w:t>8.发动机缸数：≥1个；</w:t>
            </w:r>
          </w:p>
          <w:p>
            <w:pPr>
              <w:pStyle w:val="null3"/>
              <w:jc w:val="both"/>
            </w:pPr>
            <w:r>
              <w:rPr>
                <w:rFonts w:ascii="仿宋_GB2312" w:hAnsi="仿宋_GB2312" w:cs="仿宋_GB2312" w:eastAsia="仿宋_GB2312"/>
                <w:sz w:val="24"/>
              </w:rPr>
              <w:t>9.驾驶方式：乘坐；</w:t>
            </w:r>
          </w:p>
          <w:p>
            <w:pPr>
              <w:pStyle w:val="null3"/>
              <w:jc w:val="both"/>
            </w:pPr>
            <w:r>
              <w:rPr>
                <w:rFonts w:ascii="仿宋_GB2312" w:hAnsi="仿宋_GB2312" w:cs="仿宋_GB2312" w:eastAsia="仿宋_GB2312"/>
                <w:sz w:val="24"/>
              </w:rPr>
              <w:t>10外形尺寸(mm)：3000×1500×1500(±200mm)；</w:t>
            </w:r>
          </w:p>
          <w:p>
            <w:pPr>
              <w:pStyle w:val="null3"/>
              <w:jc w:val="both"/>
            </w:pPr>
            <w:r>
              <w:rPr>
                <w:rFonts w:ascii="仿宋_GB2312" w:hAnsi="仿宋_GB2312" w:cs="仿宋_GB2312" w:eastAsia="仿宋_GB2312"/>
                <w:sz w:val="24"/>
              </w:rPr>
              <w:t>11.排放标准：国四；</w:t>
            </w:r>
          </w:p>
          <w:p>
            <w:pPr>
              <w:pStyle w:val="null3"/>
              <w:jc w:val="both"/>
            </w:pPr>
            <w:r>
              <w:rPr>
                <w:rFonts w:ascii="仿宋_GB2312" w:hAnsi="仿宋_GB2312" w:cs="仿宋_GB2312" w:eastAsia="仿宋_GB2312"/>
                <w:sz w:val="24"/>
              </w:rPr>
              <w:t>【注：</w:t>
            </w:r>
            <w:r>
              <w:rPr>
                <w:rFonts w:ascii="仿宋_GB2312" w:hAnsi="仿宋_GB2312" w:cs="仿宋_GB2312" w:eastAsia="仿宋_GB2312"/>
                <w:sz w:val="24"/>
              </w:rPr>
              <w:t>自设备安装调试合格并经采购人验收通过之日起，质保期不少于</w:t>
            </w:r>
            <w:r>
              <w:rPr>
                <w:rFonts w:ascii="仿宋_GB2312" w:hAnsi="仿宋_GB2312" w:cs="仿宋_GB2312" w:eastAsia="仿宋_GB2312"/>
                <w:sz w:val="24"/>
              </w:rPr>
              <w:t xml:space="preserve"> 1 年</w:t>
            </w:r>
            <w:r>
              <w:rPr>
                <w:rFonts w:ascii="仿宋_GB2312" w:hAnsi="仿宋_GB2312" w:cs="仿宋_GB2312" w:eastAsia="仿宋_GB2312"/>
                <w:sz w:val="24"/>
              </w:rPr>
              <w:t>（单品质保期如厂家规定有更优的，以更优的质保期计算）。在质保期内，任何因质量缺陷而发生毁坏或不能进行正常工作时，成交供应商将为采购人维修以及更换原厂零、部件，以保证正常使用，更换原厂零、部件供应商不另行收取任何费用，相关费用已包含在报价中；同一产品、同一质量问题连续两次维修无法正常使用的，须更换同等技术参数、同等质量标准的全新合格设备，并对产品质量实行</w:t>
            </w:r>
            <w:r>
              <w:rPr>
                <w:rFonts w:ascii="仿宋_GB2312" w:hAnsi="仿宋_GB2312" w:cs="仿宋_GB2312" w:eastAsia="仿宋_GB2312"/>
                <w:sz w:val="24"/>
              </w:rPr>
              <w:t>“三包”服务。质保期满后，供应商对所提供的服务产品实行终身成本维护维修且只收取成本费用。】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标的名称：仓储材料及安装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61"/>
              <w:gridCol w:w="991"/>
              <w:gridCol w:w="2659"/>
              <w:gridCol w:w="398"/>
              <w:gridCol w:w="704"/>
              <w:gridCol w:w="463"/>
            </w:tblGrid>
            <w:tr>
              <w:tc>
                <w:tcPr>
                  <w:tcW w:type="dxa" w:w="36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p>
              </w:tc>
              <w:tc>
                <w:tcPr>
                  <w:tcW w:type="dxa" w:w="9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265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b/>
                      <w:color w:val="0000FF"/>
                    </w:rPr>
                    <w:t>一、唐克镇</w:t>
                  </w:r>
                </w:p>
              </w:tc>
              <w:tc>
                <w:tcPr>
                  <w:tcW w:type="dxa" w:w="39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p>
              </w:tc>
              <w:tc>
                <w:tcPr>
                  <w:tcW w:type="dxa" w:w="70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46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991"/>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标的</w:t>
                  </w:r>
                  <w:r>
                    <w:rPr>
                      <w:rFonts w:ascii="仿宋_GB2312" w:hAnsi="仿宋_GB2312" w:cs="仿宋_GB2312" w:eastAsia="仿宋_GB2312"/>
                      <w:sz w:val="21"/>
                      <w:b/>
                    </w:rPr>
                    <w:t>名称</w:t>
                  </w:r>
                </w:p>
              </w:tc>
              <w:tc>
                <w:tcPr>
                  <w:tcW w:type="dxa" w:w="2659"/>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技术参数与性能指标</w:t>
                  </w:r>
                </w:p>
              </w:tc>
              <w:tc>
                <w:tcPr>
                  <w:tcW w:type="dxa" w:w="398"/>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704"/>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463"/>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所属</w:t>
                  </w:r>
                </w:p>
                <w:p>
                  <w:pPr>
                    <w:pStyle w:val="null3"/>
                    <w:jc w:val="center"/>
                  </w:pPr>
                  <w:r>
                    <w:rPr>
                      <w:rFonts w:ascii="仿宋_GB2312" w:hAnsi="仿宋_GB2312" w:cs="仿宋_GB2312" w:eastAsia="仿宋_GB2312"/>
                      <w:sz w:val="21"/>
                      <w:b/>
                    </w:rPr>
                    <w:t>行业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吊顶</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木龙骨</w:t>
                  </w:r>
                  <w:r>
                    <w:rPr>
                      <w:rFonts w:ascii="仿宋_GB2312" w:hAnsi="仿宋_GB2312" w:cs="仿宋_GB2312" w:eastAsia="仿宋_GB2312"/>
                      <w:sz w:val="21"/>
                    </w:rPr>
                    <w:t>：</w:t>
                  </w:r>
                  <w:r>
                    <w:rPr>
                      <w:rFonts w:ascii="仿宋_GB2312" w:hAnsi="仿宋_GB2312" w:cs="仿宋_GB2312" w:eastAsia="仿宋_GB2312"/>
                      <w:sz w:val="21"/>
                    </w:rPr>
                    <w:t>方形龙骨的截面尺寸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w:t>
                  </w:r>
                  <w:r>
                    <w:rPr>
                      <w:rFonts w:ascii="仿宋_GB2312" w:hAnsi="仿宋_GB2312" w:cs="仿宋_GB2312" w:eastAsia="仿宋_GB2312"/>
                      <w:sz w:val="21"/>
                    </w:rPr>
                    <w:t>60mm</w:t>
                  </w:r>
                  <w:r>
                    <w:rPr>
                      <w:rFonts w:ascii="仿宋_GB2312" w:hAnsi="仿宋_GB2312" w:cs="仿宋_GB2312" w:eastAsia="仿宋_GB2312"/>
                      <w:sz w:val="21"/>
                    </w:rPr>
                    <w:t>×</w:t>
                  </w:r>
                  <w:r>
                    <w:rPr>
                      <w:rFonts w:ascii="仿宋_GB2312" w:hAnsi="仿宋_GB2312" w:cs="仿宋_GB2312" w:eastAsia="仿宋_GB2312"/>
                      <w:sz w:val="21"/>
                    </w:rPr>
                    <w:t>60mm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面层：碳化桑拿板，厚≥</w:t>
                  </w:r>
                  <w:r>
                    <w:rPr>
                      <w:rFonts w:ascii="仿宋_GB2312" w:hAnsi="仿宋_GB2312" w:cs="仿宋_GB2312" w:eastAsia="仿宋_GB2312"/>
                      <w:sz w:val="21"/>
                    </w:rPr>
                    <w:t>15mm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吊顶离地平均高度（±</w:t>
                  </w:r>
                  <w:r>
                    <w:rPr>
                      <w:rFonts w:ascii="仿宋_GB2312" w:hAnsi="仿宋_GB2312" w:cs="仿宋_GB2312" w:eastAsia="仿宋_GB2312"/>
                      <w:sz w:val="21"/>
                    </w:rPr>
                    <w:t>100mm</w:t>
                  </w:r>
                  <w:r>
                    <w:rPr>
                      <w:rFonts w:ascii="仿宋_GB2312" w:hAnsi="仿宋_GB2312" w:cs="仿宋_GB2312" w:eastAsia="仿宋_GB2312"/>
                      <w:sz w:val="21"/>
                    </w:rPr>
                    <w:t>）：</w:t>
                  </w:r>
                  <w:r>
                    <w:rPr>
                      <w:rFonts w:ascii="仿宋_GB2312" w:hAnsi="仿宋_GB2312" w:cs="仿宋_GB2312" w:eastAsia="仿宋_GB2312"/>
                      <w:sz w:val="21"/>
                    </w:rPr>
                    <w:t>5100mm</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209.4</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p>
              </w:tc>
              <w:tc>
                <w:tcPr>
                  <w:tcW w:type="dxa" w:w="9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265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b/>
                      <w:color w:val="0000FF"/>
                    </w:rPr>
                    <w:t>二、红星镇</w:t>
                  </w:r>
                </w:p>
              </w:tc>
              <w:tc>
                <w:tcPr>
                  <w:tcW w:type="dxa" w:w="39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p>
              </w:tc>
              <w:tc>
                <w:tcPr>
                  <w:tcW w:type="dxa" w:w="70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46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991"/>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标的</w:t>
                  </w:r>
                  <w:r>
                    <w:rPr>
                      <w:rFonts w:ascii="仿宋_GB2312" w:hAnsi="仿宋_GB2312" w:cs="仿宋_GB2312" w:eastAsia="仿宋_GB2312"/>
                      <w:sz w:val="21"/>
                      <w:b/>
                    </w:rPr>
                    <w:t>名称</w:t>
                  </w:r>
                </w:p>
              </w:tc>
              <w:tc>
                <w:tcPr>
                  <w:tcW w:type="dxa" w:w="2659"/>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技术参数与性能指标</w:t>
                  </w:r>
                </w:p>
              </w:tc>
              <w:tc>
                <w:tcPr>
                  <w:tcW w:type="dxa" w:w="398"/>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704"/>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463"/>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所属</w:t>
                  </w:r>
                </w:p>
                <w:p>
                  <w:pPr>
                    <w:pStyle w:val="null3"/>
                    <w:jc w:val="center"/>
                  </w:pPr>
                  <w:r>
                    <w:rPr>
                      <w:rFonts w:ascii="仿宋_GB2312" w:hAnsi="仿宋_GB2312" w:cs="仿宋_GB2312" w:eastAsia="仿宋_GB2312"/>
                      <w:sz w:val="21"/>
                      <w:b/>
                    </w:rPr>
                    <w:t>行业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瓷砖</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亮光，尺寸（</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1"/>
                    </w:rPr>
                    <w:t>600mm</w:t>
                  </w:r>
                  <w:r>
                    <w:rPr>
                      <w:rFonts w:ascii="仿宋_GB2312" w:hAnsi="仿宋_GB2312" w:cs="仿宋_GB2312" w:eastAsia="仿宋_GB2312"/>
                      <w:sz w:val="21"/>
                    </w:rPr>
                    <w:t>×</w:t>
                  </w:r>
                  <w:r>
                    <w:rPr>
                      <w:rFonts w:ascii="仿宋_GB2312" w:hAnsi="仿宋_GB2312" w:cs="仿宋_GB2312" w:eastAsia="仿宋_GB2312"/>
                      <w:sz w:val="21"/>
                    </w:rPr>
                    <w:t>600mm</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33.87</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乳胶漆</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白色；</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对原有的室内乳胶漆铲除，室内乳胶漆刮腻子底漆一遍，面漆两遍；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环保等级：符合《室内装饰装修材料内墙涂料中有害物质限量》</w:t>
                  </w:r>
                  <w:r>
                    <w:rPr>
                      <w:rFonts w:ascii="仿宋_GB2312" w:hAnsi="仿宋_GB2312" w:cs="仿宋_GB2312" w:eastAsia="仿宋_GB2312"/>
                      <w:sz w:val="21"/>
                    </w:rPr>
                    <w:t>GB 18582-2020</w:t>
                  </w:r>
                  <w:r>
                    <w:rPr>
                      <w:rFonts w:ascii="仿宋_GB2312" w:hAnsi="仿宋_GB2312" w:cs="仿宋_GB2312" w:eastAsia="仿宋_GB2312"/>
                      <w:sz w:val="21"/>
                    </w:rPr>
                    <w:t>要求。</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505.14</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页岩多孔砖砌块墙</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尺寸（±</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1"/>
                    </w:rPr>
                    <w:t>240</w:t>
                  </w:r>
                  <w:r>
                    <w:rPr>
                      <w:rFonts w:ascii="仿宋_GB2312" w:hAnsi="仿宋_GB2312" w:cs="仿宋_GB2312" w:eastAsia="仿宋_GB2312"/>
                      <w:sz w:val="21"/>
                    </w:rPr>
                    <w:t>㎜×</w:t>
                  </w:r>
                  <w:r>
                    <w:rPr>
                      <w:rFonts w:ascii="仿宋_GB2312" w:hAnsi="仿宋_GB2312" w:cs="仿宋_GB2312" w:eastAsia="仿宋_GB2312"/>
                      <w:sz w:val="21"/>
                    </w:rPr>
                    <w:t>115</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r>
                    <w:rPr>
                      <w:rFonts w:ascii="仿宋_GB2312" w:hAnsi="仿宋_GB2312" w:cs="仿宋_GB2312" w:eastAsia="仿宋_GB2312"/>
                      <w:sz w:val="21"/>
                    </w:rPr>
                    <w:t>³</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0.58</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防盗门</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成品乙级钢制防盗门，尺寸（±</w:t>
                  </w:r>
                  <w:r>
                    <w:rPr>
                      <w:rFonts w:ascii="仿宋_GB2312" w:hAnsi="仿宋_GB2312" w:cs="仿宋_GB2312" w:eastAsia="仿宋_GB2312"/>
                      <w:sz w:val="21"/>
                    </w:rPr>
                    <w:t>50mm</w:t>
                  </w:r>
                  <w:r>
                    <w:rPr>
                      <w:rFonts w:ascii="仿宋_GB2312" w:hAnsi="仿宋_GB2312" w:cs="仿宋_GB2312" w:eastAsia="仿宋_GB2312"/>
                      <w:sz w:val="21"/>
                    </w:rPr>
                    <w:t>）：宽度为</w:t>
                  </w:r>
                  <w:r>
                    <w:rPr>
                      <w:rFonts w:ascii="仿宋_GB2312" w:hAnsi="仿宋_GB2312" w:cs="仿宋_GB2312" w:eastAsia="仿宋_GB2312"/>
                      <w:sz w:val="21"/>
                    </w:rPr>
                    <w:t>1000mm</w:t>
                  </w:r>
                  <w:r>
                    <w:rPr>
                      <w:rFonts w:ascii="仿宋_GB2312" w:hAnsi="仿宋_GB2312" w:cs="仿宋_GB2312" w:eastAsia="仿宋_GB2312"/>
                      <w:sz w:val="21"/>
                    </w:rPr>
                    <w:t>，高度为</w:t>
                  </w:r>
                  <w:r>
                    <w:rPr>
                      <w:rFonts w:ascii="仿宋_GB2312" w:hAnsi="仿宋_GB2312" w:cs="仿宋_GB2312" w:eastAsia="仿宋_GB2312"/>
                      <w:sz w:val="21"/>
                    </w:rPr>
                    <w:t>2100mm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防盗等级乙级、防火等级乙级；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门扇厚度：≥</w:t>
                  </w:r>
                  <w:r>
                    <w:rPr>
                      <w:rFonts w:ascii="仿宋_GB2312" w:hAnsi="仿宋_GB2312" w:cs="仿宋_GB2312" w:eastAsia="仿宋_GB2312"/>
                      <w:sz w:val="21"/>
                    </w:rPr>
                    <w:t>50mm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 xml:space="preserve">开启方向：左开 </w:t>
                  </w:r>
                  <w:r>
                    <w:rPr>
                      <w:rFonts w:ascii="仿宋_GB2312" w:hAnsi="仿宋_GB2312" w:cs="仿宋_GB2312" w:eastAsia="仿宋_GB2312"/>
                      <w:sz w:val="21"/>
                    </w:rPr>
                    <w:t xml:space="preserve">/ </w:t>
                  </w:r>
                  <w:r>
                    <w:rPr>
                      <w:rFonts w:ascii="仿宋_GB2312" w:hAnsi="仿宋_GB2312" w:cs="仿宋_GB2312" w:eastAsia="仿宋_GB2312"/>
                      <w:sz w:val="21"/>
                    </w:rPr>
                    <w:t>右开（需现场适配）</w:t>
                  </w:r>
                </w:p>
                <w:p>
                  <w:pPr>
                    <w:pStyle w:val="null3"/>
                    <w:jc w:val="both"/>
                  </w:pPr>
                  <w:r>
                    <w:rPr>
                      <w:rFonts w:ascii="仿宋_GB2312" w:hAnsi="仿宋_GB2312" w:cs="仿宋_GB2312" w:eastAsia="仿宋_GB2312"/>
                      <w:sz w:val="21"/>
                    </w:rPr>
                    <w:t>【注意：需含有配套配件（防盗锁、合页、门吸，为成品门必备】</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樘</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窗户</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材质：铝合金，窗框壁厚：≥</w:t>
                  </w:r>
                  <w:r>
                    <w:rPr>
                      <w:rFonts w:ascii="仿宋_GB2312" w:hAnsi="仿宋_GB2312" w:cs="仿宋_GB2312" w:eastAsia="仿宋_GB2312"/>
                      <w:sz w:val="21"/>
                    </w:rPr>
                    <w:t>1.4mm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尺寸（±</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1"/>
                    </w:rPr>
                    <w:t>1.5m*1.5m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玻璃：≥</w:t>
                  </w:r>
                  <w:r>
                    <w:rPr>
                      <w:rFonts w:ascii="仿宋_GB2312" w:hAnsi="仿宋_GB2312" w:cs="仿宋_GB2312" w:eastAsia="仿宋_GB2312"/>
                      <w:sz w:val="21"/>
                    </w:rPr>
                    <w:t xml:space="preserve">5mm </w:t>
                  </w:r>
                  <w:r>
                    <w:rPr>
                      <w:rFonts w:ascii="仿宋_GB2312" w:hAnsi="仿宋_GB2312" w:cs="仿宋_GB2312" w:eastAsia="仿宋_GB2312"/>
                      <w:sz w:val="21"/>
                    </w:rPr>
                    <w:t>单层白玻；</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开启方式：平开窗。</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吊顶</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木龙骨：方形龙骨的截面尺寸（±</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w:t>
                  </w:r>
                  <w:r>
                    <w:rPr>
                      <w:rFonts w:ascii="仿宋_GB2312" w:hAnsi="仿宋_GB2312" w:cs="仿宋_GB2312" w:eastAsia="仿宋_GB2312"/>
                      <w:sz w:val="21"/>
                    </w:rPr>
                    <w:t>60mm</w:t>
                  </w:r>
                  <w:r>
                    <w:rPr>
                      <w:rFonts w:ascii="仿宋_GB2312" w:hAnsi="仿宋_GB2312" w:cs="仿宋_GB2312" w:eastAsia="仿宋_GB2312"/>
                      <w:sz w:val="21"/>
                    </w:rPr>
                    <w:t>×</w:t>
                  </w:r>
                  <w:r>
                    <w:rPr>
                      <w:rFonts w:ascii="仿宋_GB2312" w:hAnsi="仿宋_GB2312" w:cs="仿宋_GB2312" w:eastAsia="仿宋_GB2312"/>
                      <w:sz w:val="21"/>
                    </w:rPr>
                    <w:t>60mm</w:t>
                  </w:r>
                  <w:r>
                    <w:rPr>
                      <w:rFonts w:ascii="仿宋_GB2312" w:hAnsi="仿宋_GB2312" w:cs="仿宋_GB2312" w:eastAsia="仿宋_GB2312"/>
                      <w:sz w:val="21"/>
                    </w:rPr>
                    <w:t>；面层：碳化桑拿板，厚≥</w:t>
                  </w:r>
                  <w:r>
                    <w:rPr>
                      <w:rFonts w:ascii="仿宋_GB2312" w:hAnsi="仿宋_GB2312" w:cs="仿宋_GB2312" w:eastAsia="仿宋_GB2312"/>
                      <w:sz w:val="21"/>
                    </w:rPr>
                    <w:t>15mm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吊顶离地平均高度（±</w:t>
                  </w:r>
                  <w:r>
                    <w:rPr>
                      <w:rFonts w:ascii="仿宋_GB2312" w:hAnsi="仿宋_GB2312" w:cs="仿宋_GB2312" w:eastAsia="仿宋_GB2312"/>
                      <w:sz w:val="21"/>
                    </w:rPr>
                    <w:t>100mm</w:t>
                  </w:r>
                  <w:r>
                    <w:rPr>
                      <w:rFonts w:ascii="仿宋_GB2312" w:hAnsi="仿宋_GB2312" w:cs="仿宋_GB2312" w:eastAsia="仿宋_GB2312"/>
                      <w:sz w:val="21"/>
                    </w:rPr>
                    <w:t>）：</w:t>
                  </w:r>
                  <w:r>
                    <w:rPr>
                      <w:rFonts w:ascii="仿宋_GB2312" w:hAnsi="仿宋_GB2312" w:cs="仿宋_GB2312" w:eastAsia="仿宋_GB2312"/>
                      <w:sz w:val="21"/>
                    </w:rPr>
                    <w:t>5100mm</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90.2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抹灰</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抹灰范围：室内、外墙面；</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厚</w:t>
                  </w:r>
                  <w:r>
                    <w:rPr>
                      <w:rFonts w:ascii="仿宋_GB2312" w:hAnsi="仿宋_GB2312" w:cs="仿宋_GB2312" w:eastAsia="仿宋_GB2312"/>
                      <w:sz w:val="21"/>
                    </w:rPr>
                    <w:t>20mm</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376.98</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分户控制箱</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规格尺寸（</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400</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额定电压：</w:t>
                  </w:r>
                  <w:r>
                    <w:rPr>
                      <w:rFonts w:ascii="仿宋_GB2312" w:hAnsi="仿宋_GB2312" w:cs="仿宋_GB2312" w:eastAsia="仿宋_GB2312"/>
                      <w:sz w:val="21"/>
                    </w:rPr>
                    <w:t>AC 220V/50Hz</w:t>
                  </w:r>
                  <w:r>
                    <w:rPr>
                      <w:rFonts w:ascii="仿宋_GB2312" w:hAnsi="仿宋_GB2312" w:cs="仿宋_GB2312" w:eastAsia="仿宋_GB2312"/>
                      <w:sz w:val="21"/>
                    </w:rPr>
                    <w:t>（单相）；</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总开关额定电流：</w:t>
                  </w:r>
                  <w:r>
                    <w:rPr>
                      <w:rFonts w:ascii="仿宋_GB2312" w:hAnsi="仿宋_GB2312" w:cs="仿宋_GB2312" w:eastAsia="仿宋_GB2312"/>
                      <w:sz w:val="21"/>
                    </w:rPr>
                    <w:t>32A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漏电保护（</w:t>
                  </w:r>
                  <w:r>
                    <w:rPr>
                      <w:rFonts w:ascii="仿宋_GB2312" w:hAnsi="仿宋_GB2312" w:cs="仿宋_GB2312" w:eastAsia="仿宋_GB2312"/>
                      <w:sz w:val="21"/>
                    </w:rPr>
                    <w:t>RCD</w:t>
                  </w:r>
                  <w:r>
                    <w:rPr>
                      <w:rFonts w:ascii="仿宋_GB2312" w:hAnsi="仿宋_GB2312" w:cs="仿宋_GB2312" w:eastAsia="仿宋_GB2312"/>
                      <w:sz w:val="21"/>
                    </w:rPr>
                    <w:t>）：动作电流 ≤</w:t>
                  </w:r>
                  <w:r>
                    <w:rPr>
                      <w:rFonts w:ascii="仿宋_GB2312" w:hAnsi="仿宋_GB2312" w:cs="仿宋_GB2312" w:eastAsia="仿宋_GB2312"/>
                      <w:sz w:val="21"/>
                    </w:rPr>
                    <w:t>30mA</w:t>
                  </w:r>
                  <w:r>
                    <w:rPr>
                      <w:rFonts w:ascii="仿宋_GB2312" w:hAnsi="仿宋_GB2312" w:cs="仿宋_GB2312" w:eastAsia="仿宋_GB2312"/>
                      <w:sz w:val="21"/>
                    </w:rPr>
                    <w:t>，动作时间 ≤</w:t>
                  </w:r>
                  <w:r>
                    <w:rPr>
                      <w:rFonts w:ascii="仿宋_GB2312" w:hAnsi="仿宋_GB2312" w:cs="仿宋_GB2312" w:eastAsia="仿宋_GB2312"/>
                      <w:sz w:val="21"/>
                    </w:rPr>
                    <w:t>0.1s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分回路电流：照明：</w:t>
                  </w:r>
                  <w:r>
                    <w:rPr>
                      <w:rFonts w:ascii="仿宋_GB2312" w:hAnsi="仿宋_GB2312" w:cs="仿宋_GB2312" w:eastAsia="仿宋_GB2312"/>
                      <w:sz w:val="21"/>
                    </w:rPr>
                    <w:t>10A</w:t>
                  </w:r>
                  <w:r>
                    <w:rPr>
                      <w:rFonts w:ascii="仿宋_GB2312" w:hAnsi="仿宋_GB2312" w:cs="仿宋_GB2312" w:eastAsia="仿宋_GB2312"/>
                      <w:sz w:val="21"/>
                    </w:rPr>
                    <w:t xml:space="preserve">；插座 </w:t>
                  </w:r>
                  <w:r>
                    <w:rPr>
                      <w:rFonts w:ascii="仿宋_GB2312" w:hAnsi="仿宋_GB2312" w:cs="仿宋_GB2312" w:eastAsia="仿宋_GB2312"/>
                      <w:sz w:val="21"/>
                    </w:rPr>
                    <w:t xml:space="preserve">/ </w:t>
                  </w:r>
                  <w:r>
                    <w:rPr>
                      <w:rFonts w:ascii="仿宋_GB2312" w:hAnsi="仿宋_GB2312" w:cs="仿宋_GB2312" w:eastAsia="仿宋_GB2312"/>
                      <w:sz w:val="21"/>
                    </w:rPr>
                    <w:t>空调：</w:t>
                  </w:r>
                  <w:r>
                    <w:rPr>
                      <w:rFonts w:ascii="仿宋_GB2312" w:hAnsi="仿宋_GB2312" w:cs="仿宋_GB2312" w:eastAsia="仿宋_GB2312"/>
                      <w:sz w:val="21"/>
                    </w:rPr>
                    <w:t>32A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 xml:space="preserve">绝缘电压：≥ </w:t>
                  </w:r>
                  <w:r>
                    <w:rPr>
                      <w:rFonts w:ascii="仿宋_GB2312" w:hAnsi="仿宋_GB2312" w:cs="仿宋_GB2312" w:eastAsia="仿宋_GB2312"/>
                      <w:sz w:val="21"/>
                    </w:rPr>
                    <w:t>500V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防护等级（</w:t>
                  </w:r>
                  <w:r>
                    <w:rPr>
                      <w:rFonts w:ascii="仿宋_GB2312" w:hAnsi="仿宋_GB2312" w:cs="仿宋_GB2312" w:eastAsia="仿宋_GB2312"/>
                      <w:sz w:val="21"/>
                    </w:rPr>
                    <w:t>IP</w:t>
                  </w:r>
                  <w:r>
                    <w:rPr>
                      <w:rFonts w:ascii="仿宋_GB2312" w:hAnsi="仿宋_GB2312" w:cs="仿宋_GB2312" w:eastAsia="仿宋_GB2312"/>
                      <w:sz w:val="21"/>
                    </w:rPr>
                    <w:t>）：</w:t>
                  </w:r>
                  <w:r>
                    <w:rPr>
                      <w:rFonts w:ascii="仿宋_GB2312" w:hAnsi="仿宋_GB2312" w:cs="仿宋_GB2312" w:eastAsia="仿宋_GB2312"/>
                      <w:sz w:val="21"/>
                    </w:rPr>
                    <w:t>IP30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材质：镀锌冷轧钢板，厚：≥</w:t>
                  </w:r>
                  <w:r>
                    <w:rPr>
                      <w:rFonts w:ascii="仿宋_GB2312" w:hAnsi="仿宋_GB2312" w:cs="仿宋_GB2312" w:eastAsia="仿宋_GB2312"/>
                      <w:sz w:val="21"/>
                    </w:rPr>
                    <w:t>1.2mm</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led</w:t>
                  </w:r>
                  <w:r>
                    <w:rPr>
                      <w:rFonts w:ascii="仿宋_GB2312" w:hAnsi="仿宋_GB2312" w:cs="仿宋_GB2312" w:eastAsia="仿宋_GB2312"/>
                      <w:sz w:val="21"/>
                    </w:rPr>
                    <w:t>吸顶灯</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色温：≥</w:t>
                  </w:r>
                  <w:r>
                    <w:rPr>
                      <w:rFonts w:ascii="仿宋_GB2312" w:hAnsi="仿宋_GB2312" w:cs="仿宋_GB2312" w:eastAsia="仿宋_GB2312"/>
                      <w:sz w:val="21"/>
                    </w:rPr>
                    <w:t>3000K</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功率：≥</w:t>
                  </w:r>
                  <w:r>
                    <w:rPr>
                      <w:rFonts w:ascii="仿宋_GB2312" w:hAnsi="仿宋_GB2312" w:cs="仿宋_GB2312" w:eastAsia="仿宋_GB2312"/>
                      <w:sz w:val="21"/>
                    </w:rPr>
                    <w:t>30W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AC 220V 50Hz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灯罩材质：</w:t>
                  </w:r>
                  <w:r>
                    <w:rPr>
                      <w:rFonts w:ascii="仿宋_GB2312" w:hAnsi="仿宋_GB2312" w:cs="仿宋_GB2312" w:eastAsia="仿宋_GB2312"/>
                      <w:sz w:val="21"/>
                    </w:rPr>
                    <w:t xml:space="preserve">PVC </w:t>
                  </w:r>
                  <w:r>
                    <w:rPr>
                      <w:rFonts w:ascii="仿宋_GB2312" w:hAnsi="仿宋_GB2312" w:cs="仿宋_GB2312" w:eastAsia="仿宋_GB2312"/>
                      <w:sz w:val="21"/>
                    </w:rPr>
                    <w:t>灯罩；</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xml:space="preserve">使用寿命：≥ </w:t>
                  </w:r>
                  <w:r>
                    <w:rPr>
                      <w:rFonts w:ascii="仿宋_GB2312" w:hAnsi="仿宋_GB2312" w:cs="仿宋_GB2312" w:eastAsia="仿宋_GB2312"/>
                      <w:sz w:val="21"/>
                    </w:rPr>
                    <w:t>30000 h</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塑料接线盒</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86mm</w:t>
                  </w:r>
                  <w:r>
                    <w:rPr>
                      <w:rFonts w:ascii="仿宋_GB2312" w:hAnsi="仿宋_GB2312" w:cs="仿宋_GB2312" w:eastAsia="仿宋_GB2312"/>
                      <w:sz w:val="21"/>
                    </w:rPr>
                    <w:t>×</w:t>
                  </w:r>
                  <w:r>
                    <w:rPr>
                      <w:rFonts w:ascii="仿宋_GB2312" w:hAnsi="仿宋_GB2312" w:cs="仿宋_GB2312" w:eastAsia="仿宋_GB2312"/>
                      <w:sz w:val="21"/>
                    </w:rPr>
                    <w:t>86mm</w:t>
                  </w:r>
                  <w:r>
                    <w:rPr>
                      <w:rFonts w:ascii="仿宋_GB2312" w:hAnsi="仿宋_GB2312" w:cs="仿宋_GB2312" w:eastAsia="仿宋_GB2312"/>
                      <w:sz w:val="21"/>
                    </w:rPr>
                    <w:t>（正方形）；</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w:t>
                  </w:r>
                  <w:r>
                    <w:rPr>
                      <w:rFonts w:ascii="仿宋_GB2312" w:hAnsi="仿宋_GB2312" w:cs="仿宋_GB2312" w:eastAsia="仿宋_GB2312"/>
                      <w:sz w:val="21"/>
                    </w:rPr>
                    <w:t>PVC</w:t>
                  </w:r>
                  <w:r>
                    <w:rPr>
                      <w:rFonts w:ascii="仿宋_GB2312" w:hAnsi="仿宋_GB2312" w:cs="仿宋_GB2312" w:eastAsia="仿宋_GB2312"/>
                      <w:sz w:val="21"/>
                    </w:rPr>
                    <w:t>（聚氯乙烯）；</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阻燃等级：</w:t>
                  </w:r>
                  <w:r>
                    <w:rPr>
                      <w:rFonts w:ascii="仿宋_GB2312" w:hAnsi="仿宋_GB2312" w:cs="仿宋_GB2312" w:eastAsia="仿宋_GB2312"/>
                      <w:sz w:val="21"/>
                    </w:rPr>
                    <w:t>PVC</w:t>
                  </w:r>
                  <w:r>
                    <w:rPr>
                      <w:rFonts w:ascii="仿宋_GB2312" w:hAnsi="仿宋_GB2312" w:cs="仿宋_GB2312" w:eastAsia="仿宋_GB2312"/>
                      <w:sz w:val="21"/>
                    </w:rPr>
                    <w:t>：</w:t>
                  </w:r>
                  <w:r>
                    <w:rPr>
                      <w:rFonts w:ascii="仿宋_GB2312" w:hAnsi="仿宋_GB2312" w:cs="仿宋_GB2312" w:eastAsia="仿宋_GB2312"/>
                      <w:sz w:val="21"/>
                    </w:rPr>
                    <w:t>V</w:t>
                  </w:r>
                  <w:r>
                    <w:rPr>
                      <w:rFonts w:ascii="仿宋_GB2312" w:hAnsi="仿宋_GB2312" w:cs="仿宋_GB2312" w:eastAsia="仿宋_GB2312"/>
                      <w:sz w:val="21"/>
                    </w:rPr>
                    <w:t>–</w:t>
                  </w:r>
                  <w:r>
                    <w:rPr>
                      <w:rFonts w:ascii="仿宋_GB2312" w:hAnsi="仿宋_GB2312" w:cs="仿宋_GB2312" w:eastAsia="仿宋_GB2312"/>
                      <w:sz w:val="21"/>
                    </w:rPr>
                    <w:t>0 / V</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ABS/PC</w:t>
                  </w:r>
                  <w:r>
                    <w:rPr>
                      <w:rFonts w:ascii="仿宋_GB2312" w:hAnsi="仿宋_GB2312" w:cs="仿宋_GB2312" w:eastAsia="仿宋_GB2312"/>
                      <w:sz w:val="21"/>
                    </w:rPr>
                    <w:t>：</w:t>
                  </w:r>
                  <w:r>
                    <w:rPr>
                      <w:rFonts w:ascii="仿宋_GB2312" w:hAnsi="仿宋_GB2312" w:cs="仿宋_GB2312" w:eastAsia="仿宋_GB2312"/>
                      <w:sz w:val="21"/>
                    </w:rPr>
                    <w:t>V</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耐热温度：≥</w:t>
                  </w:r>
                  <w:r>
                    <w:rPr>
                      <w:rFonts w:ascii="仿宋_GB2312" w:hAnsi="仿宋_GB2312" w:cs="仿宋_GB2312" w:eastAsia="仿宋_GB2312"/>
                      <w:sz w:val="21"/>
                    </w:rPr>
                    <w:t>70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绝缘电阻：≥</w:t>
                  </w:r>
                  <w:r>
                    <w:rPr>
                      <w:rFonts w:ascii="仿宋_GB2312" w:hAnsi="仿宋_GB2312" w:cs="仿宋_GB2312" w:eastAsia="仿宋_GB2312"/>
                      <w:sz w:val="21"/>
                    </w:rPr>
                    <w:t>100M</w:t>
                  </w:r>
                  <w:r>
                    <w:rPr>
                      <w:rFonts w:ascii="仿宋_GB2312" w:hAnsi="仿宋_GB2312" w:cs="仿宋_GB2312" w:eastAsia="仿宋_GB2312"/>
                      <w:sz w:val="21"/>
                    </w:rPr>
                    <w:t>Ω（</w:t>
                  </w:r>
                  <w:r>
                    <w:rPr>
                      <w:rFonts w:ascii="仿宋_GB2312" w:hAnsi="仿宋_GB2312" w:cs="仿宋_GB2312" w:eastAsia="仿宋_GB2312"/>
                      <w:sz w:val="21"/>
                    </w:rPr>
                    <w:t>500V</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26</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配管</w:t>
                  </w:r>
                  <w:r>
                    <w:rPr>
                      <w:rFonts w:ascii="仿宋_GB2312" w:hAnsi="仿宋_GB2312" w:cs="仿宋_GB2312" w:eastAsia="仿宋_GB2312"/>
                      <w:sz w:val="21"/>
                    </w:rPr>
                    <w:t>PC20</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20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材质：聚碳酸酯（</w:t>
                  </w:r>
                  <w:r>
                    <w:rPr>
                      <w:rFonts w:ascii="仿宋_GB2312" w:hAnsi="仿宋_GB2312" w:cs="仿宋_GB2312" w:eastAsia="仿宋_GB2312"/>
                      <w:sz w:val="21"/>
                    </w:rPr>
                    <w:t>PC</w:t>
                  </w:r>
                  <w:r>
                    <w:rPr>
                      <w:rFonts w:ascii="仿宋_GB2312" w:hAnsi="仿宋_GB2312" w:cs="仿宋_GB2312" w:eastAsia="仿宋_GB2312"/>
                      <w:sz w:val="21"/>
                    </w:rPr>
                    <w:t>），刚性阻燃型；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壁厚：≥</w:t>
                  </w:r>
                  <w:r>
                    <w:rPr>
                      <w:rFonts w:ascii="仿宋_GB2312" w:hAnsi="仿宋_GB2312" w:cs="仿宋_GB2312" w:eastAsia="仿宋_GB2312"/>
                      <w:sz w:val="21"/>
                    </w:rPr>
                    <w:t>1.2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阻燃等级：</w:t>
                  </w:r>
                  <w:r>
                    <w:rPr>
                      <w:rFonts w:ascii="仿宋_GB2312" w:hAnsi="仿宋_GB2312" w:cs="仿宋_GB2312" w:eastAsia="仿宋_GB2312"/>
                      <w:sz w:val="21"/>
                    </w:rPr>
                    <w:t xml:space="preserve">UL94 V-0 </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工作温度：</w:t>
                  </w:r>
                  <w:r>
                    <w:rPr>
                      <w:rFonts w:ascii="仿宋_GB2312" w:hAnsi="仿宋_GB2312" w:cs="仿宋_GB2312" w:eastAsia="仿宋_GB2312"/>
                      <w:sz w:val="21"/>
                    </w:rPr>
                    <w:t>-20</w:t>
                  </w:r>
                  <w:r>
                    <w:rPr>
                      <w:rFonts w:ascii="仿宋_GB2312" w:hAnsi="仿宋_GB2312" w:cs="仿宋_GB2312" w:eastAsia="仿宋_GB2312"/>
                      <w:sz w:val="21"/>
                    </w:rPr>
                    <w:t xml:space="preserve">℃ ～ </w:t>
                  </w:r>
                  <w:r>
                    <w:rPr>
                      <w:rFonts w:ascii="仿宋_GB2312" w:hAnsi="仿宋_GB2312" w:cs="仿宋_GB2312" w:eastAsia="仿宋_GB2312"/>
                      <w:sz w:val="21"/>
                    </w:rPr>
                    <w:t>+85</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96</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配管</w:t>
                  </w:r>
                  <w:r>
                    <w:rPr>
                      <w:rFonts w:ascii="仿宋_GB2312" w:hAnsi="仿宋_GB2312" w:cs="仿宋_GB2312" w:eastAsia="仿宋_GB2312"/>
                      <w:sz w:val="21"/>
                    </w:rPr>
                    <w:t>PC25</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25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材质：聚碳酸酯（</w:t>
                  </w:r>
                  <w:r>
                    <w:rPr>
                      <w:rFonts w:ascii="仿宋_GB2312" w:hAnsi="仿宋_GB2312" w:cs="仿宋_GB2312" w:eastAsia="仿宋_GB2312"/>
                      <w:sz w:val="21"/>
                    </w:rPr>
                    <w:t>PC</w:t>
                  </w:r>
                  <w:r>
                    <w:rPr>
                      <w:rFonts w:ascii="仿宋_GB2312" w:hAnsi="仿宋_GB2312" w:cs="仿宋_GB2312" w:eastAsia="仿宋_GB2312"/>
                      <w:sz w:val="21"/>
                    </w:rPr>
                    <w:t>），刚性阻燃型；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壁厚：≥</w:t>
                  </w:r>
                  <w:r>
                    <w:rPr>
                      <w:rFonts w:ascii="仿宋_GB2312" w:hAnsi="仿宋_GB2312" w:cs="仿宋_GB2312" w:eastAsia="仿宋_GB2312"/>
                      <w:sz w:val="21"/>
                    </w:rPr>
                    <w:t>1.2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阻燃等级：</w:t>
                  </w:r>
                  <w:r>
                    <w:rPr>
                      <w:rFonts w:ascii="仿宋_GB2312" w:hAnsi="仿宋_GB2312" w:cs="仿宋_GB2312" w:eastAsia="仿宋_GB2312"/>
                      <w:sz w:val="21"/>
                    </w:rPr>
                    <w:t xml:space="preserve">UL94 V-0 </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工作温度：</w:t>
                  </w:r>
                  <w:r>
                    <w:rPr>
                      <w:rFonts w:ascii="仿宋_GB2312" w:hAnsi="仿宋_GB2312" w:cs="仿宋_GB2312" w:eastAsia="仿宋_GB2312"/>
                      <w:sz w:val="21"/>
                    </w:rPr>
                    <w:t>-20</w:t>
                  </w:r>
                  <w:r>
                    <w:rPr>
                      <w:rFonts w:ascii="仿宋_GB2312" w:hAnsi="仿宋_GB2312" w:cs="仿宋_GB2312" w:eastAsia="仿宋_GB2312"/>
                      <w:sz w:val="21"/>
                    </w:rPr>
                    <w:t xml:space="preserve">℃ ～ </w:t>
                  </w:r>
                  <w:r>
                    <w:rPr>
                      <w:rFonts w:ascii="仿宋_GB2312" w:hAnsi="仿宋_GB2312" w:cs="仿宋_GB2312" w:eastAsia="仿宋_GB2312"/>
                      <w:sz w:val="21"/>
                    </w:rPr>
                    <w:t>+85</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配管</w:t>
                  </w:r>
                  <w:r>
                    <w:rPr>
                      <w:rFonts w:ascii="仿宋_GB2312" w:hAnsi="仿宋_GB2312" w:cs="仿宋_GB2312" w:eastAsia="仿宋_GB2312"/>
                      <w:sz w:val="21"/>
                    </w:rPr>
                    <w:t>PC32</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32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材质：聚碳酸酯（</w:t>
                  </w:r>
                  <w:r>
                    <w:rPr>
                      <w:rFonts w:ascii="仿宋_GB2312" w:hAnsi="仿宋_GB2312" w:cs="仿宋_GB2312" w:eastAsia="仿宋_GB2312"/>
                      <w:sz w:val="21"/>
                    </w:rPr>
                    <w:t>PC</w:t>
                  </w:r>
                  <w:r>
                    <w:rPr>
                      <w:rFonts w:ascii="仿宋_GB2312" w:hAnsi="仿宋_GB2312" w:cs="仿宋_GB2312" w:eastAsia="仿宋_GB2312"/>
                      <w:sz w:val="21"/>
                    </w:rPr>
                    <w:t>），刚性阻燃型；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壁厚：≥</w:t>
                  </w:r>
                  <w:r>
                    <w:rPr>
                      <w:rFonts w:ascii="仿宋_GB2312" w:hAnsi="仿宋_GB2312" w:cs="仿宋_GB2312" w:eastAsia="仿宋_GB2312"/>
                      <w:sz w:val="21"/>
                    </w:rPr>
                    <w:t>1.2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阻燃等级：</w:t>
                  </w:r>
                  <w:r>
                    <w:rPr>
                      <w:rFonts w:ascii="仿宋_GB2312" w:hAnsi="仿宋_GB2312" w:cs="仿宋_GB2312" w:eastAsia="仿宋_GB2312"/>
                      <w:sz w:val="21"/>
                    </w:rPr>
                    <w:t xml:space="preserve">UL94 V-0 </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工作温度：</w:t>
                  </w:r>
                  <w:r>
                    <w:rPr>
                      <w:rFonts w:ascii="仿宋_GB2312" w:hAnsi="仿宋_GB2312" w:cs="仿宋_GB2312" w:eastAsia="仿宋_GB2312"/>
                      <w:sz w:val="21"/>
                    </w:rPr>
                    <w:t>-20</w:t>
                  </w:r>
                  <w:r>
                    <w:rPr>
                      <w:rFonts w:ascii="仿宋_GB2312" w:hAnsi="仿宋_GB2312" w:cs="仿宋_GB2312" w:eastAsia="仿宋_GB2312"/>
                      <w:sz w:val="21"/>
                    </w:rPr>
                    <w:t xml:space="preserve">℃ ～ </w:t>
                  </w:r>
                  <w:r>
                    <w:rPr>
                      <w:rFonts w:ascii="仿宋_GB2312" w:hAnsi="仿宋_GB2312" w:cs="仿宋_GB2312" w:eastAsia="仿宋_GB2312"/>
                      <w:sz w:val="21"/>
                    </w:rPr>
                    <w:t>+85</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配线</w:t>
                  </w:r>
                  <w:r>
                    <w:rPr>
                      <w:rFonts w:ascii="仿宋_GB2312" w:hAnsi="仿宋_GB2312" w:cs="仿宋_GB2312" w:eastAsia="仿宋_GB2312"/>
                      <w:sz w:val="21"/>
                    </w:rPr>
                    <w:t>BV-2.5mm</w:t>
                  </w:r>
                  <w:r>
                    <w:rPr>
                      <w:rFonts w:ascii="仿宋_GB2312" w:hAnsi="仿宋_GB2312" w:cs="仿宋_GB2312" w:eastAsia="仿宋_GB2312"/>
                      <w:sz w:val="21"/>
                      <w:vertAlign w:val="superscript"/>
                    </w:rPr>
                    <w:t>2</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型号：</w:t>
                  </w:r>
                  <w:r>
                    <w:rPr>
                      <w:rFonts w:ascii="仿宋_GB2312" w:hAnsi="仿宋_GB2312" w:cs="仿宋_GB2312" w:eastAsia="仿宋_GB2312"/>
                      <w:sz w:val="21"/>
                    </w:rPr>
                    <w:t>BV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规格：</w:t>
                  </w:r>
                  <w:r>
                    <w:rPr>
                      <w:rFonts w:ascii="仿宋_GB2312" w:hAnsi="仿宋_GB2312" w:cs="仿宋_GB2312" w:eastAsia="仿宋_GB2312"/>
                      <w:sz w:val="21"/>
                    </w:rPr>
                    <w:t>2.5mm</w:t>
                  </w:r>
                  <w:r>
                    <w:rPr>
                      <w:rFonts w:ascii="仿宋_GB2312" w:hAnsi="仿宋_GB2312" w:cs="仿宋_GB2312" w:eastAsia="仿宋_GB2312"/>
                      <w:sz w:val="21"/>
                      <w:vertAlign w:val="superscript"/>
                    </w:rPr>
                    <w:t>2</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材质：单芯铜芯；</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额定电压：</w:t>
                  </w:r>
                  <w:r>
                    <w:rPr>
                      <w:rFonts w:ascii="仿宋_GB2312" w:hAnsi="仿宋_GB2312" w:cs="仿宋_GB2312" w:eastAsia="仿宋_GB2312"/>
                      <w:sz w:val="21"/>
                    </w:rPr>
                    <w:t>450/750V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绝缘电阻：≥</w:t>
                  </w:r>
                  <w:r>
                    <w:rPr>
                      <w:rFonts w:ascii="仿宋_GB2312" w:hAnsi="仿宋_GB2312" w:cs="仿宋_GB2312" w:eastAsia="仿宋_GB2312"/>
                      <w:sz w:val="21"/>
                    </w:rPr>
                    <w:t>100 M</w:t>
                  </w:r>
                  <w:r>
                    <w:rPr>
                      <w:rFonts w:ascii="仿宋_GB2312" w:hAnsi="仿宋_GB2312" w:cs="仿宋_GB2312" w:eastAsia="仿宋_GB2312"/>
                      <w:sz w:val="21"/>
                    </w:rPr>
                    <w:t>Ω·</w:t>
                  </w:r>
                  <w:r>
                    <w:rPr>
                      <w:rFonts w:ascii="仿宋_GB2312" w:hAnsi="仿宋_GB2312" w:cs="仿宋_GB2312" w:eastAsia="仿宋_GB2312"/>
                      <w:sz w:val="21"/>
                    </w:rPr>
                    <w:t>km</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工作温度：</w:t>
                  </w:r>
                  <w:r>
                    <w:rPr>
                      <w:rFonts w:ascii="仿宋_GB2312" w:hAnsi="仿宋_GB2312" w:cs="仿宋_GB2312" w:eastAsia="仿宋_GB2312"/>
                      <w:sz w:val="21"/>
                    </w:rPr>
                    <w:t>-15</w:t>
                  </w:r>
                  <w:r>
                    <w:rPr>
                      <w:rFonts w:ascii="仿宋_GB2312" w:hAnsi="仿宋_GB2312" w:cs="仿宋_GB2312" w:eastAsia="仿宋_GB2312"/>
                      <w:sz w:val="21"/>
                    </w:rPr>
                    <w:t xml:space="preserve">℃ ～ </w:t>
                  </w:r>
                  <w:r>
                    <w:rPr>
                      <w:rFonts w:ascii="仿宋_GB2312" w:hAnsi="仿宋_GB2312" w:cs="仿宋_GB2312" w:eastAsia="仿宋_GB2312"/>
                      <w:sz w:val="21"/>
                    </w:rPr>
                    <w:t>+70</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配线</w:t>
                  </w:r>
                  <w:r>
                    <w:rPr>
                      <w:rFonts w:ascii="仿宋_GB2312" w:hAnsi="仿宋_GB2312" w:cs="仿宋_GB2312" w:eastAsia="仿宋_GB2312"/>
                      <w:sz w:val="21"/>
                    </w:rPr>
                    <w:t>BV-4mm</w:t>
                  </w:r>
                  <w:r>
                    <w:rPr>
                      <w:rFonts w:ascii="仿宋_GB2312" w:hAnsi="仿宋_GB2312" w:cs="仿宋_GB2312" w:eastAsia="仿宋_GB2312"/>
                      <w:sz w:val="21"/>
                      <w:vertAlign w:val="superscript"/>
                    </w:rPr>
                    <w:t>2</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型号：</w:t>
                  </w:r>
                  <w:r>
                    <w:rPr>
                      <w:rFonts w:ascii="仿宋_GB2312" w:hAnsi="仿宋_GB2312" w:cs="仿宋_GB2312" w:eastAsia="仿宋_GB2312"/>
                      <w:sz w:val="21"/>
                    </w:rPr>
                    <w:t>BV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规格：</w:t>
                  </w:r>
                  <w:r>
                    <w:rPr>
                      <w:rFonts w:ascii="仿宋_GB2312" w:hAnsi="仿宋_GB2312" w:cs="仿宋_GB2312" w:eastAsia="仿宋_GB2312"/>
                      <w:sz w:val="21"/>
                    </w:rPr>
                    <w:t>4mm</w:t>
                  </w:r>
                  <w:r>
                    <w:rPr>
                      <w:rFonts w:ascii="仿宋_GB2312" w:hAnsi="仿宋_GB2312" w:cs="仿宋_GB2312" w:eastAsia="仿宋_GB2312"/>
                      <w:sz w:val="21"/>
                      <w:vertAlign w:val="superscript"/>
                    </w:rPr>
                    <w:t>2</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材质：单芯铜芯；</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额定电压：</w:t>
                  </w:r>
                  <w:r>
                    <w:rPr>
                      <w:rFonts w:ascii="仿宋_GB2312" w:hAnsi="仿宋_GB2312" w:cs="仿宋_GB2312" w:eastAsia="仿宋_GB2312"/>
                      <w:sz w:val="21"/>
                    </w:rPr>
                    <w:t>450/750V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绝缘电阻：≥</w:t>
                  </w:r>
                  <w:r>
                    <w:rPr>
                      <w:rFonts w:ascii="仿宋_GB2312" w:hAnsi="仿宋_GB2312" w:cs="仿宋_GB2312" w:eastAsia="仿宋_GB2312"/>
                      <w:sz w:val="21"/>
                    </w:rPr>
                    <w:t>100 M</w:t>
                  </w:r>
                  <w:r>
                    <w:rPr>
                      <w:rFonts w:ascii="仿宋_GB2312" w:hAnsi="仿宋_GB2312" w:cs="仿宋_GB2312" w:eastAsia="仿宋_GB2312"/>
                      <w:sz w:val="21"/>
                    </w:rPr>
                    <w:t>Ω·</w:t>
                  </w:r>
                  <w:r>
                    <w:rPr>
                      <w:rFonts w:ascii="仿宋_GB2312" w:hAnsi="仿宋_GB2312" w:cs="仿宋_GB2312" w:eastAsia="仿宋_GB2312"/>
                      <w:sz w:val="21"/>
                    </w:rPr>
                    <w:t>km</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工作温度：</w:t>
                  </w:r>
                  <w:r>
                    <w:rPr>
                      <w:rFonts w:ascii="仿宋_GB2312" w:hAnsi="仿宋_GB2312" w:cs="仿宋_GB2312" w:eastAsia="仿宋_GB2312"/>
                      <w:sz w:val="21"/>
                    </w:rPr>
                    <w:t>-15</w:t>
                  </w:r>
                  <w:r>
                    <w:rPr>
                      <w:rFonts w:ascii="仿宋_GB2312" w:hAnsi="仿宋_GB2312" w:cs="仿宋_GB2312" w:eastAsia="仿宋_GB2312"/>
                      <w:sz w:val="21"/>
                    </w:rPr>
                    <w:t xml:space="preserve">℃ ～ </w:t>
                  </w:r>
                  <w:r>
                    <w:rPr>
                      <w:rFonts w:ascii="仿宋_GB2312" w:hAnsi="仿宋_GB2312" w:cs="仿宋_GB2312" w:eastAsia="仿宋_GB2312"/>
                      <w:sz w:val="21"/>
                    </w:rPr>
                    <w:t>+70</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355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配线</w:t>
                  </w:r>
                  <w:r>
                    <w:rPr>
                      <w:rFonts w:ascii="仿宋_GB2312" w:hAnsi="仿宋_GB2312" w:cs="仿宋_GB2312" w:eastAsia="仿宋_GB2312"/>
                      <w:sz w:val="21"/>
                    </w:rPr>
                    <w:t>BV-6mm</w:t>
                  </w:r>
                  <w:r>
                    <w:rPr>
                      <w:rFonts w:ascii="仿宋_GB2312" w:hAnsi="仿宋_GB2312" w:cs="仿宋_GB2312" w:eastAsia="仿宋_GB2312"/>
                      <w:sz w:val="21"/>
                      <w:vertAlign w:val="superscript"/>
                    </w:rPr>
                    <w:t>2</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型号：</w:t>
                  </w:r>
                  <w:r>
                    <w:rPr>
                      <w:rFonts w:ascii="仿宋_GB2312" w:hAnsi="仿宋_GB2312" w:cs="仿宋_GB2312" w:eastAsia="仿宋_GB2312"/>
                      <w:sz w:val="21"/>
                    </w:rPr>
                    <w:t>BV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规格：</w:t>
                  </w:r>
                  <w:r>
                    <w:rPr>
                      <w:rFonts w:ascii="仿宋_GB2312" w:hAnsi="仿宋_GB2312" w:cs="仿宋_GB2312" w:eastAsia="仿宋_GB2312"/>
                      <w:sz w:val="21"/>
                    </w:rPr>
                    <w:t>6mm</w:t>
                  </w:r>
                  <w:r>
                    <w:rPr>
                      <w:rFonts w:ascii="仿宋_GB2312" w:hAnsi="仿宋_GB2312" w:cs="仿宋_GB2312" w:eastAsia="仿宋_GB2312"/>
                      <w:sz w:val="21"/>
                      <w:vertAlign w:val="superscript"/>
                    </w:rPr>
                    <w:t>2</w:t>
                  </w:r>
                  <w:r>
                    <w:rPr>
                      <w:rFonts w:ascii="仿宋_GB2312" w:hAnsi="仿宋_GB2312" w:cs="仿宋_GB2312" w:eastAsia="仿宋_GB2312"/>
                      <w:sz w:val="21"/>
                      <w:vertAlign w:val="superscript"/>
                    </w:rPr>
                    <w:t xml:space="preserve">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材质：单芯铜芯；</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额定电压：</w:t>
                  </w:r>
                  <w:r>
                    <w:rPr>
                      <w:rFonts w:ascii="仿宋_GB2312" w:hAnsi="仿宋_GB2312" w:cs="仿宋_GB2312" w:eastAsia="仿宋_GB2312"/>
                      <w:sz w:val="21"/>
                    </w:rPr>
                    <w:t>450/750V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绝缘电阻：≥</w:t>
                  </w:r>
                  <w:r>
                    <w:rPr>
                      <w:rFonts w:ascii="仿宋_GB2312" w:hAnsi="仿宋_GB2312" w:cs="仿宋_GB2312" w:eastAsia="仿宋_GB2312"/>
                      <w:sz w:val="21"/>
                    </w:rPr>
                    <w:t>100 M</w:t>
                  </w:r>
                  <w:r>
                    <w:rPr>
                      <w:rFonts w:ascii="仿宋_GB2312" w:hAnsi="仿宋_GB2312" w:cs="仿宋_GB2312" w:eastAsia="仿宋_GB2312"/>
                      <w:sz w:val="21"/>
                    </w:rPr>
                    <w:t>Ω·</w:t>
                  </w:r>
                  <w:r>
                    <w:rPr>
                      <w:rFonts w:ascii="仿宋_GB2312" w:hAnsi="仿宋_GB2312" w:cs="仿宋_GB2312" w:eastAsia="仿宋_GB2312"/>
                      <w:sz w:val="21"/>
                    </w:rPr>
                    <w:t>km</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工作温度：</w:t>
                  </w:r>
                  <w:r>
                    <w:rPr>
                      <w:rFonts w:ascii="仿宋_GB2312" w:hAnsi="仿宋_GB2312" w:cs="仿宋_GB2312" w:eastAsia="仿宋_GB2312"/>
                      <w:sz w:val="21"/>
                    </w:rPr>
                    <w:t>-15</w:t>
                  </w:r>
                  <w:r>
                    <w:rPr>
                      <w:rFonts w:ascii="仿宋_GB2312" w:hAnsi="仿宋_GB2312" w:cs="仿宋_GB2312" w:eastAsia="仿宋_GB2312"/>
                      <w:sz w:val="21"/>
                    </w:rPr>
                    <w:t xml:space="preserve">℃ ～ </w:t>
                  </w:r>
                  <w:r>
                    <w:rPr>
                      <w:rFonts w:ascii="仿宋_GB2312" w:hAnsi="仿宋_GB2312" w:cs="仿宋_GB2312" w:eastAsia="仿宋_GB2312"/>
                      <w:sz w:val="21"/>
                    </w:rPr>
                    <w:t>+70</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126</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p>
              </w:tc>
              <w:tc>
                <w:tcPr>
                  <w:tcW w:type="dxa" w:w="9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265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b/>
                      <w:color w:val="0000FF"/>
                    </w:rPr>
                    <w:t>三、达扎寺镇</w:t>
                  </w:r>
                </w:p>
              </w:tc>
              <w:tc>
                <w:tcPr>
                  <w:tcW w:type="dxa" w:w="39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p>
              </w:tc>
              <w:tc>
                <w:tcPr>
                  <w:tcW w:type="dxa" w:w="70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46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991"/>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标的</w:t>
                  </w:r>
                  <w:r>
                    <w:rPr>
                      <w:rFonts w:ascii="仿宋_GB2312" w:hAnsi="仿宋_GB2312" w:cs="仿宋_GB2312" w:eastAsia="仿宋_GB2312"/>
                      <w:sz w:val="21"/>
                      <w:b/>
                    </w:rPr>
                    <w:t>名称</w:t>
                  </w:r>
                </w:p>
              </w:tc>
              <w:tc>
                <w:tcPr>
                  <w:tcW w:type="dxa" w:w="2659"/>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技术参数与性能指标</w:t>
                  </w:r>
                </w:p>
              </w:tc>
              <w:tc>
                <w:tcPr>
                  <w:tcW w:type="dxa" w:w="398"/>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704"/>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463"/>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所属</w:t>
                  </w:r>
                </w:p>
                <w:p>
                  <w:pPr>
                    <w:pStyle w:val="null3"/>
                    <w:jc w:val="center"/>
                  </w:pPr>
                  <w:r>
                    <w:rPr>
                      <w:rFonts w:ascii="仿宋_GB2312" w:hAnsi="仿宋_GB2312" w:cs="仿宋_GB2312" w:eastAsia="仿宋_GB2312"/>
                      <w:sz w:val="21"/>
                      <w:b/>
                    </w:rPr>
                    <w:t>行业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钢檩条</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60mm</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3mm</w:t>
                  </w:r>
                  <w:r>
                    <w:rPr>
                      <w:rFonts w:ascii="仿宋_GB2312" w:hAnsi="仿宋_GB2312" w:cs="仿宋_GB2312" w:eastAsia="仿宋_GB2312"/>
                      <w:sz w:val="21"/>
                    </w:rPr>
                    <w:t>镀锌矩管；</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镀锌层厚度：≥</w:t>
                  </w:r>
                  <w:r>
                    <w:rPr>
                      <w:rFonts w:ascii="仿宋_GB2312" w:hAnsi="仿宋_GB2312" w:cs="仿宋_GB2312" w:eastAsia="仿宋_GB2312"/>
                      <w:sz w:val="21"/>
                    </w:rPr>
                    <w:t>80g/</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t</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4.326</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彩钢瓦</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单层，厚≥</w:t>
                  </w:r>
                  <w:r>
                    <w:rPr>
                      <w:rFonts w:ascii="仿宋_GB2312" w:hAnsi="仿宋_GB2312" w:cs="仿宋_GB2312" w:eastAsia="仿宋_GB2312"/>
                      <w:sz w:val="21"/>
                    </w:rPr>
                    <w:t>0.3mm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镀锌层厚度：≥</w:t>
                  </w:r>
                  <w:r>
                    <w:rPr>
                      <w:rFonts w:ascii="仿宋_GB2312" w:hAnsi="仿宋_GB2312" w:cs="仿宋_GB2312" w:eastAsia="仿宋_GB2312"/>
                      <w:sz w:val="21"/>
                    </w:rPr>
                    <w:t>80g/</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592.2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SBS</w:t>
                  </w:r>
                  <w:r>
                    <w:rPr>
                      <w:rFonts w:ascii="仿宋_GB2312" w:hAnsi="仿宋_GB2312" w:cs="仿宋_GB2312" w:eastAsia="仿宋_GB2312"/>
                      <w:sz w:val="21"/>
                    </w:rPr>
                    <w:t>卷材防水层</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厚</w:t>
                  </w:r>
                  <w:r>
                    <w:rPr>
                      <w:rFonts w:ascii="仿宋_GB2312" w:hAnsi="仿宋_GB2312" w:cs="仿宋_GB2312" w:eastAsia="仿宋_GB2312"/>
                      <w:sz w:val="21"/>
                    </w:rPr>
                    <w:t>≥</w:t>
                  </w:r>
                  <w:r>
                    <w:rPr>
                      <w:rFonts w:ascii="仿宋_GB2312" w:hAnsi="仿宋_GB2312" w:cs="仿宋_GB2312" w:eastAsia="仿宋_GB2312"/>
                      <w:sz w:val="21"/>
                    </w:rPr>
                    <w:t>1.5mm</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592.2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C20</w:t>
                  </w:r>
                  <w:r>
                    <w:rPr>
                      <w:rFonts w:ascii="仿宋_GB2312" w:hAnsi="仿宋_GB2312" w:cs="仿宋_GB2312" w:eastAsia="仿宋_GB2312"/>
                      <w:sz w:val="21"/>
                    </w:rPr>
                    <w:t>细石混凝土保护层</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厚≥</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C20</w:t>
                  </w:r>
                  <w:r>
                    <w:rPr>
                      <w:rFonts w:ascii="仿宋_GB2312" w:hAnsi="仿宋_GB2312" w:cs="仿宋_GB2312" w:eastAsia="仿宋_GB2312"/>
                      <w:sz w:val="21"/>
                    </w:rPr>
                    <w:t>细石混凝土保护层。</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592.2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p>
              </w:tc>
              <w:tc>
                <w:tcPr>
                  <w:tcW w:type="dxa" w:w="9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265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b/>
                      <w:color w:val="0000FF"/>
                    </w:rPr>
                    <w:t>四、巴西镇</w:t>
                  </w:r>
                </w:p>
              </w:tc>
              <w:tc>
                <w:tcPr>
                  <w:tcW w:type="dxa" w:w="39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p>
              </w:tc>
              <w:tc>
                <w:tcPr>
                  <w:tcW w:type="dxa" w:w="70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46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361"/>
                  <w:tcBorders>
                    <w:top w:val="none" w:color="000000" w:sz="4"/>
                    <w:left w:val="singl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991"/>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标的</w:t>
                  </w:r>
                  <w:r>
                    <w:rPr>
                      <w:rFonts w:ascii="仿宋_GB2312" w:hAnsi="仿宋_GB2312" w:cs="仿宋_GB2312" w:eastAsia="仿宋_GB2312"/>
                      <w:sz w:val="21"/>
                      <w:b/>
                    </w:rPr>
                    <w:t>名称</w:t>
                  </w:r>
                </w:p>
              </w:tc>
              <w:tc>
                <w:tcPr>
                  <w:tcW w:type="dxa" w:w="2659"/>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技术参数与性能指标</w:t>
                  </w:r>
                </w:p>
              </w:tc>
              <w:tc>
                <w:tcPr>
                  <w:tcW w:type="dxa" w:w="398"/>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704"/>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463"/>
                  <w:tcBorders>
                    <w:top w:val="none" w:color="000000" w:sz="4"/>
                    <w:left w:val="non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所属</w:t>
                  </w:r>
                </w:p>
                <w:p>
                  <w:pPr>
                    <w:pStyle w:val="null3"/>
                    <w:jc w:val="center"/>
                  </w:pPr>
                  <w:r>
                    <w:rPr>
                      <w:rFonts w:ascii="仿宋_GB2312" w:hAnsi="仿宋_GB2312" w:cs="仿宋_GB2312" w:eastAsia="仿宋_GB2312"/>
                      <w:sz w:val="21"/>
                      <w:b/>
                    </w:rPr>
                    <w:t>行业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吊顶</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木龙骨；方形龙骨的截面尺寸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w:t>
                  </w:r>
                  <w:r>
                    <w:rPr>
                      <w:rFonts w:ascii="仿宋_GB2312" w:hAnsi="仿宋_GB2312" w:cs="仿宋_GB2312" w:eastAsia="仿宋_GB2312"/>
                      <w:sz w:val="21"/>
                    </w:rPr>
                    <w:t>60mm</w:t>
                  </w:r>
                  <w:r>
                    <w:rPr>
                      <w:rFonts w:ascii="仿宋_GB2312" w:hAnsi="仿宋_GB2312" w:cs="仿宋_GB2312" w:eastAsia="仿宋_GB2312"/>
                      <w:sz w:val="21"/>
                    </w:rPr>
                    <w:t>×</w:t>
                  </w:r>
                  <w:r>
                    <w:rPr>
                      <w:rFonts w:ascii="仿宋_GB2312" w:hAnsi="仿宋_GB2312" w:cs="仿宋_GB2312" w:eastAsia="仿宋_GB2312"/>
                      <w:sz w:val="21"/>
                    </w:rPr>
                    <w:t>60mm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吊顶离地平均高度（±</w:t>
                  </w:r>
                  <w:r>
                    <w:rPr>
                      <w:rFonts w:ascii="仿宋_GB2312" w:hAnsi="仿宋_GB2312" w:cs="仿宋_GB2312" w:eastAsia="仿宋_GB2312"/>
                      <w:sz w:val="21"/>
                    </w:rPr>
                    <w:t>100mm</w:t>
                  </w:r>
                  <w:r>
                    <w:rPr>
                      <w:rFonts w:ascii="仿宋_GB2312" w:hAnsi="仿宋_GB2312" w:cs="仿宋_GB2312" w:eastAsia="仿宋_GB2312"/>
                      <w:sz w:val="21"/>
                    </w:rPr>
                    <w:t>）：</w:t>
                  </w:r>
                  <w:r>
                    <w:rPr>
                      <w:rFonts w:ascii="仿宋_GB2312" w:hAnsi="仿宋_GB2312" w:cs="仿宋_GB2312" w:eastAsia="仿宋_GB2312"/>
                      <w:sz w:val="21"/>
                    </w:rPr>
                    <w:t>2800mm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面层：碳化桑拿板，厚≥</w:t>
                  </w:r>
                  <w:r>
                    <w:rPr>
                      <w:rFonts w:ascii="仿宋_GB2312" w:hAnsi="仿宋_GB2312" w:cs="仿宋_GB2312" w:eastAsia="仿宋_GB2312"/>
                      <w:sz w:val="21"/>
                    </w:rPr>
                    <w:t>15mm</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172.37</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抹灰</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铲除原墙面水泥砂浆面层；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抹灰范围：室内、外墙面；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厚≥</w:t>
                  </w:r>
                  <w:r>
                    <w:rPr>
                      <w:rFonts w:ascii="仿宋_GB2312" w:hAnsi="仿宋_GB2312" w:cs="仿宋_GB2312" w:eastAsia="仿宋_GB2312"/>
                      <w:sz w:val="21"/>
                    </w:rPr>
                    <w:t>20mm</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338.73</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乳胶漆</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白色；</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涂抹墙内约</w:t>
                  </w:r>
                  <w:r>
                    <w:rPr>
                      <w:rFonts w:ascii="仿宋_GB2312" w:hAnsi="仿宋_GB2312" w:cs="仿宋_GB2312" w:eastAsia="仿宋_GB2312"/>
                      <w:sz w:val="21"/>
                    </w:rPr>
                    <w:t>210</w:t>
                  </w:r>
                  <w:r>
                    <w:rPr>
                      <w:rFonts w:ascii="仿宋_GB2312" w:hAnsi="仿宋_GB2312" w:cs="仿宋_GB2312" w:eastAsia="仿宋_GB2312"/>
                      <w:sz w:val="21"/>
                    </w:rPr>
                    <w:t>㎡及墙外约</w:t>
                  </w:r>
                  <w:r>
                    <w:rPr>
                      <w:rFonts w:ascii="仿宋_GB2312" w:hAnsi="仿宋_GB2312" w:cs="仿宋_GB2312" w:eastAsia="仿宋_GB2312"/>
                      <w:sz w:val="21"/>
                    </w:rPr>
                    <w:t>153</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363</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彩钢瓦</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单层，厚≥</w:t>
                  </w:r>
                  <w:r>
                    <w:rPr>
                      <w:rFonts w:ascii="仿宋_GB2312" w:hAnsi="仿宋_GB2312" w:cs="仿宋_GB2312" w:eastAsia="仿宋_GB2312"/>
                      <w:sz w:val="21"/>
                    </w:rPr>
                    <w:t>0.3mm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镀锌层厚度：≥</w:t>
                  </w:r>
                  <w:r>
                    <w:rPr>
                      <w:rFonts w:ascii="仿宋_GB2312" w:hAnsi="仿宋_GB2312" w:cs="仿宋_GB2312" w:eastAsia="仿宋_GB2312"/>
                      <w:sz w:val="21"/>
                    </w:rPr>
                    <w:t>80g/</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392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防盗门</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成品乙级钢制防盗门，尺寸（±</w:t>
                  </w:r>
                  <w:r>
                    <w:rPr>
                      <w:rFonts w:ascii="仿宋_GB2312" w:hAnsi="仿宋_GB2312" w:cs="仿宋_GB2312" w:eastAsia="仿宋_GB2312"/>
                      <w:sz w:val="21"/>
                    </w:rPr>
                    <w:t>50mm)</w:t>
                  </w:r>
                  <w:r>
                    <w:rPr>
                      <w:rFonts w:ascii="仿宋_GB2312" w:hAnsi="仿宋_GB2312" w:cs="仿宋_GB2312" w:eastAsia="仿宋_GB2312"/>
                      <w:sz w:val="21"/>
                    </w:rPr>
                    <w:t>：</w:t>
                  </w:r>
                  <w:r>
                    <w:rPr>
                      <w:rFonts w:ascii="仿宋_GB2312" w:hAnsi="仿宋_GB2312" w:cs="仿宋_GB2312" w:eastAsia="仿宋_GB2312"/>
                      <w:sz w:val="21"/>
                    </w:rPr>
                    <w:t>900mm</w:t>
                  </w:r>
                  <w:r>
                    <w:rPr>
                      <w:rFonts w:ascii="仿宋_GB2312" w:hAnsi="仿宋_GB2312" w:cs="仿宋_GB2312" w:eastAsia="仿宋_GB2312"/>
                      <w:sz w:val="21"/>
                    </w:rPr>
                    <w:t>×</w:t>
                  </w:r>
                  <w:r>
                    <w:rPr>
                      <w:rFonts w:ascii="仿宋_GB2312" w:hAnsi="仿宋_GB2312" w:cs="仿宋_GB2312" w:eastAsia="仿宋_GB2312"/>
                      <w:sz w:val="21"/>
                    </w:rPr>
                    <w:t>2100mm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防盗等级乙级、防火等级乙级；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门扇厚度：≥</w:t>
                  </w:r>
                  <w:r>
                    <w:rPr>
                      <w:rFonts w:ascii="仿宋_GB2312" w:hAnsi="仿宋_GB2312" w:cs="仿宋_GB2312" w:eastAsia="仿宋_GB2312"/>
                      <w:sz w:val="21"/>
                    </w:rPr>
                    <w:t>50mm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 xml:space="preserve">开启方向：左开 </w:t>
                  </w:r>
                  <w:r>
                    <w:rPr>
                      <w:rFonts w:ascii="仿宋_GB2312" w:hAnsi="仿宋_GB2312" w:cs="仿宋_GB2312" w:eastAsia="仿宋_GB2312"/>
                      <w:sz w:val="21"/>
                    </w:rPr>
                    <w:t xml:space="preserve">/ </w:t>
                  </w:r>
                  <w:r>
                    <w:rPr>
                      <w:rFonts w:ascii="仿宋_GB2312" w:hAnsi="仿宋_GB2312" w:cs="仿宋_GB2312" w:eastAsia="仿宋_GB2312"/>
                      <w:sz w:val="21"/>
                    </w:rPr>
                    <w:t>右开（需现场适配）</w:t>
                  </w:r>
                </w:p>
                <w:p>
                  <w:pPr>
                    <w:pStyle w:val="null3"/>
                    <w:jc w:val="both"/>
                  </w:pPr>
                  <w:r>
                    <w:rPr>
                      <w:rFonts w:ascii="仿宋_GB2312" w:hAnsi="仿宋_GB2312" w:cs="仿宋_GB2312" w:eastAsia="仿宋_GB2312"/>
                      <w:sz w:val="21"/>
                    </w:rPr>
                    <w:t>【注意：需含有配套配件（防盗锁、合页、门吸，为成品门必备】。</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樘</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散水</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1.C30</w:t>
                  </w:r>
                  <w:r>
                    <w:rPr>
                      <w:rFonts w:ascii="仿宋_GB2312" w:hAnsi="仿宋_GB2312" w:cs="仿宋_GB2312" w:eastAsia="仿宋_GB2312"/>
                      <w:sz w:val="21"/>
                    </w:rPr>
                    <w:t>散水；</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宽度：</w:t>
                  </w:r>
                  <w:r>
                    <w:rPr>
                      <w:rFonts w:ascii="仿宋_GB2312" w:hAnsi="仿宋_GB2312" w:cs="仿宋_GB2312" w:eastAsia="仿宋_GB2312"/>
                      <w:sz w:val="21"/>
                    </w:rPr>
                    <w:t>850mm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抹面厚度：≥</w:t>
                  </w:r>
                  <w:r>
                    <w:rPr>
                      <w:rFonts w:ascii="仿宋_GB2312" w:hAnsi="仿宋_GB2312" w:cs="仿宋_GB2312" w:eastAsia="仿宋_GB2312"/>
                      <w:sz w:val="21"/>
                    </w:rPr>
                    <w:t>20mm</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68.63</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砂砾石</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换填砂砾石；</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换填厚度：≥</w:t>
                  </w:r>
                  <w:r>
                    <w:rPr>
                      <w:rFonts w:ascii="仿宋_GB2312" w:hAnsi="仿宋_GB2312" w:cs="仿宋_GB2312" w:eastAsia="仿宋_GB2312"/>
                      <w:sz w:val="21"/>
                    </w:rPr>
                    <w:t>30cm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xml:space="preserve">砂砾石级配：中粗砂 </w:t>
                  </w:r>
                  <w:r>
                    <w:rPr>
                      <w:rFonts w:ascii="仿宋_GB2312" w:hAnsi="仿宋_GB2312" w:cs="仿宋_GB2312" w:eastAsia="仿宋_GB2312"/>
                      <w:sz w:val="21"/>
                    </w:rPr>
                    <w:t xml:space="preserve">+ </w:t>
                  </w:r>
                  <w:r>
                    <w:rPr>
                      <w:rFonts w:ascii="仿宋_GB2312" w:hAnsi="仿宋_GB2312" w:cs="仿宋_GB2312" w:eastAsia="仿宋_GB2312"/>
                      <w:sz w:val="21"/>
                    </w:rPr>
                    <w:t xml:space="preserve">碎石，粒径 </w:t>
                  </w:r>
                  <w:r>
                    <w:rPr>
                      <w:rFonts w:ascii="仿宋_GB2312" w:hAnsi="仿宋_GB2312" w:cs="仿宋_GB2312" w:eastAsia="仿宋_GB2312"/>
                      <w:sz w:val="21"/>
                    </w:rPr>
                    <w:t>5-30mm</w:t>
                  </w:r>
                  <w:r>
                    <w:rPr>
                      <w:rFonts w:ascii="仿宋_GB2312" w:hAnsi="仿宋_GB2312" w:cs="仿宋_GB2312" w:eastAsia="仿宋_GB2312"/>
                      <w:sz w:val="21"/>
                    </w:rPr>
                    <w:t>，含泥量≤</w:t>
                  </w:r>
                  <w:r>
                    <w:rPr>
                      <w:rFonts w:ascii="仿宋_GB2312" w:hAnsi="仿宋_GB2312" w:cs="仿宋_GB2312" w:eastAsia="仿宋_GB2312"/>
                      <w:sz w:val="21"/>
                    </w:rPr>
                    <w:t>5%</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r>
                    <w:rPr>
                      <w:rFonts w:ascii="仿宋_GB2312" w:hAnsi="仿宋_GB2312" w:cs="仿宋_GB2312" w:eastAsia="仿宋_GB2312"/>
                      <w:sz w:val="21"/>
                    </w:rPr>
                    <w:t>³</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20.59</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分户控制箱</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规格尺寸（</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400</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额定电压：</w:t>
                  </w:r>
                  <w:r>
                    <w:rPr>
                      <w:rFonts w:ascii="仿宋_GB2312" w:hAnsi="仿宋_GB2312" w:cs="仿宋_GB2312" w:eastAsia="仿宋_GB2312"/>
                      <w:sz w:val="21"/>
                    </w:rPr>
                    <w:t>AC 220V/50Hz</w:t>
                  </w:r>
                  <w:r>
                    <w:rPr>
                      <w:rFonts w:ascii="仿宋_GB2312" w:hAnsi="仿宋_GB2312" w:cs="仿宋_GB2312" w:eastAsia="仿宋_GB2312"/>
                      <w:sz w:val="21"/>
                    </w:rPr>
                    <w:t>（单相）；</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总开关额定电流：</w:t>
                  </w:r>
                  <w:r>
                    <w:rPr>
                      <w:rFonts w:ascii="仿宋_GB2312" w:hAnsi="仿宋_GB2312" w:cs="仿宋_GB2312" w:eastAsia="仿宋_GB2312"/>
                      <w:sz w:val="21"/>
                    </w:rPr>
                    <w:t>32A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漏电保护（</w:t>
                  </w:r>
                  <w:r>
                    <w:rPr>
                      <w:rFonts w:ascii="仿宋_GB2312" w:hAnsi="仿宋_GB2312" w:cs="仿宋_GB2312" w:eastAsia="仿宋_GB2312"/>
                      <w:sz w:val="21"/>
                    </w:rPr>
                    <w:t>RCD</w:t>
                  </w:r>
                  <w:r>
                    <w:rPr>
                      <w:rFonts w:ascii="仿宋_GB2312" w:hAnsi="仿宋_GB2312" w:cs="仿宋_GB2312" w:eastAsia="仿宋_GB2312"/>
                      <w:sz w:val="21"/>
                    </w:rPr>
                    <w:t>）：动作电流 ≤</w:t>
                  </w:r>
                  <w:r>
                    <w:rPr>
                      <w:rFonts w:ascii="仿宋_GB2312" w:hAnsi="仿宋_GB2312" w:cs="仿宋_GB2312" w:eastAsia="仿宋_GB2312"/>
                      <w:sz w:val="21"/>
                    </w:rPr>
                    <w:t>30mA</w:t>
                  </w:r>
                  <w:r>
                    <w:rPr>
                      <w:rFonts w:ascii="仿宋_GB2312" w:hAnsi="仿宋_GB2312" w:cs="仿宋_GB2312" w:eastAsia="仿宋_GB2312"/>
                      <w:sz w:val="21"/>
                    </w:rPr>
                    <w:t>，动作时间 ≤</w:t>
                  </w:r>
                  <w:r>
                    <w:rPr>
                      <w:rFonts w:ascii="仿宋_GB2312" w:hAnsi="仿宋_GB2312" w:cs="仿宋_GB2312" w:eastAsia="仿宋_GB2312"/>
                      <w:sz w:val="21"/>
                    </w:rPr>
                    <w:t>0.1s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分回路电流：照明：</w:t>
                  </w:r>
                  <w:r>
                    <w:rPr>
                      <w:rFonts w:ascii="仿宋_GB2312" w:hAnsi="仿宋_GB2312" w:cs="仿宋_GB2312" w:eastAsia="仿宋_GB2312"/>
                      <w:sz w:val="21"/>
                    </w:rPr>
                    <w:t>10A</w:t>
                  </w:r>
                  <w:r>
                    <w:rPr>
                      <w:rFonts w:ascii="仿宋_GB2312" w:hAnsi="仿宋_GB2312" w:cs="仿宋_GB2312" w:eastAsia="仿宋_GB2312"/>
                      <w:sz w:val="21"/>
                    </w:rPr>
                    <w:t xml:space="preserve">；插座 </w:t>
                  </w:r>
                  <w:r>
                    <w:rPr>
                      <w:rFonts w:ascii="仿宋_GB2312" w:hAnsi="仿宋_GB2312" w:cs="仿宋_GB2312" w:eastAsia="仿宋_GB2312"/>
                      <w:sz w:val="21"/>
                    </w:rPr>
                    <w:t xml:space="preserve">/ </w:t>
                  </w:r>
                  <w:r>
                    <w:rPr>
                      <w:rFonts w:ascii="仿宋_GB2312" w:hAnsi="仿宋_GB2312" w:cs="仿宋_GB2312" w:eastAsia="仿宋_GB2312"/>
                      <w:sz w:val="21"/>
                    </w:rPr>
                    <w:t>空调：</w:t>
                  </w:r>
                  <w:r>
                    <w:rPr>
                      <w:rFonts w:ascii="仿宋_GB2312" w:hAnsi="仿宋_GB2312" w:cs="仿宋_GB2312" w:eastAsia="仿宋_GB2312"/>
                      <w:sz w:val="21"/>
                    </w:rPr>
                    <w:t>32A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 xml:space="preserve">绝缘电压：≥ </w:t>
                  </w:r>
                  <w:r>
                    <w:rPr>
                      <w:rFonts w:ascii="仿宋_GB2312" w:hAnsi="仿宋_GB2312" w:cs="仿宋_GB2312" w:eastAsia="仿宋_GB2312"/>
                      <w:sz w:val="21"/>
                    </w:rPr>
                    <w:t>500V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防护等级（</w:t>
                  </w:r>
                  <w:r>
                    <w:rPr>
                      <w:rFonts w:ascii="仿宋_GB2312" w:hAnsi="仿宋_GB2312" w:cs="仿宋_GB2312" w:eastAsia="仿宋_GB2312"/>
                      <w:sz w:val="21"/>
                    </w:rPr>
                    <w:t>IP</w:t>
                  </w:r>
                  <w:r>
                    <w:rPr>
                      <w:rFonts w:ascii="仿宋_GB2312" w:hAnsi="仿宋_GB2312" w:cs="仿宋_GB2312" w:eastAsia="仿宋_GB2312"/>
                      <w:sz w:val="21"/>
                    </w:rPr>
                    <w:t>）：</w:t>
                  </w:r>
                  <w:r>
                    <w:rPr>
                      <w:rFonts w:ascii="仿宋_GB2312" w:hAnsi="仿宋_GB2312" w:cs="仿宋_GB2312" w:eastAsia="仿宋_GB2312"/>
                      <w:sz w:val="21"/>
                    </w:rPr>
                    <w:t>IP30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材质：镀锌冷轧钢板，厚：≥</w:t>
                  </w:r>
                  <w:r>
                    <w:rPr>
                      <w:rFonts w:ascii="仿宋_GB2312" w:hAnsi="仿宋_GB2312" w:cs="仿宋_GB2312" w:eastAsia="仿宋_GB2312"/>
                      <w:sz w:val="21"/>
                    </w:rPr>
                    <w:t>1.2mm</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led</w:t>
                  </w:r>
                  <w:r>
                    <w:rPr>
                      <w:rFonts w:ascii="仿宋_GB2312" w:hAnsi="仿宋_GB2312" w:cs="仿宋_GB2312" w:eastAsia="仿宋_GB2312"/>
                      <w:sz w:val="21"/>
                    </w:rPr>
                    <w:t>吸顶灯</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色温：≥</w:t>
                  </w:r>
                  <w:r>
                    <w:rPr>
                      <w:rFonts w:ascii="仿宋_GB2312" w:hAnsi="仿宋_GB2312" w:cs="仿宋_GB2312" w:eastAsia="仿宋_GB2312"/>
                      <w:sz w:val="21"/>
                    </w:rPr>
                    <w:t>3000K</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功率：≥</w:t>
                  </w:r>
                  <w:r>
                    <w:rPr>
                      <w:rFonts w:ascii="仿宋_GB2312" w:hAnsi="仿宋_GB2312" w:cs="仿宋_GB2312" w:eastAsia="仿宋_GB2312"/>
                      <w:sz w:val="21"/>
                    </w:rPr>
                    <w:t>30W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AC 220V 50Hz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灯罩材质：</w:t>
                  </w:r>
                  <w:r>
                    <w:rPr>
                      <w:rFonts w:ascii="仿宋_GB2312" w:hAnsi="仿宋_GB2312" w:cs="仿宋_GB2312" w:eastAsia="仿宋_GB2312"/>
                      <w:sz w:val="21"/>
                    </w:rPr>
                    <w:t xml:space="preserve">PVC </w:t>
                  </w:r>
                  <w:r>
                    <w:rPr>
                      <w:rFonts w:ascii="仿宋_GB2312" w:hAnsi="仿宋_GB2312" w:cs="仿宋_GB2312" w:eastAsia="仿宋_GB2312"/>
                      <w:sz w:val="21"/>
                    </w:rPr>
                    <w:t>灯罩；</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xml:space="preserve">使用寿命：≥ </w:t>
                  </w:r>
                  <w:r>
                    <w:rPr>
                      <w:rFonts w:ascii="仿宋_GB2312" w:hAnsi="仿宋_GB2312" w:cs="仿宋_GB2312" w:eastAsia="仿宋_GB2312"/>
                      <w:sz w:val="21"/>
                    </w:rPr>
                    <w:t>30000 h</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塑料接线盒</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86mm</w:t>
                  </w:r>
                  <w:r>
                    <w:rPr>
                      <w:rFonts w:ascii="仿宋_GB2312" w:hAnsi="仿宋_GB2312" w:cs="仿宋_GB2312" w:eastAsia="仿宋_GB2312"/>
                      <w:sz w:val="21"/>
                    </w:rPr>
                    <w:t>×</w:t>
                  </w:r>
                  <w:r>
                    <w:rPr>
                      <w:rFonts w:ascii="仿宋_GB2312" w:hAnsi="仿宋_GB2312" w:cs="仿宋_GB2312" w:eastAsia="仿宋_GB2312"/>
                      <w:sz w:val="21"/>
                    </w:rPr>
                    <w:t>86mm</w:t>
                  </w:r>
                  <w:r>
                    <w:rPr>
                      <w:rFonts w:ascii="仿宋_GB2312" w:hAnsi="仿宋_GB2312" w:cs="仿宋_GB2312" w:eastAsia="仿宋_GB2312"/>
                      <w:sz w:val="21"/>
                    </w:rPr>
                    <w:t>（正方形）；</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w:t>
                  </w:r>
                  <w:r>
                    <w:rPr>
                      <w:rFonts w:ascii="仿宋_GB2312" w:hAnsi="仿宋_GB2312" w:cs="仿宋_GB2312" w:eastAsia="仿宋_GB2312"/>
                      <w:sz w:val="21"/>
                    </w:rPr>
                    <w:t>PVC</w:t>
                  </w:r>
                  <w:r>
                    <w:rPr>
                      <w:rFonts w:ascii="仿宋_GB2312" w:hAnsi="仿宋_GB2312" w:cs="仿宋_GB2312" w:eastAsia="仿宋_GB2312"/>
                      <w:sz w:val="21"/>
                    </w:rPr>
                    <w:t>（聚氯乙烯）；</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阻燃等级：</w:t>
                  </w:r>
                  <w:r>
                    <w:rPr>
                      <w:rFonts w:ascii="仿宋_GB2312" w:hAnsi="仿宋_GB2312" w:cs="仿宋_GB2312" w:eastAsia="仿宋_GB2312"/>
                      <w:sz w:val="21"/>
                    </w:rPr>
                    <w:t>PVC</w:t>
                  </w:r>
                  <w:r>
                    <w:rPr>
                      <w:rFonts w:ascii="仿宋_GB2312" w:hAnsi="仿宋_GB2312" w:cs="仿宋_GB2312" w:eastAsia="仿宋_GB2312"/>
                      <w:sz w:val="21"/>
                    </w:rPr>
                    <w:t>：</w:t>
                  </w:r>
                  <w:r>
                    <w:rPr>
                      <w:rFonts w:ascii="仿宋_GB2312" w:hAnsi="仿宋_GB2312" w:cs="仿宋_GB2312" w:eastAsia="仿宋_GB2312"/>
                      <w:sz w:val="21"/>
                    </w:rPr>
                    <w:t>V</w:t>
                  </w:r>
                  <w:r>
                    <w:rPr>
                      <w:rFonts w:ascii="仿宋_GB2312" w:hAnsi="仿宋_GB2312" w:cs="仿宋_GB2312" w:eastAsia="仿宋_GB2312"/>
                      <w:sz w:val="21"/>
                    </w:rPr>
                    <w:t>–</w:t>
                  </w:r>
                  <w:r>
                    <w:rPr>
                      <w:rFonts w:ascii="仿宋_GB2312" w:hAnsi="仿宋_GB2312" w:cs="仿宋_GB2312" w:eastAsia="仿宋_GB2312"/>
                      <w:sz w:val="21"/>
                    </w:rPr>
                    <w:t>0 / V</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ABS/PC</w:t>
                  </w:r>
                  <w:r>
                    <w:rPr>
                      <w:rFonts w:ascii="仿宋_GB2312" w:hAnsi="仿宋_GB2312" w:cs="仿宋_GB2312" w:eastAsia="仿宋_GB2312"/>
                      <w:sz w:val="21"/>
                    </w:rPr>
                    <w:t>：</w:t>
                  </w:r>
                  <w:r>
                    <w:rPr>
                      <w:rFonts w:ascii="仿宋_GB2312" w:hAnsi="仿宋_GB2312" w:cs="仿宋_GB2312" w:eastAsia="仿宋_GB2312"/>
                      <w:sz w:val="21"/>
                    </w:rPr>
                    <w:t>V</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耐热温度：≥</w:t>
                  </w:r>
                  <w:r>
                    <w:rPr>
                      <w:rFonts w:ascii="仿宋_GB2312" w:hAnsi="仿宋_GB2312" w:cs="仿宋_GB2312" w:eastAsia="仿宋_GB2312"/>
                      <w:sz w:val="21"/>
                    </w:rPr>
                    <w:t>70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绝缘电阻：≥</w:t>
                  </w:r>
                  <w:r>
                    <w:rPr>
                      <w:rFonts w:ascii="仿宋_GB2312" w:hAnsi="仿宋_GB2312" w:cs="仿宋_GB2312" w:eastAsia="仿宋_GB2312"/>
                      <w:sz w:val="21"/>
                    </w:rPr>
                    <w:t>100M</w:t>
                  </w:r>
                  <w:r>
                    <w:rPr>
                      <w:rFonts w:ascii="仿宋_GB2312" w:hAnsi="仿宋_GB2312" w:cs="仿宋_GB2312" w:eastAsia="仿宋_GB2312"/>
                      <w:sz w:val="21"/>
                    </w:rPr>
                    <w:t>Ω（</w:t>
                  </w:r>
                  <w:r>
                    <w:rPr>
                      <w:rFonts w:ascii="仿宋_GB2312" w:hAnsi="仿宋_GB2312" w:cs="仿宋_GB2312" w:eastAsia="仿宋_GB2312"/>
                      <w:sz w:val="21"/>
                    </w:rPr>
                    <w:t>500V</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配管</w:t>
                  </w:r>
                  <w:r>
                    <w:rPr>
                      <w:rFonts w:ascii="仿宋_GB2312" w:hAnsi="仿宋_GB2312" w:cs="仿宋_GB2312" w:eastAsia="仿宋_GB2312"/>
                      <w:sz w:val="21"/>
                    </w:rPr>
                    <w:t>PC20</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20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材质：聚碳酸酯（</w:t>
                  </w:r>
                  <w:r>
                    <w:rPr>
                      <w:rFonts w:ascii="仿宋_GB2312" w:hAnsi="仿宋_GB2312" w:cs="仿宋_GB2312" w:eastAsia="仿宋_GB2312"/>
                      <w:sz w:val="21"/>
                    </w:rPr>
                    <w:t>PC</w:t>
                  </w:r>
                  <w:r>
                    <w:rPr>
                      <w:rFonts w:ascii="仿宋_GB2312" w:hAnsi="仿宋_GB2312" w:cs="仿宋_GB2312" w:eastAsia="仿宋_GB2312"/>
                      <w:sz w:val="21"/>
                    </w:rPr>
                    <w:t>），刚性阻燃型；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壁厚：≥</w:t>
                  </w:r>
                  <w:r>
                    <w:rPr>
                      <w:rFonts w:ascii="仿宋_GB2312" w:hAnsi="仿宋_GB2312" w:cs="仿宋_GB2312" w:eastAsia="仿宋_GB2312"/>
                      <w:sz w:val="21"/>
                    </w:rPr>
                    <w:t>1.2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阻燃等级：</w:t>
                  </w:r>
                  <w:r>
                    <w:rPr>
                      <w:rFonts w:ascii="仿宋_GB2312" w:hAnsi="仿宋_GB2312" w:cs="仿宋_GB2312" w:eastAsia="仿宋_GB2312"/>
                      <w:sz w:val="21"/>
                    </w:rPr>
                    <w:t xml:space="preserve">UL94 V-0 </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工作温度：</w:t>
                  </w:r>
                  <w:r>
                    <w:rPr>
                      <w:rFonts w:ascii="仿宋_GB2312" w:hAnsi="仿宋_GB2312" w:cs="仿宋_GB2312" w:eastAsia="仿宋_GB2312"/>
                      <w:sz w:val="21"/>
                    </w:rPr>
                    <w:t>-20</w:t>
                  </w:r>
                  <w:r>
                    <w:rPr>
                      <w:rFonts w:ascii="仿宋_GB2312" w:hAnsi="仿宋_GB2312" w:cs="仿宋_GB2312" w:eastAsia="仿宋_GB2312"/>
                      <w:sz w:val="21"/>
                    </w:rPr>
                    <w:t xml:space="preserve">℃ ～ </w:t>
                  </w:r>
                  <w:r>
                    <w:rPr>
                      <w:rFonts w:ascii="仿宋_GB2312" w:hAnsi="仿宋_GB2312" w:cs="仿宋_GB2312" w:eastAsia="仿宋_GB2312"/>
                      <w:sz w:val="21"/>
                    </w:rPr>
                    <w:t>+85</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配管</w:t>
                  </w:r>
                  <w:r>
                    <w:rPr>
                      <w:rFonts w:ascii="仿宋_GB2312" w:hAnsi="仿宋_GB2312" w:cs="仿宋_GB2312" w:eastAsia="仿宋_GB2312"/>
                      <w:sz w:val="21"/>
                    </w:rPr>
                    <w:t>PC25</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25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材质：聚碳酸酯（</w:t>
                  </w:r>
                  <w:r>
                    <w:rPr>
                      <w:rFonts w:ascii="仿宋_GB2312" w:hAnsi="仿宋_GB2312" w:cs="仿宋_GB2312" w:eastAsia="仿宋_GB2312"/>
                      <w:sz w:val="21"/>
                    </w:rPr>
                    <w:t>PC</w:t>
                  </w:r>
                  <w:r>
                    <w:rPr>
                      <w:rFonts w:ascii="仿宋_GB2312" w:hAnsi="仿宋_GB2312" w:cs="仿宋_GB2312" w:eastAsia="仿宋_GB2312"/>
                      <w:sz w:val="21"/>
                    </w:rPr>
                    <w:t>），刚性阻燃型；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壁厚：≥</w:t>
                  </w:r>
                  <w:r>
                    <w:rPr>
                      <w:rFonts w:ascii="仿宋_GB2312" w:hAnsi="仿宋_GB2312" w:cs="仿宋_GB2312" w:eastAsia="仿宋_GB2312"/>
                      <w:sz w:val="21"/>
                    </w:rPr>
                    <w:t>1.2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阻燃等级：</w:t>
                  </w:r>
                  <w:r>
                    <w:rPr>
                      <w:rFonts w:ascii="仿宋_GB2312" w:hAnsi="仿宋_GB2312" w:cs="仿宋_GB2312" w:eastAsia="仿宋_GB2312"/>
                      <w:sz w:val="21"/>
                    </w:rPr>
                    <w:t xml:space="preserve">UL94 V-0 </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工作温度：</w:t>
                  </w:r>
                  <w:r>
                    <w:rPr>
                      <w:rFonts w:ascii="仿宋_GB2312" w:hAnsi="仿宋_GB2312" w:cs="仿宋_GB2312" w:eastAsia="仿宋_GB2312"/>
                      <w:sz w:val="21"/>
                    </w:rPr>
                    <w:t>-20</w:t>
                  </w:r>
                  <w:r>
                    <w:rPr>
                      <w:rFonts w:ascii="仿宋_GB2312" w:hAnsi="仿宋_GB2312" w:cs="仿宋_GB2312" w:eastAsia="仿宋_GB2312"/>
                      <w:sz w:val="21"/>
                    </w:rPr>
                    <w:t xml:space="preserve">℃ ～ </w:t>
                  </w:r>
                  <w:r>
                    <w:rPr>
                      <w:rFonts w:ascii="仿宋_GB2312" w:hAnsi="仿宋_GB2312" w:cs="仿宋_GB2312" w:eastAsia="仿宋_GB2312"/>
                      <w:sz w:val="21"/>
                    </w:rPr>
                    <w:t>+85</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48</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配管</w:t>
                  </w:r>
                  <w:r>
                    <w:rPr>
                      <w:rFonts w:ascii="仿宋_GB2312" w:hAnsi="仿宋_GB2312" w:cs="仿宋_GB2312" w:eastAsia="仿宋_GB2312"/>
                      <w:sz w:val="21"/>
                    </w:rPr>
                    <w:t>PC32</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32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材质：聚碳酸酯（</w:t>
                  </w:r>
                  <w:r>
                    <w:rPr>
                      <w:rFonts w:ascii="仿宋_GB2312" w:hAnsi="仿宋_GB2312" w:cs="仿宋_GB2312" w:eastAsia="仿宋_GB2312"/>
                      <w:sz w:val="21"/>
                    </w:rPr>
                    <w:t>PC</w:t>
                  </w:r>
                  <w:r>
                    <w:rPr>
                      <w:rFonts w:ascii="仿宋_GB2312" w:hAnsi="仿宋_GB2312" w:cs="仿宋_GB2312" w:eastAsia="仿宋_GB2312"/>
                      <w:sz w:val="21"/>
                    </w:rPr>
                    <w:t>），刚性阻燃型；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壁厚：≥</w:t>
                  </w:r>
                  <w:r>
                    <w:rPr>
                      <w:rFonts w:ascii="仿宋_GB2312" w:hAnsi="仿宋_GB2312" w:cs="仿宋_GB2312" w:eastAsia="仿宋_GB2312"/>
                      <w:sz w:val="21"/>
                    </w:rPr>
                    <w:t>1.2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阻燃等级：</w:t>
                  </w:r>
                  <w:r>
                    <w:rPr>
                      <w:rFonts w:ascii="仿宋_GB2312" w:hAnsi="仿宋_GB2312" w:cs="仿宋_GB2312" w:eastAsia="仿宋_GB2312"/>
                      <w:sz w:val="21"/>
                    </w:rPr>
                    <w:t xml:space="preserve">UL94 V-0 </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工作温度：</w:t>
                  </w:r>
                  <w:r>
                    <w:rPr>
                      <w:rFonts w:ascii="仿宋_GB2312" w:hAnsi="仿宋_GB2312" w:cs="仿宋_GB2312" w:eastAsia="仿宋_GB2312"/>
                      <w:sz w:val="21"/>
                    </w:rPr>
                    <w:t>-20</w:t>
                  </w:r>
                  <w:r>
                    <w:rPr>
                      <w:rFonts w:ascii="仿宋_GB2312" w:hAnsi="仿宋_GB2312" w:cs="仿宋_GB2312" w:eastAsia="仿宋_GB2312"/>
                      <w:sz w:val="21"/>
                    </w:rPr>
                    <w:t xml:space="preserve">℃ ～ </w:t>
                  </w:r>
                  <w:r>
                    <w:rPr>
                      <w:rFonts w:ascii="仿宋_GB2312" w:hAnsi="仿宋_GB2312" w:cs="仿宋_GB2312" w:eastAsia="仿宋_GB2312"/>
                      <w:sz w:val="21"/>
                    </w:rPr>
                    <w:t>+85</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46</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配线</w:t>
                  </w:r>
                  <w:r>
                    <w:rPr>
                      <w:rFonts w:ascii="仿宋_GB2312" w:hAnsi="仿宋_GB2312" w:cs="仿宋_GB2312" w:eastAsia="仿宋_GB2312"/>
                      <w:sz w:val="21"/>
                    </w:rPr>
                    <w:t>BV-2.5mm</w:t>
                  </w:r>
                  <w:r>
                    <w:rPr>
                      <w:rFonts w:ascii="仿宋_GB2312" w:hAnsi="仿宋_GB2312" w:cs="仿宋_GB2312" w:eastAsia="仿宋_GB2312"/>
                      <w:sz w:val="21"/>
                      <w:vertAlign w:val="superscript"/>
                    </w:rPr>
                    <w:t>2</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型号：</w:t>
                  </w:r>
                  <w:r>
                    <w:rPr>
                      <w:rFonts w:ascii="仿宋_GB2312" w:hAnsi="仿宋_GB2312" w:cs="仿宋_GB2312" w:eastAsia="仿宋_GB2312"/>
                      <w:sz w:val="21"/>
                    </w:rPr>
                    <w:t>BV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规格：</w:t>
                  </w:r>
                  <w:r>
                    <w:rPr>
                      <w:rFonts w:ascii="仿宋_GB2312" w:hAnsi="仿宋_GB2312" w:cs="仿宋_GB2312" w:eastAsia="仿宋_GB2312"/>
                      <w:sz w:val="21"/>
                    </w:rPr>
                    <w:t>2.5mm</w:t>
                  </w:r>
                  <w:r>
                    <w:rPr>
                      <w:rFonts w:ascii="仿宋_GB2312" w:hAnsi="仿宋_GB2312" w:cs="仿宋_GB2312" w:eastAsia="仿宋_GB2312"/>
                      <w:sz w:val="21"/>
                      <w:vertAlign w:val="superscript"/>
                    </w:rPr>
                    <w:t>2</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材质：单芯铜芯；</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额定电压：</w:t>
                  </w:r>
                  <w:r>
                    <w:rPr>
                      <w:rFonts w:ascii="仿宋_GB2312" w:hAnsi="仿宋_GB2312" w:cs="仿宋_GB2312" w:eastAsia="仿宋_GB2312"/>
                      <w:sz w:val="21"/>
                    </w:rPr>
                    <w:t>450/750V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绝缘电阻：≥</w:t>
                  </w:r>
                  <w:r>
                    <w:rPr>
                      <w:rFonts w:ascii="仿宋_GB2312" w:hAnsi="仿宋_GB2312" w:cs="仿宋_GB2312" w:eastAsia="仿宋_GB2312"/>
                      <w:sz w:val="21"/>
                    </w:rPr>
                    <w:t>100 M</w:t>
                  </w:r>
                  <w:r>
                    <w:rPr>
                      <w:rFonts w:ascii="仿宋_GB2312" w:hAnsi="仿宋_GB2312" w:cs="仿宋_GB2312" w:eastAsia="仿宋_GB2312"/>
                      <w:sz w:val="21"/>
                    </w:rPr>
                    <w:t>Ω·</w:t>
                  </w:r>
                  <w:r>
                    <w:rPr>
                      <w:rFonts w:ascii="仿宋_GB2312" w:hAnsi="仿宋_GB2312" w:cs="仿宋_GB2312" w:eastAsia="仿宋_GB2312"/>
                      <w:sz w:val="21"/>
                    </w:rPr>
                    <w:t>km</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工作温度：</w:t>
                  </w:r>
                  <w:r>
                    <w:rPr>
                      <w:rFonts w:ascii="仿宋_GB2312" w:hAnsi="仿宋_GB2312" w:cs="仿宋_GB2312" w:eastAsia="仿宋_GB2312"/>
                      <w:sz w:val="21"/>
                    </w:rPr>
                    <w:t>-15</w:t>
                  </w:r>
                  <w:r>
                    <w:rPr>
                      <w:rFonts w:ascii="仿宋_GB2312" w:hAnsi="仿宋_GB2312" w:cs="仿宋_GB2312" w:eastAsia="仿宋_GB2312"/>
                      <w:sz w:val="21"/>
                    </w:rPr>
                    <w:t xml:space="preserve">℃ ～ </w:t>
                  </w:r>
                  <w:r>
                    <w:rPr>
                      <w:rFonts w:ascii="仿宋_GB2312" w:hAnsi="仿宋_GB2312" w:cs="仿宋_GB2312" w:eastAsia="仿宋_GB2312"/>
                      <w:sz w:val="21"/>
                    </w:rPr>
                    <w:t>+70</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配线</w:t>
                  </w:r>
                  <w:r>
                    <w:rPr>
                      <w:rFonts w:ascii="仿宋_GB2312" w:hAnsi="仿宋_GB2312" w:cs="仿宋_GB2312" w:eastAsia="仿宋_GB2312"/>
                      <w:sz w:val="21"/>
                    </w:rPr>
                    <w:t>BV-4mm</w:t>
                  </w:r>
                  <w:r>
                    <w:rPr>
                      <w:rFonts w:ascii="仿宋_GB2312" w:hAnsi="仿宋_GB2312" w:cs="仿宋_GB2312" w:eastAsia="仿宋_GB2312"/>
                      <w:sz w:val="21"/>
                      <w:vertAlign w:val="superscript"/>
                    </w:rPr>
                    <w:t>2</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型号：</w:t>
                  </w:r>
                  <w:r>
                    <w:rPr>
                      <w:rFonts w:ascii="仿宋_GB2312" w:hAnsi="仿宋_GB2312" w:cs="仿宋_GB2312" w:eastAsia="仿宋_GB2312"/>
                      <w:sz w:val="21"/>
                    </w:rPr>
                    <w:t>BV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规格：</w:t>
                  </w:r>
                  <w:r>
                    <w:rPr>
                      <w:rFonts w:ascii="仿宋_GB2312" w:hAnsi="仿宋_GB2312" w:cs="仿宋_GB2312" w:eastAsia="仿宋_GB2312"/>
                      <w:sz w:val="21"/>
                    </w:rPr>
                    <w:t>4mm</w:t>
                  </w:r>
                  <w:r>
                    <w:rPr>
                      <w:rFonts w:ascii="仿宋_GB2312" w:hAnsi="仿宋_GB2312" w:cs="仿宋_GB2312" w:eastAsia="仿宋_GB2312"/>
                      <w:sz w:val="21"/>
                      <w:vertAlign w:val="superscript"/>
                    </w:rPr>
                    <w:t>2</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材质：单芯铜芯；</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额定电压：</w:t>
                  </w:r>
                  <w:r>
                    <w:rPr>
                      <w:rFonts w:ascii="仿宋_GB2312" w:hAnsi="仿宋_GB2312" w:cs="仿宋_GB2312" w:eastAsia="仿宋_GB2312"/>
                      <w:sz w:val="21"/>
                    </w:rPr>
                    <w:t>450/750V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绝缘电阻：≥</w:t>
                  </w:r>
                  <w:r>
                    <w:rPr>
                      <w:rFonts w:ascii="仿宋_GB2312" w:hAnsi="仿宋_GB2312" w:cs="仿宋_GB2312" w:eastAsia="仿宋_GB2312"/>
                      <w:sz w:val="21"/>
                    </w:rPr>
                    <w:t>100 M</w:t>
                  </w:r>
                  <w:r>
                    <w:rPr>
                      <w:rFonts w:ascii="仿宋_GB2312" w:hAnsi="仿宋_GB2312" w:cs="仿宋_GB2312" w:eastAsia="仿宋_GB2312"/>
                      <w:sz w:val="21"/>
                    </w:rPr>
                    <w:t>Ω·</w:t>
                  </w:r>
                  <w:r>
                    <w:rPr>
                      <w:rFonts w:ascii="仿宋_GB2312" w:hAnsi="仿宋_GB2312" w:cs="仿宋_GB2312" w:eastAsia="仿宋_GB2312"/>
                      <w:sz w:val="21"/>
                    </w:rPr>
                    <w:t>km</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工作温度：</w:t>
                  </w:r>
                  <w:r>
                    <w:rPr>
                      <w:rFonts w:ascii="仿宋_GB2312" w:hAnsi="仿宋_GB2312" w:cs="仿宋_GB2312" w:eastAsia="仿宋_GB2312"/>
                      <w:sz w:val="21"/>
                    </w:rPr>
                    <w:t>-15</w:t>
                  </w:r>
                  <w:r>
                    <w:rPr>
                      <w:rFonts w:ascii="仿宋_GB2312" w:hAnsi="仿宋_GB2312" w:cs="仿宋_GB2312" w:eastAsia="仿宋_GB2312"/>
                      <w:sz w:val="21"/>
                    </w:rPr>
                    <w:t xml:space="preserve">℃ ～ </w:t>
                  </w:r>
                  <w:r>
                    <w:rPr>
                      <w:rFonts w:ascii="仿宋_GB2312" w:hAnsi="仿宋_GB2312" w:cs="仿宋_GB2312" w:eastAsia="仿宋_GB2312"/>
                      <w:sz w:val="21"/>
                    </w:rPr>
                    <w:t>+70</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176</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配线</w:t>
                  </w:r>
                  <w:r>
                    <w:rPr>
                      <w:rFonts w:ascii="仿宋_GB2312" w:hAnsi="仿宋_GB2312" w:cs="仿宋_GB2312" w:eastAsia="仿宋_GB2312"/>
                      <w:sz w:val="21"/>
                    </w:rPr>
                    <w:t>BV-6mm</w:t>
                  </w:r>
                  <w:r>
                    <w:rPr>
                      <w:rFonts w:ascii="仿宋_GB2312" w:hAnsi="仿宋_GB2312" w:cs="仿宋_GB2312" w:eastAsia="仿宋_GB2312"/>
                      <w:sz w:val="21"/>
                      <w:vertAlign w:val="superscript"/>
                    </w:rPr>
                    <w:t>2</w:t>
                  </w:r>
                </w:p>
              </w:tc>
              <w:tc>
                <w:tcPr>
                  <w:tcW w:type="dxa" w:w="2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型号：</w:t>
                  </w:r>
                  <w:r>
                    <w:rPr>
                      <w:rFonts w:ascii="仿宋_GB2312" w:hAnsi="仿宋_GB2312" w:cs="仿宋_GB2312" w:eastAsia="仿宋_GB2312"/>
                      <w:sz w:val="21"/>
                    </w:rPr>
                    <w:t>BV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规格：</w:t>
                  </w:r>
                  <w:r>
                    <w:rPr>
                      <w:rFonts w:ascii="仿宋_GB2312" w:hAnsi="仿宋_GB2312" w:cs="仿宋_GB2312" w:eastAsia="仿宋_GB2312"/>
                      <w:sz w:val="21"/>
                    </w:rPr>
                    <w:t>6mm</w:t>
                  </w:r>
                  <w:r>
                    <w:rPr>
                      <w:rFonts w:ascii="仿宋_GB2312" w:hAnsi="仿宋_GB2312" w:cs="仿宋_GB2312" w:eastAsia="仿宋_GB2312"/>
                      <w:sz w:val="21"/>
                      <w:vertAlign w:val="superscript"/>
                    </w:rPr>
                    <w:t>2</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材质：单芯铜芯；</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额定电压：</w:t>
                  </w:r>
                  <w:r>
                    <w:rPr>
                      <w:rFonts w:ascii="仿宋_GB2312" w:hAnsi="仿宋_GB2312" w:cs="仿宋_GB2312" w:eastAsia="仿宋_GB2312"/>
                      <w:sz w:val="21"/>
                    </w:rPr>
                    <w:t>450/750V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绝缘电阻：≥</w:t>
                  </w:r>
                  <w:r>
                    <w:rPr>
                      <w:rFonts w:ascii="仿宋_GB2312" w:hAnsi="仿宋_GB2312" w:cs="仿宋_GB2312" w:eastAsia="仿宋_GB2312"/>
                      <w:sz w:val="21"/>
                    </w:rPr>
                    <w:t>100 M</w:t>
                  </w:r>
                  <w:r>
                    <w:rPr>
                      <w:rFonts w:ascii="仿宋_GB2312" w:hAnsi="仿宋_GB2312" w:cs="仿宋_GB2312" w:eastAsia="仿宋_GB2312"/>
                      <w:sz w:val="21"/>
                    </w:rPr>
                    <w:t>Ω·</w:t>
                  </w:r>
                  <w:r>
                    <w:rPr>
                      <w:rFonts w:ascii="仿宋_GB2312" w:hAnsi="仿宋_GB2312" w:cs="仿宋_GB2312" w:eastAsia="仿宋_GB2312"/>
                      <w:sz w:val="21"/>
                    </w:rPr>
                    <w:t>km</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工作温度：</w:t>
                  </w:r>
                  <w:r>
                    <w:rPr>
                      <w:rFonts w:ascii="仿宋_GB2312" w:hAnsi="仿宋_GB2312" w:cs="仿宋_GB2312" w:eastAsia="仿宋_GB2312"/>
                      <w:sz w:val="21"/>
                    </w:rPr>
                    <w:t>-15</w:t>
                  </w:r>
                  <w:r>
                    <w:rPr>
                      <w:rFonts w:ascii="仿宋_GB2312" w:hAnsi="仿宋_GB2312" w:cs="仿宋_GB2312" w:eastAsia="仿宋_GB2312"/>
                      <w:sz w:val="21"/>
                    </w:rPr>
                    <w:t xml:space="preserve">℃ ～ </w:t>
                  </w:r>
                  <w:r>
                    <w:rPr>
                      <w:rFonts w:ascii="仿宋_GB2312" w:hAnsi="仿宋_GB2312" w:cs="仿宋_GB2312" w:eastAsia="仿宋_GB2312"/>
                      <w:sz w:val="21"/>
                    </w:rPr>
                    <w:t>+70</w:t>
                  </w:r>
                  <w:r>
                    <w:rPr>
                      <w:rFonts w:ascii="仿宋_GB2312" w:hAnsi="仿宋_GB2312" w:cs="仿宋_GB2312" w:eastAsia="仿宋_GB2312"/>
                      <w:sz w:val="21"/>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164</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“所属行业”的说明</w:t>
            </w:r>
          </w:p>
        </w:tc>
        <w:tc>
          <w:tcPr>
            <w:tcW w:type="dxa" w:w="5814"/>
          </w:tcPr>
          <w:p>
            <w:pPr>
              <w:pStyle w:val="null3"/>
              <w:jc w:val="both"/>
            </w:pPr>
            <w:r>
              <w:rPr>
                <w:rFonts w:ascii="仿宋_GB2312" w:hAnsi="仿宋_GB2312" w:cs="仿宋_GB2312" w:eastAsia="仿宋_GB2312"/>
                <w:sz w:val="21"/>
              </w:rPr>
              <w:t>因</w:t>
            </w:r>
            <w:r>
              <w:rPr>
                <w:rFonts w:ascii="仿宋_GB2312" w:hAnsi="仿宋_GB2312" w:cs="仿宋_GB2312" w:eastAsia="仿宋_GB2312"/>
                <w:sz w:val="21"/>
              </w:rPr>
              <w:t>系统格式固化，本项目采购包2的中小企业声明函按照采购文件</w:t>
            </w:r>
            <w:r>
              <w:rPr>
                <w:rFonts w:ascii="仿宋_GB2312" w:hAnsi="仿宋_GB2312" w:cs="仿宋_GB2312" w:eastAsia="仿宋_GB2312"/>
                <w:sz w:val="21"/>
              </w:rPr>
              <w:t>3.2</w:t>
            </w:r>
            <w:r>
              <w:rPr>
                <w:rFonts w:ascii="仿宋_GB2312" w:hAnsi="仿宋_GB2312" w:cs="仿宋_GB2312" w:eastAsia="仿宋_GB2312"/>
                <w:sz w:val="21"/>
              </w:rPr>
              <w:t>技术要求序号</w:t>
            </w:r>
            <w:r>
              <w:rPr>
                <w:rFonts w:ascii="仿宋_GB2312" w:hAnsi="仿宋_GB2312" w:cs="仿宋_GB2312" w:eastAsia="仿宋_GB2312"/>
                <w:sz w:val="21"/>
              </w:rPr>
              <w:t>1</w:t>
            </w:r>
            <w:r>
              <w:rPr>
                <w:rFonts w:ascii="仿宋_GB2312" w:hAnsi="仿宋_GB2312" w:cs="仿宋_GB2312" w:eastAsia="仿宋_GB2312"/>
                <w:sz w:val="21"/>
              </w:rPr>
              <w:t>“采购清单”中的所属行业进行填写。</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“标的”名称说明</w:t>
            </w:r>
          </w:p>
        </w:tc>
        <w:tc>
          <w:tcPr>
            <w:tcW w:type="dxa" w:w="5814"/>
          </w:tcPr>
          <w:p>
            <w:pPr>
              <w:pStyle w:val="null3"/>
              <w:jc w:val="left"/>
            </w:pPr>
            <w:r>
              <w:rPr>
                <w:rFonts w:ascii="仿宋_GB2312" w:hAnsi="仿宋_GB2312" w:cs="仿宋_GB2312" w:eastAsia="仿宋_GB2312"/>
              </w:rPr>
              <w:t>因系统格式固化，本项目采购包2的中小企业声明函按照采购文件3.2技术要求采购包2的序号1“采购清单”中的标的名称进行响应。</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总体要求【提供承诺函并加盖投标人鲜章，格式自拟】</w:t>
            </w:r>
          </w:p>
        </w:tc>
        <w:tc>
          <w:tcPr>
            <w:tcW w:type="dxa" w:w="5814"/>
          </w:tcPr>
          <w:p>
            <w:pPr>
              <w:pStyle w:val="null3"/>
              <w:ind w:firstLine="472"/>
              <w:jc w:val="both"/>
            </w:pPr>
            <w:r>
              <w:rPr>
                <w:rFonts w:ascii="仿宋_GB2312" w:hAnsi="仿宋_GB2312" w:cs="仿宋_GB2312" w:eastAsia="仿宋_GB2312"/>
                <w:sz w:val="24"/>
              </w:rPr>
              <w:t>1</w:t>
            </w:r>
            <w:r>
              <w:rPr>
                <w:rFonts w:ascii="仿宋_GB2312" w:hAnsi="仿宋_GB2312" w:cs="仿宋_GB2312" w:eastAsia="仿宋_GB2312"/>
                <w:sz w:val="24"/>
              </w:rPr>
              <w:t>、投标人须提供全新的货物</w:t>
            </w:r>
            <w:r>
              <w:rPr>
                <w:rFonts w:ascii="仿宋_GB2312" w:hAnsi="仿宋_GB2312" w:cs="仿宋_GB2312" w:eastAsia="仿宋_GB2312"/>
                <w:sz w:val="24"/>
              </w:rPr>
              <w:t>(</w:t>
            </w:r>
            <w:r>
              <w:rPr>
                <w:rFonts w:ascii="仿宋_GB2312" w:hAnsi="仿宋_GB2312" w:cs="仿宋_GB2312" w:eastAsia="仿宋_GB2312"/>
                <w:sz w:val="24"/>
              </w:rPr>
              <w:t>含零部件、配件、产品说明书等</w:t>
            </w:r>
            <w:r>
              <w:rPr>
                <w:rFonts w:ascii="仿宋_GB2312" w:hAnsi="仿宋_GB2312" w:cs="仿宋_GB2312" w:eastAsia="仿宋_GB2312"/>
                <w:sz w:val="24"/>
              </w:rPr>
              <w:t>)</w:t>
            </w:r>
            <w:r>
              <w:rPr>
                <w:rFonts w:ascii="仿宋_GB2312" w:hAnsi="仿宋_GB2312" w:cs="仿宋_GB2312" w:eastAsia="仿宋_GB2312"/>
                <w:sz w:val="24"/>
              </w:rPr>
              <w:t>，表面无划伤、无碰撞痕迹，且权属清楚，不得侵害他人的知识产权，不得以次充好，产品来源渠道必须合法，负责所有设备的运输，按招标人要求送达指定地点，现场安装，调试适配等工作，同时按招标人的要求做好售后服务工作。</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、投标人提供的产品必须符合或优于国家标准、行业标准 、地方标准等标准、规范，以及招标文件的质量要求和技术指标与出厂标准。</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、货物制造质量出现问题，投标人应负责三包</w:t>
            </w:r>
            <w:r>
              <w:rPr>
                <w:rFonts w:ascii="仿宋_GB2312" w:hAnsi="仿宋_GB2312" w:cs="仿宋_GB2312" w:eastAsia="仿宋_GB2312"/>
                <w:sz w:val="24"/>
              </w:rPr>
              <w:t>(</w:t>
            </w:r>
            <w:r>
              <w:rPr>
                <w:rFonts w:ascii="仿宋_GB2312" w:hAnsi="仿宋_GB2312" w:cs="仿宋_GB2312" w:eastAsia="仿宋_GB2312"/>
                <w:sz w:val="24"/>
              </w:rPr>
              <w:t>包修、包换、包退</w:t>
            </w:r>
            <w:r>
              <w:rPr>
                <w:rFonts w:ascii="仿宋_GB2312" w:hAnsi="仿宋_GB2312" w:cs="仿宋_GB2312" w:eastAsia="仿宋_GB2312"/>
                <w:sz w:val="24"/>
              </w:rPr>
              <w:t>)</w:t>
            </w:r>
            <w:r>
              <w:rPr>
                <w:rFonts w:ascii="仿宋_GB2312" w:hAnsi="仿宋_GB2312" w:cs="仿宋_GB2312" w:eastAsia="仿宋_GB2312"/>
                <w:sz w:val="24"/>
              </w:rPr>
              <w:t>，费用由投标人承担。</w:t>
            </w:r>
          </w:p>
          <w:p>
            <w:pPr>
              <w:pStyle w:val="null3"/>
              <w:spacing w:before="105" w:after="105"/>
              <w:ind w:firstLine="480"/>
              <w:jc w:val="left"/>
            </w:pPr>
            <w:r>
              <w:rPr>
                <w:rFonts w:ascii="仿宋_GB2312" w:hAnsi="仿宋_GB2312" w:cs="仿宋_GB2312" w:eastAsia="仿宋_GB2312"/>
                <w:sz w:val="24"/>
              </w:rPr>
              <w:t>4</w:t>
            </w:r>
            <w:r>
              <w:rPr>
                <w:rFonts w:ascii="仿宋_GB2312" w:hAnsi="仿宋_GB2312" w:cs="仿宋_GB2312" w:eastAsia="仿宋_GB2312"/>
                <w:sz w:val="24"/>
              </w:rPr>
              <w:t>、投标产品涉及</w:t>
            </w:r>
            <w:r>
              <w:rPr>
                <w:rFonts w:ascii="仿宋_GB2312" w:hAnsi="仿宋_GB2312" w:cs="仿宋_GB2312" w:eastAsia="仿宋_GB2312"/>
                <w:sz w:val="24"/>
              </w:rPr>
              <w:t>3C</w:t>
            </w:r>
            <w:r>
              <w:rPr>
                <w:rFonts w:ascii="仿宋_GB2312" w:hAnsi="仿宋_GB2312" w:cs="仿宋_GB2312" w:eastAsia="仿宋_GB2312"/>
                <w:sz w:val="24"/>
              </w:rPr>
              <w:t>等国家强制的，应承诺如中标提供相关证明材料，产品符合国家强制性要求和行业质量标准要求。</w:t>
            </w:r>
          </w:p>
          <w:p>
            <w:pPr>
              <w:pStyle w:val="null3"/>
              <w:spacing w:before="105" w:after="105"/>
              <w:ind w:firstLine="480"/>
              <w:jc w:val="left"/>
            </w:pPr>
            <w:r>
              <w:rPr>
                <w:rFonts w:ascii="仿宋_GB2312" w:hAnsi="仿宋_GB2312" w:cs="仿宋_GB2312" w:eastAsia="仿宋_GB2312"/>
                <w:sz w:val="24"/>
              </w:rPr>
              <w:t>5</w:t>
            </w:r>
            <w:r>
              <w:rPr>
                <w:rFonts w:ascii="仿宋_GB2312" w:hAnsi="仿宋_GB2312" w:cs="仿宋_GB2312" w:eastAsia="仿宋_GB2312"/>
                <w:sz w:val="24"/>
              </w:rPr>
              <w:t>、采购人不组织现场踏勘，供应商视情况可自行决定现场踏勘，详细了解本项目的所有具体情况，明确本项目所有的不确定性及风险因素，以确保报价的合理性。</w:t>
            </w:r>
          </w:p>
          <w:p>
            <w:pPr>
              <w:pStyle w:val="null3"/>
              <w:spacing w:before="105" w:after="105"/>
              <w:ind w:firstLine="480"/>
              <w:jc w:val="left"/>
            </w:pPr>
            <w:r>
              <w:rPr>
                <w:rFonts w:ascii="仿宋_GB2312" w:hAnsi="仿宋_GB2312" w:cs="仿宋_GB2312" w:eastAsia="仿宋_GB2312"/>
                <w:sz w:val="24"/>
              </w:rPr>
              <w:t>6</w:t>
            </w:r>
            <w:r>
              <w:rPr>
                <w:rFonts w:ascii="仿宋_GB2312" w:hAnsi="仿宋_GB2312" w:cs="仿宋_GB2312" w:eastAsia="仿宋_GB2312"/>
                <w:sz w:val="24"/>
              </w:rPr>
              <w:t>、本项目产品涉及的标准规范若有最新现行标准，一律以最新现行标准为准。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安全要求【提供承诺函并加盖投标人鲜章，格式自拟】</w:t>
            </w:r>
          </w:p>
        </w:tc>
        <w:tc>
          <w:tcPr>
            <w:tcW w:type="dxa" w:w="5814"/>
          </w:tcPr>
          <w:p>
            <w:pPr>
              <w:pStyle w:val="null3"/>
              <w:spacing w:before="105" w:after="105"/>
              <w:ind w:firstLine="472"/>
              <w:jc w:val="both"/>
            </w:pPr>
            <w:r>
              <w:rPr>
                <w:rFonts w:ascii="仿宋_GB2312" w:hAnsi="仿宋_GB2312" w:cs="仿宋_GB2312" w:eastAsia="仿宋_GB2312"/>
                <w:sz w:val="24"/>
              </w:rPr>
              <w:t>1、本项目在实施过程中涉及的一切安全责任（包括对第三者的安全责任）由中标人承担，采购人不承担任何责任。</w:t>
            </w:r>
          </w:p>
          <w:p>
            <w:pPr>
              <w:pStyle w:val="null3"/>
              <w:spacing w:before="105" w:after="105"/>
              <w:ind w:firstLine="472"/>
              <w:jc w:val="both"/>
            </w:pPr>
            <w:r>
              <w:rPr>
                <w:rFonts w:ascii="仿宋_GB2312" w:hAnsi="仿宋_GB2312" w:cs="仿宋_GB2312" w:eastAsia="仿宋_GB2312"/>
                <w:sz w:val="24"/>
              </w:rPr>
              <w:t>2、供应商指派项目负责人1名，负责管理本项目服务人员和与采购人沟通协调等事宜，采购人不再另行支付相关费用。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spacing w:before="105" w:after="105"/>
              <w:ind w:firstLine="472"/>
              <w:jc w:val="both"/>
            </w:pPr>
            <w:r>
              <w:rPr>
                <w:rFonts w:ascii="仿宋_GB2312" w:hAnsi="仿宋_GB2312" w:cs="仿宋_GB2312" w:eastAsia="仿宋_GB2312"/>
                <w:sz w:val="24"/>
              </w:rPr>
              <w:t>1、项目报价为综合包干价，</w:t>
            </w:r>
            <w:r>
              <w:rPr>
                <w:rFonts w:ascii="仿宋_GB2312" w:hAnsi="仿宋_GB2312" w:cs="仿宋_GB2312" w:eastAsia="仿宋_GB2312"/>
                <w:sz w:val="24"/>
              </w:rPr>
              <w:t>本项目报价为完成项目所有相关工作的一切费用，</w:t>
            </w:r>
            <w:r>
              <w:rPr>
                <w:rFonts w:ascii="仿宋_GB2312" w:hAnsi="仿宋_GB2312" w:cs="仿宋_GB2312" w:eastAsia="仿宋_GB2312"/>
                <w:sz w:val="24"/>
              </w:rPr>
              <w:t>包括货物、拆除、安装、辅材、零配件、售后服务、培训、人工、差旅等一切与本项目相关的费用。</w:t>
            </w:r>
            <w:r>
              <w:rPr>
                <w:rFonts w:ascii="仿宋_GB2312" w:hAnsi="仿宋_GB2312" w:cs="仿宋_GB2312" w:eastAsia="仿宋_GB2312"/>
                <w:sz w:val="24"/>
              </w:rPr>
              <w:t>采购人不因任何原因，向供应商支付报价之外的任何费用。</w:t>
            </w:r>
          </w:p>
          <w:p>
            <w:pPr>
              <w:pStyle w:val="null3"/>
              <w:spacing w:before="105" w:after="105"/>
              <w:ind w:firstLine="472"/>
              <w:jc w:val="both"/>
            </w:pPr>
            <w:r>
              <w:rPr>
                <w:rFonts w:ascii="仿宋_GB2312" w:hAnsi="仿宋_GB2312" w:cs="仿宋_GB2312" w:eastAsia="仿宋_GB2312"/>
                <w:sz w:val="24"/>
              </w:rPr>
              <w:t>2、投标人须向采购人出具合法有效完整的完税发票及凭证资料进行支付结算。采购人需在收到投标人票据及凭证资料后，按照财政性资金支付有关规定，向供应商支付。</w:t>
            </w:r>
          </w:p>
          <w:p>
            <w:pPr>
              <w:pStyle w:val="null3"/>
              <w:spacing w:before="105" w:after="105"/>
              <w:jc w:val="both"/>
            </w:pPr>
            <w:r>
              <w:rPr>
                <w:rFonts w:ascii="仿宋_GB2312" w:hAnsi="仿宋_GB2312" w:cs="仿宋_GB2312" w:eastAsia="仿宋_GB2312"/>
                <w:sz w:val="24"/>
              </w:rPr>
              <w:t xml:space="preserve">  3、质保期内，在设备出现故障时，中标人4小时小内进行响应 ，如在12小时小内无法远程解决的问题，中标人应在接到故障报告后24小时小内到达现场进行维修及更换零件，质保期内，采购人不再支付任何费用。</w:t>
            </w:r>
          </w:p>
          <w:p>
            <w:pPr>
              <w:pStyle w:val="null3"/>
              <w:spacing w:before="105" w:after="105"/>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其他服务</w:t>
            </w:r>
          </w:p>
        </w:tc>
        <w:tc>
          <w:tcPr>
            <w:tcW w:type="dxa" w:w="5814"/>
          </w:tcPr>
          <w:p>
            <w:pPr>
              <w:pStyle w:val="null3"/>
              <w:jc w:val="both"/>
            </w:pPr>
            <w:r>
              <w:rPr>
                <w:rFonts w:ascii="仿宋_GB2312" w:hAnsi="仿宋_GB2312" w:cs="仿宋_GB2312" w:eastAsia="仿宋_GB2312"/>
                <w:sz w:val="24"/>
                <w:color w:val="333333"/>
              </w:rPr>
              <w:t>1、为保障项目顺利实施，供应商需为本跟项目提供：</w:t>
            </w:r>
            <w:r>
              <w:rPr>
                <w:rFonts w:ascii="仿宋_GB2312" w:hAnsi="仿宋_GB2312" w:cs="仿宋_GB2312" w:eastAsia="仿宋_GB2312"/>
                <w:sz w:val="24"/>
                <w:color w:val="333333"/>
              </w:rPr>
              <w:t>项目总体实施方案</w:t>
            </w:r>
            <w:r>
              <w:rPr>
                <w:rFonts w:ascii="仿宋_GB2312" w:hAnsi="仿宋_GB2312" w:cs="仿宋_GB2312" w:eastAsia="仿宋_GB2312"/>
                <w:sz w:val="24"/>
                <w:color w:val="333333"/>
              </w:rPr>
              <w:t>（</w:t>
            </w:r>
            <w:r>
              <w:rPr>
                <w:rFonts w:ascii="仿宋_GB2312" w:hAnsi="仿宋_GB2312" w:cs="仿宋_GB2312" w:eastAsia="仿宋_GB2312"/>
                <w:sz w:val="24"/>
                <w:color w:val="333333"/>
                <w:shd w:fill="FDFEFE" w:val="clear"/>
              </w:rPr>
              <w:t>①项目人员配置和工作流程及时间进度安排、②产品质量保障措施和项目安全保证措施、③安装方案和检验计划、④应急处理方案。</w:t>
            </w:r>
            <w:r>
              <w:rPr>
                <w:rFonts w:ascii="仿宋_GB2312" w:hAnsi="仿宋_GB2312" w:cs="仿宋_GB2312" w:eastAsia="仿宋_GB2312"/>
                <w:sz w:val="24"/>
                <w:color w:val="333333"/>
                <w:shd w:fill="FDFEFE" w:val="clear"/>
              </w:rPr>
              <w:t>）、</w:t>
            </w:r>
            <w:r>
              <w:rPr>
                <w:rFonts w:ascii="仿宋_GB2312" w:hAnsi="仿宋_GB2312" w:cs="仿宋_GB2312" w:eastAsia="仿宋_GB2312"/>
                <w:sz w:val="24"/>
                <w:color w:val="333333"/>
                <w:shd w:fill="FDFEFE" w:val="clear"/>
              </w:rPr>
              <w:t>售后服务方案</w:t>
            </w:r>
            <w:r>
              <w:rPr>
                <w:rFonts w:ascii="仿宋_GB2312" w:hAnsi="仿宋_GB2312" w:cs="仿宋_GB2312" w:eastAsia="仿宋_GB2312"/>
                <w:sz w:val="24"/>
                <w:color w:val="333333"/>
                <w:shd w:fill="FDFEFE" w:val="clear"/>
              </w:rPr>
              <w:t>（</w:t>
            </w:r>
            <w:r>
              <w:rPr>
                <w:rFonts w:ascii="仿宋_GB2312" w:hAnsi="仿宋_GB2312" w:cs="仿宋_GB2312" w:eastAsia="仿宋_GB2312"/>
                <w:sz w:val="24"/>
                <w:color w:val="333333"/>
                <w:shd w:fill="FDFEFE" w:val="clear"/>
              </w:rPr>
              <w:t>①售后服务目标和维护计划；②售后服务技术力量支持及人员配置；③售后响应方案、④备品备件服务方案。</w:t>
            </w:r>
            <w:r>
              <w:rPr>
                <w:rFonts w:ascii="仿宋_GB2312" w:hAnsi="仿宋_GB2312" w:cs="仿宋_GB2312" w:eastAsia="仿宋_GB2312"/>
                <w:sz w:val="24"/>
                <w:color w:val="333333"/>
                <w:shd w:fill="FDFEFE" w:val="clear"/>
              </w:rPr>
              <w:t>）；</w:t>
            </w:r>
          </w:p>
          <w:p>
            <w:pPr>
              <w:pStyle w:val="null3"/>
              <w:jc w:val="both"/>
            </w:pPr>
            <w:r>
              <w:rPr>
                <w:rFonts w:ascii="仿宋_GB2312" w:hAnsi="仿宋_GB2312" w:cs="仿宋_GB2312" w:eastAsia="仿宋_GB2312"/>
                <w:sz w:val="24"/>
                <w:color w:val="333333"/>
              </w:rPr>
              <w:t>2、为保障项目顺利履约，供应商需具有</w:t>
            </w:r>
            <w:r>
              <w:rPr>
                <w:rFonts w:ascii="仿宋_GB2312" w:hAnsi="仿宋_GB2312" w:cs="仿宋_GB2312" w:eastAsia="仿宋_GB2312"/>
                <w:sz w:val="24"/>
                <w:color w:val="333333"/>
                <w:shd w:fill="FDFEFE" w:val="clear"/>
              </w:rPr>
              <w:t>业绩</w:t>
            </w:r>
            <w:r>
              <w:rPr>
                <w:rFonts w:ascii="仿宋_GB2312" w:hAnsi="仿宋_GB2312" w:cs="仿宋_GB2312" w:eastAsia="仿宋_GB2312"/>
                <w:sz w:val="24"/>
                <w:color w:val="333333"/>
                <w:shd w:fill="FDFEFE" w:val="clear"/>
              </w:rPr>
              <w:t>（</w:t>
            </w:r>
            <w:r>
              <w:rPr>
                <w:rFonts w:ascii="仿宋_GB2312" w:hAnsi="仿宋_GB2312" w:cs="仿宋_GB2312" w:eastAsia="仿宋_GB2312"/>
                <w:sz w:val="24"/>
                <w:color w:val="333333"/>
                <w:shd w:fill="FDFEFE" w:val="clear"/>
              </w:rPr>
              <w:t>与本项目包</w:t>
            </w:r>
            <w:r>
              <w:rPr>
                <w:rFonts w:ascii="仿宋_GB2312" w:hAnsi="仿宋_GB2312" w:cs="仿宋_GB2312" w:eastAsia="仿宋_GB2312"/>
                <w:sz w:val="24"/>
                <w:color w:val="333333"/>
                <w:shd w:fill="FDFEFE" w:val="clear"/>
              </w:rPr>
              <w:t>1标的相关的业绩</w:t>
            </w:r>
            <w:r>
              <w:rPr>
                <w:rFonts w:ascii="仿宋_GB2312" w:hAnsi="仿宋_GB2312" w:cs="仿宋_GB2312" w:eastAsia="仿宋_GB2312"/>
                <w:sz w:val="24"/>
                <w:color w:val="333333"/>
                <w:shd w:fill="FDFEFE" w:val="clear"/>
              </w:rPr>
              <w:t>）。</w:t>
            </w:r>
          </w:p>
          <w:p>
            <w:pPr>
              <w:pStyle w:val="null3"/>
              <w:jc w:val="both"/>
            </w:pP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总体要求【提供承诺函并加盖投标人鲜章，格式自拟】</w:t>
            </w:r>
          </w:p>
        </w:tc>
        <w:tc>
          <w:tcPr>
            <w:tcW w:type="dxa" w:w="5814"/>
          </w:tcPr>
          <w:p>
            <w:pPr>
              <w:pStyle w:val="null3"/>
              <w:spacing w:before="60" w:after="60"/>
              <w:ind w:firstLine="480"/>
              <w:jc w:val="both"/>
            </w:pPr>
            <w:r>
              <w:rPr>
                <w:rFonts w:ascii="仿宋_GB2312" w:hAnsi="仿宋_GB2312" w:cs="仿宋_GB2312" w:eastAsia="仿宋_GB2312"/>
                <w:sz w:val="24"/>
              </w:rPr>
              <w:t>1</w:t>
            </w:r>
            <w:r>
              <w:rPr>
                <w:rFonts w:ascii="仿宋_GB2312" w:hAnsi="仿宋_GB2312" w:cs="仿宋_GB2312" w:eastAsia="仿宋_GB2312"/>
                <w:sz w:val="24"/>
              </w:rPr>
              <w:t>、投标人须提供全新的货物</w:t>
            </w:r>
            <w:r>
              <w:rPr>
                <w:rFonts w:ascii="仿宋_GB2312" w:hAnsi="仿宋_GB2312" w:cs="仿宋_GB2312" w:eastAsia="仿宋_GB2312"/>
                <w:sz w:val="24"/>
              </w:rPr>
              <w:t>(</w:t>
            </w:r>
            <w:r>
              <w:rPr>
                <w:rFonts w:ascii="仿宋_GB2312" w:hAnsi="仿宋_GB2312" w:cs="仿宋_GB2312" w:eastAsia="仿宋_GB2312"/>
                <w:sz w:val="24"/>
              </w:rPr>
              <w:t>含零部件、配件、产品说明书等</w:t>
            </w:r>
            <w:r>
              <w:rPr>
                <w:rFonts w:ascii="仿宋_GB2312" w:hAnsi="仿宋_GB2312" w:cs="仿宋_GB2312" w:eastAsia="仿宋_GB2312"/>
                <w:sz w:val="24"/>
              </w:rPr>
              <w:t>)</w:t>
            </w:r>
            <w:r>
              <w:rPr>
                <w:rFonts w:ascii="仿宋_GB2312" w:hAnsi="仿宋_GB2312" w:cs="仿宋_GB2312" w:eastAsia="仿宋_GB2312"/>
                <w:sz w:val="24"/>
              </w:rPr>
              <w:t>，表面无划伤、无碰撞痕迹，且权属清楚，不得侵害他人的知识产权，不得以次充好，产品来源渠道必须合法，负责所有设备的运输，按招标人要求送达指定地点，现场安装，调试适配等工作，同时按招标人的要求做好售后服务工作。</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、投标人提供的产品必须符合或优于国家标准、行业标准 、地方标准等标准、规范，以及招标文件的质量要求和技术指标与出厂标准。</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、货物制造质量出现问题，投标人应负责三包</w:t>
            </w:r>
            <w:r>
              <w:rPr>
                <w:rFonts w:ascii="仿宋_GB2312" w:hAnsi="仿宋_GB2312" w:cs="仿宋_GB2312" w:eastAsia="仿宋_GB2312"/>
                <w:sz w:val="24"/>
              </w:rPr>
              <w:t>(</w:t>
            </w:r>
            <w:r>
              <w:rPr>
                <w:rFonts w:ascii="仿宋_GB2312" w:hAnsi="仿宋_GB2312" w:cs="仿宋_GB2312" w:eastAsia="仿宋_GB2312"/>
                <w:sz w:val="24"/>
              </w:rPr>
              <w:t>包修、包换、包退</w:t>
            </w:r>
            <w:r>
              <w:rPr>
                <w:rFonts w:ascii="仿宋_GB2312" w:hAnsi="仿宋_GB2312" w:cs="仿宋_GB2312" w:eastAsia="仿宋_GB2312"/>
                <w:sz w:val="24"/>
              </w:rPr>
              <w:t>)</w:t>
            </w:r>
            <w:r>
              <w:rPr>
                <w:rFonts w:ascii="仿宋_GB2312" w:hAnsi="仿宋_GB2312" w:cs="仿宋_GB2312" w:eastAsia="仿宋_GB2312"/>
                <w:sz w:val="24"/>
              </w:rPr>
              <w:t>，费用由投标人承担。</w:t>
            </w:r>
          </w:p>
          <w:p>
            <w:pPr>
              <w:pStyle w:val="null3"/>
              <w:spacing w:before="105" w:after="105"/>
              <w:ind w:firstLine="480"/>
              <w:jc w:val="left"/>
            </w:pPr>
            <w:r>
              <w:rPr>
                <w:rFonts w:ascii="仿宋_GB2312" w:hAnsi="仿宋_GB2312" w:cs="仿宋_GB2312" w:eastAsia="仿宋_GB2312"/>
                <w:sz w:val="24"/>
              </w:rPr>
              <w:t>4</w:t>
            </w:r>
            <w:r>
              <w:rPr>
                <w:rFonts w:ascii="仿宋_GB2312" w:hAnsi="仿宋_GB2312" w:cs="仿宋_GB2312" w:eastAsia="仿宋_GB2312"/>
                <w:sz w:val="24"/>
              </w:rPr>
              <w:t>、投标产品涉及</w:t>
            </w:r>
            <w:r>
              <w:rPr>
                <w:rFonts w:ascii="仿宋_GB2312" w:hAnsi="仿宋_GB2312" w:cs="仿宋_GB2312" w:eastAsia="仿宋_GB2312"/>
                <w:sz w:val="24"/>
              </w:rPr>
              <w:t>3C</w:t>
            </w:r>
            <w:r>
              <w:rPr>
                <w:rFonts w:ascii="仿宋_GB2312" w:hAnsi="仿宋_GB2312" w:cs="仿宋_GB2312" w:eastAsia="仿宋_GB2312"/>
                <w:sz w:val="24"/>
              </w:rPr>
              <w:t>等国家强制的，应承诺如中标提供相关证明材料，产品符合国家强制性要求和行业质量标准要求。</w:t>
            </w:r>
          </w:p>
          <w:p>
            <w:pPr>
              <w:pStyle w:val="null3"/>
              <w:spacing w:before="105" w:after="105"/>
              <w:ind w:firstLine="480"/>
              <w:jc w:val="left"/>
            </w:pPr>
            <w:r>
              <w:rPr>
                <w:rFonts w:ascii="仿宋_GB2312" w:hAnsi="仿宋_GB2312" w:cs="仿宋_GB2312" w:eastAsia="仿宋_GB2312"/>
                <w:sz w:val="24"/>
              </w:rPr>
              <w:t>5</w:t>
            </w:r>
            <w:r>
              <w:rPr>
                <w:rFonts w:ascii="仿宋_GB2312" w:hAnsi="仿宋_GB2312" w:cs="仿宋_GB2312" w:eastAsia="仿宋_GB2312"/>
                <w:sz w:val="24"/>
              </w:rPr>
              <w:t>、采购人不组织现场踏勘，供应商视情况可自行决定现场踏勘，详细了解本项目的所有具体情况，明确本项目所有的不确定性及风险因素，以确保报价的合理性。</w:t>
            </w:r>
          </w:p>
          <w:p>
            <w:pPr>
              <w:pStyle w:val="null3"/>
              <w:spacing w:before="105" w:after="105"/>
              <w:ind w:firstLine="480"/>
              <w:jc w:val="left"/>
            </w:pPr>
            <w:r>
              <w:rPr>
                <w:rFonts w:ascii="仿宋_GB2312" w:hAnsi="仿宋_GB2312" w:cs="仿宋_GB2312" w:eastAsia="仿宋_GB2312"/>
                <w:sz w:val="24"/>
              </w:rPr>
              <w:t>6</w:t>
            </w:r>
            <w:r>
              <w:rPr>
                <w:rFonts w:ascii="仿宋_GB2312" w:hAnsi="仿宋_GB2312" w:cs="仿宋_GB2312" w:eastAsia="仿宋_GB2312"/>
                <w:sz w:val="24"/>
              </w:rPr>
              <w:t>、本项目产品涉及的标准规范若有最新现行标准，一律以最新现行标准为准。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安全要求【提供承诺函并加盖投标人鲜章，格式自拟】</w:t>
            </w:r>
          </w:p>
        </w:tc>
        <w:tc>
          <w:tcPr>
            <w:tcW w:type="dxa" w:w="5814"/>
          </w:tcPr>
          <w:p>
            <w:pPr>
              <w:pStyle w:val="null3"/>
              <w:spacing w:before="60" w:after="60"/>
              <w:ind w:firstLine="472"/>
              <w:jc w:val="both"/>
            </w:pPr>
            <w:r>
              <w:rPr>
                <w:rFonts w:ascii="仿宋_GB2312" w:hAnsi="仿宋_GB2312" w:cs="仿宋_GB2312" w:eastAsia="仿宋_GB2312"/>
                <w:sz w:val="24"/>
              </w:rPr>
              <w:t>1、本项目在实施过程中涉及的一切安全责任（包括对第三者的安全责任）由中标人承担，采购人不承担任何责任。（提供承诺函，格式自拟）</w:t>
            </w:r>
          </w:p>
          <w:p>
            <w:pPr>
              <w:pStyle w:val="null3"/>
              <w:spacing w:before="60" w:after="60"/>
              <w:ind w:firstLine="472"/>
              <w:jc w:val="both"/>
            </w:pPr>
            <w:r>
              <w:rPr>
                <w:rFonts w:ascii="仿宋_GB2312" w:hAnsi="仿宋_GB2312" w:cs="仿宋_GB2312" w:eastAsia="仿宋_GB2312"/>
                <w:sz w:val="24"/>
              </w:rPr>
              <w:t>2、供应商指派项目负责人1名，负责管理本项目服务人员和与采购人沟通协调等事宜，采购人不再另行支付相关费用。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spacing w:before="60" w:after="60"/>
              <w:ind w:firstLine="472"/>
              <w:jc w:val="both"/>
            </w:pPr>
            <w:r>
              <w:rPr>
                <w:rFonts w:ascii="仿宋_GB2312" w:hAnsi="仿宋_GB2312" w:cs="仿宋_GB2312" w:eastAsia="仿宋_GB2312"/>
                <w:sz w:val="24"/>
              </w:rPr>
              <w:t>1、项目报价为综合包干价，</w:t>
            </w:r>
            <w:r>
              <w:rPr>
                <w:rFonts w:ascii="仿宋_GB2312" w:hAnsi="仿宋_GB2312" w:cs="仿宋_GB2312" w:eastAsia="仿宋_GB2312"/>
                <w:sz w:val="24"/>
              </w:rPr>
              <w:t>本项目报价为完成项目所有相关工作的一切费用，</w:t>
            </w:r>
            <w:r>
              <w:rPr>
                <w:rFonts w:ascii="仿宋_GB2312" w:hAnsi="仿宋_GB2312" w:cs="仿宋_GB2312" w:eastAsia="仿宋_GB2312"/>
                <w:sz w:val="24"/>
              </w:rPr>
              <w:t>包括货物、拆除、安装、辅材、零配件、售后服务、培训、人工、差旅等一切与本项目相关的费用。</w:t>
            </w:r>
            <w:r>
              <w:rPr>
                <w:rFonts w:ascii="仿宋_GB2312" w:hAnsi="仿宋_GB2312" w:cs="仿宋_GB2312" w:eastAsia="仿宋_GB2312"/>
                <w:sz w:val="24"/>
              </w:rPr>
              <w:t>采购人不因任何原因，向供应商支付报价之外的任何费用。</w:t>
            </w:r>
          </w:p>
          <w:p>
            <w:pPr>
              <w:pStyle w:val="null3"/>
              <w:spacing w:before="105" w:after="105"/>
              <w:ind w:firstLine="472"/>
              <w:jc w:val="both"/>
            </w:pPr>
            <w:r>
              <w:rPr>
                <w:rFonts w:ascii="仿宋_GB2312" w:hAnsi="仿宋_GB2312" w:cs="仿宋_GB2312" w:eastAsia="仿宋_GB2312"/>
                <w:sz w:val="24"/>
              </w:rPr>
              <w:t>2、投标人须向采购人出具合法有效完整的完税发票及凭证资料进行支付结算。采购人需在收到投标人票据及凭证资料后，按照财政性资金支付有关规定，向供应商支付。</w:t>
            </w:r>
          </w:p>
          <w:p>
            <w:pPr>
              <w:pStyle w:val="null3"/>
              <w:spacing w:before="105" w:after="105"/>
              <w:jc w:val="both"/>
            </w:pPr>
            <w:r>
              <w:rPr>
                <w:rFonts w:ascii="仿宋_GB2312" w:hAnsi="仿宋_GB2312" w:cs="仿宋_GB2312" w:eastAsia="仿宋_GB2312"/>
                <w:sz w:val="24"/>
              </w:rPr>
              <w:t xml:space="preserve">  3、质保期内，在设备出现故障时，中标人4小时小内进行响应 ，如在12小时小内无法远程解决的问题，中标人应在接到故障报告后24小时小内到达现场进行维修及更换零件，质保期内，采购人不再支付任何费用。</w:t>
            </w:r>
          </w:p>
          <w:p>
            <w:pPr>
              <w:pStyle w:val="null3"/>
              <w:spacing w:before="60" w:after="60"/>
              <w:ind w:firstLine="472"/>
              <w:jc w:val="both"/>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120日内完成并通过验收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若尔盖县（采购人指定地点）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1、货物验收合格后，一次性付全款，达到付款条件起60日内，支付合同总金额的100.00%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1、履约验收方式：自行验收 。 2、履约验收程序： 验收由采购人组织，中标人配合进行。 （1）4个月内完成所有设备安装、调试，达到验收条件。 （2）质保期内提供不少于1次的上门设备巡检维修服务。 3、履约验收内容 （1）验收时如发现所交付的货物有短装、次品、损坏或其它不符合标准及本合同规定之情形者，采购人应做出详尽的现场记录，或由双方签署备忘录，此现场记录或备忘录可用作补充、缺失和更换损坏部件的有效证据，由此产生的时间延误与有关费用由投标人承担，验收期限相应顺延。 （2）如验收合格，双方签署验收资料。 （3）投标人应将所提供货物的装箱清单、配件、随机工具、操作说明、合格证、处理药剂、原厂保修卡等资料交付给采购人；投标人不能完整交付货物及本款规定的单证和工具的，必须负责补齐，否则视为未按合同约定交货。 （4）如货物4个月内安装验收后，30日内如有产品经投标人3次维修仍不能达到合同约定的质量标准，采购人有权退货，并视作投标人不能交付货物而须支付违约赔偿金给采购人，采购人还可依法追究投标人的违约责任。 4、履约验收标准 按照政府采购相关法律法规以及《财政部关于进一步加强政府采购需求和履约验收管理的指导意见》（财库[2016]205 号）、《政府采购需求管理办法》财库〔2021〕22号的要求、本项目采购合同、招标文件、中标人投标文件等进行验收；双方如对质量要求和技术指标的约定标准有相互抵触或异议的事项，由采购人在投标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货物质量：供应商提供的产品必须达到国家现行质量标准，必须为正规厂商生产的产品（必须是全新、原装、合格正品，货物完好，配件齐全），且满足所有的关键性技术参数，经过安装调试，符合质检部门的质量要求。 （2）保修及售后服务：本项目涉及的产品质保期自双方签署验收材料之日起计算，期限为1年（若厂商质保期大于1年的，以厂商质保期为准，若产品户外使用有效期有标准的以户外使用有效期为准）。质保期内，中标人须提供7×24小时服务热线，接到故障报修后2小时内响应，24小时内到达现场，48小时内处理故障，若故障处理时长超过2天，中标人须提供返厂维修，如货物经3次维修仍不能达到本合同约定的质量标准，视作供应商未能按时交货，采购人有权退货并追究中标人的违约责任。 质保期内所有人工、材料、交通费用均由中标人承担，采购人无需额外支付费用。（提供承诺函，格式自拟） （3）本项目在合同履约交付环节,采购人将严格按照政府采购相关法律法规及中标人的有效投标文件中相关技术及服务要求的参数指标进行产品核查验收。中标人在项目到货物验收时应当提供产品所涉及的相关出厂资料（例如：合格证、产品说明书、用户手册、质检报告、产品售后服卡或承诺书等相关资料），如无故缺失相关资料视为中标人未完成产品交付。如经有关部门检验核查后确认中标人所提供的产品存在假冒伪劣或严重质量问题（包括且不限于质量不合格或与成交投标人的有效投标文件严重不符等情况），采购人将依法按政府采购程序及双方合同条款进行对成交投标人的责任追究（包括且不限于解除合同、财政监管部门处罚通知等）。（提供承诺函，格式自拟）</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1、采购人的违约责任： (1)采购人无正当理由拒收货物的，采购人须向中标人偿付合同总价的百分之十的违约金。 (2)采购人逾期支付货款的，除应及时付足货款外，还应向中标人偿付欠款总额万分之一/天的违约金；逾期付款超过30天的，中标人有权终止合同，并可依法追究采购人的违约责任。 (3)采购人偿付的违约金不足以弥补中标人损失的，还应按中标人损失尚未弥补的部分支付赔偿金给中标人。 2、中标人的违约责任 (1)中标人交付的货物不符合采购文件和（或）中标人的投标文件所约定的质量、性能、功能的，中标人应向采购人偿付合同总价的百分之十的违约金，并且还应在合同规定的交货时间内将合格的货物运送到合同约地点，否则，视作中标人不能交付货物而违约。 (2)中标人因不能交付货物或逾期交付货物而违约的，除应及时交足货物外，还应向采购人偿付逾期交货部分货款总额的万分之一/天的违约金；逾期交货超 过30天，采购人有权终止合同，中标人则应向采购人偿付合同总价的百分之十的违约金，并须全额退还采购人已经付给中标人的货款及其利息。 (3)中标人保证所供货物的权利无瑕疵，包括但不限于货物的所有权、知识产权无瑕疵。如任何第三方经法院（或仲裁机构）裁决有权对上 述货物主张权利或国家机关依法对货物进行没收查处的，中标人除应向采购人返还已收款项外， 还应另按合同总价的百分之十向采购人偿付违约金。 (4)中标人不能按期完成项目实施的，除应及时完成实施外，还应向采购人偿付合同总额的万分之一/天的违约金；逾期超过30天，采购人有权终止合同，中标人则应向采购人偿付合同总价的百分之十的违约金，并须全额退还采购人已经付给中标人的货款及其利息。 (5)中标人不能按期通过项目验收的（含阶段性验收，如有）， 除应及时完成整改外，还应向采购人偿付合同总额的万分之一/天的违约金；逾期超过30天，采购人有权终止合同，中标人则应向采购人偿付合同总价的百分之十的违约金，并须全额退还采购人已经付给中标人的货款及其利息。 (6)中标人偿付的违约金不足以弥补采购人损失的，还应按采购人损失尚未弥补的部分支付赔偿金给采购人。 3、解决争议的方法： (1)因货物的质量问题发生争议，由质量技术监督部门或其指定的质量鉴定机构进行质量鉴定。 (2)货物符合标准的，鉴定费由甲方承担；货物不符合质量标准的，鉴定费由中标人承担。 (3)因本合同引起或与本合同有关的任何争议均应由双方通过友好协商或通过有关部门调解解决。协商或调解不成的，双方均有权依法向有管辖权的人民法院起诉。争议解决前，除争议部分外，双方应继续履行合同，任何一方不得擅自终止合同或者故意倦怠执行合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120日内完成并通过验收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若尔盖县（采购人指定地点）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1、安装调试完成全部采购设施，验收合格后，一次性付全款，达到付款条件起60日内，支付合同总金额的100.00%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按照政府采购相关法律法规以及《财政部关于进一步加强政府采购需求和履约验收管理的指导意见》（财库[2016]205 号）、《政府采购需求管理办法》财库〔2021〕22号的要求、本项目采购合同、招标文件、中标人投标文件等进行验收；双方如对质量要求和技术指标的约定标准有相互抵触或异议的事项，由采购人在投标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货物质量：供应商提供的产品必须达到国家现行质量标准，必须为正规厂商生产的产品（必须是全新、原装、合格正品，货物完好，配件齐全），且满足所有的关键性技术参数，经过安装调试，符合质检部门的质量要求。 （2）保修及售后服务：本项目涉及的产品质保期自双方签署验收材料之日起计算，期限为1年（若厂商质保期大于1年的，以厂商质保期为准，若产品户外使用有效期有标准的以户外使用有效期为准）。质保期内，中标人须提供7×24小时服务热线，接到故障报修后2小时内响应，24小时内到达现场，48小时内处理故障，若故障处理时长超过2天，中标人须提供返厂维修，如货物经3次维修仍不能达到本合同约定的质量标准，视作供应商未能按时交货，采购人有权退货并追究中标人的违约责任。 质保期内所有人工、材料、交通费用均由中标人承担，采购人无需额外支付费用。（提供承诺函，格式自拟） （3）本项目在合同履约交付环节,采购人将严格按照政府采购相关法律法规及中标人的有效投标文件中相关技术及服务要求的参数指标进行产品核查验收。中标人在项目到货物验收时应当提供产品所涉及的相关出厂资料（例如：合格证、产品说明书、用户手册、质检报告、产品售后服卡或承诺书等相关资料），如无故缺失相关资料视为中标人未完成产品交付。如经有关部门检验核查后确认中标人所提供的产品存在假冒伪劣或严重质量问题（包括且不限于质量不合格或与成交投标人的有效投标文件严重不符等情况），采购人将依法按政府采购程序及双方合同条款进行对成交投标人的责任追究（包括且不限于解除合同、财政监管部门处罚通知等）。（提供承诺函，格式自拟）</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1、采购人的违约责任： (1)采购人无正当理由拒收货物的，采购人须向中标人偿付合同总价的百分之十的违约金。 (2)采购人逾期支付货款的，除应及时付足货款外，还应向中标人偿付欠款总额万分之一/天的违约金；逾期付款超过30天的，中标人有权终止合同，并可依法追究采购人的违约责任。 (3)采购人偿付的违约金不足以弥补中标人损失的，还应按中标人损失尚未弥补的部分支付赔偿金给中标人。 2、中标人的违约责任 (1)中标人交付的货物不符合采购文件和（或）中标人的投标文件所约定的质量、性能、功能的，中标人应向采购人偿付合同总价的百分之十的违约金，并且还应在合同规定的交货时间内将合格的货物运送到合同约地点，否则，视作中标人不能交付货物而违约。 (2)中标人因不能交付货物或逾期交付货物而违约的，除应及时交足货物外，还应向采购人偿付逾期交货部分货款总额的万分之一/天的违约金；逾期交货超 过30天，采购人有权终止合同，中标人则应向采购人偿付合同总价的百分之十的违约金，并须全额退还采购人已经付给中标人的货款及其利息。 (3)中标人保证所供货物的权利无瑕疵，包括但不限于货物的所有权、知识产权无瑕疵。如任何第三方经法院（或仲裁机构）裁决有权对上 述货物主张权利或国家机关依法对货物进行没收查处的，中标人除应向采购人返还已收款项外， 还应另按合同总价的百分之十向采购人偿付违约金。 (4)中标人不能按期完成项目实施的，除应及时完成实施外，还应向采购人偿付合同总额的万分之一/天的违约金；逾期超过30天，采购人有权终止合同，中标人则应向采购人偿付合同总价的百分之十的违约金，并须全额退还采购人已经付给中标人的货款及其利息。 (5)中标人不能按期通过项目验收的（含阶段性验收，如有）， 除应及时完成整改外，还应向采购人偿付合同总额的万分之一/天的违约金；逾期超过30天，采购人有权终止合同，中标人则应向采购人偿付合同总价的百分之十的违约金，并须全额退还采购人已经付给中标人的货款及其利息。 (6)中标人偿付的违约金不足以弥补采购人损失的，还应按采购人损失尚未弥补的部分支付赔偿金给采购人。 3、解决争议的方法： (1)因货物的质量问题发生争议，由质量技术监督部门或其指定的质量鉴定机构进行质量鉴定。 (2)货物符合标准的，鉴定费由甲方承担；货物不符合质量标准的，鉴定费由中标人承担。 (3)因本合同引起或与本合同有关的任何争议均应由双方通过友好协商或通过有关部门调解解决。协商或调解不成的，双方均有权依法向有管辖权的人民法院起诉。争议解决前，除争议部分外，双方应继续履行合同，任何一方不得擅自终止合同或者故意倦怠执行合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【包1，包2均适用】本国产品价格扣除： （1）根据《国务院办公厅关于在政府采购中实施本国产品标准及相关政策的通知》国办发〔2025〕34号，符合本国产品标准的可享受价格扣除，本国产品应当符合以下条件： （一）在中国境内生产； （二）在中国境内生产的组件成本占比达到规定比例； （三）特定产品的关键组件、关键工序符合相关要求。 （2）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（3）供应商应提供《关于符合本国产品标准的声明函》原件（格式见附件《招标文件要求的其他资料及证明材料或投标人认为必要的其他补充材料》），未提供的，视为放弃享受本国产品价格扣除优惠政策。 （4）当采购项目或者采购包中含有多种产品时，供应商还需提供《本国产品成本比例的声明函》原件(格式见附件《招标文件要求的其他资料及证明材料或投标人认为必要的其他补充材料》。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 码营业执照”；未换证的提供“营业执照、税务 登记证、组织机构代码证或三证合一的营业执 照”； ②若为事业法人：提供“统一社会信用代 码法人登记证书”；未换证的提交“事业法人登 记证书、组织机构代码证”； ③若为其他组织： 提供“对应主管部门颁发的准许执业证明文件或 营业执照”； ④若为个体工商户：提供“统一社 会信用代码营业执照副本”或“营业执照、税务 登记证”；⑤若为自然人：提供“身份证明材料” 。（提供扫描件并进行电子签章。）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 码营业执照”；未换证的提供“营业执照、税务 登记证、组织机构代码证或三证合一的营业执 照”； ②若为事业法人：提供“统一社会信用代 码法人登记证书”；未换证的提交“事业法人登 记证书、组织机构代码证”； ③若为其他组织： 提供“对应主管部门颁发的准许执业证明文件或 营业执照”； ④若为个体工商户：提供“统一社 会信用代码营业执照副本”或“营业执照、税务 登记证”；⑤若为自然人：提供“身份证明材料” 。（提供扫描件并进行电子签章。）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提供所投产品有效期内的全国工业产品生产许可证证明材料和所投产品的肥料登记证明</w:t>
            </w:r>
          </w:p>
        </w:tc>
        <w:tc>
          <w:tcPr>
            <w:tcW w:type="dxa" w:w="3322"/>
          </w:tcPr>
          <w:p>
            <w:pPr>
              <w:pStyle w:val="null3"/>
              <w:jc w:val="left"/>
            </w:pPr>
            <w:r>
              <w:rPr>
                <w:rFonts w:ascii="仿宋_GB2312" w:hAnsi="仿宋_GB2312" w:cs="仿宋_GB2312" w:eastAsia="仿宋_GB2312"/>
              </w:rPr>
              <w:t>提供所投产品有效期内的全国工业产品生产许可证证明材料和所投产品的肥料登记证明的扫描件</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根据招标文件3.2技术要求进行响应，带“★”的参数要求为实质性要求，投标人必须响应并满足要求，否则作无效响应处理。（注：技术要求中标注“▲”的参数条款为重要参数，未标注“★”和“▲”的无符号参数条款为普通参数。 “▲”条款和无符号条款需尽量满足，如有负偏离只在评标细则及标准做扣分处理。）</w:t>
            </w:r>
          </w:p>
        </w:tc>
        <w:tc>
          <w:tcPr>
            <w:tcW w:type="dxa" w:w="1661"/>
          </w:tcPr>
          <w:p>
            <w:pPr>
              <w:pStyle w:val="null3"/>
              <w:jc w:val="left"/>
            </w:pPr>
            <w:r>
              <w:rPr>
                <w:rFonts w:ascii="仿宋_GB2312" w:hAnsi="仿宋_GB2312" w:cs="仿宋_GB2312" w:eastAsia="仿宋_GB2312"/>
              </w:rPr>
              <w:t>技术、服务及其他要求.docx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服务要求及其他要求</w:t>
            </w:r>
          </w:p>
        </w:tc>
        <w:tc>
          <w:tcPr>
            <w:tcW w:type="dxa" w:w="3322"/>
          </w:tcPr>
          <w:p>
            <w:pPr>
              <w:pStyle w:val="null3"/>
              <w:jc w:val="left"/>
            </w:pPr>
            <w:r>
              <w:rPr>
                <w:rFonts w:ascii="仿宋_GB2312" w:hAnsi="仿宋_GB2312" w:cs="仿宋_GB2312" w:eastAsia="仿宋_GB2312"/>
              </w:rPr>
              <w:t>根据招标文件3.3服务要求、3.4其他要求（如有）进行响应，带“★”的要求为实质性要求，投标人必须响应并提供证 明材料（如有），否则作无效响应处理。</w:t>
            </w:r>
          </w:p>
        </w:tc>
        <w:tc>
          <w:tcPr>
            <w:tcW w:type="dxa" w:w="1661"/>
          </w:tcPr>
          <w:p>
            <w:pPr>
              <w:pStyle w:val="null3"/>
              <w:jc w:val="left"/>
            </w:pPr>
            <w:r>
              <w:rPr>
                <w:rFonts w:ascii="仿宋_GB2312" w:hAnsi="仿宋_GB2312" w:cs="仿宋_GB2312" w:eastAsia="仿宋_GB2312"/>
              </w:rPr>
              <w:t>技术、服务及其他要求.docx,关于符合本国产品标准的声明函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除第三章3.2技术要求、3.3服务要、3.4其他要求（如有）按照招标文件要求进行响应或提供证明材料外。其他实 质性要求，投标人在《投标（响应）函》中以“ 我单位完全接受和理解本项目采购文件规定的 实质性要求”进行承诺即视为响应。</w:t>
            </w:r>
          </w:p>
        </w:tc>
        <w:tc>
          <w:tcPr>
            <w:tcW w:type="dxa" w:w="1661"/>
          </w:tcPr>
          <w:p>
            <w:pPr>
              <w:pStyle w:val="null3"/>
              <w:jc w:val="left"/>
            </w:pPr>
            <w:r>
              <w:rPr>
                <w:rFonts w:ascii="仿宋_GB2312" w:hAnsi="仿宋_GB2312" w:cs="仿宋_GB2312" w:eastAsia="仿宋_GB2312"/>
              </w:rPr>
              <w:t>招标文件要求的其他资料及证明材料或投标人认为必要的其他补充材料.docx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不属于招标文件规定的无效情形</w:t>
            </w:r>
          </w:p>
        </w:tc>
        <w:tc>
          <w:tcPr>
            <w:tcW w:type="dxa" w:w="3322"/>
          </w:tcPr>
          <w:p>
            <w:pPr>
              <w:pStyle w:val="null3"/>
              <w:jc w:val="left"/>
            </w:pPr>
            <w:r>
              <w:rPr>
                <w:rFonts w:ascii="仿宋_GB2312" w:hAnsi="仿宋_GB2312" w:cs="仿宋_GB2312" w:eastAsia="仿宋_GB2312"/>
              </w:rPr>
              <w:t>投标人的投标文件中不存在招标文件规定的无效情形</w:t>
            </w:r>
          </w:p>
        </w:tc>
        <w:tc>
          <w:tcPr>
            <w:tcW w:type="dxa" w:w="1661"/>
          </w:tcPr>
          <w:p>
            <w:pPr>
              <w:pStyle w:val="null3"/>
              <w:jc w:val="left"/>
            </w:pPr>
            <w:r>
              <w:rPr>
                <w:rFonts w:ascii="仿宋_GB2312" w:hAnsi="仿宋_GB2312" w:cs="仿宋_GB2312" w:eastAsia="仿宋_GB2312"/>
              </w:rPr>
              <w:t>招标文件要求的其他资料及证明材料或投标人认为必要的其他补充材料.docx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不属于招标文件规定的无效情形</w:t>
            </w:r>
          </w:p>
        </w:tc>
        <w:tc>
          <w:tcPr>
            <w:tcW w:type="dxa" w:w="3322"/>
          </w:tcPr>
          <w:p>
            <w:pPr>
              <w:pStyle w:val="null3"/>
              <w:jc w:val="left"/>
            </w:pPr>
            <w:r>
              <w:rPr>
                <w:rFonts w:ascii="仿宋_GB2312" w:hAnsi="仿宋_GB2312" w:cs="仿宋_GB2312" w:eastAsia="仿宋_GB2312"/>
              </w:rPr>
              <w:t>投标人的投标文件中不存在招标文件规定的无 效情形</w:t>
            </w:r>
          </w:p>
        </w:tc>
        <w:tc>
          <w:tcPr>
            <w:tcW w:type="dxa" w:w="1661"/>
          </w:tcPr>
          <w:p>
            <w:pPr>
              <w:pStyle w:val="null3"/>
              <w:jc w:val="left"/>
            </w:pPr>
            <w:r>
              <w:rPr>
                <w:rFonts w:ascii="仿宋_GB2312" w:hAnsi="仿宋_GB2312" w:cs="仿宋_GB2312" w:eastAsia="仿宋_GB2312"/>
              </w:rPr>
              <w:t>招标文件要求的其他资料及证明材料或投标人认为必要的其他补充材料.docx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根据招标文件3.2技术要求进行响应，带“★”的 参数要求为实质性要求，投标人必须响应并满 足要求，否则作无效响应处理。（注：技术要 求中标注“▲”的参数条款为重要参数，未标注“ ★”和“▲”的无符号参数条款为普通参数。 “▲”条款和无符号条款需尽量满足，如有负偏离 只在评标细则及标准做扣分处理。）</w:t>
            </w:r>
          </w:p>
        </w:tc>
        <w:tc>
          <w:tcPr>
            <w:tcW w:type="dxa" w:w="1661"/>
          </w:tcPr>
          <w:p>
            <w:pPr>
              <w:pStyle w:val="null3"/>
              <w:jc w:val="left"/>
            </w:pPr>
            <w:r>
              <w:rPr>
                <w:rFonts w:ascii="仿宋_GB2312" w:hAnsi="仿宋_GB2312" w:cs="仿宋_GB2312" w:eastAsia="仿宋_GB2312"/>
              </w:rPr>
              <w:t>技术、服务及其他要求.docx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服务要求及其他要求</w:t>
            </w:r>
          </w:p>
        </w:tc>
        <w:tc>
          <w:tcPr>
            <w:tcW w:type="dxa" w:w="3322"/>
          </w:tcPr>
          <w:p>
            <w:pPr>
              <w:pStyle w:val="null3"/>
              <w:jc w:val="left"/>
            </w:pPr>
            <w:r>
              <w:rPr>
                <w:rFonts w:ascii="仿宋_GB2312" w:hAnsi="仿宋_GB2312" w:cs="仿宋_GB2312" w:eastAsia="仿宋_GB2312"/>
              </w:rPr>
              <w:t>根据招标文件3.3服务要求、3.4其他要求（如有）进行响应，带“★”的要求为实质性要求，投标人必须响应并提供证 明材料（如有），否则作无效响应处理。</w:t>
            </w:r>
          </w:p>
        </w:tc>
        <w:tc>
          <w:tcPr>
            <w:tcW w:type="dxa" w:w="1661"/>
          </w:tcPr>
          <w:p>
            <w:pPr>
              <w:pStyle w:val="null3"/>
              <w:jc w:val="left"/>
            </w:pPr>
            <w:r>
              <w:rPr>
                <w:rFonts w:ascii="仿宋_GB2312" w:hAnsi="仿宋_GB2312" w:cs="仿宋_GB2312" w:eastAsia="仿宋_GB2312"/>
              </w:rPr>
              <w:t>技术、服务及其他要求.docx,关于符合本国产品标准的声明函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除第三章3.2技术要求、3.3服务要、3.4其他要求（如有）求按照招标文件要求进行响应或提供证明材料外。其他实 质性要求，投标人在《投标（响应）函》中以“ 我单位完全接受和理解本项目采购文件规定的 实质性要求”进行承诺即视为响应</w:t>
            </w:r>
          </w:p>
        </w:tc>
        <w:tc>
          <w:tcPr>
            <w:tcW w:type="dxa" w:w="1661"/>
          </w:tcPr>
          <w:p>
            <w:pPr>
              <w:pStyle w:val="null3"/>
              <w:jc w:val="left"/>
            </w:pPr>
            <w:r>
              <w:rPr>
                <w:rFonts w:ascii="仿宋_GB2312" w:hAnsi="仿宋_GB2312" w:cs="仿宋_GB2312" w:eastAsia="仿宋_GB2312"/>
              </w:rPr>
              <w:t>招标文件要求的其他资料及证明材料或投标人认为必要的其他补充材料.docx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供应商自2023年1月1日（含1日）以来，每具有一个与本项目包1标的相关的业绩得1分；本项最多得2分。 【注：①“业绩”提供合同（协议）的复印件并加盖供应商公章； ②合同（协议）时间以签订时间为准； ③提供的合同（协议）须清晰可辨，不得涂抹，不提供或提供不全的，不得分。 ④提供的证明材料中，公司名称须与供应商名称完全一致（工商更名的需提供相应证明材料）。】</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vMerge/>
          </w:tcPr>
          <w:p/>
        </w:tc>
        <w:tc>
          <w:tcPr>
            <w:tcW w:type="dxa" w:w="1661"/>
          </w:tcPr>
          <w:p>
            <w:pPr>
              <w:pStyle w:val="null3"/>
              <w:jc w:val="left"/>
            </w:pPr>
            <w:r>
              <w:rPr>
                <w:rFonts w:ascii="仿宋_GB2312" w:hAnsi="仿宋_GB2312" w:cs="仿宋_GB2312" w:eastAsia="仿宋_GB2312"/>
              </w:rPr>
              <w:t>项目总体实施方案</w:t>
            </w:r>
          </w:p>
        </w:tc>
        <w:tc>
          <w:tcPr>
            <w:tcW w:type="dxa" w:w="2575"/>
          </w:tcPr>
          <w:p>
            <w:pPr>
              <w:pStyle w:val="null3"/>
              <w:jc w:val="left"/>
            </w:pPr>
            <w:r>
              <w:rPr>
                <w:rFonts w:ascii="仿宋_GB2312" w:hAnsi="仿宋_GB2312" w:cs="仿宋_GB2312" w:eastAsia="仿宋_GB2312"/>
              </w:rPr>
              <w:t>根据供应商提供的项目总体实施方案，方案包括：①项目人员配置和工作流程及时间进度安排、②产品质量保障措施和项目安全保证措施、③安装方案和检验计划、④应急处理方案。方案内容齐全，完全满足采购需求，且无缺陷的得32分；每有一项内容缺失扣8分，每有一处缺陷的扣4分，最多扣32分。 【注：“缺陷”是指方案的内容未结合本项目实际需求，材质跟技术参数要求不一致，内容存在项目名称/编号/地点/采购人/区域等基本信息错误，引用的技术规范标准与国家/行业/采购文件要求不一致，引用的标准(方法、法律、法规、政策文件)错误或者失效，存在影响项目履约质量的情形，照搬采购文件原文内容或仅有框架或标题或只是简单的复制粘贴项目内容又未进一步描述，存在不适用项目实际情况、与本项目需求不匹配的内容的任意一种情形。】</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项目总体实施方案.docx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包括：①售后服务目标和维护计划；②售后服务技术力量支持及人员配置；③售后响应方案、④备品备件服务方案。方案内容齐全，完全满足采购需求，且无缺陷的得18分；每有一项内容缺失扣4.5分，每有一处缺陷的扣2.25分，最多扣18分。 【注：“缺陷”是指方案的内容未结合本项目实际需求，材质跟技术参数要求不一致，内容存在项目名称/编号/地点/采购人/区域等基本信息错误，引用的技术规范标准与国家/行业/采购文件要求不一致，引用的标准(方法、法律、法规、政策文件)错误或者失效，存在影响项目履约质量的情形，照搬采购文件原文内容或仅有框架或标题或只是简单的复制粘贴项目内容又未进一步描述，存在不适用项目实际情况、与本项目需求不匹配的内容的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参数响应情况</w:t>
            </w:r>
          </w:p>
        </w:tc>
        <w:tc>
          <w:tcPr>
            <w:tcW w:type="dxa" w:w="2575"/>
          </w:tcPr>
          <w:p>
            <w:pPr>
              <w:pStyle w:val="null3"/>
              <w:jc w:val="left"/>
            </w:pPr>
            <w:r>
              <w:rPr>
                <w:rFonts w:ascii="仿宋_GB2312" w:hAnsi="仿宋_GB2312" w:cs="仿宋_GB2312" w:eastAsia="仿宋_GB2312"/>
              </w:rPr>
              <w:t>完全响应采购文件采购需求“二、技术、服务要求”得18分（除“★”条款）每有一项“▲”或无符号条款有负偏离的，按照以下方式进行计算得分。 1、无符号技术参数条款[以1./①、2./②、3./③、……序号计算，阿拉伯数字序号下有多级序号的，以最小级的编号级别为一项，响应得分=（投标人满足无符号条款的数量÷无符号条款的总数量）×12分； 2、“▲”技术参数条款[以1./①、2./②、3./③、……序号计算，阿拉伯数字序号下有多级序号的，以最小级的编号级别为一项，响应得分=（投标人满足“▲”条款的数量÷“▲”条款的总数量）×6分。 【注：1、如有要求提供有效的相关证明材料的，需提供证明材料复印件并加盖投标人公章，未按照要求提供有效的证明材料的或提供的证明材料不能佐证或不能够满足技术参数要求的，该条参数在评审中将不予认定。2、无要求证明材料的条款，以响应为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技术、服务及其他要求.docx</w:t>
            </w:r>
          </w:p>
          <w:p>
            <w:pPr>
              <w:pStyle w:val="null3"/>
              <w:jc w:val="left"/>
            </w:pPr>
            <w:r>
              <w:rPr>
                <w:rFonts w:ascii="仿宋_GB2312" w:hAnsi="仿宋_GB2312" w:cs="仿宋_GB2312" w:eastAsia="仿宋_GB2312"/>
              </w:rPr>
              <w:t>招标文件要求的其他资料及证明材料或投标人认为必要的其他补充材料.docx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项目实施方案包括：①货源组织、运输；②实施组织管理方案、进度计划；③项目重难点分析及对应解决方案、质量保障措施；④安全管理方案；⑤应急预案。方案齐全且无缺陷得30分，每缺少一项内容扣6分，每有一处缺陷扣3分，最多扣30分。 【注：“缺陷”是指方案的内容未结合本项目实际需求，内容存在项目名称/编号/地点/采购人/区域等基本信息错误，引用的技术规范标准与国家/行业/采购文件要求不一致，引用的标准(方法、法律、法规、政策文件)错误或者失效，存在影响项目履约质量的情形，照搬采购文件原文内容或仅有框架或标题或只是简单的复制粘贴项目内容又未进一步描述，存在不适用项目实际情况、与本项目需求不匹配的内容的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安装服务方案</w:t>
            </w:r>
          </w:p>
        </w:tc>
        <w:tc>
          <w:tcPr>
            <w:tcW w:type="dxa" w:w="2575"/>
          </w:tcPr>
          <w:p>
            <w:pPr>
              <w:pStyle w:val="null3"/>
              <w:jc w:val="left"/>
            </w:pPr>
            <w:r>
              <w:rPr>
                <w:rFonts w:ascii="仿宋_GB2312" w:hAnsi="仿宋_GB2312" w:cs="仿宋_GB2312" w:eastAsia="仿宋_GB2312"/>
              </w:rPr>
              <w:t>安装服务方案包括：①安装实施流程、调试服务方案②安装风险应对措施、安装作业安全保障措施。方案齐全且无缺陷得9分，每缺少一项内容扣4.5分，每有一处缺陷扣2.25分，最多扣9分。 【注：“缺陷”是指方案的内容未结合本项目实际需求，内容存在项目名称/编号/地点/采购人/区域等基本信息错误，引用的技术规范标准与国家/行业/采购文件要求不一致，引用的标准(方法、法律、法规、政策文件)错误或者失效，存在影响项目履约质量的情形，照搬采购文件原文内容或仅有框架或标题或只是简单的复制粘贴项目内容又未进一步描述，存在不适用项目实际情况、与本项目需求不匹配的内容的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安装服务方案.docx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包括：①售后服务目标和维护计划；②售后服务技术力量支持及人员配置；③售后响应方案（含备品备件）。方案内容齐全，完全满足采购需求，且无缺陷的得18分；每有一项内容缺失扣6分，每有一处缺陷的扣3分，最多扣18分。 【注：“缺陷”是指方案的内容未结合本项目实际需求，内容存在项目名称/编号/地点/采购人/区域等基本信息错误，引用的技术规范标准与国家/行业/采购文件要求不一致，引用的标准(方法、法律、法规、政策文件)错误或者失效，存在影响项目履约质量的情形，照搬采购文件原文内容或仅有框架或标题或只是简单的复制粘贴项目内容又未进一步描述，存在不适用项目实际情况、与本项目需求不匹配的内容的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供应商自2023年1月1日（含1日）以来，每具有一个类似本项目包2标的相关的业绩得1分；本项最多得2分。 【注：①“业绩”提供合同（协议）的复印件并加盖供应商公章； ②合同（协议）时间以签订时间为准； ③提供的合同（协议）须清晰可辨，不得涂抹，不提供或提供不全的，不得分。 ④提供的证明材料中，公司名称须与供应商名称完全一致（工商更名的需提供相应证明材料）。】</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vMerge/>
          </w:tcPr>
          <w:p/>
        </w:tc>
        <w:tc>
          <w:tcPr>
            <w:tcW w:type="dxa" w:w="1661"/>
          </w:tcPr>
          <w:p>
            <w:pPr>
              <w:pStyle w:val="null3"/>
              <w:jc w:val="left"/>
            </w:pPr>
            <w:r>
              <w:rPr>
                <w:rFonts w:ascii="仿宋_GB2312" w:hAnsi="仿宋_GB2312" w:cs="仿宋_GB2312" w:eastAsia="仿宋_GB2312"/>
              </w:rPr>
              <w:t>参数响应情况</w:t>
            </w:r>
          </w:p>
        </w:tc>
        <w:tc>
          <w:tcPr>
            <w:tcW w:type="dxa" w:w="2575"/>
          </w:tcPr>
          <w:p>
            <w:pPr>
              <w:pStyle w:val="null3"/>
              <w:jc w:val="left"/>
            </w:pPr>
            <w:r>
              <w:rPr>
                <w:rFonts w:ascii="仿宋_GB2312" w:hAnsi="仿宋_GB2312" w:cs="仿宋_GB2312" w:eastAsia="仿宋_GB2312"/>
              </w:rPr>
              <w:t>完全响应采购文件采购需求“二、技术、服务要求”得10分（除“★”条款）每有一项无符号条款有负偏离的，按照以下方式进行计算得分。 无符号技术参数条款[以1./①、2./②、3./③、……序号计算，阿拉伯数字序号下有多级序号的，以最小级的编号级别为一项，响应得分=（投标人满足无符号条款的数量÷无符号条款的总数量）×10分； 【注：1、如有要求提供有效的相关证明材料的，需提供证明材料复印件并加盖投标人公章，未按照要求提供有效的证明材料的或提供的证明材料不能佐证或不能够满足技术参数要求的，该条参数在评审中将不予认定。2、无要求证明材料的条款，以响应为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技术、服务及其他要求.docx</w:t>
            </w:r>
          </w:p>
        </w:tc>
      </w:tr>
      <w:tr>
        <w:tc>
          <w:tcPr>
            <w:tcW w:type="dxa" w:w="831"/>
            <w:vMerge/>
          </w:tcPr>
          <w:p/>
        </w:tc>
        <w:tc>
          <w:tcPr>
            <w:tcW w:type="dxa" w:w="1661"/>
          </w:tcPr>
          <w:p>
            <w:pPr>
              <w:pStyle w:val="null3"/>
              <w:jc w:val="left"/>
            </w:pPr>
            <w:r>
              <w:rPr>
                <w:rFonts w:ascii="仿宋_GB2312" w:hAnsi="仿宋_GB2312" w:cs="仿宋_GB2312" w:eastAsia="仿宋_GB2312"/>
              </w:rPr>
              <w:t>节能、环境标志产品</w:t>
            </w:r>
          </w:p>
        </w:tc>
        <w:tc>
          <w:tcPr>
            <w:tcW w:type="dxa" w:w="2575"/>
          </w:tcPr>
          <w:p>
            <w:pPr>
              <w:pStyle w:val="null3"/>
              <w:jc w:val="left"/>
            </w:pPr>
            <w:r>
              <w:rPr>
                <w:rFonts w:ascii="仿宋_GB2312" w:hAnsi="仿宋_GB2312" w:cs="仿宋_GB2312" w:eastAsia="仿宋_GB2312"/>
              </w:rPr>
              <w:t>投标人所投产品中属于政府采购优先 采购范围的，则每有一项为节能产品 或者环境标志产品的得0.5分，非节 能产品、非环境标志产品的不得分； 本项最多得1分。 注：（如招标文件 要求提供的证明材料前后不一致，以 此为准）： 1.本项目采购的产品中 属于节能产品或环境标志产品政府采 购品目清单中强制采购范围的，不属 于本项评分范围。 2.投标人所投产 品属于节能产品或环境标志产品政府 采购品目清单中优先采购范围的，应 当在投标文件中提供国家确定的认证 机构出具的、处于有效期之内的节能 产品或环境标志产品认证证书复印件 或“全国认证认可信息公共服务平台” （http://cx.cnca.cn）的认证信息 截图并加盖投标人公章（鲜章），否 则不予给分。 3.节能产品、环境标 志产品优先采购范围以品目清单为准 。财政部、发展改革委、生态环境部 等部门根据产品节能环保性能、技术 水平和市场成熟程度等因素，确定实 施政府优先采购和强制采购的产品类 别及所依据的相关标准规范，以品目 清单的形式发布并适时调整。</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节能、环境标志产品.docx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节能、环境标志产品.docx</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节能、环境标志产品.docx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详见附件：招标文件要求的其他资料及证明材料或投标人认为必要的其他补充材料.docx</w:t>
      </w:r>
    </w:p>
    <w:p>
      <w:pPr>
        <w:pStyle w:val="null3"/>
        <w:ind w:firstLine="960"/>
        <w:jc w:val="left"/>
      </w:pPr>
      <w:r>
        <w:rPr>
          <w:rFonts w:ascii="仿宋_GB2312" w:hAnsi="仿宋_GB2312" w:cs="仿宋_GB2312" w:eastAsia="仿宋_GB2312"/>
        </w:rPr>
        <w:t>详见附件：技术、服务及其他要求.docx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详见附件：项目总体实施方案.docx</w:t>
      </w:r>
    </w:p>
    <w:p>
      <w:pPr>
        <w:pStyle w:val="null3"/>
        <w:ind w:firstLine="960"/>
        <w:jc w:val="left"/>
      </w:pPr>
      <w:r>
        <w:rPr>
          <w:rFonts w:ascii="仿宋_GB2312" w:hAnsi="仿宋_GB2312" w:cs="仿宋_GB2312" w:eastAsia="仿宋_GB2312"/>
        </w:rPr>
        <w:t>详见附件：业绩.docx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详见附件：安装服务方案.docx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详见附件：技术、服务及其他要求.docx</w:t>
      </w:r>
    </w:p>
    <w:p>
      <w:pPr>
        <w:pStyle w:val="null3"/>
        <w:ind w:firstLine="960"/>
        <w:jc w:val="left"/>
      </w:pPr>
      <w:r>
        <w:rPr>
          <w:rFonts w:ascii="仿宋_GB2312" w:hAnsi="仿宋_GB2312" w:cs="仿宋_GB2312" w:eastAsia="仿宋_GB2312"/>
        </w:rPr>
        <w:t>详见附件：招标文件要求的其他资料及证明材料或投标人认为必要的其他补充材料.docx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详见附件：节能、环境标志产品.docx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