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版本号：N510701202600014420260422001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四川省绵阳市农田灌溉水有效利用系数测算项目(二次)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N5107012026000144</w:t>
      </w:r>
    </w:p>
    <w:p>
      <w:pPr>
        <w:pStyle w:val="null3"/>
        <w:jc w:val="center"/>
        <w:outlineLvl w:val="2"/>
      </w:pPr>
      <w:r>
        <w:rPr>
          <w:rFonts w:ascii="仿宋_GB2312" w:hAnsi="仿宋_GB2312" w:cs="仿宋_GB2312" w:eastAsia="仿宋_GB2312"/>
          <w:sz w:val="28"/>
          <w:b/>
        </w:rPr>
        <w:t>绵阳市水利局</w:t>
      </w:r>
    </w:p>
    <w:p>
      <w:pPr>
        <w:pStyle w:val="null3"/>
        <w:jc w:val="center"/>
        <w:outlineLvl w:val="2"/>
      </w:pPr>
      <w:r>
        <w:rPr>
          <w:rFonts w:ascii="仿宋_GB2312" w:hAnsi="仿宋_GB2312" w:cs="仿宋_GB2312" w:eastAsia="仿宋_GB2312"/>
          <w:sz w:val="28"/>
          <w:b/>
        </w:rPr>
        <w:t>绵阳市政府采购中心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绵阳市政府采购中心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绵阳市水利局</w:t>
      </w:r>
      <w:r>
        <w:rPr>
          <w:rFonts w:ascii="仿宋_GB2312" w:hAnsi="仿宋_GB2312" w:cs="仿宋_GB2312" w:eastAsia="仿宋_GB2312"/>
        </w:rPr>
        <w:t xml:space="preserve"> 委托，拟对 </w:t>
      </w:r>
      <w:r>
        <w:rPr>
          <w:rFonts w:ascii="仿宋_GB2312" w:hAnsi="仿宋_GB2312" w:cs="仿宋_GB2312" w:eastAsia="仿宋_GB2312"/>
        </w:rPr>
        <w:t>四川省绵阳市农田灌溉水有效利用系数测算项目(二次)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N5107012026000144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四川省绵阳市农田灌溉水有效利用系数测算项目(二次)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2024年年底，绵阳市灌溉水有效利用系数为0.508，与全国平均值0.580还存在差距，与世界先进水平0.7～0.8有较大差距。从系数值水平来看，绵阳农业节水潜力较大。近年来，全市按照《全国灌溉水有效利用系数测算分析技术指导细则》（以下简称《指导细则》）有序开展系数测算分析工作，系数值稳步提高。但由于系数测算分析工作专业性强，特别是《指导细则》要求90%以上典型田块必须实测，而推荐的实测方法要求测算人员在用水观测计量、土壤墒情监测以及水量统计分析等方面较强的专业技能。根据《四川省地市级农田灌溉水有效利用系数测算分析技术指导细则（2025年修订版）》（以下简称《四川省指导细则》），系数测算分析工作以市级水行政主管部门负总责，组织实施全市各区县系数测算分析工作。根据《四川省指导细则》，结合绵阳全市灌区特点，省水利厅确定2026年绵阳市样点灌区32个（3个大型灌区、13个中型灌区、16个小型灌区），包括省级样点灌区10个，市级样点灌区22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绵阳市水利局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绵阳市经开区涪滨路北段3号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18402832737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绵阳市政府采购中心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四川省绵阳市高新区绵兴东路133号市政务服务中心大楼三楼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文件编制：陈佳斌；开标及结果：交易组织评审科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文件编制0816-2335356；开标及结果0816-2865208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采购包1：1,594,125.00元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由中标（成交）供应商自行选择以支票、汇票、本票或金融保险机构、担保机构出具的保函等非现金形式缴纳履约保证金</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绵阳市水利局</w:t>
      </w:r>
      <w:r>
        <w:rPr>
          <w:rFonts w:ascii="仿宋_GB2312" w:hAnsi="仿宋_GB2312" w:cs="仿宋_GB2312" w:eastAsia="仿宋_GB2312"/>
        </w:rPr>
        <w:t xml:space="preserve"> 和 </w:t>
      </w:r>
      <w:r>
        <w:rPr>
          <w:rFonts w:ascii="仿宋_GB2312" w:hAnsi="仿宋_GB2312" w:cs="仿宋_GB2312" w:eastAsia="仿宋_GB2312"/>
        </w:rPr>
        <w:t>绵阳市政府采购中心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绵阳市水利局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绵阳市政府采购中心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供应商完成设备安装工作后，向采购人提交书面验收申请及相关验收资料</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所有技术服务成果编制完成并通过专家评审、项目整体验收合格后，采购人收到供应商开具的全额发票</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采购人完成2026年年度工作任务，于11月底之前提交年度工作成果和截至到11月底量测数据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供应商需承担仪器设备运输、安装、调试过程中的所有费用，以及技术服务过程中的人员、交通、专家咨询、资料编制、打印装订等所有费用。 项目实施过程中，供应商需遵守绵阳市辖区内的相关管理规定，做好安全生产、环境保护工作，若发生安全事故或环境污染问题，由供应商承担全部责任及费用。 供应商在项目实施过程中获取的绵阳市灌区相关数据、资料等，仅用于本项目实施，不得泄露给第三方，项目完成后，需将所有原始数据、资料整理后移交采购人，知识产权归采购人所有。 本项目所有仪器设备、技术成果需符合国家及四川省的相关节能、环保要求。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1.仪器设备安装完工验收 （1）数量：雨量计8个、水表327个、土壤墒情传感器42套等，设备数量与实施方案一致； （2）规格：水表DN65/Φ75、阀门DN65/Φ75、管道DN65/Φ75、水标尺测量精度1mm/长度1m等，符合实施方案参数要求； （3）安装：设备安装位置合理、牢固，能正常运行，安装资料完整； （4）质量：设备具有合格证书、检验报告，符合国家及行业相关标准。 2.项目整体验收 （1）《四川省绵阳市农田灌溉水有效利用系数测算分析工作体系建设方案》：内容完整，包含组织建设、方法完善、保障措施等，贴合绵阳灌区实际，可操作性强； （2）《四川省绵阳市农田灌溉水有效利用系数测算分析技术指南》：适用于绵阳灌区特点，内容规范、指导作用强，符合国家及四川省相关细则要求。 （3）培训覆盖：完成观测人员全覆盖培训，培训签到记录完整； （4）培训效果：观测人员掌握用水观测计量、土壤墒情监测、水量统计分析等专业技能，能独立完成现场观测及数据记录。 （5）观测覆盖：完成32个样点灌区、327个典型田块的全年现场观测，无遗漏； （6）数据记录：水田灌前灌后水位、旱地灌前灌后土壤含水率等数据记录真实、准确、完整，记录表格为统一格式，降雨量同步记录； （7）档案管理：观测人员档案建立完善，观测数据分类整理、建档规范。 （8）《绵阳市2026年度灌溉水有效利用系数测算分析成果报告》：内容完整，包含测算结果、现状分析、节水潜力、节水路径等，测算数据真实可靠，分析结论客观科学，能为绵阳市灌区现代化改造提供有效支撑，通过专家评审。</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（一）供应商资格要求 按照采购文件、响应文件及合同对商务履约验收内容进行验收。 （二）供货及服务周期要求 仪器设备供货及安装：自合同签订之日起30日内，完成所有仪器设备的采购、运输、安装及调试，确保所有设备正常运行，通过完工验收。 技术服务实施： 2026年5月30日前，完成设备安装和调试； 2026年5月30日前，完成观测人员的集中培训； 2026年6月1日-2027年5月30日，完成全市32个样点灌区的现场量测和指导； 2026年11月30日前，完成2026年年度工作，并提交2026年年度工作成果； 2027年5月底前，完成项目整体验收，对成果《四川省绵阳市农田灌溉水有效利用系数测算分析工作体系建设方案》《四川省绵阳市农田灌溉水有效利用系数测算分析工作技术指南》《绵阳市2026年度农田灌溉水有效利用系数测算分析成果报告》进行专家评审。 项目整体验收：自所有成果交付之日起30日内，完成项目整体验收，供应商需配合采购人完成验收全流程工作。 （三）供货及服务地点 绵阳市辖区内32个样点灌区（含涪城区、游仙区、安州区、江油市、三台县、梓潼县、盐亭县、北川县、平武县、科技城新区等），具体地点由采购人指定。 （四）质量保证及售后服务要求 质量保证期：所有仪器设备质量保证期为自安装完工验收通过之日起1年，在质量保证期内，设备出现非人为故障，供应商需在48小时内响应，72小时内到达现场进行维修或更换，其费用包含在报价内；技术服务成果质量保证期为自项目整体验收合格之日起1年，质保期内如发现成果存在数据错误、内容疏漏等问题，供应商需在15个工作日内完成整改。 售后服务：项目设备完工验收通过后，包括观测人员的后续技术答疑等；及时响应采购人的技术咨询及故障报修需求；项目整体验收通过后，供应商需提供1年的技术咨询服务。 人员保障：售后服务期间，供应商需安排专人负责本项目的售后工作，确保联系畅通，及时解决采购人提出的问题。</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1.设备完工验收：符合《灌溉水有效利用系数测定技术导则》（SL/T699—2025）及实施方案规定的数量、规格、质量标准，设备数量满足实施方案要求，安装完工率100%； 2.项目整体验收：方案及技术指南内容完整、逻辑清晰、贴合实际，通过采购人及专家审核，审核通过率100%；观测人员培训完成率100%；观测覆盖率100%；数据完整率、准确合格合格率100%；成果报告内容符合国家及地方相关规范要求，专家评审意见为“合格”及以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1.验收过程中产生的费用由供应商承担； 2.供应商需配合验收小组开展验收工作，及时提供相关资料及现场查验条件； 3.验收合格后的项目资料，供应商需按采购人要求整理成册，提交纸质版及电子版各2套； 4.最终验收合格后，项目进入技术后续服务阶段。</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绵阳市水利局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绵阳市政府采购中心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绵阳市政府采购中心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联系人：曾鑫</w:t>
      </w:r>
    </w:p>
    <w:p>
      <w:pPr>
        <w:pStyle w:val="null3"/>
        <w:jc w:val="left"/>
      </w:pPr>
      <w:r>
        <w:rPr>
          <w:rFonts w:ascii="仿宋_GB2312" w:hAnsi="仿宋_GB2312" w:cs="仿宋_GB2312" w:eastAsia="仿宋_GB2312"/>
        </w:rPr>
        <w:t>联系电话：18402832737</w:t>
      </w:r>
    </w:p>
    <w:p>
      <w:pPr>
        <w:pStyle w:val="null3"/>
        <w:jc w:val="left"/>
      </w:pPr>
      <w:r>
        <w:rPr>
          <w:rFonts w:ascii="仿宋_GB2312" w:hAnsi="仿宋_GB2312" w:cs="仿宋_GB2312" w:eastAsia="仿宋_GB2312"/>
        </w:rPr>
        <w:t>地址：绵阳市经开区涪滨路北段3号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联系人：田秋玉</w:t>
      </w:r>
    </w:p>
    <w:p>
      <w:pPr>
        <w:pStyle w:val="null3"/>
        <w:jc w:val="left"/>
      </w:pPr>
      <w:r>
        <w:rPr>
          <w:rFonts w:ascii="仿宋_GB2312" w:hAnsi="仿宋_GB2312" w:cs="仿宋_GB2312" w:eastAsia="仿宋_GB2312"/>
        </w:rPr>
        <w:t>联系电话：0816-2216017</w:t>
      </w:r>
    </w:p>
    <w:p>
      <w:pPr>
        <w:pStyle w:val="null3"/>
        <w:jc w:val="left"/>
      </w:pPr>
      <w:r>
        <w:rPr>
          <w:rFonts w:ascii="仿宋_GB2312" w:hAnsi="仿宋_GB2312" w:cs="仿宋_GB2312" w:eastAsia="仿宋_GB2312"/>
        </w:rPr>
        <w:t>地址：绵阳市高新区绵兴东路133号市政务服务中心大楼三楼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1,594,125.00</w:t>
      </w:r>
    </w:p>
    <w:p>
      <w:pPr>
        <w:pStyle w:val="null3"/>
        <w:jc w:val="left"/>
      </w:pPr>
      <w:r>
        <w:rPr>
          <w:rFonts w:ascii="仿宋_GB2312" w:hAnsi="仿宋_GB2312" w:cs="仿宋_GB2312" w:eastAsia="仿宋_GB2312"/>
        </w:rPr>
        <w:t>采购包最高限价（元）: 1,367,914.00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C01031700 水利工程研究服务</w:t>
            </w:r>
          </w:p>
        </w:tc>
        <w:tc>
          <w:tcPr>
            <w:tcW w:type="dxa" w:w="821"/>
          </w:tcPr>
          <w:p>
            <w:pPr>
              <w:pStyle w:val="null3"/>
              <w:jc w:val="left"/>
            </w:pPr>
            <w:r>
              <w:rPr>
                <w:rFonts w:ascii="仿宋_GB2312" w:hAnsi="仿宋_GB2312" w:cs="仿宋_GB2312" w:eastAsia="仿宋_GB2312"/>
              </w:rPr>
              <w:t>四川省绵阳市农田灌溉水有效利用系数测算</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1,367,914.00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四川省绵阳市农田灌溉水有效利用系数测算</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1,367,914.00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标的名称：四川省绵阳市农田灌溉水有效利用系数测算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雨量计</w:t>
            </w:r>
          </w:p>
        </w:tc>
        <w:tc>
          <w:tcPr>
            <w:tcW w:type="dxa" w:w="5814"/>
          </w:tcPr>
          <w:p>
            <w:pPr>
              <w:pStyle w:val="null3"/>
              <w:jc w:val="left"/>
            </w:pPr>
            <w:r>
              <w:rPr>
                <w:rFonts w:ascii="仿宋_GB2312" w:hAnsi="仿宋_GB2312" w:cs="仿宋_GB2312" w:eastAsia="仿宋_GB2312"/>
                <w:sz w:val="24"/>
                <w:color w:val="000000"/>
              </w:rPr>
              <w:t>运输安装雨量计，雨量计分辨率</w:t>
            </w:r>
            <w:r>
              <w:rPr>
                <w:rFonts w:ascii="仿宋_GB2312" w:hAnsi="仿宋_GB2312" w:cs="仿宋_GB2312" w:eastAsia="仿宋_GB2312"/>
                <w:sz w:val="24"/>
                <w:color w:val="000000"/>
              </w:rPr>
              <w:t>≤0.2mm；</w:t>
            </w:r>
            <w:r>
              <w:rPr>
                <w:rFonts w:ascii="仿宋_GB2312" w:hAnsi="仿宋_GB2312" w:cs="仿宋_GB2312" w:eastAsia="仿宋_GB2312"/>
                <w:sz w:val="24"/>
                <w:color w:val="000000"/>
              </w:rPr>
              <w:t>雨强测量范围：</w:t>
            </w:r>
            <w:r>
              <w:rPr>
                <w:rFonts w:ascii="仿宋_GB2312" w:hAnsi="仿宋_GB2312" w:cs="仿宋_GB2312" w:eastAsia="仿宋_GB2312"/>
                <w:sz w:val="24"/>
                <w:color w:val="000000"/>
              </w:rPr>
              <w:t>0～4mm/min；</w:t>
            </w:r>
            <w:r>
              <w:rPr>
                <w:rFonts w:ascii="仿宋_GB2312" w:hAnsi="仿宋_GB2312" w:cs="仿宋_GB2312" w:eastAsia="仿宋_GB2312"/>
                <w:sz w:val="24"/>
                <w:color w:val="000000"/>
              </w:rPr>
              <w:t>数量</w:t>
            </w:r>
            <w:r>
              <w:rPr>
                <w:rFonts w:ascii="仿宋_GB2312" w:hAnsi="仿宋_GB2312" w:cs="仿宋_GB2312" w:eastAsia="仿宋_GB2312"/>
                <w:sz w:val="24"/>
                <w:color w:val="000000"/>
              </w:rPr>
              <w:t>8个，</w:t>
            </w:r>
            <w:r>
              <w:rPr>
                <w:rFonts w:ascii="仿宋_GB2312" w:hAnsi="仿宋_GB2312" w:cs="仿宋_GB2312" w:eastAsia="仿宋_GB2312"/>
                <w:sz w:val="24"/>
                <w:color w:val="000000"/>
              </w:rPr>
              <w:t>具备数据记录及传输功能，适配灌区野外工作环境，抗干扰、耐温湿度变化，安装需符合水文监测规范。（</w:t>
            </w:r>
            <w:r>
              <w:rPr>
                <w:rFonts w:ascii="仿宋_GB2312" w:hAnsi="仿宋_GB2312" w:cs="仿宋_GB2312" w:eastAsia="仿宋_GB2312"/>
                <w:sz w:val="24"/>
                <w:color w:val="000000"/>
              </w:rPr>
              <w:t>中标后设备交货安装前提供对应产品合格证。</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水表</w:t>
            </w:r>
          </w:p>
        </w:tc>
        <w:tc>
          <w:tcPr>
            <w:tcW w:type="dxa" w:w="5814"/>
          </w:tcPr>
          <w:p>
            <w:pPr>
              <w:pStyle w:val="null3"/>
              <w:jc w:val="both"/>
            </w:pPr>
            <w:r>
              <w:rPr>
                <w:rFonts w:ascii="仿宋_GB2312" w:hAnsi="仿宋_GB2312" w:cs="仿宋_GB2312" w:eastAsia="仿宋_GB2312"/>
                <w:sz w:val="24"/>
                <w:color w:val="000000"/>
              </w:rPr>
              <w:t>运输安装水表，管径要求不低于DN</w:t>
            </w:r>
            <w:r>
              <w:rPr>
                <w:rFonts w:ascii="仿宋_GB2312" w:hAnsi="仿宋_GB2312" w:cs="仿宋_GB2312" w:eastAsia="仿宋_GB2312"/>
                <w:sz w:val="24"/>
                <w:color w:val="000000"/>
              </w:rPr>
              <w:t>65/</w:t>
            </w:r>
            <w:r>
              <w:rPr>
                <w:rFonts w:ascii="仿宋_GB2312" w:hAnsi="仿宋_GB2312" w:cs="仿宋_GB2312" w:eastAsia="仿宋_GB2312"/>
                <w:sz w:val="24"/>
                <w:color w:val="000000"/>
              </w:rPr>
              <w:t>Φ</w:t>
            </w:r>
            <w:r>
              <w:rPr>
                <w:rFonts w:ascii="仿宋_GB2312" w:hAnsi="仿宋_GB2312" w:cs="仿宋_GB2312" w:eastAsia="仿宋_GB2312"/>
                <w:sz w:val="24"/>
                <w:color w:val="000000"/>
              </w:rPr>
              <w:t>75；数量327个，适用于农田灌溉水计量，耐磨损、抗腐蚀，适配田间进水口管道工况，安装后无渗漏，计量数据清晰可读取。</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中标后设备交货安装前提供对应产品合格证。</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阀门</w:t>
            </w:r>
          </w:p>
        </w:tc>
        <w:tc>
          <w:tcPr>
            <w:tcW w:type="dxa" w:w="5814"/>
          </w:tcPr>
          <w:p>
            <w:pPr>
              <w:pStyle w:val="null3"/>
              <w:jc w:val="both"/>
            </w:pPr>
            <w:r>
              <w:rPr>
                <w:rFonts w:ascii="仿宋_GB2312" w:hAnsi="仿宋_GB2312" w:cs="仿宋_GB2312" w:eastAsia="仿宋_GB2312"/>
                <w:sz w:val="24"/>
                <w:color w:val="000000"/>
              </w:rPr>
              <w:t>运输安装阀门，管径要求不低于DN</w:t>
            </w:r>
            <w:r>
              <w:rPr>
                <w:rFonts w:ascii="仿宋_GB2312" w:hAnsi="仿宋_GB2312" w:cs="仿宋_GB2312" w:eastAsia="仿宋_GB2312"/>
                <w:sz w:val="24"/>
                <w:color w:val="000000"/>
              </w:rPr>
              <w:t>65/</w:t>
            </w:r>
            <w:r>
              <w:rPr>
                <w:rFonts w:ascii="仿宋_GB2312" w:hAnsi="仿宋_GB2312" w:cs="仿宋_GB2312" w:eastAsia="仿宋_GB2312"/>
                <w:sz w:val="24"/>
                <w:color w:val="000000"/>
              </w:rPr>
              <w:t>Φ</w:t>
            </w:r>
            <w:r>
              <w:rPr>
                <w:rFonts w:ascii="仿宋_GB2312" w:hAnsi="仿宋_GB2312" w:cs="仿宋_GB2312" w:eastAsia="仿宋_GB2312"/>
                <w:sz w:val="24"/>
                <w:color w:val="000000"/>
              </w:rPr>
              <w:t>75；数量327个，与水表、管道配套，采用塑料或铸铁或不锈钢材质，开关灵活，密封性能良好，耐老化，适应田间露天使用环境。</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中标后设备交货安装前提供对应产品合格证。</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PE管道</w:t>
            </w:r>
          </w:p>
        </w:tc>
        <w:tc>
          <w:tcPr>
            <w:tcW w:type="dxa" w:w="5814"/>
          </w:tcPr>
          <w:p>
            <w:pPr>
              <w:pStyle w:val="null3"/>
              <w:jc w:val="both"/>
            </w:pPr>
            <w:r>
              <w:rPr>
                <w:rFonts w:ascii="仿宋_GB2312" w:hAnsi="仿宋_GB2312" w:cs="仿宋_GB2312" w:eastAsia="仿宋_GB2312"/>
                <w:sz w:val="24"/>
                <w:color w:val="000000"/>
              </w:rPr>
              <w:t>运输安装PE管，完成田块进水口管道化改造，管径要求不低于DN</w:t>
            </w:r>
            <w:r>
              <w:rPr>
                <w:rFonts w:ascii="仿宋_GB2312" w:hAnsi="仿宋_GB2312" w:cs="仿宋_GB2312" w:eastAsia="仿宋_GB2312"/>
                <w:sz w:val="24"/>
                <w:color w:val="000000"/>
              </w:rPr>
              <w:t>65/</w:t>
            </w:r>
            <w:r>
              <w:rPr>
                <w:rFonts w:ascii="仿宋_GB2312" w:hAnsi="仿宋_GB2312" w:cs="仿宋_GB2312" w:eastAsia="仿宋_GB2312"/>
                <w:sz w:val="24"/>
                <w:color w:val="000000"/>
              </w:rPr>
              <w:t>Φ</w:t>
            </w:r>
            <w:r>
              <w:rPr>
                <w:rFonts w:ascii="仿宋_GB2312" w:hAnsi="仿宋_GB2312" w:cs="仿宋_GB2312" w:eastAsia="仿宋_GB2312"/>
                <w:sz w:val="24"/>
                <w:color w:val="000000"/>
              </w:rPr>
              <w:t>75；数量327个，采用符合国家标准的灌溉专用管材，耐压≥1.0MPa，抗腐蚀、抗老化，内壁光滑，水流阻力小，接口适配性强，安装后整体密封性达标，无破损、渗漏。</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中标后设备交货安装前提供对应产品合格证。</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水标尺</w:t>
            </w:r>
          </w:p>
        </w:tc>
        <w:tc>
          <w:tcPr>
            <w:tcW w:type="dxa" w:w="5814"/>
          </w:tcPr>
          <w:p>
            <w:pPr>
              <w:pStyle w:val="null3"/>
              <w:jc w:val="both"/>
            </w:pPr>
            <w:r>
              <w:rPr>
                <w:rFonts w:ascii="仿宋_GB2312" w:hAnsi="仿宋_GB2312" w:cs="仿宋_GB2312" w:eastAsia="仿宋_GB2312"/>
                <w:sz w:val="24"/>
                <w:color w:val="000000"/>
              </w:rPr>
              <w:t>运输安装水标尺，测量精度不低于</w:t>
            </w:r>
            <w:r>
              <w:rPr>
                <w:rFonts w:ascii="仿宋_GB2312" w:hAnsi="仿宋_GB2312" w:cs="仿宋_GB2312" w:eastAsia="仿宋_GB2312"/>
                <w:sz w:val="24"/>
                <w:color w:val="000000"/>
              </w:rPr>
              <w:t>1mm，长度不短于1m；数量387把，刻度清晰、耐磨、防水，采用不锈钢材质，安装于水田进水首部、中部、尾部，安装牢固，水平度、垂直度符合观测要求，标尺零点与田块基准面精准对应。</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中标后设备交货安装前提供对应产品合格证。</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土壤墒情传感器</w:t>
            </w:r>
          </w:p>
        </w:tc>
        <w:tc>
          <w:tcPr>
            <w:tcW w:type="dxa" w:w="5814"/>
          </w:tcPr>
          <w:p>
            <w:pPr>
              <w:pStyle w:val="null3"/>
              <w:jc w:val="both"/>
            </w:pPr>
            <w:r>
              <w:rPr>
                <w:rFonts w:ascii="仿宋_GB2312" w:hAnsi="仿宋_GB2312" w:cs="仿宋_GB2312" w:eastAsia="仿宋_GB2312"/>
                <w:sz w:val="24"/>
                <w:color w:val="000000"/>
              </w:rPr>
              <w:t>运输安装土壤墒情传感器，其土壤含水率测量范围</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100%，数量42套，具备自动采集、存储、传输功能，可长期埋置使用，数据可与电脑端、移动端对接，支持实时查看。</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中标后设备交货安装前提供对应产品合格证。</w:t>
            </w:r>
            <w:r>
              <w:rPr>
                <w:rFonts w:ascii="仿宋_GB2312" w:hAnsi="仿宋_GB2312" w:cs="仿宋_GB2312" w:eastAsia="仿宋_GB2312"/>
                <w:sz w:val="24"/>
                <w:color w:val="000000"/>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编制《四川省绵阳市农田灌溉水有效利用系数测算分析工作体系建设方案》和《四川省绵阳市农田灌溉水有效利用系数测算分析技术指南》》</w:t>
            </w:r>
          </w:p>
        </w:tc>
        <w:tc>
          <w:tcPr>
            <w:tcW w:type="dxa" w:w="5814"/>
          </w:tcPr>
          <w:p>
            <w:pPr>
              <w:pStyle w:val="null3"/>
              <w:jc w:val="left"/>
            </w:pPr>
            <w:r>
              <w:rPr>
                <w:rFonts w:ascii="仿宋_GB2312" w:hAnsi="仿宋_GB2312" w:cs="仿宋_GB2312" w:eastAsia="仿宋_GB2312"/>
              </w:rPr>
              <w:t>《四川省绵阳市农田灌溉水有效利用系数测算分析工作体系建设方案》应包含组织建设、方法完善、保障措施等，贴合绵阳灌区实际，可操作性强；《四川省绵阳市农田灌溉水有效利用系数测算分析技术指南》应适用于绵阳灌区特点，内容规范、指导作用强，符合国家及四川省相关细则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观测人员招聘和工作培训</w:t>
            </w:r>
          </w:p>
        </w:tc>
        <w:tc>
          <w:tcPr>
            <w:tcW w:type="dxa" w:w="5814"/>
          </w:tcPr>
          <w:p>
            <w:pPr>
              <w:pStyle w:val="null3"/>
              <w:jc w:val="left"/>
            </w:pPr>
            <w:r>
              <w:rPr>
                <w:rFonts w:ascii="仿宋_GB2312" w:hAnsi="仿宋_GB2312" w:cs="仿宋_GB2312" w:eastAsia="仿宋_GB2312"/>
              </w:rPr>
              <w:t>负责招聘观测人员（人数满足观测工作），并负责组织培训，使得观测人员达到能独立操作仪器并记录数据的要求。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农作物灌溉期间用水量测定工作</w:t>
            </w:r>
          </w:p>
        </w:tc>
        <w:tc>
          <w:tcPr>
            <w:tcW w:type="dxa" w:w="5814"/>
          </w:tcPr>
          <w:p>
            <w:pPr>
              <w:pStyle w:val="null3"/>
              <w:jc w:val="left"/>
            </w:pPr>
            <w:r>
              <w:rPr>
                <w:rFonts w:ascii="仿宋_GB2312" w:hAnsi="仿宋_GB2312" w:cs="仿宋_GB2312" w:eastAsia="仿宋_GB2312"/>
              </w:rPr>
              <w:t>农田灌溉用水量量测数据实测、真实可靠，并及时统计土壤含水率、水深、湿润层深度等相关数据。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w:t>
            </w:r>
          </w:p>
        </w:tc>
        <w:tc>
          <w:tcPr>
            <w:tcW w:type="dxa" w:w="5814"/>
          </w:tcPr>
          <w:p>
            <w:pPr>
              <w:pStyle w:val="null3"/>
              <w:jc w:val="left"/>
            </w:pPr>
            <w:r>
              <w:rPr>
                <w:rFonts w:ascii="仿宋_GB2312" w:hAnsi="仿宋_GB2312" w:cs="仿宋_GB2312" w:eastAsia="仿宋_GB2312"/>
              </w:rPr>
              <w:t>供应商应负责对设备安装验收（仅验收设备数量、安装情况）和项目整体验收进行申请，并配合进行验收工作。所有验收环节均需形成验收报告，由采购人和供应商双方签字确认，专家评审验收需出具专家评审意见，并针对验收结果进行整改。</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编制《绵阳市2026年度灌溉水有效利用系数测算分析成果报告》</w:t>
            </w:r>
          </w:p>
        </w:tc>
        <w:tc>
          <w:tcPr>
            <w:tcW w:type="dxa" w:w="5814"/>
          </w:tcPr>
          <w:p>
            <w:pPr>
              <w:pStyle w:val="null3"/>
              <w:jc w:val="left"/>
            </w:pPr>
            <w:r>
              <w:rPr>
                <w:rFonts w:ascii="仿宋_GB2312" w:hAnsi="仿宋_GB2312" w:cs="仿宋_GB2312" w:eastAsia="仿宋_GB2312"/>
              </w:rPr>
              <w:t>内容完整，包含测算结果、现状分析、节水潜力、节水路径等，测算数据真实可靠，分析结论客观科学，能为绵阳市灌区现代化改造提供有效支撑，通过专家评审。</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专家咨询</w:t>
            </w:r>
          </w:p>
        </w:tc>
        <w:tc>
          <w:tcPr>
            <w:tcW w:type="dxa" w:w="5814"/>
          </w:tcPr>
          <w:p>
            <w:pPr>
              <w:pStyle w:val="null3"/>
              <w:jc w:val="left"/>
            </w:pPr>
            <w:r>
              <w:rPr>
                <w:rFonts w:ascii="仿宋_GB2312" w:hAnsi="仿宋_GB2312" w:cs="仿宋_GB2312" w:eastAsia="仿宋_GB2312"/>
              </w:rPr>
              <w:t>提供项目全过程专家咨询且提供项目整体验收后一年的技术服务咨询。</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一、供货及服务周期要求 仪器设备供货及安装：自合同签订之日起30日内，完成所有仪器设备的采购、运输、安装及调试，确保所有设备正常运行，通过完工验收。</w:t>
            </w:r>
          </w:p>
          <w:p>
            <w:pPr>
              <w:pStyle w:val="null3"/>
              <w:jc w:val="left"/>
            </w:pPr>
            <w:r>
              <w:rPr>
                <w:rFonts w:ascii="仿宋_GB2312" w:hAnsi="仿宋_GB2312" w:cs="仿宋_GB2312" w:eastAsia="仿宋_GB2312"/>
              </w:rPr>
              <w:t>二、技术服务实施：</w:t>
            </w:r>
          </w:p>
          <w:p>
            <w:pPr>
              <w:pStyle w:val="null3"/>
              <w:jc w:val="left"/>
            </w:pPr>
            <w:r>
              <w:rPr>
                <w:rFonts w:ascii="仿宋_GB2312" w:hAnsi="仿宋_GB2312" w:cs="仿宋_GB2312" w:eastAsia="仿宋_GB2312"/>
              </w:rPr>
              <w:t>2026年5月30日前，完成设备安装和调试；</w:t>
            </w:r>
          </w:p>
          <w:p>
            <w:pPr>
              <w:pStyle w:val="null3"/>
              <w:jc w:val="left"/>
            </w:pPr>
            <w:r>
              <w:rPr>
                <w:rFonts w:ascii="仿宋_GB2312" w:hAnsi="仿宋_GB2312" w:cs="仿宋_GB2312" w:eastAsia="仿宋_GB2312"/>
              </w:rPr>
              <w:t>2026年5月30日前，完成观测人员的集中培训；</w:t>
            </w:r>
          </w:p>
          <w:p>
            <w:pPr>
              <w:pStyle w:val="null3"/>
              <w:jc w:val="left"/>
            </w:pPr>
            <w:r>
              <w:rPr>
                <w:rFonts w:ascii="仿宋_GB2312" w:hAnsi="仿宋_GB2312" w:cs="仿宋_GB2312" w:eastAsia="仿宋_GB2312"/>
              </w:rPr>
              <w:t>2026年6月1日-2027年5月30日，完成全市32个样点灌区的现场量测和指导；</w:t>
            </w:r>
          </w:p>
          <w:p>
            <w:pPr>
              <w:pStyle w:val="null3"/>
              <w:jc w:val="left"/>
            </w:pPr>
            <w:r>
              <w:rPr>
                <w:rFonts w:ascii="仿宋_GB2312" w:hAnsi="仿宋_GB2312" w:cs="仿宋_GB2312" w:eastAsia="仿宋_GB2312"/>
              </w:rPr>
              <w:t>2026年11月30日前，完成2026年年度工作，并提交2026年年度工作成果；</w:t>
            </w:r>
          </w:p>
          <w:p>
            <w:pPr>
              <w:pStyle w:val="null3"/>
              <w:jc w:val="left"/>
            </w:pPr>
            <w:r>
              <w:rPr>
                <w:rFonts w:ascii="仿宋_GB2312" w:hAnsi="仿宋_GB2312" w:cs="仿宋_GB2312" w:eastAsia="仿宋_GB2312"/>
              </w:rPr>
              <w:t>2027年5月底前，完成项目整体验收，对成果《四川省绵阳市农田灌溉水有效利用系数测算分析工作体系建设方案》《四川省绵阳市农田灌溉水有效利用系数测算分析工作技术指南》《绵阳市2026年度农田灌溉水有效利用系数测算分析成果报告》进行专家评审。</w:t>
            </w:r>
          </w:p>
          <w:p>
            <w:pPr>
              <w:pStyle w:val="null3"/>
              <w:jc w:val="left"/>
            </w:pPr>
            <w:r>
              <w:rPr>
                <w:rFonts w:ascii="仿宋_GB2312" w:hAnsi="仿宋_GB2312" w:cs="仿宋_GB2312" w:eastAsia="仿宋_GB2312"/>
              </w:rPr>
              <w:t>三、项目整体验收：自所有成果交付之日起30日内，完成项目整体验收，供应商需配合采购人完成验收全流程工作。</w:t>
            </w:r>
          </w:p>
          <w:p>
            <w:pPr>
              <w:pStyle w:val="null3"/>
              <w:jc w:val="left"/>
            </w:pPr>
            <w:r>
              <w:rPr>
                <w:rFonts w:ascii="仿宋_GB2312" w:hAnsi="仿宋_GB2312" w:cs="仿宋_GB2312" w:eastAsia="仿宋_GB2312"/>
              </w:rPr>
              <w:t>四、质量保证及售后服务要求 质量保证期：所有仪器设备质量保证期为自安装完工验收通过之日起1年，在质量保证期内，设备出现非人为故障，供应商需在48小时内响应，72小时内到达现场进行维修或更换，其费用包含在报价内；技术服务成果质量保证期为自项目整体验收合格之日起1年，质保期内如发现成果存在数据错误、内容疏漏等问题，供应商需在15个工作日内完成整改。 售后服务：项目设备完工验收通过后，包括观测人员的后续技术答疑等；及时响应采购人的技术咨询及故障报修需求；项目整体验收通过后，供应商需提供1年的技术咨询服务。 人员保障：售后服务期间，供应商需安排专人负责本项目的售后工作，确保联系畅通，及时解决采购人提出的问题。</w:t>
            </w:r>
          </w:p>
          <w:p>
            <w:pPr>
              <w:pStyle w:val="null3"/>
              <w:jc w:val="left"/>
            </w:pPr>
            <w:r>
              <w:rPr>
                <w:rFonts w:ascii="仿宋_GB2312" w:hAnsi="仿宋_GB2312" w:cs="仿宋_GB2312" w:eastAsia="仿宋_GB2312"/>
              </w:rPr>
              <w:t>★五、供应商严格管控项目期间各项风险、安全事项，拟投入本项目的服务人员在服务期间发生伤亡事故，或在服务过程中造成第三人伤亡的，责任由供应商承担(供应商应在响应文件中单独提供承诺函进行响应，格式自拟)。</w:t>
            </w:r>
          </w:p>
          <w:p>
            <w:pPr>
              <w:pStyle w:val="null3"/>
              <w:jc w:val="left"/>
            </w:pPr>
            <w:r>
              <w:rPr>
                <w:rFonts w:ascii="仿宋_GB2312" w:hAnsi="仿宋_GB2312" w:cs="仿宋_GB2312" w:eastAsia="仿宋_GB2312"/>
              </w:rPr>
              <w:t>★六、项目采购的硬件仪器设备（雨量计、水表、阀门、管道、水标尺安装、土壤墒情传感系统）归属采购人所有。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自合同签订后365日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四川省绵阳市各区县相关样点灌区（含3个示范灌区示范样点灌区）的327块典型田块。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（1）履约验收方式 设备安装完工验收： 1.现场查验：对仪器设备的安装、数量、质量等情况进行实地查验； 2.资料审核：对仪器设备的采购票据进行查验； 项目整体验收： 专家评审：邀请水利工程等相关领域的3-5名专家，对工作体系建设方案、工作技术指南、培训资料、观测数据、成果报告等书面及电子资料进行完整性、准确性、合规性审核； （2）履约验收程序 设备安装完工验收： 1.供应商完成阶段工作后，向采购人提交书面验收申请及相关验收资料（含设备清单、采购票决等）； 2.采购人通过现场查验和资料审核方式开展验收工作，验收合格的，出具《验收合格意见书》；验收不合格的，出具《整改通知书》，明确整改内容、整改期限，供应商按要求整改后重新申请验收； 项目整体验收： 项目所有成果提交后，通过专家评审方式进行项目整体验收，最终验收合格的，双方办理项目移交手续；验收不合格的，出具《整改通知书》，明确整改内容、整改期限，供应商按要求整改后重新申请验收整改后仍不合格的，采购人按合同约定追究供应商违约责任。 （3）履约验收内容 1.仪器设备安装完工验收 （1）数量：雨量计8个、水表327个、土壤墒情传感器42套等，设备数量与实施方案一致； （2）规格：水表DN65/Φ75、阀门DN65/Φ75、管道DN65/Φ75、水标尺测量精度1mm/长度1m等，符合实施方案参数要求； （3）安装：设备安装位置合理、牢固，能正常运行，安装资料完整； （4）质量：设备具有合格证书、检验报告，符合国家及行业相关标准。 2.项目整体验收 （1）《四川省绵阳市农田灌溉水有效利用系数测算分析工作体系建设方案》：内容完整，包含组织建设、方法完善、保障措施等，贴合绵阳灌区实际，可操作性强； （2）《四川省绵阳市农田灌溉水有效利用系数测算分析技术指南》：适用于绵阳灌区特点，内容规范、指导作用强，符合国家及四川省相关细则要求。 （3）培训覆盖：完成观测人员全覆盖培训，培训签到记录完整； （4）培训效果：观测人员掌握用水观测计量、土壤墒情监测、水量统计分析等专业技能，能独立完成现场观测及数据记录。 （5）观测覆盖：完成32个样点灌区、327个典型田块的全年现场观测，无遗漏； （6）数据记录：水田灌前灌后水位、旱地灌前灌后土壤含水率等数据记录真实、准确、完整，记录表格为统一格式，降雨量同步记录； （7）档案管理：观测人员档案建立完善，观测数据分类整理、建档规范。 （8）《绵阳市2026年度灌溉水有效利用系数测算分析成果报告》：内容完整，包含测算结果、现状分析、节水潜力、节水路径等，测算数据真实可靠，分析结论客观科学，能为绵阳市灌区现代化改造提供有效支撑，通过专家评审。 （4）履约验收验收标准 1.设备完工验收：符合《灌溉水有效利用系数测定技术导则》（SL/T699—2025）及实施方案规定的数量、规格、质量标准，设备数量满足实施方案要求，安装完工率100%； 2.项目整体验收：方案及技术指南内容完整、逻辑清晰、贴合实际，通过采购人及专家审核，审核通过率100%；观测人员培训完成率100%；观测覆盖率100%；数据完整率、准确合格合格率100%；成果报告内容符合国家及地方相关规范要求，专家评审意见为“合格”及以上。 （7）履约验收其他事项 1.验收过程中产生的费用由供应商承担； 2.供应商需配合验收小组开展验收工作，及时提供相关资料及现场查验条件； 3.验收合格后的项目资料，供应商需按采购人要求整理成册，提交纸质版及电子版各2套； 4.最终验收合格后，项目进入质量保修及技术后续服务阶段。</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1、预付款，合同签订后7个工作日内，达到付款条件起7日内，支付合同总金额的50.00%</w:t>
            </w:r>
          </w:p>
          <w:p>
            <w:pPr>
              <w:pStyle w:val="null3"/>
              <w:jc w:val="left"/>
            </w:pPr>
            <w:r>
              <w:rPr>
                <w:rFonts w:ascii="仿宋_GB2312" w:hAnsi="仿宋_GB2312" w:cs="仿宋_GB2312" w:eastAsia="仿宋_GB2312"/>
              </w:rPr>
              <w:t>2、进度款，供应商完成2026年年度工作任务，于2026年11月底之前提交年度工作成果和截至到2026年11月底量测数据，达到付款条件起10日内，支付合同总金额的30.00%</w:t>
            </w:r>
          </w:p>
          <w:p>
            <w:pPr>
              <w:pStyle w:val="null3"/>
              <w:jc w:val="left"/>
            </w:pPr>
            <w:r>
              <w:rPr>
                <w:rFonts w:ascii="仿宋_GB2312" w:hAnsi="仿宋_GB2312" w:cs="仿宋_GB2312" w:eastAsia="仿宋_GB2312"/>
              </w:rPr>
              <w:t>3、尾款，所有技术服务成果编制完成并通过专家评审、项目整体验收合格后，采购人收到供应商开具的全额发票，达到付款条件起10日内，支付合同总金额的20.00%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双方在合同履行过程中发生争议，首先通过友好协商解决；协商不成的，可向项目所在地（绵阳市）人民法院提起诉讼。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投标人应针对本项目编制项目工作方案，包含：1.项目概括；2.需求分析；3.工作思路与技术路线；4.实施内容；5.农田灌溉测算数据采集与质量控制；6.时间进度安排；7.预期成果；8.售后保障与咨询服务八个方面的内容。（二）供应商具备完成项目履约所需的项目服务团队及同类项目业绩。以上详见5.4.2.评审细则及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1.供应商为企业（包括合伙企业）、个体工商户的,应提供工商营业执照或提供由市场监管部门核发的法人或者其他组织统一社会信用代码的营业执照（扫描件加盖供应商公章）； 2.供应商属于银行、保险、石油石化、电力、电信等有行业特殊情况的，提供企业分支机构营业执照或统一社会信用代码的营业执照（扫描件加盖供应商公章）； 3.供应商为其他组织的，提供事业单位法人证书或执业许可证等证明文件（扫描件加盖供应商公章）； 4.如为自然人的提供《中华人民共和国居民身份证》（提供身份证正反面扫描件并进行电子签章）</w:t>
            </w:r>
          </w:p>
        </w:tc>
        <w:tc>
          <w:tcPr>
            <w:tcW w:type="dxa" w:w="1661"/>
          </w:tcPr>
          <w:p>
            <w:pPr>
              <w:pStyle w:val="null3"/>
              <w:jc w:val="left"/>
            </w:pPr>
            <w:r>
              <w:rPr>
                <w:rFonts w:ascii="仿宋_GB2312" w:hAnsi="仿宋_GB2312" w:cs="仿宋_GB2312" w:eastAsia="仿宋_GB2312"/>
              </w:rPr>
              <w:t>响应文件封面,供应商应提交的相关证明材料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（1）可提供近三年（2023年、2024年或2025年）任一年度经审计的财务报告并加盖供应商公章（包含审计报告和审计报告中所涉及的财务报表和报表附注）。 （2）可提供近三年（2023年、2024年或2025年）任一年度供应商财务报表并加盖供应商公章（至少包括资产负债表）。 （3）可提供截至投标文件提交截止日一年内银行出具的资信证明并加盖供应商公章。 （4）供应商注册时间截至投标文件提交截止日不足一年的，可提供在工商管理部门备案的公司章程并加盖供应商公章。 （5）供应商为个体工商户或自然人时，可提供《投标（响应）函》完成承诺并进行电子签章。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无行贿犯罪记录的承诺函.docx,投标（响应）函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满足磋商文件其他实质性要求</w:t>
            </w:r>
          </w:p>
        </w:tc>
        <w:tc>
          <w:tcPr>
            <w:tcW w:type="dxa" w:w="1661"/>
          </w:tcPr>
          <w:p>
            <w:pPr>
              <w:pStyle w:val="null3"/>
              <w:jc w:val="left"/>
            </w:pPr>
            <w:r>
              <w:rPr>
                <w:rFonts w:ascii="仿宋_GB2312" w:hAnsi="仿宋_GB2312" w:cs="仿宋_GB2312" w:eastAsia="仿宋_GB2312"/>
              </w:rPr>
              <w:t>服务应答表,技术参数响应表.docx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技术参数</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完全响应采购文件技术参数要求无负偏离得24分;响应采购文件技术参数有一项负偏离扣4分，分值扣完为止。(提供设备技术参数：雨量计、土壤墒情传感器、水表、阀门、管道、水标尺，技术参数共计6条)</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技术参数响应表.docx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1.项目团队实力：服务团队不得少于6人，服务团队成员具备与水利工程相关专业的正高级职称的（提供相应职称资格证书），每人得2分，副高级职称每人得1分，本项最多得10分。 2.同类项目业绩：有过完成或参与完成过农田灌溉水有效利用系数测算相关工作经验（直接证明：农田灌溉水有效利用系数测算成果报告、项目合同等；间接证明：测算工作方案、技术指南等），每有过一个相关工作经验得10分，最多得20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其他相关材料.docx</w:t>
            </w:r>
          </w:p>
        </w:tc>
      </w:tr>
      <w:tr>
        <w:tc>
          <w:tcPr>
            <w:tcW w:type="dxa" w:w="831"/>
            <w:vMerge/>
          </w:tcPr>
          <w:p/>
        </w:tc>
        <w:tc>
          <w:tcPr>
            <w:tcW w:type="dxa" w:w="1661"/>
          </w:tcPr>
          <w:p>
            <w:pPr>
              <w:pStyle w:val="null3"/>
              <w:jc w:val="left"/>
            </w:pPr>
            <w:r>
              <w:rPr>
                <w:rFonts w:ascii="仿宋_GB2312" w:hAnsi="仿宋_GB2312" w:cs="仿宋_GB2312" w:eastAsia="仿宋_GB2312"/>
              </w:rPr>
              <w:t>项目工作方案</w:t>
            </w:r>
          </w:p>
        </w:tc>
        <w:tc>
          <w:tcPr>
            <w:tcW w:type="dxa" w:w="2575"/>
          </w:tcPr>
          <w:p>
            <w:pPr>
              <w:pStyle w:val="null3"/>
              <w:jc w:val="left"/>
            </w:pPr>
            <w:r>
              <w:rPr>
                <w:rFonts w:ascii="仿宋_GB2312" w:hAnsi="仿宋_GB2312" w:cs="仿宋_GB2312" w:eastAsia="仿宋_GB2312"/>
              </w:rPr>
              <w:t>投标人应针对本项目编制项目工作方案，包含：1.项目概括；2.需求分析；3.工作思路与技术路线；4.实施内容；5.农田灌溉测算数据采集与质量控制；6.时间进度安排；7.预期成果；8.售后保障与咨询服务八个方面的内容。每具有一方面内容的得2分，最多得16分；其中每有一处存在缺陷的扣1分，每方面最多扣2分。注：缺陷是指存在项目名称错误、地点区域错误、内容与本项目需求无关、方案内容矛盾、仅有框架或标题、明显复制其他项目、测算方法选用错误、样点灌区和市域有效利用系数测算流程错误、项目时间进度安排矛盾、项目实施期间设备仪器的售后保障质保期限少于1年、项目整体验收后技术咨询服务少于1年上述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需提供的方案.docx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满足磋商文件要求且响应价格最低的响应报价为磋商基准价，其价格分为满分。其他供应商的价格分统一按照下列公式计算：磋商报价得分=(磋商基准价／最后磋商报价)*30。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详见附件：无行贿犯罪记录的承诺函.docx</w:t>
      </w:r>
    </w:p>
    <w:p>
      <w:pPr>
        <w:pStyle w:val="null3"/>
        <w:ind w:firstLine="960"/>
        <w:jc w:val="left"/>
      </w:pPr>
      <w:r>
        <w:rPr>
          <w:rFonts w:ascii="仿宋_GB2312" w:hAnsi="仿宋_GB2312" w:cs="仿宋_GB2312" w:eastAsia="仿宋_GB2312"/>
        </w:rPr>
        <w:t>详见附件：需提供的方案.docx</w:t>
      </w:r>
    </w:p>
    <w:p>
      <w:pPr>
        <w:pStyle w:val="null3"/>
        <w:ind w:firstLine="960"/>
        <w:jc w:val="left"/>
      </w:pPr>
      <w:r>
        <w:rPr>
          <w:rFonts w:ascii="仿宋_GB2312" w:hAnsi="仿宋_GB2312" w:cs="仿宋_GB2312" w:eastAsia="仿宋_GB2312"/>
        </w:rPr>
        <w:t>详见附件：其他相关材料.docx</w:t>
      </w:r>
    </w:p>
    <w:p>
      <w:pPr>
        <w:pStyle w:val="null3"/>
        <w:ind w:firstLine="960"/>
        <w:jc w:val="left"/>
      </w:pPr>
      <w:r>
        <w:rPr>
          <w:rFonts w:ascii="仿宋_GB2312" w:hAnsi="仿宋_GB2312" w:cs="仿宋_GB2312" w:eastAsia="仿宋_GB2312"/>
        </w:rPr>
        <w:t>详见附件：技术参数响应表.docx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