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版本号：N510903202600002620260421001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遂宁市船山区斜坡地质灾害隐患风险详查及3个重点乡镇精细化调查项目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N5109032026000026</w:t>
      </w:r>
    </w:p>
    <w:p>
      <w:pPr>
        <w:pStyle w:val="null3"/>
        <w:jc w:val="center"/>
        <w:outlineLvl w:val="2"/>
      </w:pPr>
      <w:r>
        <w:rPr>
          <w:rFonts w:ascii="仿宋_GB2312" w:hAnsi="仿宋_GB2312" w:cs="仿宋_GB2312" w:eastAsia="仿宋_GB2312"/>
          <w:sz w:val="28"/>
          <w:b/>
        </w:rPr>
        <w:t>遂宁市船山区自然资源和规划局</w:t>
      </w:r>
    </w:p>
    <w:p>
      <w:pPr>
        <w:pStyle w:val="null3"/>
        <w:jc w:val="center"/>
        <w:outlineLvl w:val="2"/>
      </w:pPr>
      <w:r>
        <w:rPr>
          <w:rFonts w:ascii="仿宋_GB2312" w:hAnsi="仿宋_GB2312" w:cs="仿宋_GB2312" w:eastAsia="仿宋_GB2312"/>
          <w:sz w:val="28"/>
          <w:b/>
        </w:rPr>
        <w:t>四川斐梵领耀工程项目管理有限公司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四川斐梵领耀工程项目管理有限公司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遂宁市船山区自然资源和规划局</w:t>
      </w:r>
      <w:r>
        <w:rPr>
          <w:rFonts w:ascii="仿宋_GB2312" w:hAnsi="仿宋_GB2312" w:cs="仿宋_GB2312" w:eastAsia="仿宋_GB2312"/>
        </w:rPr>
        <w:t xml:space="preserve"> 委托，拟对 </w:t>
      </w:r>
      <w:r>
        <w:rPr>
          <w:rFonts w:ascii="仿宋_GB2312" w:hAnsi="仿宋_GB2312" w:cs="仿宋_GB2312" w:eastAsia="仿宋_GB2312"/>
        </w:rPr>
        <w:t>遂宁市船山区斜坡地质灾害隐患风险详查及3个重点乡镇精细化调查项目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遂宁市船山区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N5109032026000026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遂宁市船山区斜坡地质灾害隐患风险详查及3个重点乡镇精细化调查项目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拟通过竞争性磋商采购一名供应商完成遂宁市船山区斜坡地质灾害隐患风险详查及3个重点乡镇精细化调查项目等工作。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行政主管部门颁发的有效期内的地质灾害评估和治理工程勘查设计乙级及以上资质证书（描述：供应商须具备行政主管部门颁发的有效期内的地质灾害评估和治理工程勘查设计乙级及以上资质证书（提供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遂宁市船山区自然资源和规划局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船山区和平西路199号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0825-2281372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四川斐梵领耀工程项目管理有限公司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四川省遂宁市船山区遂宁市经开区象山路向山小区三期商业楼11号门面3楼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0825-2287069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和《国家发展改革委关于进一步放开建设项目专业服务价格的通知》（发改价格[2015]299号）通知规定的标准基础上，下浮10%计算本次采购代理服务费由中标人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遂宁市船山区自然资源和规划局</w:t>
      </w:r>
      <w:r>
        <w:rPr>
          <w:rFonts w:ascii="仿宋_GB2312" w:hAnsi="仿宋_GB2312" w:cs="仿宋_GB2312" w:eastAsia="仿宋_GB2312"/>
        </w:rPr>
        <w:t xml:space="preserve"> 和 </w:t>
      </w:r>
      <w:r>
        <w:rPr>
          <w:rFonts w:ascii="仿宋_GB2312" w:hAnsi="仿宋_GB2312" w:cs="仿宋_GB2312" w:eastAsia="仿宋_GB2312"/>
        </w:rPr>
        <w:t>四川斐梵领耀工程项目管理有限公司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遂宁市船山区自然资源和规划局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四川斐梵领耀工程项目管理有限公司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成交供应商提出验收申请之日起10日内组织验收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采购文件技术要求、投标人的响应文件与本项目合同约定标准进行验收。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采购文件商务要求、投标人的响应文件与本项目合同约定标准进行验收。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1）所有实施内容须达到国家（行业）规范标准和采购合同要求。 2）严格按照《财政部关于进一步加强政府采购需求和履约验收管理的指导意见》（财库〔2016〕205号）和国家有关规定以及磋商文件、供应商的响应文件与本项目合同约定标准进行验收。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遂宁市船山区自然资源和规划局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四川斐梵领耀工程项目管理有限公司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四川斐梵领耀工程项目管理有限公司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胡先生</w:t>
      </w:r>
    </w:p>
    <w:p>
      <w:pPr>
        <w:pStyle w:val="null3"/>
        <w:jc w:val="left"/>
      </w:pPr>
      <w:r>
        <w:rPr>
          <w:rFonts w:ascii="仿宋_GB2312" w:hAnsi="仿宋_GB2312" w:cs="仿宋_GB2312" w:eastAsia="仿宋_GB2312"/>
        </w:rPr>
        <w:t>联系电话：0825-2281372</w:t>
      </w:r>
    </w:p>
    <w:p>
      <w:pPr>
        <w:pStyle w:val="null3"/>
        <w:jc w:val="left"/>
      </w:pPr>
      <w:r>
        <w:rPr>
          <w:rFonts w:ascii="仿宋_GB2312" w:hAnsi="仿宋_GB2312" w:cs="仿宋_GB2312" w:eastAsia="仿宋_GB2312"/>
        </w:rPr>
        <w:t>地址： 船山区和平西路199号</w:t>
      </w:r>
    </w:p>
    <w:p>
      <w:pPr>
        <w:pStyle w:val="null3"/>
        <w:jc w:val="left"/>
      </w:pPr>
      <w:r>
        <w:rPr>
          <w:rFonts w:ascii="仿宋_GB2312" w:hAnsi="仿宋_GB2312" w:cs="仿宋_GB2312" w:eastAsia="仿宋_GB2312"/>
        </w:rPr>
        <w:t>邮编：629000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联系电话：0825-2287069</w:t>
      </w:r>
    </w:p>
    <w:p>
      <w:pPr>
        <w:pStyle w:val="null3"/>
        <w:jc w:val="left"/>
      </w:pPr>
      <w:r>
        <w:rPr>
          <w:rFonts w:ascii="仿宋_GB2312" w:hAnsi="仿宋_GB2312" w:cs="仿宋_GB2312" w:eastAsia="仿宋_GB2312"/>
        </w:rPr>
        <w:t>地址： 四川省遂宁市船山区遂宁市经开区象山路向山小区三期商业楼11号门面3楼</w:t>
      </w:r>
    </w:p>
    <w:p>
      <w:pPr>
        <w:pStyle w:val="null3"/>
        <w:jc w:val="left"/>
      </w:pPr>
      <w:r>
        <w:rPr>
          <w:rFonts w:ascii="仿宋_GB2312" w:hAnsi="仿宋_GB2312" w:cs="仿宋_GB2312" w:eastAsia="仿宋_GB2312"/>
        </w:rPr>
        <w:t>邮编：629000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遂宁市船山区斜坡地质灾害隐患风险详查及3个重点乡镇精细化调查项目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遂宁市船山区斜坡地质灾害隐患风险详查及3个重点乡镇精细化调查项目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标的名称：遂宁市船山区斜坡地质灾害隐患风险详查及3个重点乡镇精细化调查项目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after="120"/>
              <w:ind w:left="435"/>
              <w:jc w:val="both"/>
            </w:pPr>
            <w:r>
              <w:rPr>
                <w:rFonts w:ascii="仿宋_GB2312" w:hAnsi="仿宋_GB2312" w:cs="仿宋_GB2312" w:eastAsia="仿宋_GB2312"/>
                <w:sz w:val="24"/>
                <w:b/>
              </w:rPr>
              <w:t>（一）项目概述</w:t>
            </w:r>
          </w:p>
          <w:p>
            <w:pPr>
              <w:pStyle w:val="null3"/>
              <w:spacing w:after="120"/>
              <w:ind w:firstLine="480"/>
              <w:jc w:val="both"/>
            </w:pPr>
            <w:r>
              <w:rPr>
                <w:rFonts w:ascii="仿宋_GB2312" w:hAnsi="仿宋_GB2312" w:cs="仿宋_GB2312" w:eastAsia="仿宋_GB2312"/>
                <w:sz w:val="24"/>
              </w:rPr>
              <w:t>根据四川省自然资源厅地质灾害防治处关于印发《</w:t>
            </w:r>
            <w:r>
              <w:rPr>
                <w:rFonts w:ascii="仿宋_GB2312" w:hAnsi="仿宋_GB2312" w:cs="仿宋_GB2312" w:eastAsia="仿宋_GB2312"/>
                <w:sz w:val="24"/>
              </w:rPr>
              <w:t>2026年全省地质灾害防治工作要点》(厅防治函[2026]5号)要求</w:t>
            </w:r>
            <w:r>
              <w:rPr>
                <w:rFonts w:ascii="仿宋_GB2312" w:hAnsi="仿宋_GB2312" w:cs="仿宋_GB2312" w:eastAsia="仿宋_GB2312"/>
                <w:sz w:val="24"/>
              </w:rPr>
              <w:t>，</w:t>
            </w:r>
            <w:r>
              <w:rPr>
                <w:rFonts w:ascii="仿宋_GB2312" w:hAnsi="仿宋_GB2312" w:cs="仿宋_GB2312" w:eastAsia="仿宋_GB2312"/>
                <w:sz w:val="24"/>
              </w:rPr>
              <w:t>按照四川省斜坡地质灾害隐患风险详查工作按照</w:t>
            </w:r>
            <w:r>
              <w:rPr>
                <w:rFonts w:ascii="仿宋_GB2312" w:hAnsi="仿宋_GB2312" w:cs="仿宋_GB2312" w:eastAsia="仿宋_GB2312"/>
                <w:sz w:val="24"/>
              </w:rPr>
              <w:t>“先行试点、逐年推进”的工作思路，需要开展</w:t>
            </w:r>
            <w:r>
              <w:rPr>
                <w:rFonts w:ascii="仿宋_GB2312" w:hAnsi="仿宋_GB2312" w:cs="仿宋_GB2312" w:eastAsia="仿宋_GB2312"/>
                <w:sz w:val="24"/>
              </w:rPr>
              <w:t>区域</w:t>
            </w:r>
            <w:r>
              <w:rPr>
                <w:rFonts w:ascii="仿宋_GB2312" w:hAnsi="仿宋_GB2312" w:cs="仿宋_GB2312" w:eastAsia="仿宋_GB2312"/>
                <w:sz w:val="24"/>
              </w:rPr>
              <w:t>斜坡地质灾害风险详查</w:t>
            </w:r>
            <w:r>
              <w:rPr>
                <w:rFonts w:ascii="仿宋_GB2312" w:hAnsi="仿宋_GB2312" w:cs="仿宋_GB2312" w:eastAsia="仿宋_GB2312"/>
                <w:sz w:val="24"/>
              </w:rPr>
              <w:t>工作</w:t>
            </w:r>
            <w:r>
              <w:rPr>
                <w:rFonts w:ascii="仿宋_GB2312" w:hAnsi="仿宋_GB2312" w:cs="仿宋_GB2312" w:eastAsia="仿宋_GB2312"/>
                <w:sz w:val="24"/>
              </w:rPr>
              <w:t>。</w:t>
            </w:r>
          </w:p>
          <w:p>
            <w:pPr>
              <w:pStyle w:val="null3"/>
              <w:spacing w:after="120"/>
              <w:ind w:left="435"/>
              <w:jc w:val="both"/>
            </w:pPr>
            <w:r>
              <w:rPr>
                <w:rFonts w:ascii="仿宋_GB2312" w:hAnsi="仿宋_GB2312" w:cs="仿宋_GB2312" w:eastAsia="仿宋_GB2312"/>
                <w:sz w:val="24"/>
                <w:b/>
              </w:rPr>
              <w:t>（二）项目内容及要求</w:t>
            </w:r>
          </w:p>
          <w:p>
            <w:pPr>
              <w:pStyle w:val="null3"/>
              <w:spacing w:after="120"/>
              <w:ind w:left="645"/>
              <w:jc w:val="both"/>
            </w:pPr>
            <w:r>
              <w:rPr>
                <w:rFonts w:ascii="仿宋_GB2312" w:hAnsi="仿宋_GB2312" w:cs="仿宋_GB2312" w:eastAsia="仿宋_GB2312"/>
              </w:rPr>
              <w:t>★</w:t>
            </w:r>
            <w:r>
              <w:rPr>
                <w:rFonts w:ascii="仿宋_GB2312" w:hAnsi="仿宋_GB2312" w:cs="仿宋_GB2312" w:eastAsia="仿宋_GB2312"/>
                <w:sz w:val="24"/>
                <w:b/>
              </w:rPr>
              <w:t>1、工作任务</w:t>
            </w:r>
          </w:p>
          <w:p>
            <w:pPr>
              <w:pStyle w:val="null3"/>
              <w:spacing w:after="120"/>
              <w:ind w:firstLine="480"/>
              <w:jc w:val="both"/>
            </w:pPr>
            <w:r>
              <w:rPr>
                <w:rFonts w:ascii="仿宋_GB2312" w:hAnsi="仿宋_GB2312" w:cs="仿宋_GB2312" w:eastAsia="仿宋_GB2312"/>
                <w:sz w:val="24"/>
              </w:rPr>
              <w:t>工作任务是综合利用新技术、新方法和新手段</w:t>
            </w:r>
            <w:r>
              <w:rPr>
                <w:rFonts w:ascii="仿宋_GB2312" w:hAnsi="仿宋_GB2312" w:cs="仿宋_GB2312" w:eastAsia="仿宋_GB2312"/>
                <w:sz w:val="24"/>
              </w:rPr>
              <w:t>,以斜坡为基本单元,针对人员居住地段逐坡调查孕灾地质环境条件，识别地质灾害危险源，总结地质灾害发育分布规律,分析地质灾害形成机理和成灾模式,研究引发地质灾害的降雨阈值，识别承灾体及易损性，逐坡评价斜坡发生地质灾害的风险，提出风险管控对策措施，为组织开展地质灾害群测群防、监测预警和应急避险，避让搬迁与地质灾害综合治理提供依据，全面支撑地方政府的地质灾害防治管理工作。</w:t>
            </w:r>
          </w:p>
          <w:p>
            <w:pPr>
              <w:pStyle w:val="null3"/>
              <w:spacing w:after="120"/>
              <w:ind w:firstLine="480"/>
              <w:jc w:val="both"/>
            </w:pPr>
            <w:r>
              <w:rPr>
                <w:rFonts w:ascii="仿宋_GB2312" w:hAnsi="仿宋_GB2312" w:cs="仿宋_GB2312" w:eastAsia="仿宋_GB2312"/>
              </w:rPr>
              <w:t>★</w:t>
            </w:r>
            <w:r>
              <w:rPr>
                <w:rFonts w:ascii="仿宋_GB2312" w:hAnsi="仿宋_GB2312" w:cs="仿宋_GB2312" w:eastAsia="仿宋_GB2312"/>
                <w:sz w:val="24"/>
                <w:b/>
              </w:rPr>
              <w:t>2、具体工作内容</w:t>
            </w:r>
          </w:p>
          <w:p>
            <w:pPr>
              <w:pStyle w:val="null3"/>
              <w:spacing w:after="120"/>
              <w:ind w:firstLine="480"/>
              <w:jc w:val="both"/>
            </w:pPr>
            <w:r>
              <w:rPr>
                <w:rFonts w:ascii="仿宋_GB2312" w:hAnsi="仿宋_GB2312" w:cs="仿宋_GB2312" w:eastAsia="仿宋_GB2312"/>
                <w:sz w:val="24"/>
              </w:rPr>
              <w:t>(1) 斜坡孕灾地质环境条件调查。详细调查地形地貌、地质构造、岩 (土) 体工程地质特征、斜坡结构、覆盖层和风化层厚度、地表与地下水活动等孕灾地质条件和气象、水文、人类工程活动等诱发因素。</w:t>
            </w:r>
          </w:p>
          <w:p>
            <w:pPr>
              <w:pStyle w:val="null3"/>
              <w:spacing w:after="120"/>
              <w:ind w:firstLine="480"/>
              <w:jc w:val="both"/>
            </w:pPr>
            <w:r>
              <w:rPr>
                <w:rFonts w:ascii="仿宋_GB2312" w:hAnsi="仿宋_GB2312" w:cs="仿宋_GB2312" w:eastAsia="仿宋_GB2312"/>
                <w:sz w:val="24"/>
              </w:rPr>
              <w:t>(2) 斜坡地质灾害危险源识别与调查。逐坡调查崩塌、滑坡、泥石流、地面塌陷等地质灾害及隐患的分布及危害，分析其时空分布规律，评价其稳定性。</w:t>
            </w:r>
          </w:p>
          <w:p>
            <w:pPr>
              <w:pStyle w:val="null3"/>
              <w:spacing w:after="120"/>
              <w:ind w:firstLine="480"/>
              <w:jc w:val="both"/>
            </w:pPr>
            <w:r>
              <w:rPr>
                <w:rFonts w:ascii="仿宋_GB2312" w:hAnsi="仿宋_GB2312" w:cs="仿宋_GB2312" w:eastAsia="仿宋_GB2312"/>
                <w:sz w:val="24"/>
              </w:rPr>
              <w:t>(3) 承灾体调查。逐坡调查可能受地质灾害威胁的人员、财产等基本信息。</w:t>
            </w:r>
          </w:p>
          <w:p>
            <w:pPr>
              <w:pStyle w:val="null3"/>
              <w:spacing w:after="120"/>
              <w:ind w:firstLine="480"/>
              <w:jc w:val="both"/>
            </w:pPr>
            <w:r>
              <w:rPr>
                <w:rFonts w:ascii="仿宋_GB2312" w:hAnsi="仿宋_GB2312" w:cs="仿宋_GB2312" w:eastAsia="仿宋_GB2312"/>
                <w:sz w:val="24"/>
              </w:rPr>
              <w:t>(4) 斜坡单元风险评价。逐坡开展地质灾害易发性、危险性和风险评价，确定斜坡风险等级，编制斜坡风险调查评价相关图件，建立斜坡单元风险台账和登记卡。</w:t>
            </w:r>
          </w:p>
          <w:p>
            <w:pPr>
              <w:pStyle w:val="null3"/>
              <w:spacing w:after="120"/>
              <w:ind w:firstLine="480"/>
              <w:jc w:val="both"/>
            </w:pPr>
            <w:r>
              <w:rPr>
                <w:rFonts w:ascii="仿宋_GB2312" w:hAnsi="仿宋_GB2312" w:cs="仿宋_GB2312" w:eastAsia="仿宋_GB2312"/>
                <w:sz w:val="24"/>
              </w:rPr>
              <w:t>(5) 开展地质灾害降雨阈值研究，提出斜坡地质灾害防治与风险管控对策建议。</w:t>
            </w:r>
          </w:p>
          <w:p>
            <w:pPr>
              <w:pStyle w:val="null3"/>
              <w:spacing w:after="120"/>
              <w:ind w:firstLine="480"/>
              <w:jc w:val="both"/>
            </w:pPr>
            <w:r>
              <w:rPr>
                <w:rFonts w:ascii="仿宋_GB2312" w:hAnsi="仿宋_GB2312" w:cs="仿宋_GB2312" w:eastAsia="仿宋_GB2312"/>
                <w:sz w:val="24"/>
              </w:rPr>
              <w:t>(6) 对</w:t>
            </w:r>
            <w:r>
              <w:rPr>
                <w:rFonts w:ascii="仿宋_GB2312" w:hAnsi="仿宋_GB2312" w:cs="仿宋_GB2312" w:eastAsia="仿宋_GB2312"/>
                <w:sz w:val="24"/>
              </w:rPr>
              <w:t>区域</w:t>
            </w:r>
            <w:r>
              <w:rPr>
                <w:rFonts w:ascii="仿宋_GB2312" w:hAnsi="仿宋_GB2312" w:cs="仿宋_GB2312" w:eastAsia="仿宋_GB2312"/>
                <w:sz w:val="24"/>
              </w:rPr>
              <w:t xml:space="preserve"> </w:t>
            </w:r>
            <w:r>
              <w:rPr>
                <w:rFonts w:ascii="仿宋_GB2312" w:hAnsi="仿宋_GB2312" w:cs="仿宋_GB2312" w:eastAsia="仿宋_GB2312"/>
                <w:sz w:val="24"/>
              </w:rPr>
              <w:t>1:5 万地质灾害风险调查成果进行修正。</w:t>
            </w:r>
          </w:p>
          <w:p>
            <w:pPr>
              <w:pStyle w:val="null3"/>
              <w:spacing w:after="120"/>
              <w:ind w:firstLine="480"/>
              <w:jc w:val="both"/>
            </w:pPr>
            <w:r>
              <w:rPr>
                <w:rFonts w:ascii="仿宋_GB2312" w:hAnsi="仿宋_GB2312" w:cs="仿宋_GB2312" w:eastAsia="仿宋_GB2312"/>
                <w:sz w:val="24"/>
              </w:rPr>
              <w:t>(7) 建立斜坡地质灾害隐患风险详查数据库。</w:t>
            </w:r>
          </w:p>
          <w:p>
            <w:pPr>
              <w:pStyle w:val="null3"/>
              <w:spacing w:after="120"/>
              <w:ind w:firstLine="480"/>
              <w:jc w:val="both"/>
            </w:pPr>
            <w:r>
              <w:rPr>
                <w:rFonts w:ascii="仿宋_GB2312" w:hAnsi="仿宋_GB2312" w:cs="仿宋_GB2312" w:eastAsia="仿宋_GB2312"/>
                <w:sz w:val="24"/>
              </w:rPr>
              <w:t>(8) 根据相关要求，供应商对指定的乡镇开展精细化调查。</w:t>
            </w:r>
          </w:p>
          <w:p>
            <w:pPr>
              <w:pStyle w:val="null3"/>
              <w:spacing w:after="120"/>
              <w:ind w:left="435"/>
              <w:jc w:val="both"/>
            </w:pPr>
            <w:r>
              <w:rPr>
                <w:rFonts w:ascii="仿宋_GB2312" w:hAnsi="仿宋_GB2312" w:cs="仿宋_GB2312" w:eastAsia="仿宋_GB2312"/>
              </w:rPr>
              <w:t>★</w:t>
            </w:r>
            <w:r>
              <w:rPr>
                <w:rFonts w:ascii="仿宋_GB2312" w:hAnsi="仿宋_GB2312" w:cs="仿宋_GB2312" w:eastAsia="仿宋_GB2312"/>
                <w:sz w:val="24"/>
                <w:b/>
              </w:rPr>
              <w:t>3、成果资料</w:t>
            </w:r>
          </w:p>
          <w:p>
            <w:pPr>
              <w:pStyle w:val="null3"/>
              <w:spacing w:after="120"/>
              <w:ind w:firstLine="480"/>
              <w:jc w:val="both"/>
            </w:pPr>
            <w:r>
              <w:rPr>
                <w:rFonts w:ascii="仿宋_GB2312" w:hAnsi="仿宋_GB2312" w:cs="仿宋_GB2312" w:eastAsia="仿宋_GB2312"/>
                <w:sz w:val="24"/>
              </w:rPr>
              <w:t>(1) 成果类：终审成果报告、附图、附件和数据库及评审意见书。</w:t>
            </w:r>
          </w:p>
          <w:p>
            <w:pPr>
              <w:pStyle w:val="null3"/>
              <w:spacing w:after="120"/>
              <w:ind w:firstLine="480"/>
              <w:jc w:val="both"/>
            </w:pPr>
            <w:r>
              <w:rPr>
                <w:rFonts w:ascii="仿宋_GB2312" w:hAnsi="仿宋_GB2312" w:cs="仿宋_GB2312" w:eastAsia="仿宋_GB2312"/>
                <w:sz w:val="24"/>
              </w:rPr>
              <w:t>(2) 遥感影像类：遥感影像图等。</w:t>
            </w:r>
          </w:p>
          <w:p>
            <w:pPr>
              <w:pStyle w:val="null3"/>
              <w:spacing w:after="120"/>
              <w:ind w:firstLine="480"/>
              <w:jc w:val="both"/>
            </w:pPr>
            <w:r>
              <w:rPr>
                <w:rFonts w:ascii="仿宋_GB2312" w:hAnsi="仿宋_GB2312" w:cs="仿宋_GB2312" w:eastAsia="仿宋_GB2312"/>
                <w:sz w:val="24"/>
              </w:rPr>
              <w:t>(3) 野外调查类：野外手图、实测剖面图、各种野外调查点的记录簿及记录卡片、照片、摄像、调查小结及总结。</w:t>
            </w:r>
          </w:p>
          <w:p>
            <w:pPr>
              <w:pStyle w:val="null3"/>
              <w:spacing w:after="120"/>
              <w:ind w:firstLine="480"/>
              <w:jc w:val="both"/>
            </w:pPr>
            <w:r>
              <w:rPr>
                <w:rFonts w:ascii="仿宋_GB2312" w:hAnsi="仿宋_GB2312" w:cs="仿宋_GB2312" w:eastAsia="仿宋_GB2312"/>
                <w:sz w:val="24"/>
              </w:rPr>
              <w:t>(4) 地球物理勘探类：各类物探报告、附图、附件，野外记录簿、照片、仪器记录图纸及电子数据。</w:t>
            </w:r>
          </w:p>
          <w:p>
            <w:pPr>
              <w:pStyle w:val="null3"/>
              <w:spacing w:after="120"/>
              <w:ind w:firstLine="480"/>
              <w:jc w:val="both"/>
            </w:pPr>
            <w:r>
              <w:rPr>
                <w:rFonts w:ascii="仿宋_GB2312" w:hAnsi="仿宋_GB2312" w:cs="仿宋_GB2312" w:eastAsia="仿宋_GB2312"/>
                <w:sz w:val="24"/>
              </w:rPr>
              <w:t>(5) 山地工程勘探及工程地质试验类：各种工程地质勘探、试验原始记录及成果。</w:t>
            </w:r>
          </w:p>
          <w:p>
            <w:pPr>
              <w:pStyle w:val="null3"/>
              <w:spacing w:after="120"/>
              <w:ind w:firstLine="480"/>
              <w:jc w:val="both"/>
            </w:pPr>
            <w:r>
              <w:rPr>
                <w:rFonts w:ascii="仿宋_GB2312" w:hAnsi="仿宋_GB2312" w:cs="仿宋_GB2312" w:eastAsia="仿宋_GB2312"/>
                <w:sz w:val="24"/>
              </w:rPr>
              <w:t>(6) 样品实验测试类：岩土物理力学性质实验成果，各种采样记录与图件。</w:t>
            </w:r>
          </w:p>
          <w:p>
            <w:pPr>
              <w:pStyle w:val="null3"/>
              <w:spacing w:after="120"/>
              <w:ind w:firstLine="480"/>
              <w:jc w:val="both"/>
            </w:pPr>
            <w:r>
              <w:rPr>
                <w:rFonts w:ascii="仿宋_GB2312" w:hAnsi="仿宋_GB2312" w:cs="仿宋_GB2312" w:eastAsia="仿宋_GB2312"/>
                <w:sz w:val="24"/>
              </w:rPr>
              <w:t>(7) 技术文件类：项目任务书，设计书、设计与成果评审意见书，野外质量评审文件等。</w:t>
            </w:r>
          </w:p>
          <w:p>
            <w:pPr>
              <w:pStyle w:val="null3"/>
              <w:spacing w:after="120"/>
              <w:ind w:firstLine="480"/>
              <w:jc w:val="both"/>
            </w:pPr>
            <w:r>
              <w:rPr>
                <w:rFonts w:ascii="仿宋_GB2312" w:hAnsi="仿宋_GB2312" w:cs="仿宋_GB2312" w:eastAsia="仿宋_GB2312"/>
                <w:sz w:val="24"/>
              </w:rPr>
              <w:t>(8) 电子文件类：调查中形成的光盘等电磁介质载体的文件、图表、数据、图像等。</w:t>
            </w:r>
          </w:p>
          <w:p>
            <w:pPr>
              <w:pStyle w:val="null3"/>
              <w:spacing w:after="120"/>
              <w:ind w:firstLine="480"/>
              <w:jc w:val="both"/>
            </w:pPr>
            <w:r>
              <w:rPr>
                <w:rFonts w:ascii="仿宋_GB2312" w:hAnsi="仿宋_GB2312" w:cs="仿宋_GB2312" w:eastAsia="仿宋_GB2312"/>
                <w:sz w:val="24"/>
              </w:rPr>
              <w:t>(9) 其他应归档的原始资料。</w:t>
            </w:r>
          </w:p>
          <w:p>
            <w:pPr>
              <w:pStyle w:val="null3"/>
              <w:ind w:firstLine="480"/>
              <w:jc w:val="both"/>
            </w:pPr>
            <w:r>
              <w:rPr>
                <w:rFonts w:ascii="仿宋_GB2312" w:hAnsi="仿宋_GB2312" w:cs="仿宋_GB2312" w:eastAsia="仿宋_GB2312"/>
                <w:sz w:val="24"/>
              </w:rPr>
              <w:t>(10) 资料归档要求按照《地质资料汇交规范》 (DZ/T0273-2015) 相关规定执行，纸质成果资料按照采购人要求提供。</w:t>
            </w:r>
            <w:r>
              <w:rPr>
                <w:rFonts w:ascii="仿宋_GB2312" w:hAnsi="仿宋_GB2312" w:cs="仿宋_GB2312" w:eastAsia="仿宋_GB2312"/>
                <w:sz w:val="24"/>
              </w:rPr>
              <w:t>纸质成果资料需提供</w:t>
            </w:r>
            <w:r>
              <w:rPr>
                <w:rFonts w:ascii="仿宋_GB2312" w:hAnsi="仿宋_GB2312" w:cs="仿宋_GB2312" w:eastAsia="仿宋_GB2312"/>
                <w:sz w:val="24"/>
              </w:rPr>
              <w:t>6套，电子成果资料需提供1套，如采购人对资料份数有其他需求，成交人应予以配合。</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4"/>
                <w:b/>
              </w:rPr>
              <w:t>4</w:t>
            </w:r>
            <w:r>
              <w:rPr>
                <w:rFonts w:ascii="仿宋_GB2312" w:hAnsi="仿宋_GB2312" w:cs="仿宋_GB2312" w:eastAsia="仿宋_GB2312"/>
                <w:sz w:val="24"/>
                <w:b/>
              </w:rPr>
              <w:t>、成果验收</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 成果审查根据项目主管部门的要求进行，成果验收应依据项目任务书、设计书、设计审查意见书、设计审批意见书、任务变更和工作调整批复意见书、野外验收意见书、空间数据库验收意见书以及有关技术标准和要求进行。</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 成果报告评审时应提供下列技术文件： 1) 项目任务书或合同； 2) 项目设计书及审查意见； 3) 野外验收及复核意见； 4) 成果报告、图件等相关资料。</w:t>
            </w:r>
          </w:p>
          <w:p>
            <w:pPr>
              <w:pStyle w:val="null3"/>
              <w:ind w:firstLine="480"/>
              <w:jc w:val="both"/>
            </w:pPr>
            <w:r>
              <w:rPr>
                <w:rFonts w:ascii="仿宋_GB2312" w:hAnsi="仿宋_GB2312" w:cs="仿宋_GB2312" w:eastAsia="仿宋_GB2312"/>
                <w:sz w:val="24"/>
              </w:rPr>
              <w:t>(3) 成果验收一般应包括以下内容： 1) 审查报告的完整性、合理性、可靠性和实用性； 2) 各项实际资料的综合整理与利用程度； 3) 各项工作成果是否符合设计及本技术要求的规定； 4) 报告、图件与实际资料是否相符； 5) 各种图件的内容、要素是否准确齐全； 6) 调查成果是否能取得预期的社会、经济、环境效益。</w:t>
            </w:r>
          </w:p>
          <w:p>
            <w:pPr>
              <w:pStyle w:val="null3"/>
              <w:ind w:firstLine="480"/>
              <w:jc w:val="both"/>
            </w:pPr>
            <w:r>
              <w:rPr>
                <w:rFonts w:ascii="仿宋_GB2312" w:hAnsi="仿宋_GB2312" w:cs="仿宋_GB2312" w:eastAsia="仿宋_GB2312"/>
                <w:sz w:val="24"/>
              </w:rPr>
              <w:t>(4) 报告验收评审结束后，组织评审单位签署评审意见书，下发成果报告提交单位，对验收审查意见书提出的各项问题，项目承担单位须在规定时间内组织专人修改完善。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b/>
              </w:rPr>
              <w:t>5</w:t>
            </w:r>
            <w:r>
              <w:rPr>
                <w:rFonts w:ascii="仿宋_GB2312" w:hAnsi="仿宋_GB2312" w:cs="仿宋_GB2312" w:eastAsia="仿宋_GB2312"/>
                <w:sz w:val="24"/>
                <w:b/>
              </w:rPr>
              <w:t>、数据库验收</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 数据库检查验收由项目主管单位统一组织相关部门和单位进行集中验收， 应在成果验收后完成数据库验收与汇交工作。</w:t>
            </w:r>
          </w:p>
          <w:p>
            <w:pPr>
              <w:pStyle w:val="null3"/>
              <w:ind w:firstLine="480"/>
              <w:jc w:val="both"/>
            </w:pPr>
            <w:r>
              <w:rPr>
                <w:rFonts w:ascii="仿宋_GB2312" w:hAnsi="仿宋_GB2312" w:cs="仿宋_GB2312" w:eastAsia="仿宋_GB2312"/>
                <w:sz w:val="24"/>
              </w:rPr>
              <w:t>(2) 数据库检查验收主要内容是检查数据格式、结构、质量和可靠性等，重点是各类数据库内容的精度与质量，形成数据库验收意见书。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b/>
              </w:rPr>
              <w:t>6</w:t>
            </w:r>
            <w:r>
              <w:rPr>
                <w:rFonts w:ascii="仿宋_GB2312" w:hAnsi="仿宋_GB2312" w:cs="仿宋_GB2312" w:eastAsia="仿宋_GB2312"/>
                <w:sz w:val="24"/>
                <w:b/>
              </w:rPr>
              <w:t>、质量要求</w:t>
            </w:r>
            <w:r>
              <w:rPr>
                <w:rFonts w:ascii="仿宋_GB2312" w:hAnsi="仿宋_GB2312" w:cs="仿宋_GB2312" w:eastAsia="仿宋_GB2312"/>
                <w:sz w:val="24"/>
                <w:b/>
              </w:rPr>
              <w:t>：</w:t>
            </w:r>
            <w:r>
              <w:rPr>
                <w:rFonts w:ascii="仿宋_GB2312" w:hAnsi="仿宋_GB2312" w:cs="仿宋_GB2312" w:eastAsia="仿宋_GB2312"/>
                <w:sz w:val="24"/>
              </w:rPr>
              <w:t xml:space="preserve"> </w:t>
            </w:r>
            <w:r>
              <w:rPr>
                <w:rFonts w:ascii="仿宋_GB2312" w:hAnsi="仿宋_GB2312" w:cs="仿宋_GB2312" w:eastAsia="仿宋_GB2312"/>
                <w:sz w:val="24"/>
              </w:rPr>
              <w:t>成交供应商应保证所提交的项目成果满足国家、省、市及采购人相关要求。</w:t>
            </w:r>
          </w:p>
          <w:p>
            <w:pPr>
              <w:pStyle w:val="null3"/>
              <w:ind w:firstLine="480"/>
              <w:jc w:val="both"/>
            </w:pPr>
            <w:r>
              <w:rPr>
                <w:rFonts w:ascii="仿宋_GB2312" w:hAnsi="仿宋_GB2312" w:cs="仿宋_GB2312" w:eastAsia="仿宋_GB2312"/>
                <w:sz w:val="24"/>
              </w:rPr>
              <w:t>注：以上内容</w:t>
            </w:r>
            <w:r>
              <w:rPr>
                <w:rFonts w:ascii="仿宋_GB2312" w:hAnsi="仿宋_GB2312" w:cs="仿宋_GB2312" w:eastAsia="仿宋_GB2312"/>
                <w:sz w:val="24"/>
              </w:rPr>
              <w:t>中涉及的标准、规范，如出台了新的版本，应按现行最新标准执行。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国家或行业标准、采购文件、响应文件及承诺与采购合同执行，没有国家或行业标准的，以符合项目建设需求为依据进行验收，并提交成果资料，由采购方组织人员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1、预付款，签订合同，成交供应商向采购人出具合法有效完整的完税发票及凭证资料后30日内，达到付款条件起30日内，支付合同总金额的40.00%</w:t>
            </w:r>
          </w:p>
          <w:p>
            <w:pPr>
              <w:pStyle w:val="null3"/>
              <w:jc w:val="left"/>
            </w:pPr>
            <w:r>
              <w:rPr>
                <w:rFonts w:ascii="仿宋_GB2312" w:hAnsi="仿宋_GB2312" w:cs="仿宋_GB2312" w:eastAsia="仿宋_GB2312"/>
              </w:rPr>
              <w:t>2、进度款，成交供应商完成项目野外工作并验收合格，向采购人出具合法有效完整的完税发票及凭证资料30日内，达到付款条件起30日内，支付合同总金额的20.00%</w:t>
            </w:r>
          </w:p>
          <w:p>
            <w:pPr>
              <w:pStyle w:val="null3"/>
              <w:jc w:val="left"/>
            </w:pPr>
            <w:r>
              <w:rPr>
                <w:rFonts w:ascii="仿宋_GB2312" w:hAnsi="仿宋_GB2312" w:cs="仿宋_GB2312" w:eastAsia="仿宋_GB2312"/>
              </w:rPr>
              <w:t>3、进度款，成交供应商提交的项目成果资料评审合格，向采购人出具合法有效完整的完税发票及凭证资料30日内，达到付款条件起30日内，支付合同总金额的20.00%</w:t>
            </w:r>
          </w:p>
          <w:p>
            <w:pPr>
              <w:pStyle w:val="null3"/>
              <w:jc w:val="left"/>
            </w:pPr>
            <w:r>
              <w:rPr>
                <w:rFonts w:ascii="仿宋_GB2312" w:hAnsi="仿宋_GB2312" w:cs="仿宋_GB2312" w:eastAsia="仿宋_GB2312"/>
              </w:rPr>
              <w:t>4、尾款，成交供应商提交的成果资料完成数据库建设经采购人及相关部门审核认可通过验收合格 ，达到付款条件起30日内，支付合同总金额的20.00%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（1）甲乙双方必须遵守合同并执行合同中的各项规定，保证合同的正常履行。 （2）合同履行期间,若双方发生争议，可协商或由有关部门调解解决，协商或调解不成的，由当事人依法向医院所在地人民法院诉讼解决，败诉方还应当承担胜诉方因此支付的诉讼费、保全费、律师费、差旅费等实际费用。 （3）诉讼为最终决定，并对双方具有约束力。 （4）除另有裁决外，仲裁费应由败诉方负担。 （5）在仲裁期间，除正在进行仲裁部分外，合同其他部分继续执行。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7、其他 ★（1）其他要求 1）保密要求：项目成果文件所有权归采购人所有，项目服务期内，除采购人认可发布的信息外，供应商对其获知的所有信息、资料等（包含但不仅限于采购人与供应商的往来文件、书面文字、电子邮件、供应商自行收集的资料或采购人提供的资料等）负有保密义务，未经采购人同意，供应商不得以任何形式向第三者透露信息资料，否则采购人有权追究其法律责任。 2）安全要求：供应商对为本项目配置的所有服务人员的人身安全及财产安全负责，本项目工作过程中发生的一切安全事故均由成交供应商负责。 3）报价：供应商报价是供应商响应采购项目要求的全部工作内容的价格体现，包括完成本项目所涉及的调查服务、人工劳务、设备投入、利润、税金、后续服务、代理服务费等的一切费用。 （2）提供相关方案 1）项目实施方案包含：①项目现状调查分析；②组织机构部署与管理方案；③技术方案④进度与质量保证措施⑤数据保密与安全措施；⑥成果提交方案⑦应急预案。 2）项目后续服务管理方案包含①后续服务体系建立②后续服务质量保证措施；③后续技术支持和维护。 （3）提供本项目类似业绩及人员配置。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以上全部内容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以上全部内容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具有独立承担民事责任的能力。（注：①供应商若为企业法人：提供“统一社会信用代码营业执照”；未换证的提供“营业执照、税务登记证、组织机构代码证”；已换证的提供“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具备健全的财务会计制度的证明材料。｛注：①可提供2024或2025年度经审计的财务报告复印件（包含审计报告和审计报告中所涉及的财务报表和报表附注）②也可提供2024或2025年度供应商内部的财务报表复印件（至少包含资产负债表、现金流量表、利润表）③也可提供截至投标文件递交截止日一年内银行出具的资信证明（复印件）④供应商注册时间截至投标文件递交截止日不足一年的，也可提供在工商备案的公司章程（复印件）⑤也可提供具备健全的财务会计制度承诺函，格式自拟。｝</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供应商须具备行政主管部门颁发的有效期内的地质灾害评估和治理工程勘查设计乙级及以上资质证书</w:t>
            </w:r>
          </w:p>
        </w:tc>
        <w:tc>
          <w:tcPr>
            <w:tcW w:type="dxa" w:w="3322"/>
          </w:tcPr>
          <w:p>
            <w:pPr>
              <w:pStyle w:val="null3"/>
              <w:jc w:val="left"/>
            </w:pPr>
            <w:r>
              <w:rPr>
                <w:rFonts w:ascii="仿宋_GB2312" w:hAnsi="仿宋_GB2312" w:cs="仿宋_GB2312" w:eastAsia="仿宋_GB2312"/>
              </w:rPr>
              <w:t>供应商须具备行政主管部门颁发的有效期内的地质灾害评估和治理工程勘查设计乙级及以上资质证书（提供证明材料）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对第三章-技术、服务及其他要求 中实质性要求的响应要求</w:t>
            </w:r>
          </w:p>
        </w:tc>
        <w:tc>
          <w:tcPr>
            <w:tcW w:type="dxa" w:w="3322"/>
          </w:tcPr>
          <w:p>
            <w:pPr>
              <w:pStyle w:val="null3"/>
              <w:jc w:val="left"/>
            </w:pPr>
            <w:r>
              <w:rPr>
                <w:rFonts w:ascii="仿宋_GB2312" w:hAnsi="仿宋_GB2312" w:cs="仿宋_GB2312" w:eastAsia="仿宋_GB2312"/>
              </w:rPr>
              <w:t>对于“第三章-技术、服务及其他要求”中的实质性要求，投标人在第六章投标文件格式-《服务应答表》对应位置进行逐条响应。</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所提供的项目实施方案进行评审，内容包含：①项目现状调查分析；②组织机构部署与管理方案；③技术方案④进度与质量保证措施⑤数据保密与安全措施；⑥成果提交方案⑦应急预案。以上内容完整，满足采购实际需求的得42分；每有一项内容缺失扣6分；每项有一处缺陷的扣3分，最多扣6分；未提供则不得分。 注：内容存在缺陷是指内容不适用项目特性的情形、涉及的规范及标准错误、项目名称或实施地点与项目要求不一致、不利于项目实施任意一种情形。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项目后续服务方案</w:t>
            </w:r>
          </w:p>
        </w:tc>
        <w:tc>
          <w:tcPr>
            <w:tcW w:type="dxa" w:w="2575"/>
          </w:tcPr>
          <w:p>
            <w:pPr>
              <w:pStyle w:val="null3"/>
              <w:jc w:val="left"/>
            </w:pPr>
            <w:r>
              <w:rPr>
                <w:rFonts w:ascii="仿宋_GB2312" w:hAnsi="仿宋_GB2312" w:cs="仿宋_GB2312" w:eastAsia="仿宋_GB2312"/>
              </w:rPr>
              <w:t>根据供应商针对本项目所提供的项目后续服务方案进行评审，内容包含：①后续服务体系建立；②后续服务质量保证措施；③后续技术支持和维护。以上内容完整，满足采购实际需求的得24分；每有一项内容缺失扣8分；每项有一处缺陷的扣4分，最多扣8分；未提供则不得分。 注：内容存在缺陷是指内容不适用项目特性的情形、涉及的规范及标准错误、项目名称或实施地点与项目要求不一致、不利于项目实施任意一种情形。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项目后续服务方案.docx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1、拟派的项目负责人（1人）：具有水工环相关专业中级技术职称得2分，具有水工环相关专业高级及以上技术职称得4分，本项最高得4分。 2、拟派的技术负责人（1人）：具有水工环相关专业中级技术职称得2分，具有水工环相关专业高级及以上技术职称得4分，本项最高得4分 3、拟投入本项目的其他专业技术人员（4人）：供应商须为本项目配备具有水工环相关专业中级及以上职称的人员（不含项目负责人、项目技术负责人）4人，得基础分4分，不满足不得分。每增加1名水工环相关专业中级技术职称人员加2分；每增加1名水工环相关专业高级及以上技术职称人员加4分，最高加8分。本项最高得12分。 注：（1） 水工环相关专业指“①水工环；②水工环地质；③水文、工程、环境地质；④水文、环境、工程地质；⑤水文地质、工程地质、环境地质；⑥水文地质、工程地质与环境地质；⑦水文地质工程地质环境地质；⑧水文地质工程地质与环境地质；⑨水文地质与工程地质；⑩环境地质、水文地质、工程地质”⑪水文地质、工程地质及环境地质中任意一种。（2）以上人员不得重复计分；需提供人员相关证书复印件并加盖供应商公章，不提供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供应商提供本项目类似业绩，每有一个业绩得2分，最多得4分。不提供不得分。 注：（1）提供中标（成交）通知书或合同（协议）复印件加盖供应商公章。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详见附件：项目后续服务方案.docx</w:t>
      </w:r>
    </w:p>
    <w:p>
      <w:pPr>
        <w:pStyle w:val="null3"/>
        <w:ind w:firstLine="960"/>
        <w:jc w:val="left"/>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