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版本号：N510681202600004320260422002</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无纸化会议系统服务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N5106812026000043</w:t>
      </w:r>
    </w:p>
    <w:p>
      <w:pPr>
        <w:pStyle w:val="null3"/>
        <w:jc w:val="center"/>
        <w:outlineLvl w:val="2"/>
      </w:pPr>
      <w:r>
        <w:rPr>
          <w:rFonts w:ascii="仿宋_GB2312" w:hAnsi="仿宋_GB2312" w:cs="仿宋_GB2312" w:eastAsia="仿宋_GB2312"/>
          <w:sz w:val="28"/>
          <w:b/>
        </w:rPr>
        <w:t>广汉市人民政府办公室</w:t>
      </w:r>
    </w:p>
    <w:p>
      <w:pPr>
        <w:pStyle w:val="null3"/>
        <w:jc w:val="center"/>
        <w:outlineLvl w:val="2"/>
      </w:pPr>
      <w:r>
        <w:rPr>
          <w:rFonts w:ascii="仿宋_GB2312" w:hAnsi="仿宋_GB2312" w:cs="仿宋_GB2312" w:eastAsia="仿宋_GB2312"/>
          <w:sz w:val="28"/>
          <w:b/>
        </w:rPr>
        <w:t>四川瑞驰招投标代理有限公司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四川瑞驰招投标代理有限公司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广汉市人民政府办公室</w:t>
      </w:r>
      <w:r>
        <w:rPr>
          <w:rFonts w:ascii="仿宋_GB2312" w:hAnsi="仿宋_GB2312" w:cs="仿宋_GB2312" w:eastAsia="仿宋_GB2312"/>
        </w:rPr>
        <w:t xml:space="preserve"> 委托，拟对 </w:t>
      </w:r>
      <w:r>
        <w:rPr>
          <w:rFonts w:ascii="仿宋_GB2312" w:hAnsi="仿宋_GB2312" w:cs="仿宋_GB2312" w:eastAsia="仿宋_GB2312"/>
        </w:rPr>
        <w:t>无纸化会议系统服务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德阳市广汉市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N5106812026000043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无纸化会议系统服务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广汉市人民政府办公室拟采购无纸化会议系统服务一项。本项目共1个包。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广汉市人民政府办公室</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四川省德阳市广汉市汉口路二段 102 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618300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廖老师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15883402616</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四川瑞驰招投标代理有限公司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四川省德阳市旌阳区黄山路128号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0838-2905009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采购包1：1,000,000.00元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代理服务费收费标准：遵循以成本支出加合理利润为原则，本项目定额计取招标代理服务费：13500元（大写：壹万叁仟伍佰元整）。由成交供应商在领取成交通知书前向招标代理机构交纳。</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广汉市人民政府办公室</w:t>
      </w:r>
      <w:r>
        <w:rPr>
          <w:rFonts w:ascii="仿宋_GB2312" w:hAnsi="仿宋_GB2312" w:cs="仿宋_GB2312" w:eastAsia="仿宋_GB2312"/>
        </w:rPr>
        <w:t xml:space="preserve"> 和 </w:t>
      </w:r>
      <w:r>
        <w:rPr>
          <w:rFonts w:ascii="仿宋_GB2312" w:hAnsi="仿宋_GB2312" w:cs="仿宋_GB2312" w:eastAsia="仿宋_GB2312"/>
        </w:rPr>
        <w:t>四川瑞驰招投标代理有限公司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广汉市人民政府办公室</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四川瑞驰招投标代理有限公司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履约验收合格</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根据竞争性磋商文件服务要求及供应商的响应文件及承诺进行验收。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根据竞争性磋商文件商务要求及供应商的响应文件及承诺进行验收。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按照《财政部关于进一步加强政府采购需求和履约验收管理的指导意见》（财〔2016〕205号）的要求以及竞争性磋商文件的质量要求和技术要求、供应商的响应文件及承诺与本合同约定标准进行验收。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广汉市人民政府办公室</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四川瑞驰招投标代理有限公司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四川瑞驰招投标代理有限公司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联系人：廖老师</w:t>
      </w:r>
    </w:p>
    <w:p>
      <w:pPr>
        <w:pStyle w:val="null3"/>
        <w:jc w:val="left"/>
      </w:pPr>
      <w:r>
        <w:rPr>
          <w:rFonts w:ascii="仿宋_GB2312" w:hAnsi="仿宋_GB2312" w:cs="仿宋_GB2312" w:eastAsia="仿宋_GB2312"/>
        </w:rPr>
        <w:t>联系电话：15883402616</w:t>
      </w:r>
    </w:p>
    <w:p>
      <w:pPr>
        <w:pStyle w:val="null3"/>
        <w:jc w:val="left"/>
      </w:pPr>
      <w:r>
        <w:rPr>
          <w:rFonts w:ascii="仿宋_GB2312" w:hAnsi="仿宋_GB2312" w:cs="仿宋_GB2312" w:eastAsia="仿宋_GB2312"/>
        </w:rPr>
        <w:t>地址：四川省德阳市广汉市汉口路二段102号</w:t>
      </w:r>
    </w:p>
    <w:p>
      <w:pPr>
        <w:pStyle w:val="null3"/>
        <w:jc w:val="left"/>
      </w:pPr>
      <w:r>
        <w:rPr>
          <w:rFonts w:ascii="仿宋_GB2312" w:hAnsi="仿宋_GB2312" w:cs="仿宋_GB2312" w:eastAsia="仿宋_GB2312"/>
        </w:rPr>
        <w:t>邮编：618300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联系人：张女士</w:t>
      </w:r>
    </w:p>
    <w:p>
      <w:pPr>
        <w:pStyle w:val="null3"/>
        <w:jc w:val="left"/>
      </w:pPr>
      <w:r>
        <w:rPr>
          <w:rFonts w:ascii="仿宋_GB2312" w:hAnsi="仿宋_GB2312" w:cs="仿宋_GB2312" w:eastAsia="仿宋_GB2312"/>
        </w:rPr>
        <w:t>联系电话：0838-2905009</w:t>
      </w:r>
    </w:p>
    <w:p>
      <w:pPr>
        <w:pStyle w:val="null3"/>
        <w:jc w:val="left"/>
      </w:pPr>
      <w:r>
        <w:rPr>
          <w:rFonts w:ascii="仿宋_GB2312" w:hAnsi="仿宋_GB2312" w:cs="仿宋_GB2312" w:eastAsia="仿宋_GB2312"/>
        </w:rPr>
        <w:t>地址：四川省德阳市旌阳区黄山路128号</w:t>
      </w:r>
    </w:p>
    <w:p>
      <w:pPr>
        <w:pStyle w:val="null3"/>
        <w:jc w:val="left"/>
      </w:pPr>
      <w:r>
        <w:rPr>
          <w:rFonts w:ascii="仿宋_GB2312" w:hAnsi="仿宋_GB2312" w:cs="仿宋_GB2312" w:eastAsia="仿宋_GB2312"/>
        </w:rPr>
        <w:t>邮编：618000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1,000,000.00</w:t>
      </w:r>
    </w:p>
    <w:p>
      <w:pPr>
        <w:pStyle w:val="null3"/>
        <w:jc w:val="left"/>
      </w:pPr>
      <w:r>
        <w:rPr>
          <w:rFonts w:ascii="仿宋_GB2312" w:hAnsi="仿宋_GB2312" w:cs="仿宋_GB2312" w:eastAsia="仿宋_GB2312"/>
        </w:rPr>
        <w:t>采购包最高限价（元）: 1,000,000.00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C22010200 一般会议服务</w:t>
            </w:r>
          </w:p>
        </w:tc>
        <w:tc>
          <w:tcPr>
            <w:tcW w:type="dxa" w:w="821"/>
          </w:tcPr>
          <w:p>
            <w:pPr>
              <w:pStyle w:val="null3"/>
              <w:jc w:val="left"/>
            </w:pPr>
            <w:r>
              <w:rPr>
                <w:rFonts w:ascii="仿宋_GB2312" w:hAnsi="仿宋_GB2312" w:cs="仿宋_GB2312" w:eastAsia="仿宋_GB2312"/>
              </w:rPr>
              <w:t>无纸化会议系统服务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1,000,000.00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无纸化会议系统服务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1,000,000.00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本项目服务期为3 年，最高限价为人民币 100 万元整，供应商所报总价为 3 年服务期全部费用总和，报价超过最高限价的按无效响应处理。</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标的名称：无纸化会议系统服务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jc w:val="both"/>
            </w:pPr>
            <w:r>
              <w:rPr>
                <w:rFonts w:ascii="仿宋_GB2312" w:hAnsi="仿宋_GB2312" w:cs="仿宋_GB2312" w:eastAsia="仿宋_GB2312"/>
                <w:sz w:val="21"/>
              </w:rPr>
              <w:t>一、技术服务要求</w:t>
            </w:r>
          </w:p>
          <w:p>
            <w:pPr>
              <w:pStyle w:val="null3"/>
              <w:jc w:val="both"/>
            </w:pPr>
            <w:r>
              <w:rPr>
                <w:rFonts w:ascii="仿宋_GB2312" w:hAnsi="仿宋_GB2312" w:cs="仿宋_GB2312" w:eastAsia="仿宋_GB2312"/>
                <w:sz w:val="21"/>
              </w:rPr>
              <w:t>（一）国产安全无纸化终端软件（120套）</w:t>
            </w:r>
          </w:p>
          <w:p>
            <w:pPr>
              <w:pStyle w:val="null3"/>
              <w:jc w:val="both"/>
            </w:pPr>
            <w:r>
              <w:rPr>
                <w:rFonts w:ascii="仿宋_GB2312" w:hAnsi="仿宋_GB2312" w:cs="仿宋_GB2312" w:eastAsia="仿宋_GB2312"/>
                <w:sz w:val="21"/>
              </w:rPr>
              <w:t>1、客户端软件具备跨平台部署功能：支持包括不限于windows、Linux、国产麒麟系统、国产统信UOS系统、Android、鸿蒙操作系统多平台部署，跨平台实现文档、视频、信息同屏共享，互联互通。</w:t>
            </w:r>
          </w:p>
          <w:p>
            <w:pPr>
              <w:pStyle w:val="null3"/>
              <w:jc w:val="both"/>
            </w:pPr>
            <w:r>
              <w:rPr>
                <w:rFonts w:ascii="仿宋_GB2312" w:hAnsi="仿宋_GB2312" w:cs="仿宋_GB2312" w:eastAsia="仿宋_GB2312"/>
                <w:sz w:val="21"/>
              </w:rPr>
              <w:t>●2、具备屏幕水印覆盖功能：可通过在屏幕上显示水印来增强数据安全性，可在发生信息泄露时进行溯源和追踪，确保文件在被查阅或使用时得到有效保护，防止被非法复制和传播。</w:t>
            </w:r>
          </w:p>
          <w:p>
            <w:pPr>
              <w:pStyle w:val="null3"/>
              <w:jc w:val="both"/>
            </w:pPr>
            <w:r>
              <w:rPr>
                <w:rFonts w:ascii="仿宋_GB2312" w:hAnsi="仿宋_GB2312" w:cs="仿宋_GB2312" w:eastAsia="仿宋_GB2312"/>
                <w:sz w:val="21"/>
              </w:rPr>
              <w:t>3、具备禁用文档另存为功能：可防止与会者通过文件以另存为的方式转存到其他储存路径从而拷贝带走，避免出现泄密风险。</w:t>
            </w:r>
          </w:p>
          <w:p>
            <w:pPr>
              <w:pStyle w:val="null3"/>
              <w:jc w:val="both"/>
            </w:pPr>
            <w:r>
              <w:rPr>
                <w:rFonts w:ascii="仿宋_GB2312" w:hAnsi="仿宋_GB2312" w:cs="仿宋_GB2312" w:eastAsia="仿宋_GB2312"/>
                <w:sz w:val="21"/>
              </w:rPr>
              <w:t>▲4、具备密码入会功能：参会人员不用固定席位，可通过选择姓名后输入密码登录进入会议，并完成会议签到。（需提供系统截图证明，并加盖供应商电子签章）</w:t>
            </w:r>
          </w:p>
          <w:p>
            <w:pPr>
              <w:pStyle w:val="null3"/>
              <w:jc w:val="both"/>
            </w:pPr>
            <w:r>
              <w:rPr>
                <w:rFonts w:ascii="仿宋_GB2312" w:hAnsi="仿宋_GB2312" w:cs="仿宋_GB2312" w:eastAsia="仿宋_GB2312"/>
                <w:sz w:val="21"/>
              </w:rPr>
              <w:t>5、具备客户端超时认证功能：参会人员超过30分钟不操作无纸化会议软件，软件自动退出登录且需重新认证登录。</w:t>
            </w:r>
          </w:p>
          <w:p>
            <w:pPr>
              <w:pStyle w:val="null3"/>
              <w:jc w:val="both"/>
            </w:pPr>
            <w:r>
              <w:rPr>
                <w:rFonts w:ascii="仿宋_GB2312" w:hAnsi="仿宋_GB2312" w:cs="仿宋_GB2312" w:eastAsia="仿宋_GB2312"/>
                <w:sz w:val="21"/>
              </w:rPr>
              <w:t>●6、具备不低于3种会议资料查看模式功能：包括不限于预览模式、列表模式和政府多级议题预览模式，预览模式可快速浏览整场会议的议题内的所有会议资料；列表模式可展开或收纳议题列表，并对文件进行全屏查看；政府多级议题预览模式可分级查看此次会议的议题信息及文件，在同一页面内含有会议名称、会议开始时间与结束时间、会议地点、会议主持人、请假人员信息、会议议题名称，议题下有汇报人、列席人员、多级会议议题同时具备议题下显示各种会议文件，可对多种文件格式进行查看和编辑。</w:t>
            </w:r>
          </w:p>
          <w:p>
            <w:pPr>
              <w:pStyle w:val="null3"/>
              <w:jc w:val="both"/>
            </w:pPr>
            <w:r>
              <w:rPr>
                <w:rFonts w:ascii="仿宋_GB2312" w:hAnsi="仿宋_GB2312" w:cs="仿宋_GB2312" w:eastAsia="仿宋_GB2312"/>
                <w:sz w:val="21"/>
              </w:rPr>
              <w:t>7、具备源文件查看：支持文档格式包括 WORD、EXCEL、PPT、PDF、DWG 等，支持音频格式MP3、WMA等，支持图片格式 JPG、JPEG、BMP、GIF、PNG等。</w:t>
            </w:r>
          </w:p>
          <w:p>
            <w:pPr>
              <w:pStyle w:val="null3"/>
              <w:jc w:val="both"/>
            </w:pPr>
            <w:r>
              <w:rPr>
                <w:rFonts w:ascii="仿宋_GB2312" w:hAnsi="仿宋_GB2312" w:cs="仿宋_GB2312" w:eastAsia="仿宋_GB2312"/>
                <w:sz w:val="21"/>
              </w:rPr>
              <w:t>8、采用国家商用密码SM4算法对会议资料进行加密保护，整个系统不存储不传输明文，防止文件泄露。会议文件无痕浏览，本地不会缓存文档，做到安全可控。</w:t>
            </w:r>
          </w:p>
          <w:p>
            <w:pPr>
              <w:pStyle w:val="null3"/>
              <w:jc w:val="both"/>
            </w:pPr>
            <w:r>
              <w:rPr>
                <w:rFonts w:ascii="仿宋_GB2312" w:hAnsi="仿宋_GB2312" w:cs="仿宋_GB2312" w:eastAsia="仿宋_GB2312"/>
                <w:sz w:val="21"/>
              </w:rPr>
              <w:t>▲9、具备不低于3种入会方式：包括固定席位人员入会、密码入会和选人入会，选人入会可筛选部门、选人后进入会议。（需提供系统截图证明，并加盖供应商电子签章）</w:t>
            </w:r>
          </w:p>
          <w:p>
            <w:pPr>
              <w:pStyle w:val="null3"/>
              <w:jc w:val="left"/>
            </w:pPr>
            <w:r>
              <w:rPr>
                <w:rFonts w:ascii="仿宋_GB2312" w:hAnsi="仿宋_GB2312" w:cs="仿宋_GB2312" w:eastAsia="仿宋_GB2312"/>
                <w:sz w:val="21"/>
              </w:rPr>
              <w:t>●10、具备悬浮HOME键设计功能，可任意拖动HOME键位置，点击展开辅助功能（至少包含截图批注、同屏广播、异步浏览等）。</w:t>
            </w:r>
          </w:p>
          <w:p>
            <w:pPr>
              <w:pStyle w:val="null3"/>
              <w:jc w:val="both"/>
            </w:pPr>
            <w:r>
              <w:rPr>
                <w:rFonts w:ascii="仿宋_GB2312" w:hAnsi="仿宋_GB2312" w:cs="仿宋_GB2312" w:eastAsia="仿宋_GB2312"/>
                <w:sz w:val="21"/>
              </w:rPr>
              <w:t>11、具备同屏广播功能：具备有同屏广播权限的与会者终端可以在系统的任何界面把自己的屏幕画面同屏给其他与会者终端及大屏幕显示。</w:t>
            </w:r>
          </w:p>
          <w:p>
            <w:pPr>
              <w:pStyle w:val="null3"/>
              <w:jc w:val="both"/>
            </w:pPr>
            <w:r>
              <w:rPr>
                <w:rFonts w:ascii="仿宋_GB2312" w:hAnsi="仿宋_GB2312" w:cs="仿宋_GB2312" w:eastAsia="仿宋_GB2312"/>
                <w:sz w:val="21"/>
              </w:rPr>
              <w:t>12、具备截图批注功能：截图批注以图片形式进行保存，且支持选择个人或多人进行截图批注，并以图片的形式保存在后台主机内及终端系统的会议纪要处。</w:t>
            </w:r>
          </w:p>
          <w:p>
            <w:pPr>
              <w:pStyle w:val="null3"/>
              <w:jc w:val="both"/>
            </w:pPr>
            <w:r>
              <w:rPr>
                <w:rFonts w:ascii="仿宋_GB2312" w:hAnsi="仿宋_GB2312" w:cs="仿宋_GB2312" w:eastAsia="仿宋_GB2312"/>
                <w:sz w:val="21"/>
              </w:rPr>
              <w:t>13、具备异步浏览功能：接收同屏画面的无纸化终端可自主退出同屏画面进行个人独立操作。</w:t>
            </w:r>
          </w:p>
          <w:p>
            <w:pPr>
              <w:pStyle w:val="null3"/>
              <w:jc w:val="both"/>
            </w:pPr>
            <w:r>
              <w:rPr>
                <w:rFonts w:ascii="仿宋_GB2312" w:hAnsi="仿宋_GB2312" w:cs="仿宋_GB2312" w:eastAsia="仿宋_GB2312"/>
                <w:sz w:val="21"/>
              </w:rPr>
              <w:t>14、具备跟踪主讲功能：退出同屏画面的无纸化终端可一键跟回主讲人的同屏画面。</w:t>
            </w:r>
          </w:p>
          <w:p>
            <w:pPr>
              <w:pStyle w:val="null3"/>
              <w:jc w:val="both"/>
            </w:pPr>
            <w:r>
              <w:rPr>
                <w:rFonts w:ascii="仿宋_GB2312" w:hAnsi="仿宋_GB2312" w:cs="仿宋_GB2312" w:eastAsia="仿宋_GB2312"/>
                <w:sz w:val="21"/>
              </w:rPr>
              <w:t>15、具备桌面切换功能：可快速进入到本地桌面，方便与会者查看和操作本地相关资料。</w:t>
            </w:r>
          </w:p>
          <w:p>
            <w:pPr>
              <w:pStyle w:val="null3"/>
              <w:jc w:val="both"/>
            </w:pPr>
            <w:r>
              <w:rPr>
                <w:rFonts w:ascii="仿宋_GB2312" w:hAnsi="仿宋_GB2312" w:cs="仿宋_GB2312" w:eastAsia="仿宋_GB2312"/>
                <w:sz w:val="21"/>
              </w:rPr>
              <w:t>▲16、具备计时功能：可设置时间，时间可设置为倒计时。（需提供系统截图证明，并加盖供应商电子签章）</w:t>
            </w:r>
          </w:p>
          <w:p>
            <w:pPr>
              <w:pStyle w:val="null3"/>
              <w:jc w:val="both"/>
            </w:pPr>
            <w:r>
              <w:rPr>
                <w:rFonts w:ascii="仿宋_GB2312" w:hAnsi="仿宋_GB2312" w:cs="仿宋_GB2312" w:eastAsia="仿宋_GB2312"/>
                <w:sz w:val="21"/>
              </w:rPr>
              <w:t>17、具备读取U盘功能：任何席位参会者可将U盘内的所有格式文件（如word、ppt、Excel等文件格式）选择上传至指定的会议议题里或上传到临时文件，无需登录或访问后台管理进行上传下发操作，也可直接打开U盘内该文件同屏到其他参会终端与大屏幕显示。</w:t>
            </w:r>
          </w:p>
          <w:p>
            <w:pPr>
              <w:pStyle w:val="null3"/>
              <w:jc w:val="both"/>
            </w:pPr>
            <w:r>
              <w:rPr>
                <w:rFonts w:ascii="仿宋_GB2312" w:hAnsi="仿宋_GB2312" w:cs="仿宋_GB2312" w:eastAsia="仿宋_GB2312"/>
                <w:sz w:val="21"/>
              </w:rPr>
              <w:t>▲18、具备扫码下载功能：与会者可以通过手机等移动设备扫描系统内生成的二维码查看并下载本次会议的资料。（需提供系统截图证明，并加盖供应商电子签章）</w:t>
            </w:r>
            <w:r>
              <w:br/>
            </w:r>
            <w:r>
              <w:rPr>
                <w:rFonts w:ascii="仿宋_GB2312" w:hAnsi="仿宋_GB2312" w:cs="仿宋_GB2312" w:eastAsia="仿宋_GB2312"/>
                <w:sz w:val="21"/>
              </w:rPr>
              <w:t xml:space="preserve"> ●19、具备文件签名功能：支持主席机对会议文档发起会签流转，所有终端同时弹出签名窗口，签名完成后自动上传到后台。</w:t>
            </w:r>
            <w:r>
              <w:br/>
            </w:r>
            <w:r>
              <w:rPr>
                <w:rFonts w:ascii="仿宋_GB2312" w:hAnsi="仿宋_GB2312" w:cs="仿宋_GB2312" w:eastAsia="仿宋_GB2312"/>
                <w:sz w:val="21"/>
              </w:rPr>
              <w:t xml:space="preserve"> 20、具备进度管理：主席机具备控制会议进度，包括暂停会议、结束会议、结束会议并关闭设备。</w:t>
            </w:r>
            <w:r>
              <w:br/>
            </w:r>
            <w:r>
              <w:rPr>
                <w:rFonts w:ascii="仿宋_GB2312" w:hAnsi="仿宋_GB2312" w:cs="仿宋_GB2312" w:eastAsia="仿宋_GB2312"/>
                <w:sz w:val="21"/>
              </w:rPr>
              <w:t xml:space="preserve"> ●21、具备中英文切换功能，以便适应不同会议场景要求。</w:t>
            </w:r>
            <w:r>
              <w:br/>
            </w:r>
            <w:r>
              <w:rPr>
                <w:rFonts w:ascii="仿宋_GB2312" w:hAnsi="仿宋_GB2312" w:cs="仿宋_GB2312" w:eastAsia="仿宋_GB2312"/>
                <w:sz w:val="21"/>
              </w:rPr>
              <w:t xml:space="preserve"> 22、具备远程控制功能：具备权限的无纸化终端可远程操控其他的无纸化会议终端包括帮助其同屏广播、打开汇报资料、文件翻页等操作。</w:t>
            </w:r>
            <w:r>
              <w:br/>
            </w:r>
            <w:r>
              <w:rPr>
                <w:rFonts w:ascii="仿宋_GB2312" w:hAnsi="仿宋_GB2312" w:cs="仿宋_GB2312" w:eastAsia="仿宋_GB2312"/>
                <w:sz w:val="21"/>
              </w:rPr>
              <w:t xml:space="preserve"> ●23、具备窗口模式，接收者可对发起者投放界面进行窗口化，查看发起者内容同时不影响自身操作，支持随意拉动窗口位置。</w:t>
            </w:r>
            <w:r>
              <w:br/>
            </w:r>
            <w:r>
              <w:rPr>
                <w:rFonts w:ascii="仿宋_GB2312" w:hAnsi="仿宋_GB2312" w:cs="仿宋_GB2312" w:eastAsia="仿宋_GB2312"/>
                <w:sz w:val="21"/>
              </w:rPr>
              <w:t xml:space="preserve"> ●24、具备对终端界面风格一键进行更换功能，包含不限于党政主题，军队主题，商务主题、护眼主题等。</w:t>
            </w:r>
          </w:p>
          <w:p>
            <w:pPr>
              <w:pStyle w:val="null3"/>
              <w:jc w:val="both"/>
            </w:pPr>
            <w:r>
              <w:rPr>
                <w:rFonts w:ascii="仿宋_GB2312" w:hAnsi="仿宋_GB2312" w:cs="仿宋_GB2312" w:eastAsia="仿宋_GB2312"/>
                <w:sz w:val="21"/>
              </w:rPr>
              <w:t>25、具备会中可发起电话、短信呼叫离场人员或候会人员，以便及时提醒参加下一议题。</w:t>
            </w:r>
            <w:r>
              <w:br/>
            </w:r>
            <w:r>
              <w:rPr>
                <w:rFonts w:ascii="仿宋_GB2312" w:hAnsi="仿宋_GB2312" w:cs="仿宋_GB2312" w:eastAsia="仿宋_GB2312"/>
                <w:sz w:val="21"/>
              </w:rPr>
              <w:t xml:space="preserve"> 26、会议登录界面，具备选择参会单位入会，并弹出确认框，确认信息为确认参会领导姓名和联系电话。确认框的姓名和联系方式可修改，并且该确认框就默认为签到，会后可导出签到人员表。</w:t>
            </w:r>
            <w:r>
              <w:br/>
            </w:r>
            <w:r>
              <w:rPr>
                <w:rFonts w:ascii="仿宋_GB2312" w:hAnsi="仿宋_GB2312" w:cs="仿宋_GB2312" w:eastAsia="仿宋_GB2312"/>
                <w:sz w:val="21"/>
              </w:rPr>
              <w:t xml:space="preserve"> 27、具备会议签到后，具备提示框提示，可提示对应参会人员权限内，该场会议需要参加的议题。（如：你今天需要参加以下议题：议题1：XX；议题3：XX；议题4：XX……）</w:t>
            </w:r>
            <w:r>
              <w:br/>
            </w:r>
            <w:r>
              <w:rPr>
                <w:rFonts w:ascii="仿宋_GB2312" w:hAnsi="仿宋_GB2312" w:cs="仿宋_GB2312" w:eastAsia="仿宋_GB2312"/>
                <w:sz w:val="21"/>
              </w:rPr>
              <w:t xml:space="preserve"> 28、具备进入会议后，会议进行中，每隔1分钟，在底部有个流动提醒，可提示对应参会人员权限内，该场会议需要参加的议题。（如：你今天需要参加以下议题：议题1：XX；议题3：XX；议题4：XX……）</w:t>
            </w:r>
            <w:r>
              <w:br/>
            </w:r>
            <w:r>
              <w:rPr>
                <w:rFonts w:ascii="仿宋_GB2312" w:hAnsi="仿宋_GB2312" w:cs="仿宋_GB2312" w:eastAsia="仿宋_GB2312"/>
                <w:sz w:val="21"/>
              </w:rPr>
              <w:t xml:space="preserve"> （二）国产安全无纸化主控终端服务（1套）</w:t>
            </w:r>
            <w:r>
              <w:br/>
            </w:r>
            <w:r>
              <w:rPr>
                <w:rFonts w:ascii="仿宋_GB2312" w:hAnsi="仿宋_GB2312" w:cs="仿宋_GB2312" w:eastAsia="仿宋_GB2312"/>
                <w:sz w:val="21"/>
              </w:rPr>
              <w:t xml:space="preserve"> 1、供应商需提供安全无纸化控制主机用于保障无纸化系统运行的后台硬件，负责系统的会前、会中、会后的数据处理与存储。终端需内嵌安全无纸化控制软件，负责处理会议功能模块、会议主题、参会人员信息、会议议题、投票内容等会前信息预设，具有会议各类文件资料的上传、人员的权限管理设置、会议信息的实时记录等功能。</w:t>
            </w:r>
            <w:r>
              <w:br/>
            </w:r>
            <w:r>
              <w:rPr>
                <w:rFonts w:ascii="仿宋_GB2312" w:hAnsi="仿宋_GB2312" w:cs="仿宋_GB2312" w:eastAsia="仿宋_GB2312"/>
                <w:sz w:val="21"/>
              </w:rPr>
              <w:t xml:space="preserve"> 2、技术参数及配置需满足：1）处理器：不低于八核国产芯片，主频≥2.7GHz；2）标准接口：≥6×USB、≥1个网口、≥1个麦克风输入口、≥1个耳机输入口、≥1个COM；</w:t>
            </w:r>
          </w:p>
          <w:p>
            <w:pPr>
              <w:pStyle w:val="null3"/>
              <w:jc w:val="both"/>
            </w:pPr>
            <w:r>
              <w:rPr>
                <w:rFonts w:ascii="仿宋_GB2312" w:hAnsi="仿宋_GB2312" w:cs="仿宋_GB2312" w:eastAsia="仿宋_GB2312"/>
                <w:sz w:val="21"/>
              </w:rPr>
              <w:t>3、可持续开机正常工作。</w:t>
            </w:r>
          </w:p>
          <w:p>
            <w:pPr>
              <w:pStyle w:val="null3"/>
              <w:jc w:val="both"/>
            </w:pPr>
            <w:r>
              <w:rPr>
                <w:rFonts w:ascii="仿宋_GB2312" w:hAnsi="仿宋_GB2312" w:cs="仿宋_GB2312" w:eastAsia="仿宋_GB2312"/>
                <w:sz w:val="21"/>
              </w:rPr>
              <w:t>（三）国产安全无纸化控制软件（1套）</w:t>
            </w:r>
          </w:p>
          <w:p>
            <w:pPr>
              <w:pStyle w:val="null3"/>
              <w:jc w:val="both"/>
            </w:pPr>
            <w:r>
              <w:rPr>
                <w:rFonts w:ascii="仿宋_GB2312" w:hAnsi="仿宋_GB2312" w:cs="仿宋_GB2312" w:eastAsia="仿宋_GB2312"/>
                <w:sz w:val="21"/>
              </w:rPr>
              <w:t>1、具备三员管理功能：系统将分为系统管理员、安全管理员、安全审计员三种角色，不同角色功能不同；系统管理员负责系统管理，包含人员、服务器、会议室、升级、系统等模块管理；安全管理员负责会议管理，创建会议、编辑会议、删除会议；安全审计员负责日志审计查看、追溯无纸化管理系统的人员操作记录。</w:t>
            </w:r>
          </w:p>
          <w:p>
            <w:pPr>
              <w:pStyle w:val="null3"/>
              <w:jc w:val="both"/>
            </w:pPr>
            <w:r>
              <w:rPr>
                <w:rFonts w:ascii="仿宋_GB2312" w:hAnsi="仿宋_GB2312" w:cs="仿宋_GB2312" w:eastAsia="仿宋_GB2312"/>
                <w:sz w:val="21"/>
              </w:rPr>
              <w:t>2、BS系统架构，支持国产麒麟系统、国产统信UOS系统、windows、Linux等多平台部署。</w:t>
            </w:r>
          </w:p>
          <w:p>
            <w:pPr>
              <w:pStyle w:val="null3"/>
              <w:jc w:val="both"/>
            </w:pPr>
            <w:r>
              <w:rPr>
                <w:rFonts w:ascii="仿宋_GB2312" w:hAnsi="仿宋_GB2312" w:cs="仿宋_GB2312" w:eastAsia="仿宋_GB2312"/>
                <w:sz w:val="21"/>
              </w:rPr>
              <w:t>3、采用SM2数字签名授权认证，只有通过授权的客户端才能访问服务器；采用身份验证，客户端需要提供有效的数字签名；支持权限分配，可根据用户的角色和权限分配到相应的会议；支持动态调整，可根据用户的权限变化，动态调整其在会议中的角色和权限，确保访问控制的有效性。</w:t>
            </w:r>
          </w:p>
          <w:p>
            <w:pPr>
              <w:pStyle w:val="null3"/>
              <w:jc w:val="both"/>
            </w:pPr>
            <w:r>
              <w:rPr>
                <w:rFonts w:ascii="仿宋_GB2312" w:hAnsi="仿宋_GB2312" w:cs="仿宋_GB2312" w:eastAsia="仿宋_GB2312"/>
                <w:sz w:val="21"/>
              </w:rPr>
              <w:t>4、为保证系统安全运行，系统采用HMAC（SM3）算法保证文件及其它重要数据的完整性。</w:t>
            </w:r>
          </w:p>
          <w:p>
            <w:pPr>
              <w:pStyle w:val="null3"/>
              <w:jc w:val="both"/>
            </w:pPr>
            <w:r>
              <w:rPr>
                <w:rFonts w:ascii="仿宋_GB2312" w:hAnsi="仿宋_GB2312" w:cs="仿宋_GB2312" w:eastAsia="仿宋_GB2312"/>
                <w:sz w:val="21"/>
              </w:rPr>
              <w:t>5、采用国家商用密码SM4算法对会议资料进行加密保护，整个系统不存储不传输明文，防止文件泄露。会议文件无痕浏览，本地不会缓存文档，做到安全可控。</w:t>
            </w:r>
          </w:p>
          <w:p>
            <w:pPr>
              <w:pStyle w:val="null3"/>
              <w:jc w:val="both"/>
            </w:pPr>
            <w:r>
              <w:rPr>
                <w:rFonts w:ascii="仿宋_GB2312" w:hAnsi="仿宋_GB2312" w:cs="仿宋_GB2312" w:eastAsia="仿宋_GB2312"/>
                <w:sz w:val="21"/>
              </w:rPr>
              <w:t>6、具备人员数据库功能：具备人员多级数据库结构，具备高级管理员单独添加与批量添加、导入、 修改、删除人员，并按分组排列显示，会议管理人员可在数据库中直接选择参会人员而不需要再次录入参会人员。</w:t>
            </w:r>
          </w:p>
          <w:p>
            <w:pPr>
              <w:pStyle w:val="null3"/>
              <w:jc w:val="both"/>
            </w:pPr>
            <w:r>
              <w:rPr>
                <w:rFonts w:ascii="仿宋_GB2312" w:hAnsi="仿宋_GB2312" w:cs="仿宋_GB2312" w:eastAsia="仿宋_GB2312"/>
                <w:sz w:val="21"/>
              </w:rPr>
              <w:t>7、具备会议预约功能：可查看会议室占用情况，根据会议室使用情况预约自己的会议，经过审批后可以提前上传会议信息、参会人员、会议文件等，可通过手机端网页查看会议室预约情况。</w:t>
            </w:r>
          </w:p>
          <w:p>
            <w:pPr>
              <w:pStyle w:val="null3"/>
              <w:jc w:val="both"/>
            </w:pPr>
            <w:r>
              <w:rPr>
                <w:rFonts w:ascii="仿宋_GB2312" w:hAnsi="仿宋_GB2312" w:cs="仿宋_GB2312" w:eastAsia="仿宋_GB2312"/>
                <w:sz w:val="21"/>
              </w:rPr>
              <w:t>8、具备多会议预设功能，可同时创建多场会议，根据会场需要一键开启已设置好人员、资料的会议。</w:t>
            </w:r>
          </w:p>
          <w:p>
            <w:pPr>
              <w:pStyle w:val="null3"/>
              <w:jc w:val="both"/>
            </w:pPr>
            <w:r>
              <w:rPr>
                <w:rFonts w:ascii="仿宋_GB2312" w:hAnsi="仿宋_GB2312" w:cs="仿宋_GB2312" w:eastAsia="仿宋_GB2312"/>
                <w:sz w:val="21"/>
              </w:rPr>
              <w:t>▲9、具备不低于3种会议模式：包括不限于普通会议、保密会议和政府会议，保密会议启用后终端可以在不启动主软件的情况下实现各种交互功能；政府会议启用后议题及文件呈现主办单位、参会人员、子议题及子文件的分类，分级查看此次会议的议题信息及文件。（需提供系统截图证明，并加盖供应商电子签章）</w:t>
            </w:r>
          </w:p>
          <w:p>
            <w:pPr>
              <w:pStyle w:val="null3"/>
              <w:jc w:val="both"/>
            </w:pPr>
            <w:r>
              <w:rPr>
                <w:rFonts w:ascii="仿宋_GB2312" w:hAnsi="仿宋_GB2312" w:cs="仿宋_GB2312" w:eastAsia="仿宋_GB2312"/>
                <w:sz w:val="21"/>
              </w:rPr>
              <w:t>▲10、具备不低于2种会议类型：包括并行会议和迭代会议，并行会议启用后可在同一会议室的同一时间段内，同时开启多场会议，支持参会人员自由切换会议并查看会议资料；迭代会议启用后可对定期进行的会议自动生成。（需提供系统截图证明，并加盖供应商电子签章）</w:t>
            </w:r>
          </w:p>
          <w:p>
            <w:pPr>
              <w:pStyle w:val="null3"/>
              <w:jc w:val="both"/>
            </w:pPr>
            <w:r>
              <w:rPr>
                <w:rFonts w:ascii="仿宋_GB2312" w:hAnsi="仿宋_GB2312" w:cs="仿宋_GB2312" w:eastAsia="仿宋_GB2312"/>
                <w:sz w:val="21"/>
              </w:rPr>
              <w:t>▲11、具备防拍水印管理功能：防拍水印功能启用后，参会人员查看议题材料时，系统自动生成安全水印，防拍水印信息包含会议名称、参会人员、时间。（需提供系统截图证明，并加盖供应商电子签章）</w:t>
            </w:r>
          </w:p>
          <w:p>
            <w:pPr>
              <w:pStyle w:val="null3"/>
              <w:jc w:val="both"/>
            </w:pPr>
            <w:r>
              <w:rPr>
                <w:rFonts w:ascii="仿宋_GB2312" w:hAnsi="仿宋_GB2312" w:cs="仿宋_GB2312" w:eastAsia="仿宋_GB2312"/>
                <w:sz w:val="21"/>
              </w:rPr>
              <w:t>●12、具备不低于2种会议议题上传方式：包括添加单个议题和上传文件夹并自动生成议题，文件夹上传可自动生成议题名称和子议题名称，自动识别文件夹或文档并自动排序。</w:t>
            </w:r>
          </w:p>
          <w:p>
            <w:pPr>
              <w:pStyle w:val="null3"/>
              <w:jc w:val="both"/>
            </w:pPr>
            <w:r>
              <w:rPr>
                <w:rFonts w:ascii="仿宋_GB2312" w:hAnsi="仿宋_GB2312" w:cs="仿宋_GB2312" w:eastAsia="仿宋_GB2312"/>
                <w:sz w:val="21"/>
              </w:rPr>
              <w:t>●13、具备不低于2种会议议程生成方式：包括上传议程文档和软件自动生成会议议程，自动生成的会议议程可编辑。</w:t>
            </w:r>
          </w:p>
          <w:p>
            <w:pPr>
              <w:pStyle w:val="null3"/>
              <w:jc w:val="both"/>
            </w:pPr>
            <w:r>
              <w:rPr>
                <w:rFonts w:ascii="仿宋_GB2312" w:hAnsi="仿宋_GB2312" w:cs="仿宋_GB2312" w:eastAsia="仿宋_GB2312"/>
                <w:sz w:val="21"/>
              </w:rPr>
              <w:t>14、具备多会议室管理功能：支持管理多个会议室，同时具备多会议预设，可同时创建多场会议根据会场需要一键开启/切换已设置好人员、资料的会议。</w:t>
            </w:r>
          </w:p>
          <w:p>
            <w:pPr>
              <w:pStyle w:val="null3"/>
              <w:jc w:val="both"/>
            </w:pPr>
            <w:r>
              <w:rPr>
                <w:rFonts w:ascii="仿宋_GB2312" w:hAnsi="仿宋_GB2312" w:cs="仿宋_GB2312" w:eastAsia="仿宋_GB2312"/>
                <w:sz w:val="21"/>
              </w:rPr>
              <w:t>15、具备功能模块化设置功能：创建会议可根据当前会议需要勾选功能模块，会议终端只显示后台所勾选的功能模块。</w:t>
            </w:r>
          </w:p>
          <w:p>
            <w:pPr>
              <w:pStyle w:val="null3"/>
              <w:jc w:val="both"/>
            </w:pPr>
            <w:r>
              <w:rPr>
                <w:rFonts w:ascii="仿宋_GB2312" w:hAnsi="仿宋_GB2312" w:cs="仿宋_GB2312" w:eastAsia="仿宋_GB2312"/>
                <w:sz w:val="21"/>
              </w:rPr>
              <w:t>16、具备会后保存功能：可查询已召开的会议并保存，可保存该会议的人员信息，投票信息，会议资料等。</w:t>
            </w:r>
          </w:p>
          <w:p>
            <w:pPr>
              <w:pStyle w:val="null3"/>
              <w:jc w:val="both"/>
            </w:pPr>
            <w:r>
              <w:rPr>
                <w:rFonts w:ascii="仿宋_GB2312" w:hAnsi="仿宋_GB2312" w:cs="仿宋_GB2312" w:eastAsia="仿宋_GB2312"/>
                <w:sz w:val="21"/>
              </w:rPr>
              <w:t>17、支持文件销毁功能：不保留任何会议信息，直接删除会议内容，且无法恢复。</w:t>
            </w:r>
          </w:p>
          <w:p>
            <w:pPr>
              <w:pStyle w:val="null3"/>
              <w:jc w:val="both"/>
            </w:pPr>
            <w:r>
              <w:rPr>
                <w:rFonts w:ascii="仿宋_GB2312" w:hAnsi="仿宋_GB2312" w:cs="仿宋_GB2312" w:eastAsia="仿宋_GB2312"/>
                <w:sz w:val="21"/>
              </w:rPr>
              <w:t>（四）国产安全无纸化编解码器（1台）</w:t>
            </w:r>
          </w:p>
          <w:p>
            <w:pPr>
              <w:pStyle w:val="null3"/>
              <w:jc w:val="both"/>
            </w:pPr>
            <w:r>
              <w:rPr>
                <w:rFonts w:ascii="仿宋_GB2312" w:hAnsi="仿宋_GB2312" w:cs="仿宋_GB2312" w:eastAsia="仿宋_GB2312"/>
                <w:sz w:val="21"/>
              </w:rPr>
              <w:t>★1、国芯CPU主频≥2.7G,内存≥8G,硬盘≥128G。</w:t>
            </w:r>
          </w:p>
          <w:p>
            <w:pPr>
              <w:pStyle w:val="null3"/>
              <w:jc w:val="both"/>
            </w:pPr>
            <w:r>
              <w:rPr>
                <w:rFonts w:ascii="仿宋_GB2312" w:hAnsi="仿宋_GB2312" w:cs="仿宋_GB2312" w:eastAsia="仿宋_GB2312"/>
                <w:sz w:val="21"/>
              </w:rPr>
              <w:t>2、具备信号格式自动转换功能，网络数据信号转换成数字信号，数字信号自动转换成网络信号进行传输。</w:t>
            </w:r>
          </w:p>
          <w:p>
            <w:pPr>
              <w:pStyle w:val="null3"/>
              <w:jc w:val="both"/>
            </w:pPr>
            <w:r>
              <w:rPr>
                <w:rFonts w:ascii="仿宋_GB2312" w:hAnsi="仿宋_GB2312" w:cs="仿宋_GB2312" w:eastAsia="仿宋_GB2312"/>
                <w:sz w:val="21"/>
              </w:rPr>
              <w:t>3、具备与会场同步信号跟踪功能，当会场有同步信号时保持实时跟踪并同步输出到大屏显示，当会场无同步信号时，输出接口显示会议标语画面。</w:t>
            </w:r>
          </w:p>
          <w:p>
            <w:pPr>
              <w:pStyle w:val="null3"/>
              <w:jc w:val="both"/>
            </w:pPr>
            <w:r>
              <w:rPr>
                <w:rFonts w:ascii="仿宋_GB2312" w:hAnsi="仿宋_GB2312" w:cs="仿宋_GB2312" w:eastAsia="仿宋_GB2312"/>
                <w:sz w:val="21"/>
              </w:rPr>
              <w:t>4、具备终端同屏投放大屏功能。</w:t>
            </w:r>
          </w:p>
          <w:p>
            <w:pPr>
              <w:pStyle w:val="null3"/>
              <w:jc w:val="both"/>
            </w:pPr>
            <w:r>
              <w:rPr>
                <w:rFonts w:ascii="仿宋_GB2312" w:hAnsi="仿宋_GB2312" w:cs="仿宋_GB2312" w:eastAsia="仿宋_GB2312"/>
                <w:sz w:val="21"/>
              </w:rPr>
              <w:t>5、具备外部信号投放大屏功能。</w:t>
            </w:r>
          </w:p>
          <w:p>
            <w:pPr>
              <w:pStyle w:val="null3"/>
              <w:jc w:val="both"/>
            </w:pPr>
            <w:r>
              <w:rPr>
                <w:rFonts w:ascii="仿宋_GB2312" w:hAnsi="仿宋_GB2312" w:cs="仿宋_GB2312" w:eastAsia="仿宋_GB2312"/>
                <w:sz w:val="21"/>
              </w:rPr>
              <w:t>6、具备投票结果投放在大屏上显示。</w:t>
            </w:r>
          </w:p>
          <w:p>
            <w:pPr>
              <w:pStyle w:val="null3"/>
              <w:jc w:val="both"/>
            </w:pPr>
            <w:r>
              <w:rPr>
                <w:rFonts w:ascii="仿宋_GB2312" w:hAnsi="仿宋_GB2312" w:cs="仿宋_GB2312" w:eastAsia="仿宋_GB2312"/>
                <w:sz w:val="21"/>
              </w:rPr>
              <w:t>7、具备将会议标语投大屏功能。</w:t>
            </w:r>
          </w:p>
          <w:p>
            <w:pPr>
              <w:pStyle w:val="null3"/>
              <w:jc w:val="both"/>
            </w:pPr>
            <w:r>
              <w:rPr>
                <w:rFonts w:ascii="仿宋_GB2312" w:hAnsi="仿宋_GB2312" w:cs="仿宋_GB2312" w:eastAsia="仿宋_GB2312"/>
                <w:sz w:val="21"/>
              </w:rPr>
              <w:t>8、具备电子白板投大屏功能。</w:t>
            </w:r>
          </w:p>
          <w:p>
            <w:pPr>
              <w:pStyle w:val="null3"/>
              <w:jc w:val="both"/>
            </w:pPr>
            <w:r>
              <w:rPr>
                <w:rFonts w:ascii="仿宋_GB2312" w:hAnsi="仿宋_GB2312" w:cs="仿宋_GB2312" w:eastAsia="仿宋_GB2312"/>
                <w:sz w:val="21"/>
              </w:rPr>
              <w:t>9、具备文档主讲投大屏功能。</w:t>
            </w:r>
          </w:p>
          <w:p>
            <w:pPr>
              <w:pStyle w:val="null3"/>
              <w:jc w:val="both"/>
            </w:pPr>
            <w:r>
              <w:rPr>
                <w:rFonts w:ascii="仿宋_GB2312" w:hAnsi="仿宋_GB2312" w:cs="仿宋_GB2312" w:eastAsia="仿宋_GB2312"/>
                <w:sz w:val="21"/>
              </w:rPr>
              <w:t>10、具备全高清1080P、高清720P等多种高清分辨率输出。</w:t>
            </w:r>
          </w:p>
          <w:p>
            <w:pPr>
              <w:pStyle w:val="null3"/>
              <w:jc w:val="both"/>
            </w:pPr>
            <w:r>
              <w:rPr>
                <w:rFonts w:ascii="仿宋_GB2312" w:hAnsi="仿宋_GB2312" w:cs="仿宋_GB2312" w:eastAsia="仿宋_GB2312"/>
                <w:sz w:val="21"/>
              </w:rPr>
              <w:t>11、可持续开机正常工作。</w:t>
            </w:r>
          </w:p>
          <w:p>
            <w:pPr>
              <w:pStyle w:val="null3"/>
              <w:jc w:val="both"/>
            </w:pPr>
            <w:r>
              <w:rPr>
                <w:rFonts w:ascii="仿宋_GB2312" w:hAnsi="仿宋_GB2312" w:cs="仿宋_GB2312" w:eastAsia="仿宋_GB2312"/>
                <w:sz w:val="21"/>
              </w:rPr>
              <w:t>（五）短信语音服务（1项）</w:t>
            </w:r>
          </w:p>
          <w:p>
            <w:pPr>
              <w:pStyle w:val="null3"/>
              <w:jc w:val="both"/>
            </w:pPr>
            <w:r>
              <w:rPr>
                <w:rFonts w:ascii="仿宋_GB2312" w:hAnsi="仿宋_GB2312" w:cs="仿宋_GB2312" w:eastAsia="仿宋_GB2312"/>
                <w:sz w:val="21"/>
              </w:rPr>
              <w:t>★1、服务期限内，提供用于参会人员会议通知的短信及语音服务，其中通知短信≥2.2万条，语音通知≥18000次；</w:t>
            </w:r>
          </w:p>
          <w:p>
            <w:pPr>
              <w:pStyle w:val="null3"/>
              <w:jc w:val="both"/>
            </w:pPr>
            <w:r>
              <w:rPr>
                <w:rFonts w:ascii="仿宋_GB2312" w:hAnsi="仿宋_GB2312" w:cs="仿宋_GB2312" w:eastAsia="仿宋_GB2312"/>
                <w:sz w:val="21"/>
              </w:rPr>
              <w:t>★2、包含配套国产短信通知终端，实现通知参会功能，要求终端性能：国芯CPU：主频≥2.7G,内存≥8G,硬盘≥128G。</w:t>
            </w:r>
          </w:p>
          <w:p>
            <w:pPr>
              <w:pStyle w:val="null3"/>
              <w:jc w:val="both"/>
            </w:pPr>
            <w:r>
              <w:rPr>
                <w:rFonts w:ascii="仿宋_GB2312" w:hAnsi="仿宋_GB2312" w:cs="仿宋_GB2312" w:eastAsia="仿宋_GB2312"/>
                <w:sz w:val="21"/>
              </w:rPr>
              <w:t>（六）无纸化会议配套服务（1项）</w:t>
            </w:r>
          </w:p>
          <w:p>
            <w:pPr>
              <w:pStyle w:val="null3"/>
              <w:jc w:val="both"/>
            </w:pPr>
            <w:r>
              <w:rPr>
                <w:rFonts w:ascii="仿宋_GB2312" w:hAnsi="仿宋_GB2312" w:cs="仿宋_GB2312" w:eastAsia="仿宋_GB2312"/>
                <w:sz w:val="21"/>
              </w:rPr>
              <w:t>1、供应商需为采购人提供无纸化会议配套服务，该服务主要包括整体硬件设备安装调试、软件平台部署及升级维护等方面。保证会议信息安全的控制软件、会议全过程提供信息化支撑、参会端同时支持多操作系统和跨平台同屏应用、支持异地广域网远程会议召开等功能的服务需求。</w:t>
            </w:r>
          </w:p>
          <w:p>
            <w:pPr>
              <w:pStyle w:val="null3"/>
              <w:jc w:val="both"/>
            </w:pPr>
            <w:r>
              <w:rPr>
                <w:rFonts w:ascii="仿宋_GB2312" w:hAnsi="仿宋_GB2312" w:cs="仿宋_GB2312" w:eastAsia="仿宋_GB2312"/>
                <w:sz w:val="21"/>
              </w:rPr>
              <w:t>★2、供应商须为采购人提供120 套无纸化会议配套终端及配套服务，所有终端均采用国产操作系统，配套专用批量充电设备。具体配置如下：</w:t>
            </w:r>
          </w:p>
          <w:p>
            <w:pPr>
              <w:pStyle w:val="null3"/>
              <w:jc w:val="both"/>
            </w:pPr>
            <w:r>
              <w:rPr>
                <w:rFonts w:ascii="仿宋_GB2312" w:hAnsi="仿宋_GB2312" w:cs="仿宋_GB2312" w:eastAsia="仿宋_GB2312"/>
                <w:sz w:val="21"/>
              </w:rPr>
              <w:t>1.基础配置终端：100 套，运行内存（RAM）≥6GB，机身存储容量（ROM）≥128GB；</w:t>
            </w:r>
          </w:p>
          <w:p>
            <w:pPr>
              <w:pStyle w:val="null3"/>
              <w:jc w:val="both"/>
            </w:pPr>
            <w:r>
              <w:rPr>
                <w:rFonts w:ascii="仿宋_GB2312" w:hAnsi="仿宋_GB2312" w:cs="仿宋_GB2312" w:eastAsia="仿宋_GB2312"/>
                <w:sz w:val="21"/>
              </w:rPr>
              <w:t>2.高配配置终端：20 套，运行内存（RAM）≥12GB，机身存储容量（ROM）≥512GB。</w:t>
            </w:r>
          </w:p>
          <w:p>
            <w:pPr>
              <w:pStyle w:val="null3"/>
              <w:jc w:val="both"/>
            </w:pPr>
            <w:r>
              <w:rPr>
                <w:rFonts w:ascii="仿宋_GB2312" w:hAnsi="仿宋_GB2312" w:cs="仿宋_GB2312" w:eastAsia="仿宋_GB2312"/>
                <w:sz w:val="21"/>
              </w:rPr>
              <w:t>注：参数中带“★”标准的为实质性参数，供应商必须满足，否则作无效投标处理；带“▲”标注为重要技术参数，作为打分项，需按要求提供相关证明材料；带“●”标注为演示参数，作为打分项，需供应商自行准备演示设备；未标注的为一般技术参数，作为打分项，以供应商应答为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sz w:val="21"/>
              </w:rPr>
              <w:t>1、报价要求：供应商报价须全面响应本采购项目全部工作内容及服务要求，包含完成本项目所涉及人工费、材料费、设备费、利润、风险、税费等一切与本项目相关的费用。</w:t>
            </w:r>
          </w:p>
          <w:p>
            <w:pPr>
              <w:pStyle w:val="null3"/>
              <w:jc w:val="left"/>
            </w:pPr>
            <w:r>
              <w:rPr>
                <w:rFonts w:ascii="仿宋_GB2312" w:hAnsi="仿宋_GB2312" w:cs="仿宋_GB2312" w:eastAsia="仿宋_GB2312"/>
                <w:sz w:val="21"/>
              </w:rPr>
              <w:t>2、保密要求：成交供应商须对本项目所有服务内容、技术资料、数据信息、业务文件及采购人相关涉密信息严格履行保密义务，未经采购人书面许可，不得向任何第三方泄露、提供或转让。（提供承诺函并加盖供应商电子签章）</w:t>
            </w:r>
          </w:p>
          <w:p>
            <w:pPr>
              <w:pStyle w:val="null3"/>
              <w:jc w:val="left"/>
            </w:pPr>
            <w:r>
              <w:rPr>
                <w:rFonts w:ascii="仿宋_GB2312" w:hAnsi="仿宋_GB2312" w:cs="仿宋_GB2312" w:eastAsia="仿宋_GB2312"/>
                <w:sz w:val="21"/>
              </w:rPr>
              <w:t>3、安全要求：本项目自签订合同之日起至服务结束之日止，成交供应商将负责该项目实施过程中的人身安全、财产安全等相应安全责任。在项目实施过程中因供应商原因造成的直接或间接损失，均由供应商自行承担。（提供承诺函并加盖供应商电子签章）</w:t>
            </w:r>
          </w:p>
          <w:p>
            <w:pPr>
              <w:pStyle w:val="null3"/>
              <w:jc w:val="left"/>
            </w:pPr>
            <w:r>
              <w:rPr>
                <w:rFonts w:ascii="仿宋_GB2312" w:hAnsi="仿宋_GB2312" w:cs="仿宋_GB2312" w:eastAsia="仿宋_GB2312"/>
                <w:sz w:val="21"/>
              </w:rPr>
              <w:t>4、服务响应时间：在约定服务期限内，成交供应商须建立高效应急响应机制：接到采购人服务通知后，</w:t>
            </w:r>
            <w:r>
              <w:rPr>
                <w:rFonts w:ascii="仿宋_GB2312" w:hAnsi="仿宋_GB2312" w:cs="仿宋_GB2312" w:eastAsia="仿宋_GB2312"/>
                <w:sz w:val="21"/>
                <w:b/>
              </w:rPr>
              <w:t>10分钟内完成有效响应</w:t>
            </w:r>
            <w:r>
              <w:rPr>
                <w:rFonts w:ascii="仿宋_GB2312" w:hAnsi="仿宋_GB2312" w:cs="仿宋_GB2312" w:eastAsia="仿宋_GB2312"/>
                <w:sz w:val="21"/>
              </w:rPr>
              <w:t>；结合项目实际情况，</w:t>
            </w:r>
            <w:r>
              <w:rPr>
                <w:rFonts w:ascii="仿宋_GB2312" w:hAnsi="仿宋_GB2312" w:cs="仿宋_GB2312" w:eastAsia="仿宋_GB2312"/>
                <w:sz w:val="21"/>
                <w:b/>
              </w:rPr>
              <w:t>2小时内抵达现场处置</w:t>
            </w:r>
            <w:r>
              <w:rPr>
                <w:rFonts w:ascii="仿宋_GB2312" w:hAnsi="仿宋_GB2312" w:cs="仿宋_GB2312" w:eastAsia="仿宋_GB2312"/>
                <w:sz w:val="21"/>
              </w:rPr>
              <w:t>；并确保</w:t>
            </w:r>
            <w:r>
              <w:rPr>
                <w:rFonts w:ascii="仿宋_GB2312" w:hAnsi="仿宋_GB2312" w:cs="仿宋_GB2312" w:eastAsia="仿宋_GB2312"/>
                <w:sz w:val="21"/>
                <w:b/>
              </w:rPr>
              <w:t>24小时内完成故障排查及问题解决</w:t>
            </w:r>
            <w:r>
              <w:rPr>
                <w:rFonts w:ascii="仿宋_GB2312" w:hAnsi="仿宋_GB2312" w:cs="仿宋_GB2312" w:eastAsia="仿宋_GB2312"/>
                <w:sz w:val="21"/>
              </w:rPr>
              <w:t>，保障系统稳定运行。（提供承诺函并加盖供应商电子签章）</w:t>
            </w:r>
          </w:p>
          <w:p>
            <w:pPr>
              <w:pStyle w:val="null3"/>
              <w:jc w:val="left"/>
            </w:pPr>
            <w:r>
              <w:rPr>
                <w:rFonts w:ascii="仿宋_GB2312" w:hAnsi="仿宋_GB2312" w:cs="仿宋_GB2312" w:eastAsia="仿宋_GB2312"/>
                <w:sz w:val="21"/>
              </w:rPr>
              <w:t>5、知识产权要求：成交供应商须保证在本项目使用的任何产品和服务（包括部分使用），不会产生因第三方提出侵犯其专利权、商标权或其它知识产权而引起的法律纠纷和经济纠纷，如因专利权、商标权或其它知识产权而引起法律纠纷和经济纠纷，由成交供应商承担所有相关责任。</w:t>
            </w:r>
          </w:p>
          <w:p>
            <w:pPr>
              <w:pStyle w:val="null3"/>
              <w:jc w:val="left"/>
            </w:pPr>
            <w:r>
              <w:rPr>
                <w:rFonts w:ascii="仿宋_GB2312" w:hAnsi="仿宋_GB2312" w:cs="仿宋_GB2312" w:eastAsia="仿宋_GB2312"/>
                <w:sz w:val="21"/>
              </w:rPr>
              <w:t>6、履约要求：在约定服务期限内，供应商须始终保持服务质量不低于响应文件承诺标准及合同约定要求，严格按照既定服务规范开展无纸化会议系统的日常运维、技术支持、故障排查、版本升级、人员培训等全部服务，确保系统运行稳定、服务响应高效、用户体验良好。（提供承诺函并加盖供应商电子签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项目服务期为三年，合同一年一签。成交供应商经采购人考核合格后可续签下一年度合同。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广汉市（采购人指定地点）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本项目验收严格按照政府采购相关法律法规、《财政部关于进一步加强政府采购需求和履约验收管理的指导意见》（财库〔2016〕205号）、《政府采购需求管理办法》（财库〔2021〕22号）、竞争性磋商文件要求、响应文件及承诺、采购合同约定的内容进行验收，由采购人组织，成交供应商配合进行。</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1、进度款，无纸化会议系统服务正式上线运行满30个工作日且验收合格后，采购人收到成交供应商开具的等额发票，达到付款条件起30日内，支付合同总金额的70.00%</w:t>
            </w:r>
          </w:p>
          <w:p>
            <w:pPr>
              <w:pStyle w:val="null3"/>
              <w:jc w:val="left"/>
            </w:pPr>
            <w:r>
              <w:rPr>
                <w:rFonts w:ascii="仿宋_GB2312" w:hAnsi="仿宋_GB2312" w:cs="仿宋_GB2312" w:eastAsia="仿宋_GB2312"/>
              </w:rPr>
              <w:t>2、进度款，第二年度续签合同后，年初经采购人确认系统运行稳定、技术支持等履约情况合格，采购人收到成交供应商开具的等额发票，达到付款条件起30日内，支付合同总金额的20.00%</w:t>
            </w:r>
          </w:p>
          <w:p>
            <w:pPr>
              <w:pStyle w:val="null3"/>
              <w:jc w:val="left"/>
            </w:pPr>
            <w:r>
              <w:rPr>
                <w:rFonts w:ascii="仿宋_GB2312" w:hAnsi="仿宋_GB2312" w:cs="仿宋_GB2312" w:eastAsia="仿宋_GB2312"/>
              </w:rPr>
              <w:t>3、尾款，第三年度续签合同后，年末经采购人确认系统运行稳定、技术支持等履约情况合格，采购人收到成交供应商开具的等额发票，达到付款条件起30日内，支付合同总金额的10.00%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1.采购人及成交供应商双方必须遵守本项目合同并执行合同中的各项规定，保证本项目合同的正常履行。2.如因成交供应商工作人员在履行职务过程中的的疏忽、失职、过错等故意或者过失原因给采购人造成损失或侵害，包括但不限于采购人本身的财产损失、由此而导致的采购人对任何第三方的法律责任等，成交供应商对此均应承担全部的赔偿责任。3.对于因采购人原因导致变更、中止或者终止政府采购合同的，采购人应当依照合同约定对供应商受到的损失予以赔偿或者补偿。4.若中标供应商在收取合同款项后，存在以下任意一种违约情形：①未按照磋商文件、响应文件及合同约定提供服务，擅自降低服务标准、缩减服务范围的；②在收到采购人服务需求（含故障报修、技术支持等）后，未在约定时限内予以响应及处置，致使会议无法正常开展或系统无法稳定运行的；③擅自中断、终止服务，或无正当理由拒不履行三年服务期限内约定履约义务的；④所提供服务存在质量问题，经采购人告知后未在约定时限内完成整改的。采购人有权依据政府采购相关法律法规及合同约定追究其违约责任。二、解决争议的方法：合同履行期间，若双方发生争议，可协商或由有关部门调解解决，协商或调解不成的，向采购人住所地具有管辖权的人民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本项目涉及国家标准、企业资质、产品认证、人员职业资格等描述与国家最新要求不一致时以最新要求为准。二、履约能力要求：1.要求供应商对本项目带“●”的标识进行现场演示。2.供应商针对本项目提供项目实施方案，内容包含：①项目整体服务方案；②供货保障措施及软件部署方案；③人员配置及拟派人员职责分工；④项目进度计划；⑤项目质量保障措施。3.供应商针对本项目提供售后服务方案，内容包含：①运维服务方案；②培训计划；③售后服务的组织构架、人员安排和服务保障措施；④应急保障措施方案。4.为完成本项目，供应商需配备具有相应资格证书的团队服务人员。5.供应商为完成本项目须具有类似履约经验（类似履约经验是指：无纸化会议平台或移动办公服务类业绩）。注：①上述为概括性描述，具体详见评分标准；②供应商应当根据本项目实际情况提供真实、客观的相关证明材料；③供应商应当保证所提交的所有材料的真实性，若提交虚假材料谋取成交的，将依法报同级财政部门依法处理；④供应商根据项目的实际需求和具体情况实事求是地编制响应文件，不得违反法律、法规规定，不得夸大其词和空口许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1"/>
        </w:rPr>
        <w:t>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1"/>
        </w:rPr>
        <w:t>拟签订的合同文本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供应商：①若为企业法人：提供“营业执照”复印件；未换证的提供“营业执照、税务登记证、组织机构代码证”复印件；②若为事业法人：提供“ 统一社会信用代码法人登记证书”复印件；未换证的提交“事业法人登记证书、组织机构代码证”复印件；③若为其他组织：提供“对应主管部门颁发的准许执业证明文件或营业执照”复印件； ④若为自然人：提供“身份证明材料”。注：以上证明材料应满足此条要求①在有效期内；②复印件加盖供应商电子签章。</w:t>
            </w:r>
          </w:p>
        </w:tc>
        <w:tc>
          <w:tcPr>
            <w:tcW w:type="dxa" w:w="1661"/>
          </w:tcPr>
          <w:p>
            <w:pPr>
              <w:pStyle w:val="null3"/>
              <w:jc w:val="left"/>
            </w:pPr>
            <w:r>
              <w:rPr>
                <w:rFonts w:ascii="仿宋_GB2312" w:hAnsi="仿宋_GB2312" w:cs="仿宋_GB2312" w:eastAsia="仿宋_GB2312"/>
              </w:rPr>
              <w:t>响应文件封面,投标（响应）函,具有独立承担民事责任的能力.docx</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实质性审查</w:t>
            </w:r>
          </w:p>
        </w:tc>
        <w:tc>
          <w:tcPr>
            <w:tcW w:type="dxa" w:w="3322"/>
          </w:tcPr>
          <w:p>
            <w:pPr>
              <w:pStyle w:val="null3"/>
              <w:jc w:val="left"/>
            </w:pPr>
            <w:r>
              <w:rPr>
                <w:rFonts w:ascii="仿宋_GB2312" w:hAnsi="仿宋_GB2312" w:cs="仿宋_GB2312" w:eastAsia="仿宋_GB2312"/>
              </w:rPr>
              <w:t>因系统固化原因，序号1无法编辑，本项目实质性审查以此处描述为准。1、采购文件中没有要求供应商需要提供承诺函或证明资料进行响应的实质性条款，供应商根据系统给定的格式文件“投标(响应)函，技术、服务、商务应答表"默认响应即可。2、采购文件如要求供应商需要提供承诺函或证明资料进行响应的实质性条款，则以供应商提供的承诺函或证明资料为准(如“投标(响应)函”中已经载明了相关承诺的，供应商可以不用重复提供承诺)。</w:t>
            </w:r>
          </w:p>
        </w:tc>
        <w:tc>
          <w:tcPr>
            <w:tcW w:type="dxa" w:w="1661"/>
          </w:tcPr>
          <w:p>
            <w:pPr>
              <w:pStyle w:val="null3"/>
              <w:jc w:val="left"/>
            </w:pPr>
            <w:r>
              <w:rPr>
                <w:rFonts w:ascii="仿宋_GB2312" w:hAnsi="仿宋_GB2312" w:cs="仿宋_GB2312" w:eastAsia="仿宋_GB2312"/>
              </w:rPr>
              <w:t>技术、服务、商务应答表.docx,实质性要求承诺函.docx,投标（响应）函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技术指标</w:t>
            </w:r>
          </w:p>
        </w:tc>
        <w:tc>
          <w:tcPr>
            <w:tcW w:type="dxa" w:w="2575"/>
          </w:tcPr>
          <w:p>
            <w:pPr>
              <w:pStyle w:val="null3"/>
              <w:jc w:val="left"/>
            </w:pPr>
            <w:r>
              <w:rPr>
                <w:rFonts w:ascii="仿宋_GB2312" w:hAnsi="仿宋_GB2312" w:cs="仿宋_GB2312" w:eastAsia="仿宋_GB2312"/>
              </w:rPr>
              <w:t>1、带“▲”的重要参数（共7条），每有一条完全满足采购文件要求的得1分，最多得7分； 2、一般参数（共43条），每有一条完全满足采购文件要求的得0.2分，最多得8.6分。 注：①带“★”为实质性要求，不参与评分。②带“▲”为重要技术参数，需按要求提供相关证明材料（截图应能清晰反映所述功能），若未提供上述佐证材料或参数负偏离的皆视为不满足。③未标注项为一般技术参数，以应答表响应为准。</w:t>
            </w:r>
          </w:p>
        </w:tc>
        <w:tc>
          <w:tcPr>
            <w:tcW w:type="dxa" w:w="831"/>
          </w:tcPr>
          <w:p>
            <w:pPr>
              <w:pStyle w:val="null3"/>
              <w:jc w:val="center"/>
            </w:pPr>
            <w:r>
              <w:rPr>
                <w:rFonts w:ascii="仿宋_GB2312" w:hAnsi="仿宋_GB2312" w:cs="仿宋_GB2312" w:eastAsia="仿宋_GB2312"/>
              </w:rPr>
              <w:t>15.6000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技术、服务、商务应答表.docx</w:t>
            </w:r>
          </w:p>
          <w:p>
            <w:pPr>
              <w:pStyle w:val="null3"/>
              <w:jc w:val="left"/>
            </w:pPr>
            <w:r>
              <w:rPr>
                <w:rFonts w:ascii="仿宋_GB2312" w:hAnsi="仿宋_GB2312" w:cs="仿宋_GB2312" w:eastAsia="仿宋_GB2312"/>
              </w:rPr>
              <w:t>供应商认为需要提供的其他材料.docx</w:t>
            </w:r>
          </w:p>
        </w:tc>
      </w:tr>
      <w:tr>
        <w:tc>
          <w:tcPr>
            <w:tcW w:type="dxa" w:w="831"/>
            <w:vMerge/>
          </w:tcPr>
          <w:p/>
        </w:tc>
        <w:tc>
          <w:tcPr>
            <w:tcW w:type="dxa" w:w="1661"/>
          </w:tcPr>
          <w:p>
            <w:pPr>
              <w:pStyle w:val="null3"/>
              <w:jc w:val="left"/>
            </w:pPr>
            <w:r>
              <w:rPr>
                <w:rFonts w:ascii="仿宋_GB2312" w:hAnsi="仿宋_GB2312" w:cs="仿宋_GB2312" w:eastAsia="仿宋_GB2312"/>
              </w:rPr>
              <w:t>系统演示</w:t>
            </w:r>
          </w:p>
        </w:tc>
        <w:tc>
          <w:tcPr>
            <w:tcW w:type="dxa" w:w="2575"/>
          </w:tcPr>
          <w:p>
            <w:pPr>
              <w:pStyle w:val="null3"/>
              <w:jc w:val="left"/>
            </w:pPr>
            <w:r>
              <w:rPr>
                <w:rFonts w:ascii="仿宋_GB2312" w:hAnsi="仿宋_GB2312" w:cs="仿宋_GB2312" w:eastAsia="仿宋_GB2312"/>
              </w:rPr>
              <w:t>供应商应对技术参数内标注“●”的功能进行演示（共9条），每条参数全部内容成功演示得1.6分，本项最多得14.4分；投标供应商未演示、演示超时、演示有缺失、演示不满足功能演示参数的，则对应项不得分。 注：①演示时间不超过30分钟，投标人自备演示所需设备、系统平台及演示环境等。②要求采用真实系统进行演示，采用图片、ppt、demo或离线视频进行演示不得分。③以投标人系统演示内容为评分依据。④投标人于开标时间前到达德阳市旌阳区黄山路128号四川瑞驰招投标代理有限公司签到，准备线下演示，未按时签到的视为自动放弃演示。具体开始演示时间以评审委员会现场通知为准。</w:t>
            </w:r>
          </w:p>
        </w:tc>
        <w:tc>
          <w:tcPr>
            <w:tcW w:type="dxa" w:w="831"/>
          </w:tcPr>
          <w:p>
            <w:pPr>
              <w:pStyle w:val="null3"/>
              <w:jc w:val="center"/>
            </w:pPr>
            <w:r>
              <w:rPr>
                <w:rFonts w:ascii="仿宋_GB2312" w:hAnsi="仿宋_GB2312" w:cs="仿宋_GB2312" w:eastAsia="仿宋_GB2312"/>
              </w:rPr>
              <w:t>14.4000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系统演示.docx</w:t>
            </w:r>
          </w:p>
        </w:tc>
      </w:tr>
      <w:tr>
        <w:tc>
          <w:tcPr>
            <w:tcW w:type="dxa" w:w="831"/>
            <w:vMerge/>
          </w:tcP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供应商针对本项目提供项目实施方案，方案内容包含：①项目整体服务方案；②供货保障措施及软件部署方案；③人员配置及拟派人员职责分工；④项目进度计划；⑤项目质量保障措施。涵盖以上5项内容且不存在缺陷得25分；每缺少一项内容扣5分；每有一项内容存在一处缺陷扣2.5分，直至本项分值5分扣完为止。 注：本项所述“缺陷”是指：①项目名称、地点区域错误；②内容与本项目需求无关；③方案内容表述前后不一致；④仅有标题或框架、缺乏具体说明阐述；⑤标准规范等描述错误的内容；⑥存在套用其他项目方案不适用本项目实际情况的情形；⑦表述不清、不符合本采购需求的情形等。</w:t>
            </w:r>
          </w:p>
        </w:tc>
        <w:tc>
          <w:tcPr>
            <w:tcW w:type="dxa" w:w="831"/>
          </w:tcPr>
          <w:p>
            <w:pPr>
              <w:pStyle w:val="null3"/>
              <w:jc w:val="center"/>
            </w:pPr>
            <w:r>
              <w:rPr>
                <w:rFonts w:ascii="仿宋_GB2312" w:hAnsi="仿宋_GB2312" w:cs="仿宋_GB2312" w:eastAsia="仿宋_GB2312"/>
              </w:rPr>
              <w:t>25.0000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供应商针对本项目提供售后服务方案，方案内容包含：①运维服务方案；②培训计划；③售后服务的组织构架、人员安排和服务保障措施；④应急保障措施方案。涵盖以上4项内容且不存在缺陷得16分；每缺少一项内容扣4分；每有一项内容存在一处缺陷扣2分，直至本项分值4分扣完为止。 注：本项所述“缺陷”是指：①项目名称、地点区域错误；②内容与本项目需求无关；③方案内容表述前后不一致；④仅有标题或框架、缺乏具体说明阐述；⑤标准规范等描述错误的内容；⑥存在套用其他项目方案不适用本项目实际情况的情形；⑦表述不清、不符合本采购需求的情形等。</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供应商拟投入本项目项目经理（1人）：具有“计算机技术与软件专业技术资格-信息系统项目管理师”证书得3分；具有“计算机技术与软件专业技术资格-网络工程师”证书或“注册信息安全管理人员”资质证书得1分。本项最高得4分。 2.供应商拟投入本项目技术负责人（1人）：具有“计算机技术与软件专业技术资格-系统架构设计师”证书或“计算机技术与软件专业技术资格-系统分析师”证书得3分；具有“计算机技术与软件专业技术资格-软件设计师”证书得1分。本项最高得4分。 3.供应商拟投入本项目售后负责人（1人）：具有“计算机技术与软件专业技术资格-信息系统项目管理师”证书或“计算机技术与软件专业技术资格-系统集成项目管理工程师”证书得3分；具有“计算机技术与软件专业技术资格-网络工程师”证书得1分。本项最高得4分。 注：①同一人不得兼任多个岗位。②需提供人员有效证书复印件及在职证明材料，并进行电子签章，未提供或提供不全的不得分。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人员配置.docx</w:t>
            </w:r>
          </w:p>
        </w:tc>
      </w:tr>
      <w:tr>
        <w:tc>
          <w:tcPr>
            <w:tcW w:type="dxa" w:w="831"/>
            <w:vMerge/>
          </w:tcPr>
          <w:p/>
        </w:tc>
        <w:tc>
          <w:tcPr>
            <w:tcW w:type="dxa" w:w="1661"/>
          </w:tcPr>
          <w:p>
            <w:pPr>
              <w:pStyle w:val="null3"/>
              <w:jc w:val="left"/>
            </w:pPr>
            <w:r>
              <w:rPr>
                <w:rFonts w:ascii="仿宋_GB2312" w:hAnsi="仿宋_GB2312" w:cs="仿宋_GB2312" w:eastAsia="仿宋_GB2312"/>
              </w:rPr>
              <w:t>履约经验</w:t>
            </w:r>
          </w:p>
        </w:tc>
        <w:tc>
          <w:tcPr>
            <w:tcW w:type="dxa" w:w="2575"/>
          </w:tcPr>
          <w:p>
            <w:pPr>
              <w:pStyle w:val="null3"/>
              <w:jc w:val="left"/>
            </w:pPr>
            <w:r>
              <w:rPr>
                <w:rFonts w:ascii="仿宋_GB2312" w:hAnsi="仿宋_GB2312" w:cs="仿宋_GB2312" w:eastAsia="仿宋_GB2312"/>
              </w:rPr>
              <w:t>供应商自2023年1月1日(含)至今具有类似项目履约经验，每具有一个得3.5分，本项最多得7分，未提供不得分。 注：①类似项目业绩指：无纸化会议平台或移动办公服务。②提供合同复印件并进行电子签章，时间以合同签订时间为准。</w:t>
            </w:r>
          </w:p>
        </w:tc>
        <w:tc>
          <w:tcPr>
            <w:tcW w:type="dxa" w:w="831"/>
          </w:tcPr>
          <w:p>
            <w:pPr>
              <w:pStyle w:val="null3"/>
              <w:jc w:val="center"/>
            </w:pPr>
            <w:r>
              <w:rPr>
                <w:rFonts w:ascii="仿宋_GB2312" w:hAnsi="仿宋_GB2312" w:cs="仿宋_GB2312" w:eastAsia="仿宋_GB2312"/>
              </w:rPr>
              <w:t>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履约经验.docx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满足磋商文件文件要求且投标价格最低的投标报价为评标基准价，其价格分为满分。其他供应商的价格分统一按照下列公式计算：投标报价得分=(评标基准价／投标报价)×分值 ； 注：①小微企业(残疾人福利性单位、监狱企业视同小微企业)价格扣除按照本采购文件相关规定执行。 ②评标过程中，不得去掉报价中的最高报价和最低报价。 ③因落实政府采购政策进行价格调整的，以调整后的价格计算评标基准价和投标报价。</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实施本国产品标准</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关于符合本国产品标准的声明函,报价表</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详见附件：技术、服务、商务应答表.docx</w:t>
      </w:r>
    </w:p>
    <w:p>
      <w:pPr>
        <w:pStyle w:val="null3"/>
        <w:ind w:firstLine="960"/>
        <w:jc w:val="left"/>
      </w:pPr>
      <w:r>
        <w:rPr>
          <w:rFonts w:ascii="仿宋_GB2312" w:hAnsi="仿宋_GB2312" w:cs="仿宋_GB2312" w:eastAsia="仿宋_GB2312"/>
        </w:rPr>
        <w:t>详见附件：具有独立承担民事责任的能力.docx</w:t>
      </w:r>
    </w:p>
    <w:p>
      <w:pPr>
        <w:pStyle w:val="null3"/>
        <w:ind w:firstLine="960"/>
        <w:jc w:val="left"/>
      </w:pPr>
      <w:r>
        <w:rPr>
          <w:rFonts w:ascii="仿宋_GB2312" w:hAnsi="仿宋_GB2312" w:cs="仿宋_GB2312" w:eastAsia="仿宋_GB2312"/>
        </w:rPr>
        <w:t>详见附件：实质性要求承诺函.docx</w:t>
      </w:r>
    </w:p>
    <w:p>
      <w:pPr>
        <w:pStyle w:val="null3"/>
        <w:ind w:firstLine="960"/>
        <w:jc w:val="left"/>
      </w:pPr>
      <w:r>
        <w:rPr>
          <w:rFonts w:ascii="仿宋_GB2312" w:hAnsi="仿宋_GB2312" w:cs="仿宋_GB2312" w:eastAsia="仿宋_GB2312"/>
        </w:rPr>
        <w:t>详见附件：供应商认为需要提供的其他材料.docx</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详见附件：人员配置.docx</w:t>
      </w:r>
    </w:p>
    <w:p>
      <w:pPr>
        <w:pStyle w:val="null3"/>
        <w:ind w:firstLine="960"/>
        <w:jc w:val="left"/>
      </w:pPr>
      <w:r>
        <w:rPr>
          <w:rFonts w:ascii="仿宋_GB2312" w:hAnsi="仿宋_GB2312" w:cs="仿宋_GB2312" w:eastAsia="仿宋_GB2312"/>
        </w:rPr>
        <w:t>详见附件：履约经验.docx</w:t>
      </w:r>
    </w:p>
    <w:p>
      <w:pPr>
        <w:pStyle w:val="null3"/>
        <w:ind w:firstLine="960"/>
        <w:jc w:val="left"/>
      </w:pPr>
      <w:r>
        <w:rPr>
          <w:rFonts w:ascii="仿宋_GB2312" w:hAnsi="仿宋_GB2312" w:cs="仿宋_GB2312" w:eastAsia="仿宋_GB2312"/>
        </w:rPr>
        <w:t>详见附件：系统演示.docx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