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8FB7BC">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方正公文小标宋" w:hAnsi="方正公文小标宋" w:eastAsia="方正公文小标宋" w:cs="方正公文小标宋"/>
          <w:sz w:val="36"/>
          <w:szCs w:val="36"/>
          <w:highlight w:val="none"/>
        </w:rPr>
      </w:pPr>
      <w:bookmarkStart w:id="0" w:name="_GoBack"/>
      <w:bookmarkEnd w:id="0"/>
      <w:r>
        <w:rPr>
          <w:rFonts w:hint="eastAsia" w:ascii="方正公文小标宋" w:hAnsi="方正公文小标宋" w:eastAsia="方正公文小标宋" w:cs="方正公文小标宋"/>
          <w:sz w:val="36"/>
          <w:szCs w:val="36"/>
          <w:highlight w:val="none"/>
        </w:rPr>
        <w:t>四川建筑职业技术学院学生宿舍安装联网型独立感烟火灾报警器及成都校区消防隐患整改合同</w:t>
      </w:r>
    </w:p>
    <w:p w14:paraId="26B183FD">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highlight w:val="none"/>
        </w:rPr>
      </w:pPr>
    </w:p>
    <w:p w14:paraId="303F102D">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highlight w:val="none"/>
        </w:rPr>
      </w:pPr>
      <w:r>
        <w:rPr>
          <w:rFonts w:hint="eastAsia" w:ascii="仿宋" w:hAnsi="仿宋" w:eastAsia="仿宋" w:cs="仿宋"/>
          <w:sz w:val="30"/>
          <w:szCs w:val="30"/>
          <w:highlight w:val="none"/>
        </w:rPr>
        <w:t>甲方：</w:t>
      </w:r>
      <w:r>
        <w:rPr>
          <w:rFonts w:hint="eastAsia" w:ascii="仿宋" w:hAnsi="仿宋" w:eastAsia="仿宋" w:cs="仿宋"/>
          <w:sz w:val="30"/>
          <w:szCs w:val="30"/>
          <w:highlight w:val="none"/>
          <w:lang w:val="en-US" w:eastAsia="zh-CN"/>
        </w:rPr>
        <w:t>四川建筑职业技术学院</w:t>
      </w:r>
    </w:p>
    <w:p w14:paraId="74E9EBD6">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乙方：</w:t>
      </w:r>
    </w:p>
    <w:p w14:paraId="450B0FF1">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highlight w:val="none"/>
        </w:rPr>
      </w:pPr>
    </w:p>
    <w:p w14:paraId="0D6C31DA">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highlight w:val="none"/>
        </w:rPr>
      </w:pPr>
      <w:r>
        <w:rPr>
          <w:rFonts w:hint="eastAsia" w:ascii="仿宋" w:hAnsi="仿宋" w:eastAsia="仿宋" w:cs="仿宋"/>
          <w:sz w:val="30"/>
          <w:szCs w:val="30"/>
          <w:highlight w:val="none"/>
        </w:rPr>
        <w:t>根据《中华人民共和国民法典》《中华人民共和国消防法》及相关法</w:t>
      </w:r>
      <w:r>
        <w:rPr>
          <w:rFonts w:hint="eastAsia" w:ascii="仿宋" w:hAnsi="仿宋" w:eastAsia="仿宋" w:cs="仿宋"/>
          <w:sz w:val="30"/>
          <w:szCs w:val="30"/>
          <w:highlight w:val="none"/>
          <w:lang w:val="en-US" w:eastAsia="zh-CN"/>
        </w:rPr>
        <w:t>律、规范、国家标准的要求</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按照</w:t>
      </w:r>
      <w:r>
        <w:rPr>
          <w:rFonts w:hint="eastAsia" w:ascii="仿宋" w:hAnsi="仿宋" w:eastAsia="仿宋" w:cs="仿宋"/>
          <w:sz w:val="30"/>
          <w:szCs w:val="30"/>
          <w:highlight w:val="none"/>
        </w:rPr>
        <w:t>甲</w:t>
      </w:r>
      <w:r>
        <w:rPr>
          <w:rFonts w:hint="eastAsia" w:ascii="仿宋" w:hAnsi="仿宋" w:eastAsia="仿宋" w:cs="仿宋"/>
          <w:sz w:val="30"/>
          <w:szCs w:val="30"/>
          <w:highlight w:val="none"/>
          <w:lang w:val="en-US" w:eastAsia="zh-CN"/>
        </w:rPr>
        <w:t>方招标的《招标文件》、乙方的《投标文件》及《中标通知书》</w:t>
      </w:r>
      <w:r>
        <w:rPr>
          <w:rFonts w:hint="eastAsia" w:ascii="仿宋" w:hAnsi="仿宋" w:eastAsia="仿宋" w:cs="仿宋"/>
          <w:sz w:val="30"/>
          <w:szCs w:val="30"/>
          <w:highlight w:val="none"/>
        </w:rPr>
        <w:t>，甲、乙双方同意签订本合同。详细技术说明及其他有关合同项目的特定信息由合同附件予以说明，合同附件及本项目的《</w:t>
      </w:r>
      <w:r>
        <w:rPr>
          <w:rFonts w:hint="eastAsia" w:ascii="仿宋" w:hAnsi="仿宋" w:eastAsia="仿宋" w:cs="仿宋"/>
          <w:sz w:val="30"/>
          <w:szCs w:val="30"/>
          <w:highlight w:val="none"/>
          <w:lang w:val="en-US" w:eastAsia="zh-CN"/>
        </w:rPr>
        <w:t>招标</w:t>
      </w:r>
      <w:r>
        <w:rPr>
          <w:rFonts w:hint="eastAsia" w:ascii="仿宋" w:hAnsi="仿宋" w:eastAsia="仿宋" w:cs="仿宋"/>
          <w:sz w:val="30"/>
          <w:szCs w:val="30"/>
          <w:highlight w:val="none"/>
        </w:rPr>
        <w:t>文件》</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投标</w:t>
      </w:r>
      <w:r>
        <w:rPr>
          <w:rFonts w:hint="eastAsia" w:ascii="仿宋" w:hAnsi="仿宋" w:eastAsia="仿宋" w:cs="仿宋"/>
          <w:sz w:val="30"/>
          <w:szCs w:val="30"/>
          <w:highlight w:val="none"/>
        </w:rPr>
        <w:t>文件》</w:t>
      </w:r>
      <w:r>
        <w:rPr>
          <w:rFonts w:hint="eastAsia" w:ascii="仿宋" w:hAnsi="仿宋" w:eastAsia="仿宋" w:cs="仿宋"/>
          <w:sz w:val="30"/>
          <w:szCs w:val="30"/>
          <w:highlight w:val="none"/>
          <w:lang w:val="en-US" w:eastAsia="zh-CN"/>
        </w:rPr>
        <w:t>等</w:t>
      </w:r>
      <w:r>
        <w:rPr>
          <w:rFonts w:hint="eastAsia" w:ascii="仿宋" w:hAnsi="仿宋" w:eastAsia="仿宋" w:cs="仿宋"/>
          <w:sz w:val="30"/>
          <w:szCs w:val="30"/>
          <w:highlight w:val="none"/>
        </w:rPr>
        <w:t>均为本合同不可分割的部分。为明确甲乙双方的责任、</w:t>
      </w:r>
      <w:r>
        <w:rPr>
          <w:rFonts w:hint="eastAsia" w:ascii="仿宋" w:hAnsi="仿宋" w:eastAsia="仿宋" w:cs="仿宋"/>
          <w:sz w:val="30"/>
          <w:szCs w:val="30"/>
          <w:highlight w:val="none"/>
          <w:lang w:eastAsia="zh-CN"/>
        </w:rPr>
        <w:t>权利</w:t>
      </w:r>
      <w:r>
        <w:rPr>
          <w:rFonts w:hint="eastAsia" w:ascii="仿宋" w:hAnsi="仿宋" w:eastAsia="仿宋" w:cs="仿宋"/>
          <w:sz w:val="30"/>
          <w:szCs w:val="30"/>
          <w:highlight w:val="none"/>
        </w:rPr>
        <w:t>和义务，特订立本合同，以便</w:t>
      </w:r>
      <w:r>
        <w:rPr>
          <w:rFonts w:hint="eastAsia" w:ascii="仿宋" w:hAnsi="仿宋" w:eastAsia="仿宋" w:cs="仿宋"/>
          <w:sz w:val="30"/>
          <w:szCs w:val="30"/>
          <w:highlight w:val="none"/>
          <w:lang w:eastAsia="zh-CN"/>
        </w:rPr>
        <w:t>双方</w:t>
      </w:r>
      <w:r>
        <w:rPr>
          <w:rFonts w:hint="eastAsia" w:ascii="仿宋" w:hAnsi="仿宋" w:eastAsia="仿宋" w:cs="仿宋"/>
          <w:sz w:val="30"/>
          <w:szCs w:val="30"/>
          <w:highlight w:val="none"/>
        </w:rPr>
        <w:t>共同遵守执行。</w:t>
      </w:r>
    </w:p>
    <w:p w14:paraId="6D61FA6C">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 w:hAnsi="仿宋" w:eastAsia="仿宋" w:cs="仿宋"/>
          <w:b/>
          <w:bCs/>
          <w:sz w:val="30"/>
          <w:szCs w:val="30"/>
          <w:highlight w:val="none"/>
        </w:rPr>
      </w:pPr>
      <w:r>
        <w:rPr>
          <w:rFonts w:hint="eastAsia" w:ascii="仿宋" w:hAnsi="仿宋" w:eastAsia="仿宋" w:cs="仿宋"/>
          <w:b/>
          <w:bCs/>
          <w:sz w:val="30"/>
          <w:szCs w:val="30"/>
          <w:highlight w:val="none"/>
          <w:lang w:val="en-US" w:eastAsia="zh-CN"/>
        </w:rPr>
        <w:t>第一条 项目</w:t>
      </w:r>
      <w:r>
        <w:rPr>
          <w:rFonts w:hint="eastAsia" w:ascii="仿宋" w:hAnsi="仿宋" w:eastAsia="仿宋" w:cs="仿宋"/>
          <w:b/>
          <w:bCs/>
          <w:sz w:val="30"/>
          <w:szCs w:val="30"/>
          <w:highlight w:val="none"/>
        </w:rPr>
        <w:t>概况</w:t>
      </w:r>
    </w:p>
    <w:p w14:paraId="377AEEA1">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项目</w:t>
      </w:r>
      <w:r>
        <w:rPr>
          <w:rFonts w:hint="eastAsia" w:ascii="仿宋" w:hAnsi="仿宋" w:eastAsia="仿宋" w:cs="仿宋"/>
          <w:color w:val="auto"/>
          <w:sz w:val="30"/>
          <w:szCs w:val="30"/>
          <w:highlight w:val="none"/>
        </w:rPr>
        <w:t>名称：</w:t>
      </w:r>
      <w:r>
        <w:rPr>
          <w:rFonts w:hint="eastAsia" w:ascii="仿宋" w:hAnsi="仿宋" w:eastAsia="仿宋" w:cs="仿宋"/>
          <w:color w:val="auto"/>
          <w:sz w:val="30"/>
          <w:szCs w:val="30"/>
          <w:highlight w:val="none"/>
          <w:lang w:val="en-US" w:eastAsia="zh-CN"/>
        </w:rPr>
        <w:t>四川建筑职业技术学院学生宿舍安装联网型独立感烟火灾报警器及成都校区消防隐患整改</w:t>
      </w:r>
      <w:r>
        <w:rPr>
          <w:rFonts w:hint="eastAsia" w:ascii="仿宋" w:hAnsi="仿宋" w:eastAsia="仿宋" w:cs="仿宋"/>
          <w:color w:val="auto"/>
          <w:sz w:val="30"/>
          <w:szCs w:val="30"/>
          <w:highlight w:val="none"/>
        </w:rPr>
        <w:t>项目</w:t>
      </w:r>
    </w:p>
    <w:p w14:paraId="1678B769">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实施</w:t>
      </w:r>
      <w:r>
        <w:rPr>
          <w:rFonts w:hint="eastAsia" w:ascii="仿宋" w:hAnsi="仿宋" w:eastAsia="仿宋" w:cs="仿宋"/>
          <w:color w:val="auto"/>
          <w:sz w:val="30"/>
          <w:szCs w:val="30"/>
          <w:highlight w:val="none"/>
        </w:rPr>
        <w:t>地点：</w:t>
      </w:r>
      <w:r>
        <w:rPr>
          <w:rFonts w:hint="eastAsia" w:ascii="仿宋" w:hAnsi="仿宋" w:eastAsia="仿宋" w:cs="仿宋"/>
          <w:color w:val="auto"/>
          <w:sz w:val="30"/>
          <w:szCs w:val="30"/>
          <w:highlight w:val="none"/>
          <w:lang w:val="en-US" w:eastAsia="zh-CN"/>
        </w:rPr>
        <w:t>德阳市嘉陵江西路4号（四川建筑职业技术学院</w:t>
      </w:r>
      <w:r>
        <w:rPr>
          <w:rFonts w:hint="eastAsia" w:ascii="仿宋" w:hAnsi="仿宋" w:eastAsia="仿宋" w:cs="仿宋"/>
          <w:b/>
          <w:bCs/>
          <w:color w:val="auto"/>
          <w:sz w:val="30"/>
          <w:szCs w:val="30"/>
          <w:highlight w:val="none"/>
          <w:lang w:val="en-US" w:eastAsia="zh-CN"/>
        </w:rPr>
        <w:t>德阳校区</w:t>
      </w:r>
      <w:r>
        <w:rPr>
          <w:rFonts w:hint="eastAsia" w:ascii="仿宋" w:hAnsi="仿宋" w:eastAsia="仿宋" w:cs="仿宋"/>
          <w:color w:val="auto"/>
          <w:sz w:val="30"/>
          <w:szCs w:val="30"/>
          <w:highlight w:val="none"/>
          <w:lang w:val="en-US" w:eastAsia="zh-CN"/>
        </w:rPr>
        <w:t>）、成都市青白江区万桂路388号（四川建筑职业技术学院</w:t>
      </w:r>
      <w:r>
        <w:rPr>
          <w:rFonts w:hint="eastAsia" w:ascii="仿宋" w:hAnsi="仿宋" w:eastAsia="仿宋" w:cs="仿宋"/>
          <w:b/>
          <w:bCs/>
          <w:color w:val="auto"/>
          <w:sz w:val="30"/>
          <w:szCs w:val="30"/>
          <w:highlight w:val="none"/>
          <w:lang w:val="en-US" w:eastAsia="zh-CN"/>
        </w:rPr>
        <w:t>成都校区）</w:t>
      </w:r>
    </w:p>
    <w:p w14:paraId="54E327A8">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实施</w:t>
      </w:r>
      <w:r>
        <w:rPr>
          <w:rFonts w:hint="eastAsia" w:ascii="仿宋" w:hAnsi="仿宋" w:eastAsia="仿宋" w:cs="仿宋"/>
          <w:color w:val="auto"/>
          <w:sz w:val="30"/>
          <w:szCs w:val="30"/>
          <w:highlight w:val="none"/>
        </w:rPr>
        <w:t>内容：</w:t>
      </w:r>
      <w:r>
        <w:rPr>
          <w:rFonts w:hint="eastAsia" w:ascii="仿宋" w:hAnsi="仿宋" w:eastAsia="仿宋" w:cs="仿宋"/>
          <w:color w:val="auto"/>
          <w:sz w:val="30"/>
          <w:szCs w:val="30"/>
          <w:highlight w:val="none"/>
          <w:lang w:val="en-US" w:eastAsia="zh-CN"/>
        </w:rPr>
        <w:t>1.在两校区分别</w:t>
      </w:r>
      <w:r>
        <w:rPr>
          <w:rFonts w:hint="eastAsia" w:ascii="仿宋" w:hAnsi="仿宋" w:eastAsia="仿宋" w:cs="仿宋"/>
          <w:color w:val="auto"/>
          <w:sz w:val="30"/>
          <w:szCs w:val="30"/>
          <w:highlight w:val="none"/>
        </w:rPr>
        <w:t>搭建以智慧消防平台为核心的联网型火灾报警系统，实现独立感烟探测器、手动报警按钮</w:t>
      </w:r>
      <w:r>
        <w:rPr>
          <w:rFonts w:hint="eastAsia" w:ascii="仿宋" w:hAnsi="仿宋" w:eastAsia="仿宋" w:cs="仿宋"/>
          <w:color w:val="auto"/>
          <w:sz w:val="30"/>
          <w:szCs w:val="30"/>
          <w:highlight w:val="none"/>
          <w:lang w:val="en-US" w:eastAsia="zh-CN"/>
        </w:rPr>
        <w:t>等设备的</w:t>
      </w:r>
      <w:r>
        <w:rPr>
          <w:rFonts w:hint="eastAsia" w:ascii="仿宋" w:hAnsi="仿宋" w:eastAsia="仿宋" w:cs="仿宋"/>
          <w:color w:val="auto"/>
          <w:sz w:val="30"/>
          <w:szCs w:val="30"/>
          <w:highlight w:val="none"/>
        </w:rPr>
        <w:t>信号采集、传输、</w:t>
      </w:r>
      <w:r>
        <w:rPr>
          <w:rFonts w:hint="eastAsia" w:ascii="仿宋" w:hAnsi="仿宋" w:eastAsia="仿宋" w:cs="仿宋"/>
          <w:color w:val="auto"/>
          <w:sz w:val="30"/>
          <w:szCs w:val="30"/>
          <w:highlight w:val="none"/>
          <w:lang w:val="en-US" w:eastAsia="zh-CN"/>
        </w:rPr>
        <w:t>反馈、</w:t>
      </w:r>
      <w:r>
        <w:rPr>
          <w:rFonts w:hint="eastAsia" w:ascii="仿宋" w:hAnsi="仿宋" w:eastAsia="仿宋" w:cs="仿宋"/>
          <w:color w:val="auto"/>
          <w:sz w:val="30"/>
          <w:szCs w:val="30"/>
          <w:highlight w:val="none"/>
        </w:rPr>
        <w:t>报警</w:t>
      </w:r>
      <w:r>
        <w:rPr>
          <w:rFonts w:hint="eastAsia" w:ascii="仿宋" w:hAnsi="仿宋" w:eastAsia="仿宋" w:cs="仿宋"/>
          <w:color w:val="auto"/>
          <w:sz w:val="30"/>
          <w:szCs w:val="30"/>
          <w:highlight w:val="none"/>
          <w:lang w:val="en-US" w:eastAsia="zh-CN"/>
        </w:rPr>
        <w:t>联动</w:t>
      </w:r>
      <w:r>
        <w:rPr>
          <w:rFonts w:hint="eastAsia" w:ascii="仿宋" w:hAnsi="仿宋" w:eastAsia="仿宋" w:cs="仿宋"/>
          <w:color w:val="auto"/>
          <w:sz w:val="30"/>
          <w:szCs w:val="30"/>
          <w:highlight w:val="none"/>
        </w:rPr>
        <w:t>及平台可视化监控</w:t>
      </w:r>
      <w:r>
        <w:rPr>
          <w:rFonts w:hint="eastAsia" w:ascii="仿宋" w:hAnsi="仿宋" w:eastAsia="仿宋" w:cs="仿宋"/>
          <w:color w:val="auto"/>
          <w:sz w:val="30"/>
          <w:szCs w:val="30"/>
          <w:highlight w:val="none"/>
          <w:lang w:val="en-US" w:eastAsia="zh-CN"/>
        </w:rPr>
        <w:t>；同时需接入学校原消防设施设备信号，达到信号采集、反馈、联动及</w:t>
      </w:r>
      <w:r>
        <w:rPr>
          <w:rFonts w:hint="eastAsia" w:ascii="仿宋" w:hAnsi="仿宋" w:eastAsia="仿宋" w:cs="仿宋"/>
          <w:color w:val="auto"/>
          <w:sz w:val="30"/>
          <w:szCs w:val="30"/>
          <w:highlight w:val="none"/>
        </w:rPr>
        <w:t>平台可视化监控</w:t>
      </w:r>
      <w:r>
        <w:rPr>
          <w:rFonts w:hint="eastAsia" w:ascii="仿宋" w:hAnsi="仿宋" w:eastAsia="仿宋" w:cs="仿宋"/>
          <w:color w:val="auto"/>
          <w:sz w:val="30"/>
          <w:szCs w:val="30"/>
          <w:highlight w:val="none"/>
          <w:lang w:val="en-US" w:eastAsia="zh-CN"/>
        </w:rPr>
        <w:t>。2.对成都校区指定建筑存在故障的消防设施设备进行维修更换，确保消防设施设备完好有效，能正常运行。</w:t>
      </w:r>
    </w:p>
    <w:p w14:paraId="76E1B679">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二、建设内容与技术要求</w:t>
      </w:r>
    </w:p>
    <w:p w14:paraId="296541C5">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rPr>
        <w:t>（一）</w:t>
      </w:r>
      <w:r>
        <w:rPr>
          <w:rFonts w:hint="eastAsia" w:ascii="仿宋" w:hAnsi="仿宋" w:eastAsia="仿宋" w:cs="仿宋"/>
          <w:color w:val="auto"/>
          <w:sz w:val="30"/>
          <w:szCs w:val="30"/>
          <w:highlight w:val="none"/>
          <w:lang w:val="en-US" w:eastAsia="zh-CN"/>
        </w:rPr>
        <w:t>新建</w:t>
      </w:r>
      <w:r>
        <w:rPr>
          <w:rFonts w:hint="eastAsia" w:ascii="仿宋" w:hAnsi="仿宋" w:eastAsia="仿宋" w:cs="仿宋"/>
          <w:color w:val="auto"/>
          <w:sz w:val="30"/>
          <w:szCs w:val="30"/>
          <w:highlight w:val="none"/>
        </w:rPr>
        <w:t>系统组成及设备安装</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具体技术要求见附件</w:t>
      </w:r>
      <w:r>
        <w:rPr>
          <w:rFonts w:hint="eastAsia" w:ascii="仿宋" w:hAnsi="仿宋" w:eastAsia="仿宋" w:cs="仿宋"/>
          <w:color w:val="auto"/>
          <w:sz w:val="30"/>
          <w:szCs w:val="30"/>
          <w:highlight w:val="none"/>
          <w:lang w:eastAsia="zh-CN"/>
        </w:rPr>
        <w:t>】</w:t>
      </w:r>
    </w:p>
    <w:p w14:paraId="214B8BC7">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独立式光电感烟火灾探测</w:t>
      </w:r>
      <w:r>
        <w:rPr>
          <w:rFonts w:hint="eastAsia" w:ascii="仿宋" w:hAnsi="仿宋" w:eastAsia="仿宋" w:cs="仿宋"/>
          <w:color w:val="auto"/>
          <w:sz w:val="30"/>
          <w:szCs w:val="30"/>
          <w:highlight w:val="none"/>
          <w:lang w:val="en-US" w:eastAsia="zh-CN"/>
        </w:rPr>
        <w:t>报警</w:t>
      </w:r>
      <w:r>
        <w:rPr>
          <w:rFonts w:hint="eastAsia" w:ascii="仿宋" w:hAnsi="仿宋" w:eastAsia="仿宋" w:cs="仿宋"/>
          <w:color w:val="auto"/>
          <w:sz w:val="30"/>
          <w:szCs w:val="30"/>
          <w:highlight w:val="none"/>
        </w:rPr>
        <w:t>器</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安装</w:t>
      </w:r>
      <w:r>
        <w:rPr>
          <w:rFonts w:hint="eastAsia" w:ascii="仿宋" w:hAnsi="仿宋" w:eastAsia="仿宋" w:cs="仿宋"/>
          <w:color w:val="auto"/>
          <w:sz w:val="30"/>
          <w:szCs w:val="30"/>
          <w:highlight w:val="none"/>
          <w:lang w:val="en-US" w:eastAsia="zh-CN"/>
        </w:rPr>
        <w:t>在</w:t>
      </w:r>
      <w:r>
        <w:rPr>
          <w:rFonts w:hint="eastAsia" w:ascii="仿宋" w:hAnsi="仿宋" w:eastAsia="仿宋" w:cs="仿宋"/>
          <w:color w:val="auto"/>
          <w:sz w:val="30"/>
          <w:szCs w:val="30"/>
          <w:highlight w:val="none"/>
        </w:rPr>
        <w:t>学生宿舍</w:t>
      </w:r>
      <w:r>
        <w:rPr>
          <w:rFonts w:hint="eastAsia" w:ascii="仿宋" w:hAnsi="仿宋" w:eastAsia="仿宋" w:cs="仿宋"/>
          <w:color w:val="auto"/>
          <w:sz w:val="30"/>
          <w:szCs w:val="30"/>
          <w:highlight w:val="none"/>
          <w:lang w:val="en-US" w:eastAsia="zh-CN"/>
        </w:rPr>
        <w:t>内</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要求</w:t>
      </w:r>
      <w:r>
        <w:rPr>
          <w:rFonts w:hint="eastAsia" w:ascii="仿宋" w:hAnsi="仿宋" w:eastAsia="仿宋" w:cs="仿宋"/>
          <w:color w:val="auto"/>
          <w:sz w:val="30"/>
          <w:szCs w:val="30"/>
          <w:highlight w:val="none"/>
        </w:rPr>
        <w:t>具备无线/有线通信功能，符合GB 20517-2006标准，续航≥3年（无线设备）</w:t>
      </w:r>
      <w:r>
        <w:rPr>
          <w:rFonts w:hint="eastAsia" w:ascii="仿宋" w:hAnsi="仿宋" w:eastAsia="仿宋" w:cs="仿宋"/>
          <w:color w:val="auto"/>
          <w:sz w:val="30"/>
          <w:szCs w:val="30"/>
          <w:highlight w:val="none"/>
          <w:lang w:eastAsia="zh-CN"/>
        </w:rPr>
        <w:t>。</w:t>
      </w:r>
    </w:p>
    <w:p w14:paraId="60447CDE">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火灾声光警报器</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安装在</w:t>
      </w:r>
      <w:r>
        <w:rPr>
          <w:rFonts w:hint="eastAsia" w:ascii="仿宋" w:hAnsi="仿宋" w:eastAsia="仿宋" w:cs="仿宋"/>
          <w:color w:val="auto"/>
          <w:sz w:val="30"/>
          <w:szCs w:val="30"/>
          <w:highlight w:val="none"/>
        </w:rPr>
        <w:t>宿舍楼出入口、楼层通道</w:t>
      </w:r>
      <w:r>
        <w:rPr>
          <w:rFonts w:hint="eastAsia" w:ascii="仿宋" w:hAnsi="仿宋" w:eastAsia="仿宋" w:cs="仿宋"/>
          <w:color w:val="auto"/>
          <w:sz w:val="30"/>
          <w:szCs w:val="30"/>
          <w:highlight w:val="none"/>
          <w:lang w:val="en-US" w:eastAsia="zh-CN"/>
        </w:rPr>
        <w:t>等位置</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要求</w:t>
      </w:r>
      <w:r>
        <w:rPr>
          <w:rFonts w:hint="eastAsia" w:ascii="仿宋" w:hAnsi="仿宋" w:eastAsia="仿宋" w:cs="仿宋"/>
          <w:color w:val="auto"/>
          <w:sz w:val="30"/>
          <w:szCs w:val="30"/>
          <w:highlight w:val="none"/>
        </w:rPr>
        <w:t>报警声压级≥85dB，光信号≥15cd，支持远程启动与本地联动</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并确保楼层所有位置都能清晰听到警报声音。</w:t>
      </w:r>
    </w:p>
    <w:p w14:paraId="3FB4CDD8">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手动火灾报警按钮</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安装在</w:t>
      </w:r>
      <w:r>
        <w:rPr>
          <w:rFonts w:hint="eastAsia" w:ascii="仿宋" w:hAnsi="仿宋" w:eastAsia="仿宋" w:cs="仿宋"/>
          <w:color w:val="auto"/>
          <w:sz w:val="30"/>
          <w:szCs w:val="30"/>
          <w:highlight w:val="none"/>
        </w:rPr>
        <w:t>宿舍楼公共区域（走廊、楼梯间）</w:t>
      </w:r>
      <w:r>
        <w:rPr>
          <w:rFonts w:hint="eastAsia" w:ascii="仿宋" w:hAnsi="仿宋" w:eastAsia="仿宋" w:cs="仿宋"/>
          <w:color w:val="auto"/>
          <w:sz w:val="30"/>
          <w:szCs w:val="30"/>
          <w:highlight w:val="none"/>
          <w:lang w:val="en-US" w:eastAsia="zh-CN"/>
        </w:rPr>
        <w:t>等位置，要求所有设备</w:t>
      </w:r>
      <w:r>
        <w:rPr>
          <w:rFonts w:hint="eastAsia" w:ascii="仿宋" w:hAnsi="仿宋" w:eastAsia="仿宋" w:cs="仿宋"/>
          <w:color w:val="auto"/>
          <w:sz w:val="30"/>
          <w:szCs w:val="30"/>
          <w:highlight w:val="none"/>
        </w:rPr>
        <w:t>带地址编码，按下后能立即向平台发送报警信号</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配备紧急启动装置</w:t>
      </w:r>
      <w:r>
        <w:rPr>
          <w:rFonts w:hint="eastAsia" w:ascii="仿宋" w:hAnsi="仿宋" w:eastAsia="仿宋" w:cs="仿宋"/>
          <w:color w:val="auto"/>
          <w:sz w:val="30"/>
          <w:szCs w:val="30"/>
          <w:highlight w:val="none"/>
          <w:lang w:eastAsia="zh-CN"/>
        </w:rPr>
        <w:t>。</w:t>
      </w:r>
    </w:p>
    <w:p w14:paraId="6BD5B065">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4.</w:t>
      </w:r>
      <w:r>
        <w:rPr>
          <w:rFonts w:hint="eastAsia" w:ascii="仿宋" w:hAnsi="仿宋" w:eastAsia="仿宋" w:cs="仿宋"/>
          <w:color w:val="auto"/>
          <w:sz w:val="30"/>
          <w:szCs w:val="30"/>
          <w:highlight w:val="none"/>
        </w:rPr>
        <w:t>智慧消防平台</w:t>
      </w:r>
      <w:r>
        <w:rPr>
          <w:rFonts w:hint="eastAsia" w:ascii="仿宋" w:hAnsi="仿宋" w:eastAsia="仿宋" w:cs="仿宋"/>
          <w:color w:val="auto"/>
          <w:sz w:val="30"/>
          <w:szCs w:val="30"/>
          <w:highlight w:val="none"/>
          <w:lang w:val="en-US" w:eastAsia="zh-CN"/>
        </w:rPr>
        <w:t>及附属硬件：安装在</w:t>
      </w:r>
      <w:r>
        <w:rPr>
          <w:rFonts w:hint="eastAsia" w:ascii="仿宋" w:hAnsi="仿宋" w:eastAsia="仿宋" w:cs="仿宋"/>
          <w:color w:val="auto"/>
          <w:sz w:val="30"/>
          <w:szCs w:val="30"/>
          <w:highlight w:val="none"/>
        </w:rPr>
        <w:t>甲方监控中心</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要求</w:t>
      </w:r>
      <w:r>
        <w:rPr>
          <w:rFonts w:hint="eastAsia" w:ascii="仿宋" w:hAnsi="仿宋" w:eastAsia="仿宋" w:cs="仿宋"/>
          <w:color w:val="auto"/>
          <w:sz w:val="30"/>
          <w:szCs w:val="30"/>
          <w:highlight w:val="none"/>
        </w:rPr>
        <w:t>具备实时数据接收、报警信息显示（文字+图形点位）、</w:t>
      </w:r>
      <w:r>
        <w:rPr>
          <w:rFonts w:hint="eastAsia" w:ascii="仿宋" w:hAnsi="仿宋" w:eastAsia="仿宋" w:cs="仿宋"/>
          <w:color w:val="auto"/>
          <w:sz w:val="30"/>
          <w:szCs w:val="30"/>
          <w:highlight w:val="none"/>
          <w:lang w:val="en-US" w:eastAsia="zh-CN"/>
        </w:rPr>
        <w:t>联动控制末端设备、</w:t>
      </w:r>
      <w:r>
        <w:rPr>
          <w:rFonts w:hint="eastAsia" w:ascii="仿宋" w:hAnsi="仿宋" w:eastAsia="仿宋" w:cs="仿宋"/>
          <w:color w:val="auto"/>
          <w:sz w:val="30"/>
          <w:szCs w:val="30"/>
          <w:highlight w:val="none"/>
        </w:rPr>
        <w:t>历史记录查询、故障自检功能</w:t>
      </w:r>
      <w:r>
        <w:rPr>
          <w:rFonts w:hint="eastAsia" w:ascii="仿宋" w:hAnsi="仿宋" w:eastAsia="仿宋" w:cs="仿宋"/>
          <w:color w:val="auto"/>
          <w:sz w:val="30"/>
          <w:szCs w:val="30"/>
          <w:highlight w:val="none"/>
          <w:lang w:val="en-US" w:eastAsia="zh-CN"/>
        </w:rPr>
        <w:t>等功能；并要求能接入学校原有消防系统及联动设备和视频监控系统，并进行数据交换和联动控制。</w:t>
      </w:r>
    </w:p>
    <w:p w14:paraId="4563A7C1">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val="en-US" w:eastAsia="zh-CN"/>
        </w:rPr>
        <w:t>5.网络通信连接：安装于</w:t>
      </w:r>
      <w:r>
        <w:rPr>
          <w:rFonts w:hint="eastAsia" w:ascii="仿宋" w:hAnsi="仿宋" w:eastAsia="仿宋" w:cs="仿宋"/>
          <w:color w:val="auto"/>
          <w:sz w:val="30"/>
          <w:szCs w:val="30"/>
          <w:highlight w:val="none"/>
        </w:rPr>
        <w:t>终端</w:t>
      </w:r>
      <w:r>
        <w:rPr>
          <w:rFonts w:hint="eastAsia" w:ascii="仿宋" w:hAnsi="仿宋" w:eastAsia="仿宋" w:cs="仿宋"/>
          <w:color w:val="auto"/>
          <w:sz w:val="30"/>
          <w:szCs w:val="30"/>
          <w:highlight w:val="none"/>
          <w:lang w:val="en-US" w:eastAsia="zh-CN"/>
        </w:rPr>
        <w:t>设备</w:t>
      </w:r>
      <w:r>
        <w:rPr>
          <w:rFonts w:hint="eastAsia" w:ascii="仿宋" w:hAnsi="仿宋" w:eastAsia="仿宋" w:cs="仿宋"/>
          <w:color w:val="auto"/>
          <w:sz w:val="30"/>
          <w:szCs w:val="30"/>
          <w:highlight w:val="none"/>
        </w:rPr>
        <w:t>与平台之间</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有线或无线，可接入校园网</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要求</w:t>
      </w:r>
      <w:r>
        <w:rPr>
          <w:rFonts w:hint="eastAsia" w:ascii="仿宋" w:hAnsi="仿宋" w:eastAsia="仿宋" w:cs="仿宋"/>
          <w:color w:val="auto"/>
          <w:sz w:val="30"/>
          <w:szCs w:val="30"/>
          <w:highlight w:val="none"/>
        </w:rPr>
        <w:t>支持4G/有线以太网传输，通信延迟≤10秒，数据加密符合国家信息安全标准</w:t>
      </w:r>
      <w:r>
        <w:rPr>
          <w:rFonts w:hint="eastAsia" w:ascii="仿宋" w:hAnsi="仿宋" w:eastAsia="仿宋" w:cs="仿宋"/>
          <w:color w:val="auto"/>
          <w:sz w:val="30"/>
          <w:szCs w:val="30"/>
          <w:highlight w:val="none"/>
          <w:lang w:eastAsia="zh-CN"/>
        </w:rPr>
        <w:t>。</w:t>
      </w:r>
    </w:p>
    <w:p w14:paraId="0486E68F">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（二）</w:t>
      </w:r>
      <w:r>
        <w:rPr>
          <w:rFonts w:hint="eastAsia" w:ascii="仿宋" w:hAnsi="仿宋" w:eastAsia="仿宋" w:cs="仿宋"/>
          <w:color w:val="auto"/>
          <w:sz w:val="30"/>
          <w:szCs w:val="30"/>
          <w:highlight w:val="none"/>
          <w:lang w:val="en-US" w:eastAsia="zh-CN"/>
        </w:rPr>
        <w:t>新建</w:t>
      </w:r>
      <w:r>
        <w:rPr>
          <w:rFonts w:hint="eastAsia" w:ascii="仿宋" w:hAnsi="仿宋" w:eastAsia="仿宋" w:cs="仿宋"/>
          <w:color w:val="auto"/>
          <w:sz w:val="30"/>
          <w:szCs w:val="30"/>
          <w:highlight w:val="none"/>
        </w:rPr>
        <w:t>系统功能要求</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具体技术要求见附件</w:t>
      </w:r>
      <w:r>
        <w:rPr>
          <w:rFonts w:hint="eastAsia" w:ascii="仿宋" w:hAnsi="仿宋" w:eastAsia="仿宋" w:cs="仿宋"/>
          <w:color w:val="auto"/>
          <w:sz w:val="30"/>
          <w:szCs w:val="30"/>
          <w:highlight w:val="none"/>
          <w:lang w:eastAsia="zh-CN"/>
        </w:rPr>
        <w:t>】</w:t>
      </w:r>
    </w:p>
    <w:p w14:paraId="1480684D">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信号采集与传输：</w:t>
      </w:r>
    </w:p>
    <w:p w14:paraId="3659BFEA">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探测器报警信号、手动按钮触发信号需在10秒内上传至智慧消防平台；支持故障自动上报（如设备离线、电池欠压等）。</w:t>
      </w:r>
    </w:p>
    <w:p w14:paraId="7F017EF7">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报警响应：</w:t>
      </w:r>
    </w:p>
    <w:p w14:paraId="4BA5BDB2">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平台接收报警后，立即触发对应区域声光警报器，并在界面显示报警位置、类型及时间；支持短信/APP推送报警信息至甲方指定管理人员</w:t>
      </w:r>
      <w:r>
        <w:rPr>
          <w:rFonts w:hint="eastAsia" w:ascii="仿宋" w:hAnsi="仿宋" w:eastAsia="仿宋" w:cs="仿宋"/>
          <w:color w:val="auto"/>
          <w:sz w:val="30"/>
          <w:szCs w:val="30"/>
          <w:highlight w:val="none"/>
          <w:lang w:val="en-US" w:eastAsia="zh-CN"/>
        </w:rPr>
        <w:t>；支持同步实时显示报警位置附近视频监控</w:t>
      </w:r>
      <w:r>
        <w:rPr>
          <w:rFonts w:hint="eastAsia" w:ascii="仿宋" w:hAnsi="仿宋" w:eastAsia="仿宋" w:cs="仿宋"/>
          <w:color w:val="auto"/>
          <w:sz w:val="30"/>
          <w:szCs w:val="30"/>
          <w:highlight w:val="none"/>
        </w:rPr>
        <w:t>。</w:t>
      </w:r>
    </w:p>
    <w:p w14:paraId="33752E39">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平台管理：</w:t>
      </w:r>
    </w:p>
    <w:p w14:paraId="0257CAAB">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可存储至少1年的报警记录、操作日志及设备状态数据；提供设备台账管理、定期巡检提醒功能。</w:t>
      </w:r>
    </w:p>
    <w:p w14:paraId="414C6BA1">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三</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消防维修更换部分【具体维修内容见附件】</w:t>
      </w:r>
    </w:p>
    <w:p w14:paraId="7AF2270E">
      <w:pPr>
        <w:pStyle w:val="2"/>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eastAsia="仿宋"/>
          <w:color w:val="auto"/>
          <w:highlight w:val="none"/>
          <w:lang w:eastAsia="zh-CN"/>
        </w:rPr>
      </w:pPr>
      <w:r>
        <w:rPr>
          <w:rFonts w:hint="eastAsia" w:ascii="仿宋" w:hAnsi="仿宋" w:eastAsia="仿宋" w:cs="仿宋"/>
          <w:color w:val="auto"/>
          <w:sz w:val="30"/>
          <w:szCs w:val="30"/>
          <w:highlight w:val="none"/>
          <w:lang w:val="en-US" w:eastAsia="zh-CN"/>
        </w:rPr>
        <w:t>完成成都校区图书馆、产教中心、A栋、B栋、实训楼等建筑故障损坏消防设施设备的维修更换，确保消防设施设备完好有效，能正常运行。</w:t>
      </w:r>
    </w:p>
    <w:p w14:paraId="6762A57A">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三、</w:t>
      </w:r>
      <w:r>
        <w:rPr>
          <w:rFonts w:hint="eastAsia" w:ascii="仿宋" w:hAnsi="仿宋" w:eastAsia="仿宋" w:cs="仿宋"/>
          <w:b/>
          <w:bCs/>
          <w:color w:val="auto"/>
          <w:sz w:val="30"/>
          <w:szCs w:val="30"/>
          <w:highlight w:val="none"/>
          <w:lang w:val="en-US" w:eastAsia="zh-CN"/>
        </w:rPr>
        <w:t>实施</w:t>
      </w:r>
      <w:r>
        <w:rPr>
          <w:rFonts w:hint="eastAsia" w:ascii="仿宋" w:hAnsi="仿宋" w:eastAsia="仿宋" w:cs="仿宋"/>
          <w:b/>
          <w:bCs/>
          <w:color w:val="auto"/>
          <w:sz w:val="30"/>
          <w:szCs w:val="30"/>
          <w:highlight w:val="none"/>
        </w:rPr>
        <w:t>方式与工期</w:t>
      </w:r>
    </w:p>
    <w:p w14:paraId="6D631FDB">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（一）</w:t>
      </w:r>
      <w:r>
        <w:rPr>
          <w:rFonts w:hint="eastAsia" w:ascii="仿宋" w:hAnsi="仿宋" w:eastAsia="仿宋" w:cs="仿宋"/>
          <w:color w:val="auto"/>
          <w:sz w:val="30"/>
          <w:szCs w:val="30"/>
          <w:highlight w:val="none"/>
          <w:lang w:val="en-US" w:eastAsia="zh-CN"/>
        </w:rPr>
        <w:t>项目进度</w:t>
      </w:r>
    </w:p>
    <w:p w14:paraId="05446BB7">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前期准备（合同签订后</w:t>
      </w:r>
      <w:r>
        <w:rPr>
          <w:rFonts w:hint="eastAsia" w:ascii="仿宋" w:hAnsi="仿宋" w:eastAsia="仿宋" w:cs="仿宋"/>
          <w:color w:val="auto"/>
          <w:sz w:val="30"/>
          <w:szCs w:val="30"/>
          <w:highlight w:val="none"/>
          <w:lang w:val="en-US" w:eastAsia="zh-CN"/>
        </w:rPr>
        <w:t>10天</w:t>
      </w:r>
      <w:r>
        <w:rPr>
          <w:rFonts w:hint="eastAsia" w:ascii="仿宋" w:hAnsi="仿宋" w:eastAsia="仿宋" w:cs="仿宋"/>
          <w:color w:val="auto"/>
          <w:sz w:val="30"/>
          <w:szCs w:val="30"/>
          <w:highlight w:val="none"/>
        </w:rPr>
        <w:t>内）：</w:t>
      </w:r>
    </w:p>
    <w:p w14:paraId="2502F165">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乙方完成现场勘查，提交</w:t>
      </w:r>
      <w:r>
        <w:rPr>
          <w:rFonts w:hint="eastAsia" w:ascii="仿宋" w:hAnsi="仿宋" w:eastAsia="仿宋" w:cs="仿宋"/>
          <w:color w:val="auto"/>
          <w:sz w:val="30"/>
          <w:szCs w:val="30"/>
          <w:highlight w:val="none"/>
          <w:lang w:val="en-US" w:eastAsia="zh-CN"/>
        </w:rPr>
        <w:t>实施</w:t>
      </w:r>
      <w:r>
        <w:rPr>
          <w:rFonts w:hint="eastAsia" w:ascii="仿宋" w:hAnsi="仿宋" w:eastAsia="仿宋" w:cs="仿宋"/>
          <w:color w:val="auto"/>
          <w:sz w:val="30"/>
          <w:szCs w:val="30"/>
          <w:highlight w:val="none"/>
        </w:rPr>
        <w:t>方案（含布线图、设备点位图），经甲方审核确认后实施。</w:t>
      </w:r>
    </w:p>
    <w:p w14:paraId="0A8EE571">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2.项目安装</w:t>
      </w:r>
      <w:r>
        <w:rPr>
          <w:rFonts w:hint="eastAsia" w:ascii="仿宋" w:hAnsi="仿宋" w:eastAsia="仿宋" w:cs="仿宋"/>
          <w:color w:val="auto"/>
          <w:sz w:val="30"/>
          <w:szCs w:val="30"/>
          <w:highlight w:val="none"/>
        </w:rPr>
        <w:t>阶段（总工期</w:t>
      </w:r>
      <w:r>
        <w:rPr>
          <w:rFonts w:hint="eastAsia" w:ascii="仿宋" w:hAnsi="仿宋" w:eastAsia="仿宋" w:cs="仿宋"/>
          <w:color w:val="auto"/>
          <w:sz w:val="30"/>
          <w:szCs w:val="30"/>
          <w:highlight w:val="none"/>
          <w:lang w:val="en-US" w:eastAsia="zh-CN"/>
        </w:rPr>
        <w:t>40</w:t>
      </w:r>
      <w:r>
        <w:rPr>
          <w:rFonts w:hint="eastAsia" w:ascii="仿宋" w:hAnsi="仿宋" w:eastAsia="仿宋" w:cs="仿宋"/>
          <w:color w:val="auto"/>
          <w:sz w:val="30"/>
          <w:szCs w:val="30"/>
          <w:highlight w:val="none"/>
        </w:rPr>
        <w:t>天）：</w:t>
      </w:r>
    </w:p>
    <w:p w14:paraId="056A8A6F">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布线</w:t>
      </w:r>
      <w:r>
        <w:rPr>
          <w:rFonts w:hint="eastAsia" w:ascii="仿宋" w:hAnsi="仿宋" w:eastAsia="仿宋" w:cs="仿宋"/>
          <w:color w:val="auto"/>
          <w:sz w:val="30"/>
          <w:szCs w:val="30"/>
          <w:highlight w:val="none"/>
          <w:lang w:val="en-US" w:eastAsia="zh-CN"/>
        </w:rPr>
        <w:t>安装</w:t>
      </w:r>
      <w:r>
        <w:rPr>
          <w:rFonts w:hint="eastAsia" w:ascii="仿宋" w:hAnsi="仿宋" w:eastAsia="仿宋" w:cs="仿宋"/>
          <w:color w:val="auto"/>
          <w:sz w:val="30"/>
          <w:szCs w:val="30"/>
          <w:highlight w:val="none"/>
        </w:rPr>
        <w:t>：优先采用无线传输方式；如需有线布线，需隐蔽敷设（如墙体开槽、吊顶内走线），避免破坏建筑结构。</w:t>
      </w:r>
    </w:p>
    <w:p w14:paraId="1B86F894">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设备安装：</w:t>
      </w:r>
      <w:r>
        <w:rPr>
          <w:rFonts w:hint="eastAsia" w:ascii="仿宋" w:hAnsi="仿宋" w:eastAsia="仿宋" w:cs="仿宋"/>
          <w:color w:val="auto"/>
          <w:sz w:val="30"/>
          <w:szCs w:val="30"/>
          <w:highlight w:val="none"/>
          <w:lang w:val="en-US" w:eastAsia="zh-CN"/>
        </w:rPr>
        <w:t>感烟</w:t>
      </w:r>
      <w:r>
        <w:rPr>
          <w:rFonts w:hint="eastAsia" w:ascii="仿宋" w:hAnsi="仿宋" w:eastAsia="仿宋" w:cs="仿宋"/>
          <w:color w:val="auto"/>
          <w:sz w:val="30"/>
          <w:szCs w:val="30"/>
          <w:highlight w:val="none"/>
        </w:rPr>
        <w:t>探测器</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手动</w:t>
      </w:r>
      <w:r>
        <w:rPr>
          <w:rFonts w:hint="eastAsia" w:ascii="仿宋" w:hAnsi="仿宋" w:eastAsia="仿宋" w:cs="仿宋"/>
          <w:color w:val="auto"/>
          <w:sz w:val="30"/>
          <w:szCs w:val="30"/>
          <w:highlight w:val="none"/>
          <w:lang w:val="en-US" w:eastAsia="zh-CN"/>
        </w:rPr>
        <w:t>报警</w:t>
      </w:r>
      <w:r>
        <w:rPr>
          <w:rFonts w:hint="eastAsia" w:ascii="仿宋" w:hAnsi="仿宋" w:eastAsia="仿宋" w:cs="仿宋"/>
          <w:color w:val="auto"/>
          <w:sz w:val="30"/>
          <w:szCs w:val="30"/>
          <w:highlight w:val="none"/>
        </w:rPr>
        <w:t>按钮</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声光警报器等末端消防设备的</w:t>
      </w:r>
      <w:r>
        <w:rPr>
          <w:rFonts w:hint="eastAsia" w:ascii="仿宋" w:hAnsi="仿宋" w:eastAsia="仿宋" w:cs="仿宋"/>
          <w:color w:val="auto"/>
          <w:sz w:val="30"/>
          <w:szCs w:val="30"/>
          <w:highlight w:val="none"/>
        </w:rPr>
        <w:t>安装</w:t>
      </w:r>
      <w:r>
        <w:rPr>
          <w:rFonts w:hint="eastAsia" w:ascii="仿宋" w:hAnsi="仿宋" w:eastAsia="仿宋" w:cs="仿宋"/>
          <w:color w:val="auto"/>
          <w:sz w:val="30"/>
          <w:szCs w:val="30"/>
          <w:highlight w:val="none"/>
          <w:lang w:val="en-US" w:eastAsia="zh-CN"/>
        </w:rPr>
        <w:t>需要符合消防相关规范、标准的要求</w:t>
      </w:r>
      <w:r>
        <w:rPr>
          <w:rFonts w:hint="eastAsia" w:ascii="仿宋" w:hAnsi="仿宋" w:eastAsia="仿宋" w:cs="仿宋"/>
          <w:color w:val="auto"/>
          <w:sz w:val="30"/>
          <w:szCs w:val="30"/>
          <w:highlight w:val="none"/>
        </w:rPr>
        <w:t>。</w:t>
      </w:r>
    </w:p>
    <w:p w14:paraId="46A7F55A">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系统调试：分区域进行单机调试→联网联调→全系统试运行（试运行期</w:t>
      </w:r>
      <w:r>
        <w:rPr>
          <w:rFonts w:hint="eastAsia" w:ascii="仿宋" w:hAnsi="仿宋" w:eastAsia="仿宋" w:cs="仿宋"/>
          <w:color w:val="auto"/>
          <w:sz w:val="30"/>
          <w:szCs w:val="30"/>
          <w:highlight w:val="none"/>
          <w:lang w:val="en-US" w:eastAsia="zh-CN"/>
        </w:rPr>
        <w:t>30</w:t>
      </w:r>
      <w:r>
        <w:rPr>
          <w:rFonts w:hint="eastAsia" w:ascii="仿宋" w:hAnsi="仿宋" w:eastAsia="仿宋" w:cs="仿宋"/>
          <w:color w:val="auto"/>
          <w:sz w:val="30"/>
          <w:szCs w:val="30"/>
          <w:highlight w:val="none"/>
        </w:rPr>
        <w:t>天）。</w:t>
      </w:r>
    </w:p>
    <w:p w14:paraId="06289E84">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（二）</w:t>
      </w:r>
      <w:r>
        <w:rPr>
          <w:rFonts w:hint="eastAsia" w:ascii="仿宋" w:hAnsi="仿宋" w:eastAsia="仿宋" w:cs="仿宋"/>
          <w:color w:val="auto"/>
          <w:sz w:val="30"/>
          <w:szCs w:val="30"/>
          <w:highlight w:val="none"/>
          <w:lang w:val="en-US" w:eastAsia="zh-CN"/>
        </w:rPr>
        <w:t>项目</w:t>
      </w:r>
      <w:r>
        <w:rPr>
          <w:rFonts w:hint="eastAsia" w:ascii="仿宋" w:hAnsi="仿宋" w:eastAsia="仿宋" w:cs="仿宋"/>
          <w:color w:val="auto"/>
          <w:sz w:val="30"/>
          <w:szCs w:val="30"/>
          <w:highlight w:val="none"/>
        </w:rPr>
        <w:t>延误责任</w:t>
      </w:r>
    </w:p>
    <w:p w14:paraId="408987E7">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因乙方原因延误</w:t>
      </w:r>
      <w:r>
        <w:rPr>
          <w:rFonts w:hint="eastAsia" w:ascii="仿宋" w:hAnsi="仿宋" w:eastAsia="仿宋" w:cs="仿宋"/>
          <w:color w:val="auto"/>
          <w:sz w:val="30"/>
          <w:szCs w:val="30"/>
          <w:highlight w:val="none"/>
          <w:lang w:val="en-US" w:eastAsia="zh-CN"/>
        </w:rPr>
        <w:t>交货时间</w:t>
      </w:r>
      <w:r>
        <w:rPr>
          <w:rFonts w:hint="eastAsia" w:ascii="仿宋" w:hAnsi="仿宋" w:eastAsia="仿宋" w:cs="仿宋"/>
          <w:color w:val="auto"/>
          <w:sz w:val="30"/>
          <w:szCs w:val="30"/>
          <w:highlight w:val="none"/>
        </w:rPr>
        <w:t>，每逾期1天按合同总价款的0.</w:t>
      </w: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%支付违约金（累计不超过合同总额的</w:t>
      </w:r>
      <w:r>
        <w:rPr>
          <w:rFonts w:hint="eastAsia" w:ascii="仿宋" w:hAnsi="仿宋" w:eastAsia="仿宋" w:cs="仿宋"/>
          <w:color w:val="auto"/>
          <w:sz w:val="30"/>
          <w:szCs w:val="30"/>
          <w:highlight w:val="none"/>
          <w:lang w:val="en-US" w:eastAsia="zh-CN"/>
        </w:rPr>
        <w:t>10</w:t>
      </w:r>
      <w:r>
        <w:rPr>
          <w:rFonts w:hint="eastAsia" w:ascii="仿宋" w:hAnsi="仿宋" w:eastAsia="仿宋" w:cs="仿宋"/>
          <w:color w:val="auto"/>
          <w:sz w:val="30"/>
          <w:szCs w:val="30"/>
          <w:highlight w:val="none"/>
        </w:rPr>
        <w:t>%）；</w:t>
      </w:r>
    </w:p>
    <w:p w14:paraId="5111D687">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因甲方未及时提供</w:t>
      </w:r>
      <w:r>
        <w:rPr>
          <w:rFonts w:hint="eastAsia" w:ascii="仿宋" w:hAnsi="仿宋" w:eastAsia="仿宋" w:cs="仿宋"/>
          <w:color w:val="auto"/>
          <w:sz w:val="30"/>
          <w:szCs w:val="30"/>
          <w:highlight w:val="none"/>
          <w:lang w:val="en-US" w:eastAsia="zh-CN"/>
        </w:rPr>
        <w:t>安装</w:t>
      </w:r>
      <w:r>
        <w:rPr>
          <w:rFonts w:hint="eastAsia" w:ascii="仿宋" w:hAnsi="仿宋" w:eastAsia="仿宋" w:cs="仿宋"/>
          <w:color w:val="auto"/>
          <w:sz w:val="30"/>
          <w:szCs w:val="30"/>
          <w:highlight w:val="none"/>
        </w:rPr>
        <w:t>条件（如场地、电源接入）导致延误，</w:t>
      </w:r>
      <w:r>
        <w:rPr>
          <w:rFonts w:hint="eastAsia" w:ascii="仿宋" w:hAnsi="仿宋" w:eastAsia="仿宋" w:cs="仿宋"/>
          <w:color w:val="auto"/>
          <w:sz w:val="30"/>
          <w:szCs w:val="30"/>
          <w:highlight w:val="none"/>
          <w:lang w:val="en-US" w:eastAsia="zh-CN"/>
        </w:rPr>
        <w:t>交货时间</w:t>
      </w:r>
      <w:r>
        <w:rPr>
          <w:rFonts w:hint="eastAsia" w:ascii="仿宋" w:hAnsi="仿宋" w:eastAsia="仿宋" w:cs="仿宋"/>
          <w:color w:val="auto"/>
          <w:sz w:val="30"/>
          <w:szCs w:val="30"/>
          <w:highlight w:val="none"/>
        </w:rPr>
        <w:t>顺延，乙方不承担责任。</w:t>
      </w:r>
    </w:p>
    <w:p w14:paraId="5B6DD229">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四、验收标准与流程</w:t>
      </w:r>
    </w:p>
    <w:p w14:paraId="0234605F">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（一）验收依据</w:t>
      </w:r>
    </w:p>
    <w:p w14:paraId="490B5A64">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《火灾自动报警系统施工及验收标准》（GB 50166-2019）；</w:t>
      </w:r>
    </w:p>
    <w:p w14:paraId="3F469B15">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甲方</w:t>
      </w:r>
      <w:r>
        <w:rPr>
          <w:rFonts w:hint="eastAsia" w:ascii="仿宋" w:hAnsi="仿宋" w:eastAsia="仿宋" w:cs="仿宋"/>
          <w:color w:val="auto"/>
          <w:sz w:val="30"/>
          <w:szCs w:val="30"/>
          <w:highlight w:val="none"/>
          <w:lang w:val="en-US" w:eastAsia="zh-CN"/>
        </w:rPr>
        <w:t>在合同中约定的需要达到的建设目标；</w:t>
      </w:r>
    </w:p>
    <w:p w14:paraId="2CC80C09">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确认的</w:t>
      </w:r>
      <w:r>
        <w:rPr>
          <w:rFonts w:hint="eastAsia" w:ascii="仿宋" w:hAnsi="仿宋" w:eastAsia="仿宋" w:cs="仿宋"/>
          <w:color w:val="auto"/>
          <w:sz w:val="30"/>
          <w:szCs w:val="30"/>
          <w:highlight w:val="none"/>
          <w:lang w:val="en-US" w:eastAsia="zh-CN"/>
        </w:rPr>
        <w:t>实施</w:t>
      </w:r>
      <w:r>
        <w:rPr>
          <w:rFonts w:hint="eastAsia" w:ascii="仿宋" w:hAnsi="仿宋" w:eastAsia="仿宋" w:cs="仿宋"/>
          <w:color w:val="auto"/>
          <w:sz w:val="30"/>
          <w:szCs w:val="30"/>
          <w:highlight w:val="none"/>
        </w:rPr>
        <w:t>方案及本合同技术要求；</w:t>
      </w:r>
    </w:p>
    <w:p w14:paraId="3A7BC415">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4.</w:t>
      </w:r>
      <w:r>
        <w:rPr>
          <w:rFonts w:hint="eastAsia" w:ascii="仿宋" w:hAnsi="仿宋" w:eastAsia="仿宋" w:cs="仿宋"/>
          <w:color w:val="auto"/>
          <w:sz w:val="30"/>
          <w:szCs w:val="30"/>
          <w:highlight w:val="none"/>
        </w:rPr>
        <w:t>设备原厂提供的合格证明及检测报告。</w:t>
      </w:r>
    </w:p>
    <w:p w14:paraId="62695389">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（二）验收流程</w:t>
      </w:r>
    </w:p>
    <w:p w14:paraId="6ADCF15D">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初验：乙方完成</w:t>
      </w:r>
      <w:r>
        <w:rPr>
          <w:rFonts w:hint="eastAsia" w:ascii="仿宋" w:hAnsi="仿宋" w:eastAsia="仿宋" w:cs="仿宋"/>
          <w:color w:val="auto"/>
          <w:sz w:val="30"/>
          <w:szCs w:val="30"/>
          <w:highlight w:val="none"/>
          <w:lang w:val="en-US" w:eastAsia="zh-CN"/>
        </w:rPr>
        <w:t>安装</w:t>
      </w:r>
      <w:r>
        <w:rPr>
          <w:rFonts w:hint="eastAsia" w:ascii="仿宋" w:hAnsi="仿宋" w:eastAsia="仿宋" w:cs="仿宋"/>
          <w:color w:val="auto"/>
          <w:sz w:val="30"/>
          <w:szCs w:val="30"/>
          <w:highlight w:val="none"/>
        </w:rPr>
        <w:t>后提交初验申请，甲方组织对设备安装规范性、系统功能进行初步测试（测试项目含报警信号响应时间、平台显示准确性等）。</w:t>
      </w:r>
    </w:p>
    <w:p w14:paraId="5BF0659C">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试运行：初验合格后进入</w:t>
      </w:r>
      <w:r>
        <w:rPr>
          <w:rFonts w:hint="eastAsia" w:ascii="仿宋" w:hAnsi="仿宋" w:eastAsia="仿宋" w:cs="仿宋"/>
          <w:color w:val="auto"/>
          <w:sz w:val="30"/>
          <w:szCs w:val="30"/>
          <w:highlight w:val="none"/>
          <w:lang w:val="en-US" w:eastAsia="zh-CN"/>
        </w:rPr>
        <w:t>30</w:t>
      </w:r>
      <w:r>
        <w:rPr>
          <w:rFonts w:hint="eastAsia" w:ascii="仿宋" w:hAnsi="仿宋" w:eastAsia="仿宋" w:cs="仿宋"/>
          <w:color w:val="auto"/>
          <w:sz w:val="30"/>
          <w:szCs w:val="30"/>
          <w:highlight w:val="none"/>
        </w:rPr>
        <w:t>天试运行，期间系统需无重大故障（如持续报警、数据丢失等）。</w:t>
      </w:r>
    </w:p>
    <w:p w14:paraId="1FF78F68">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终验：试运行通过后，乙方提交图</w:t>
      </w:r>
      <w:r>
        <w:rPr>
          <w:rFonts w:hint="eastAsia" w:ascii="仿宋" w:hAnsi="仿宋" w:eastAsia="仿宋" w:cs="仿宋"/>
          <w:color w:val="auto"/>
          <w:sz w:val="30"/>
          <w:szCs w:val="30"/>
          <w:highlight w:val="none"/>
          <w:lang w:val="en-US" w:eastAsia="zh-CN"/>
        </w:rPr>
        <w:t>纸（如有）</w:t>
      </w:r>
      <w:r>
        <w:rPr>
          <w:rFonts w:hint="eastAsia" w:ascii="仿宋" w:hAnsi="仿宋" w:eastAsia="仿宋" w:cs="仿宋"/>
          <w:color w:val="auto"/>
          <w:sz w:val="30"/>
          <w:szCs w:val="30"/>
          <w:highlight w:val="none"/>
        </w:rPr>
        <w:t>、设备清单、产品合格证及检测报告</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系统操作手册、维护手册（含平台管理权限分配说明）</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试运行记录及故障处理报告</w:t>
      </w:r>
      <w:r>
        <w:rPr>
          <w:rFonts w:hint="eastAsia" w:ascii="仿宋" w:hAnsi="仿宋" w:eastAsia="仿宋" w:cs="仿宋"/>
          <w:color w:val="auto"/>
          <w:sz w:val="30"/>
          <w:szCs w:val="30"/>
          <w:highlight w:val="none"/>
          <w:lang w:val="en-US" w:eastAsia="zh-CN"/>
        </w:rPr>
        <w:t>等</w:t>
      </w:r>
      <w:r>
        <w:rPr>
          <w:rFonts w:hint="eastAsia" w:ascii="仿宋" w:hAnsi="仿宋" w:eastAsia="仿宋" w:cs="仿宋"/>
          <w:color w:val="auto"/>
          <w:sz w:val="30"/>
          <w:szCs w:val="30"/>
          <w:highlight w:val="none"/>
        </w:rPr>
        <w:t>资料，甲方组织终验</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验收合格后</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相关</w:t>
      </w:r>
      <w:r>
        <w:rPr>
          <w:rFonts w:hint="eastAsia" w:ascii="仿宋" w:hAnsi="仿宋" w:eastAsia="仿宋" w:cs="仿宋"/>
          <w:color w:val="auto"/>
          <w:sz w:val="30"/>
          <w:szCs w:val="30"/>
          <w:highlight w:val="none"/>
        </w:rPr>
        <w:t>验收资料</w:t>
      </w:r>
      <w:r>
        <w:rPr>
          <w:rFonts w:hint="eastAsia" w:ascii="仿宋" w:hAnsi="仿宋" w:eastAsia="仿宋" w:cs="仿宋"/>
          <w:color w:val="auto"/>
          <w:sz w:val="30"/>
          <w:szCs w:val="30"/>
          <w:highlight w:val="none"/>
          <w:lang w:val="en-US" w:eastAsia="zh-CN"/>
        </w:rPr>
        <w:t>由</w:t>
      </w:r>
      <w:r>
        <w:rPr>
          <w:rFonts w:hint="eastAsia" w:ascii="仿宋" w:hAnsi="仿宋" w:eastAsia="仿宋" w:cs="仿宋"/>
          <w:color w:val="auto"/>
          <w:sz w:val="30"/>
          <w:szCs w:val="30"/>
          <w:highlight w:val="none"/>
        </w:rPr>
        <w:t>甲方</w:t>
      </w:r>
      <w:r>
        <w:rPr>
          <w:rFonts w:hint="eastAsia" w:ascii="仿宋" w:hAnsi="仿宋" w:eastAsia="仿宋" w:cs="仿宋"/>
          <w:color w:val="auto"/>
          <w:sz w:val="30"/>
          <w:szCs w:val="30"/>
          <w:highlight w:val="none"/>
          <w:lang w:val="en-US" w:eastAsia="zh-CN"/>
        </w:rPr>
        <w:t>保存</w:t>
      </w:r>
      <w:r>
        <w:rPr>
          <w:rFonts w:hint="eastAsia" w:ascii="仿宋" w:hAnsi="仿宋" w:eastAsia="仿宋" w:cs="仿宋"/>
          <w:color w:val="auto"/>
          <w:sz w:val="30"/>
          <w:szCs w:val="30"/>
          <w:highlight w:val="none"/>
        </w:rPr>
        <w:t>备案，图纸资料须</w:t>
      </w:r>
      <w:r>
        <w:rPr>
          <w:rFonts w:hint="eastAsia" w:ascii="仿宋" w:hAnsi="仿宋" w:eastAsia="仿宋" w:cs="仿宋"/>
          <w:color w:val="auto"/>
          <w:sz w:val="30"/>
          <w:szCs w:val="30"/>
          <w:highlight w:val="none"/>
          <w:lang w:val="en-US" w:eastAsia="zh-CN"/>
        </w:rPr>
        <w:t>分别</w:t>
      </w:r>
      <w:r>
        <w:rPr>
          <w:rFonts w:hint="eastAsia" w:ascii="仿宋" w:hAnsi="仿宋" w:eastAsia="仿宋" w:cs="仿宋"/>
          <w:color w:val="auto"/>
          <w:sz w:val="30"/>
          <w:szCs w:val="30"/>
          <w:highlight w:val="none"/>
        </w:rPr>
        <w:t>提供纸质及电子版</w:t>
      </w:r>
      <w:r>
        <w:rPr>
          <w:rFonts w:hint="eastAsia" w:ascii="仿宋" w:hAnsi="仿宋" w:eastAsia="仿宋" w:cs="仿宋"/>
          <w:color w:val="auto"/>
          <w:sz w:val="30"/>
          <w:szCs w:val="30"/>
          <w:highlight w:val="none"/>
          <w:lang w:val="en-US" w:eastAsia="zh-CN"/>
        </w:rPr>
        <w:t>各</w:t>
      </w:r>
      <w:r>
        <w:rPr>
          <w:rFonts w:hint="eastAsia" w:ascii="仿宋" w:hAnsi="仿宋" w:eastAsia="仿宋" w:cs="仿宋"/>
          <w:color w:val="auto"/>
          <w:sz w:val="30"/>
          <w:szCs w:val="30"/>
          <w:highlight w:val="none"/>
        </w:rPr>
        <w:t>1套</w:t>
      </w:r>
      <w:r>
        <w:rPr>
          <w:rFonts w:hint="eastAsia" w:ascii="仿宋" w:hAnsi="仿宋" w:eastAsia="仿宋" w:cs="仿宋"/>
          <w:color w:val="auto"/>
          <w:sz w:val="30"/>
          <w:szCs w:val="30"/>
          <w:highlight w:val="none"/>
          <w:lang w:eastAsia="zh-CN"/>
        </w:rPr>
        <w:t>）。</w:t>
      </w:r>
    </w:p>
    <w:p w14:paraId="2686CFC9">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default"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rPr>
        <w:t>五、</w:t>
      </w:r>
      <w:r>
        <w:rPr>
          <w:rFonts w:hint="eastAsia" w:ascii="仿宋" w:hAnsi="仿宋" w:eastAsia="仿宋" w:cs="仿宋"/>
          <w:b/>
          <w:bCs/>
          <w:color w:val="auto"/>
          <w:sz w:val="30"/>
          <w:szCs w:val="30"/>
          <w:highlight w:val="none"/>
          <w:lang w:val="en-US" w:eastAsia="zh-CN"/>
        </w:rPr>
        <w:t>售后服务</w:t>
      </w:r>
    </w:p>
    <w:p w14:paraId="2A69EF51">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b w:val="0"/>
          <w:bCs w:val="0"/>
          <w:color w:val="auto"/>
          <w:sz w:val="30"/>
          <w:szCs w:val="30"/>
          <w:highlight w:val="none"/>
        </w:rPr>
      </w:pPr>
      <w:r>
        <w:rPr>
          <w:rFonts w:hint="eastAsia" w:ascii="仿宋" w:hAnsi="仿宋" w:eastAsia="仿宋" w:cs="仿宋"/>
          <w:b w:val="0"/>
          <w:bCs w:val="0"/>
          <w:color w:val="auto"/>
          <w:sz w:val="30"/>
          <w:szCs w:val="30"/>
          <w:highlight w:val="none"/>
          <w:lang w:val="en-US" w:eastAsia="zh-CN"/>
        </w:rPr>
        <w:t>（一）质量保修期：项目整体质保期为2年，其中独立式光电感烟火灾探测报警器、</w:t>
      </w:r>
      <w:r>
        <w:rPr>
          <w:rFonts w:hint="eastAsia" w:ascii="仿宋" w:hAnsi="仿宋" w:eastAsia="仿宋" w:cs="仿宋"/>
          <w:color w:val="auto"/>
          <w:sz w:val="30"/>
          <w:szCs w:val="30"/>
          <w:highlight w:val="none"/>
        </w:rPr>
        <w:t>火灾声光警报器</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手动火灾报警按钮</w:t>
      </w:r>
      <w:r>
        <w:rPr>
          <w:rFonts w:hint="eastAsia" w:ascii="仿宋" w:hAnsi="仿宋" w:eastAsia="仿宋" w:cs="仿宋"/>
          <w:color w:val="auto"/>
          <w:sz w:val="30"/>
          <w:szCs w:val="30"/>
          <w:highlight w:val="none"/>
          <w:lang w:val="en-US" w:eastAsia="zh-CN"/>
        </w:rPr>
        <w:t>的</w:t>
      </w:r>
      <w:r>
        <w:rPr>
          <w:rFonts w:hint="eastAsia" w:ascii="仿宋" w:hAnsi="仿宋" w:eastAsia="仿宋" w:cs="仿宋"/>
          <w:b w:val="0"/>
          <w:bCs w:val="0"/>
          <w:color w:val="auto"/>
          <w:sz w:val="30"/>
          <w:szCs w:val="30"/>
          <w:highlight w:val="none"/>
          <w:lang w:val="en-US" w:eastAsia="zh-CN"/>
        </w:rPr>
        <w:t xml:space="preserve">质保期为3年。质量保修期自验收合格之日起计算。 </w:t>
      </w:r>
    </w:p>
    <w:p w14:paraId="696A6CB5">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b w:val="0"/>
          <w:bCs w:val="0"/>
          <w:color w:val="auto"/>
          <w:sz w:val="30"/>
          <w:szCs w:val="30"/>
          <w:highlight w:val="none"/>
        </w:rPr>
      </w:pPr>
      <w:r>
        <w:rPr>
          <w:rFonts w:hint="eastAsia" w:ascii="仿宋" w:hAnsi="仿宋" w:eastAsia="仿宋" w:cs="仿宋"/>
          <w:b w:val="0"/>
          <w:bCs w:val="0"/>
          <w:color w:val="auto"/>
          <w:sz w:val="30"/>
          <w:szCs w:val="30"/>
          <w:highlight w:val="none"/>
          <w:lang w:val="en-US" w:eastAsia="zh-CN"/>
        </w:rPr>
        <w:t xml:space="preserve">（二）质量保修责任 </w:t>
      </w:r>
    </w:p>
    <w:p w14:paraId="015C1AEA">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1.属于保修范围内的设施设备，</w:t>
      </w:r>
      <w:r>
        <w:rPr>
          <w:rFonts w:hint="eastAsia" w:ascii="仿宋" w:hAnsi="仿宋" w:eastAsia="仿宋" w:cs="仿宋"/>
          <w:color w:val="auto"/>
          <w:sz w:val="30"/>
          <w:szCs w:val="30"/>
          <w:highlight w:val="none"/>
        </w:rPr>
        <w:t>乙方</w:t>
      </w:r>
      <w:r>
        <w:rPr>
          <w:rFonts w:hint="eastAsia" w:ascii="仿宋" w:hAnsi="仿宋" w:eastAsia="仿宋" w:cs="仿宋"/>
          <w:b w:val="0"/>
          <w:bCs w:val="0"/>
          <w:color w:val="auto"/>
          <w:sz w:val="30"/>
          <w:szCs w:val="30"/>
          <w:highlight w:val="none"/>
          <w:lang w:val="en-US" w:eastAsia="zh-CN"/>
        </w:rPr>
        <w:t>应当在接到保修通知之日起7天内派人保修。</w:t>
      </w:r>
    </w:p>
    <w:p w14:paraId="446AF995">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2.发生紧急抢修事故的，</w:t>
      </w:r>
      <w:r>
        <w:rPr>
          <w:rFonts w:hint="eastAsia" w:ascii="仿宋" w:hAnsi="仿宋" w:eastAsia="仿宋" w:cs="仿宋"/>
          <w:color w:val="auto"/>
          <w:sz w:val="30"/>
          <w:szCs w:val="30"/>
          <w:highlight w:val="none"/>
        </w:rPr>
        <w:t>乙方</w:t>
      </w:r>
      <w:r>
        <w:rPr>
          <w:rFonts w:hint="eastAsia" w:ascii="仿宋" w:hAnsi="仿宋" w:eastAsia="仿宋" w:cs="仿宋"/>
          <w:b w:val="0"/>
          <w:bCs w:val="0"/>
          <w:color w:val="auto"/>
          <w:sz w:val="30"/>
          <w:szCs w:val="30"/>
          <w:highlight w:val="none"/>
          <w:lang w:val="en-US" w:eastAsia="zh-CN"/>
        </w:rPr>
        <w:t>在接到事故通知后，应当立即到达事故现场抢修。</w:t>
      </w:r>
    </w:p>
    <w:p w14:paraId="0FE044B6">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b w:val="0"/>
          <w:bCs w:val="0"/>
          <w:color w:val="auto"/>
          <w:sz w:val="30"/>
          <w:szCs w:val="30"/>
          <w:highlight w:val="none"/>
        </w:rPr>
      </w:pPr>
      <w:r>
        <w:rPr>
          <w:rFonts w:hint="eastAsia" w:ascii="仿宋" w:hAnsi="仿宋" w:eastAsia="仿宋" w:cs="仿宋"/>
          <w:b w:val="0"/>
          <w:bCs w:val="0"/>
          <w:color w:val="auto"/>
          <w:sz w:val="30"/>
          <w:szCs w:val="30"/>
          <w:highlight w:val="none"/>
          <w:lang w:val="en-US" w:eastAsia="zh-CN"/>
        </w:rPr>
        <w:t>3.</w:t>
      </w:r>
      <w:r>
        <w:rPr>
          <w:rFonts w:hint="eastAsia" w:ascii="仿宋" w:hAnsi="仿宋" w:eastAsia="仿宋" w:cs="仿宋"/>
          <w:color w:val="auto"/>
          <w:sz w:val="30"/>
          <w:szCs w:val="30"/>
          <w:highlight w:val="none"/>
        </w:rPr>
        <w:t>乙方</w:t>
      </w:r>
      <w:r>
        <w:rPr>
          <w:rFonts w:hint="eastAsia" w:ascii="仿宋" w:hAnsi="仿宋" w:eastAsia="仿宋" w:cs="仿宋"/>
          <w:b w:val="0"/>
          <w:bCs w:val="0"/>
          <w:color w:val="auto"/>
          <w:sz w:val="30"/>
          <w:szCs w:val="30"/>
          <w:highlight w:val="none"/>
          <w:lang w:val="en-US" w:eastAsia="zh-CN"/>
        </w:rPr>
        <w:t>质量保修完成后，由</w:t>
      </w:r>
      <w:r>
        <w:rPr>
          <w:rFonts w:hint="eastAsia" w:ascii="仿宋" w:hAnsi="仿宋" w:eastAsia="仿宋" w:cs="仿宋"/>
          <w:color w:val="auto"/>
          <w:sz w:val="30"/>
          <w:szCs w:val="30"/>
          <w:highlight w:val="none"/>
        </w:rPr>
        <w:t>甲方</w:t>
      </w:r>
      <w:r>
        <w:rPr>
          <w:rFonts w:hint="eastAsia" w:ascii="仿宋" w:hAnsi="仿宋" w:eastAsia="仿宋" w:cs="仿宋"/>
          <w:b w:val="0"/>
          <w:bCs w:val="0"/>
          <w:color w:val="auto"/>
          <w:sz w:val="30"/>
          <w:szCs w:val="30"/>
          <w:highlight w:val="none"/>
          <w:lang w:val="en-US" w:eastAsia="zh-CN"/>
        </w:rPr>
        <w:t>组织验收。</w:t>
      </w:r>
    </w:p>
    <w:p w14:paraId="636DC8CB">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lang w:val="en-US" w:eastAsia="zh-CN"/>
        </w:rPr>
        <w:t>六、</w:t>
      </w:r>
      <w:r>
        <w:rPr>
          <w:rFonts w:hint="eastAsia" w:ascii="仿宋" w:hAnsi="仿宋" w:eastAsia="仿宋" w:cs="仿宋"/>
          <w:b/>
          <w:bCs/>
          <w:color w:val="auto"/>
          <w:sz w:val="30"/>
          <w:szCs w:val="30"/>
          <w:highlight w:val="none"/>
        </w:rPr>
        <w:t>合同价款与支付方式</w:t>
      </w:r>
    </w:p>
    <w:p w14:paraId="35F9AD76">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（一）合同总价款</w:t>
      </w:r>
    </w:p>
    <w:p w14:paraId="1BAF636E">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全部费用为：</w:t>
      </w:r>
      <w:r>
        <w:rPr>
          <w:rFonts w:hint="eastAsia" w:ascii="仿宋" w:hAnsi="仿宋" w:eastAsia="仿宋" w:cs="仿宋"/>
          <w:color w:val="auto"/>
          <w:sz w:val="30"/>
          <w:szCs w:val="30"/>
          <w:highlight w:val="none"/>
        </w:rPr>
        <w:t>人民币</w:t>
      </w:r>
      <w:r>
        <w:rPr>
          <w:rFonts w:hint="eastAsia" w:ascii="仿宋" w:hAnsi="仿宋" w:eastAsia="仿宋" w:cs="仿宋"/>
          <w:color w:val="auto"/>
          <w:sz w:val="30"/>
          <w:szCs w:val="30"/>
          <w:highlight w:val="none"/>
          <w:lang w:val="en-US" w:eastAsia="zh-CN"/>
        </w:rPr>
        <w:t xml:space="preserve">      </w:t>
      </w:r>
      <w:r>
        <w:rPr>
          <w:rFonts w:hint="eastAsia" w:ascii="仿宋" w:hAnsi="仿宋" w:eastAsia="仿宋" w:cs="仿宋"/>
          <w:color w:val="auto"/>
          <w:sz w:val="30"/>
          <w:szCs w:val="30"/>
          <w:highlight w:val="none"/>
        </w:rPr>
        <w:t>元（大写：</w:t>
      </w:r>
      <w:r>
        <w:rPr>
          <w:rFonts w:hint="eastAsia" w:ascii="仿宋" w:hAnsi="仿宋" w:eastAsia="仿宋" w:cs="仿宋"/>
          <w:color w:val="auto"/>
          <w:sz w:val="30"/>
          <w:szCs w:val="30"/>
          <w:highlight w:val="none"/>
          <w:lang w:val="en-US" w:eastAsia="zh-CN"/>
        </w:rPr>
        <w:t xml:space="preserve">    </w:t>
      </w:r>
      <w:r>
        <w:rPr>
          <w:rFonts w:hint="eastAsia" w:ascii="仿宋" w:hAnsi="仿宋" w:eastAsia="仿宋" w:cs="仿宋"/>
          <w:color w:val="auto"/>
          <w:sz w:val="30"/>
          <w:szCs w:val="30"/>
          <w:highlight w:val="none"/>
        </w:rPr>
        <w:t>），包含：</w:t>
      </w:r>
      <w:r>
        <w:rPr>
          <w:rFonts w:hint="eastAsia" w:ascii="仿宋" w:hAnsi="仿宋" w:eastAsia="仿宋" w:cs="仿宋"/>
          <w:color w:val="auto"/>
          <w:sz w:val="30"/>
          <w:szCs w:val="30"/>
          <w:highlight w:val="none"/>
          <w:lang w:val="en-US" w:eastAsia="zh-CN"/>
        </w:rPr>
        <w:t>本项目的人工费、机械费、材料费、赶工费、措施费、培训指导费、运输费、税金、管理费等乙方为完成本项目所需的全部费用及所有风险、责任等，为最终结算价格。</w:t>
      </w:r>
    </w:p>
    <w:p w14:paraId="72581FFD">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（二）支付方式</w:t>
      </w:r>
    </w:p>
    <w:p w14:paraId="32D156E0">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w:t>
      </w:r>
      <w:r>
        <w:rPr>
          <w:rFonts w:hint="eastAsia" w:ascii="仿宋" w:hAnsi="仿宋" w:eastAsia="仿宋" w:cs="仿宋"/>
          <w:color w:val="auto"/>
          <w:sz w:val="30"/>
          <w:szCs w:val="30"/>
          <w:highlight w:val="none"/>
          <w:lang w:val="en-US" w:eastAsia="zh-CN"/>
        </w:rPr>
        <w:t>在本项目专项资金到学校财政账户后，经过</w:t>
      </w:r>
      <w:r>
        <w:rPr>
          <w:rFonts w:hint="eastAsia" w:ascii="仿宋" w:hAnsi="仿宋" w:eastAsia="仿宋" w:cs="仿宋"/>
          <w:color w:val="auto"/>
          <w:sz w:val="30"/>
          <w:szCs w:val="30"/>
          <w:highlight w:val="none"/>
        </w:rPr>
        <w:t>甲方</w:t>
      </w:r>
      <w:r>
        <w:rPr>
          <w:rFonts w:hint="eastAsia" w:ascii="仿宋" w:hAnsi="仿宋" w:eastAsia="仿宋" w:cs="仿宋"/>
          <w:color w:val="auto"/>
          <w:sz w:val="30"/>
          <w:szCs w:val="30"/>
          <w:highlight w:val="none"/>
          <w:lang w:val="en-US" w:eastAsia="zh-CN"/>
        </w:rPr>
        <w:t>终验结束确认验收合格且收到同等金额的</w:t>
      </w:r>
      <w:r>
        <w:rPr>
          <w:rFonts w:hint="eastAsia" w:ascii="仿宋" w:hAnsi="仿宋" w:eastAsia="仿宋" w:cs="仿宋"/>
          <w:color w:val="auto"/>
          <w:sz w:val="30"/>
          <w:szCs w:val="30"/>
          <w:highlight w:val="none"/>
        </w:rPr>
        <w:t>增值税普通发票</w:t>
      </w:r>
      <w:r>
        <w:rPr>
          <w:rFonts w:hint="eastAsia" w:ascii="仿宋" w:hAnsi="仿宋" w:eastAsia="仿宋" w:cs="仿宋"/>
          <w:color w:val="auto"/>
          <w:sz w:val="30"/>
          <w:szCs w:val="30"/>
          <w:highlight w:val="none"/>
          <w:lang w:val="en-US" w:eastAsia="zh-CN"/>
        </w:rPr>
        <w:t>之日起60天内，支付签约合同金额的90%（XXX元，如</w:t>
      </w:r>
      <w:r>
        <w:rPr>
          <w:rFonts w:hint="eastAsia" w:ascii="仿宋" w:hAnsi="仿宋" w:eastAsia="仿宋" w:cs="仿宋"/>
          <w:color w:val="auto"/>
          <w:sz w:val="30"/>
          <w:szCs w:val="30"/>
          <w:highlight w:val="none"/>
        </w:rPr>
        <w:t>乙方</w:t>
      </w:r>
      <w:r>
        <w:rPr>
          <w:rFonts w:hint="eastAsia" w:ascii="仿宋" w:hAnsi="仿宋" w:eastAsia="仿宋" w:cs="仿宋"/>
          <w:color w:val="auto"/>
          <w:sz w:val="30"/>
          <w:szCs w:val="30"/>
          <w:highlight w:val="none"/>
          <w:lang w:val="en-US" w:eastAsia="zh-CN"/>
        </w:rPr>
        <w:t>存在违约行为需要扣罚违约金的，</w:t>
      </w:r>
      <w:r>
        <w:rPr>
          <w:rFonts w:hint="eastAsia" w:ascii="仿宋" w:hAnsi="仿宋" w:eastAsia="仿宋" w:cs="仿宋"/>
          <w:color w:val="auto"/>
          <w:sz w:val="30"/>
          <w:szCs w:val="30"/>
          <w:highlight w:val="none"/>
        </w:rPr>
        <w:t>甲方</w:t>
      </w:r>
      <w:r>
        <w:rPr>
          <w:rFonts w:hint="eastAsia" w:ascii="仿宋" w:hAnsi="仿宋" w:eastAsia="仿宋" w:cs="仿宋"/>
          <w:color w:val="auto"/>
          <w:sz w:val="30"/>
          <w:szCs w:val="30"/>
          <w:highlight w:val="none"/>
          <w:lang w:val="en-US" w:eastAsia="zh-CN"/>
        </w:rPr>
        <w:t>仅需支付应付费用</w:t>
      </w:r>
      <w:r>
        <w:rPr>
          <w:rFonts w:hint="eastAsia" w:ascii="仿宋" w:hAnsi="仿宋" w:eastAsia="仿宋" w:cs="仿宋"/>
          <w:color w:val="auto"/>
          <w:sz w:val="30"/>
          <w:szCs w:val="30"/>
          <w:highlight w:val="none"/>
        </w:rPr>
        <w:t>减去扣罚款后</w:t>
      </w:r>
      <w:r>
        <w:rPr>
          <w:rFonts w:hint="eastAsia" w:ascii="仿宋" w:hAnsi="仿宋" w:eastAsia="仿宋" w:cs="仿宋"/>
          <w:color w:val="auto"/>
          <w:sz w:val="30"/>
          <w:szCs w:val="30"/>
          <w:highlight w:val="none"/>
          <w:lang w:val="en-US" w:eastAsia="zh-CN"/>
        </w:rPr>
        <w:t>的</w:t>
      </w:r>
      <w:r>
        <w:rPr>
          <w:rFonts w:hint="eastAsia" w:ascii="仿宋" w:hAnsi="仿宋" w:eastAsia="仿宋" w:cs="仿宋"/>
          <w:color w:val="auto"/>
          <w:sz w:val="30"/>
          <w:szCs w:val="30"/>
          <w:highlight w:val="none"/>
        </w:rPr>
        <w:t>剩余费用</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，剩余10%（XXX元）款项在该项目验收合格之日起3个月期届满且收到同等金额的</w:t>
      </w:r>
      <w:r>
        <w:rPr>
          <w:rFonts w:hint="eastAsia" w:ascii="仿宋" w:hAnsi="仿宋" w:eastAsia="仿宋" w:cs="仿宋"/>
          <w:color w:val="auto"/>
          <w:sz w:val="30"/>
          <w:szCs w:val="30"/>
          <w:highlight w:val="none"/>
        </w:rPr>
        <w:t>增值税普通发票</w:t>
      </w:r>
      <w:r>
        <w:rPr>
          <w:rFonts w:hint="eastAsia" w:ascii="仿宋" w:hAnsi="仿宋" w:eastAsia="仿宋" w:cs="仿宋"/>
          <w:color w:val="auto"/>
          <w:sz w:val="30"/>
          <w:szCs w:val="30"/>
          <w:highlight w:val="none"/>
          <w:lang w:val="en-US" w:eastAsia="zh-CN"/>
        </w:rPr>
        <w:t>之日60天内，在无任何产品质量和售后服务问题前提下进行支付。</w:t>
      </w:r>
    </w:p>
    <w:p w14:paraId="09530761">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2.费用支付以公对公转帐方式进行。</w:t>
      </w:r>
    </w:p>
    <w:p w14:paraId="2B1912CC">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3.乙方根据实际应收金额（减去扣罚</w:t>
      </w:r>
      <w:r>
        <w:rPr>
          <w:rFonts w:hint="eastAsia" w:ascii="仿宋" w:hAnsi="仿宋" w:eastAsia="仿宋" w:cs="仿宋"/>
          <w:color w:val="auto"/>
          <w:sz w:val="30"/>
          <w:szCs w:val="30"/>
          <w:highlight w:val="none"/>
          <w:lang w:val="en-US" w:eastAsia="zh-CN"/>
        </w:rPr>
        <w:t>违约金</w:t>
      </w:r>
      <w:r>
        <w:rPr>
          <w:rFonts w:hint="eastAsia" w:ascii="仿宋" w:hAnsi="仿宋" w:eastAsia="仿宋" w:cs="仿宋"/>
          <w:color w:val="auto"/>
          <w:sz w:val="30"/>
          <w:szCs w:val="30"/>
          <w:highlight w:val="none"/>
        </w:rPr>
        <w:t>后）向甲方出具合法有效完整的增值税普通发票及凭证资料；如遇特殊情况不能及时支付的，甲方应在约定支付时限结束前告知乙方，双方另行协商支付时限。</w:t>
      </w:r>
    </w:p>
    <w:p w14:paraId="489C4F42">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六、双方权利与义务</w:t>
      </w:r>
    </w:p>
    <w:p w14:paraId="2C4E39B0">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（一）甲方权利与义务</w:t>
      </w:r>
    </w:p>
    <w:p w14:paraId="43CE326C">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提供</w:t>
      </w:r>
      <w:r>
        <w:rPr>
          <w:rFonts w:hint="eastAsia" w:ascii="仿宋" w:hAnsi="仿宋" w:eastAsia="仿宋" w:cs="仿宋"/>
          <w:color w:val="auto"/>
          <w:sz w:val="30"/>
          <w:szCs w:val="30"/>
          <w:highlight w:val="none"/>
          <w:lang w:val="en-US" w:eastAsia="zh-CN"/>
        </w:rPr>
        <w:t>安装</w:t>
      </w:r>
      <w:r>
        <w:rPr>
          <w:rFonts w:hint="eastAsia" w:ascii="仿宋" w:hAnsi="仿宋" w:eastAsia="仿宋" w:cs="仿宋"/>
          <w:color w:val="auto"/>
          <w:sz w:val="30"/>
          <w:szCs w:val="30"/>
          <w:highlight w:val="none"/>
        </w:rPr>
        <w:t>所需场地、电源接口（距施工区域≤50米），协调校内部门配合</w:t>
      </w:r>
      <w:r>
        <w:rPr>
          <w:rFonts w:hint="eastAsia" w:ascii="仿宋" w:hAnsi="仿宋" w:eastAsia="仿宋" w:cs="仿宋"/>
          <w:color w:val="auto"/>
          <w:sz w:val="30"/>
          <w:szCs w:val="30"/>
          <w:highlight w:val="none"/>
          <w:lang w:val="en-US" w:eastAsia="zh-CN"/>
        </w:rPr>
        <w:t>设备安装</w:t>
      </w:r>
      <w:r>
        <w:rPr>
          <w:rFonts w:hint="eastAsia" w:ascii="仿宋" w:hAnsi="仿宋" w:eastAsia="仿宋" w:cs="仿宋"/>
          <w:color w:val="auto"/>
          <w:sz w:val="30"/>
          <w:szCs w:val="30"/>
          <w:highlight w:val="none"/>
        </w:rPr>
        <w:t>；</w:t>
      </w:r>
    </w:p>
    <w:p w14:paraId="5FF3B615">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委派专人监督</w:t>
      </w:r>
      <w:r>
        <w:rPr>
          <w:rFonts w:hint="eastAsia" w:ascii="仿宋" w:hAnsi="仿宋" w:eastAsia="仿宋" w:cs="仿宋"/>
          <w:color w:val="auto"/>
          <w:sz w:val="30"/>
          <w:szCs w:val="30"/>
          <w:highlight w:val="none"/>
          <w:lang w:val="en-US" w:eastAsia="zh-CN"/>
        </w:rPr>
        <w:t>安装</w:t>
      </w:r>
      <w:r>
        <w:rPr>
          <w:rFonts w:hint="eastAsia" w:ascii="仿宋" w:hAnsi="仿宋" w:eastAsia="仿宋" w:cs="仿宋"/>
          <w:color w:val="auto"/>
          <w:sz w:val="30"/>
          <w:szCs w:val="30"/>
          <w:highlight w:val="none"/>
        </w:rPr>
        <w:t>质量，对乙方提交的方案、资料进行审核（审核周期不超过5个工作日）；</w:t>
      </w:r>
    </w:p>
    <w:p w14:paraId="00329446">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按合同约定组织验收并提供验收意见。</w:t>
      </w:r>
    </w:p>
    <w:p w14:paraId="4B9F5D82">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（二）乙方权利与义务</w:t>
      </w:r>
    </w:p>
    <w:p w14:paraId="0D38BB6E">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严格按照国家消防规范及合同要求</w:t>
      </w:r>
      <w:r>
        <w:rPr>
          <w:rFonts w:hint="eastAsia" w:ascii="仿宋" w:hAnsi="仿宋" w:eastAsia="仿宋" w:cs="仿宋"/>
          <w:color w:val="auto"/>
          <w:sz w:val="30"/>
          <w:szCs w:val="30"/>
          <w:highlight w:val="none"/>
          <w:lang w:val="en-US" w:eastAsia="zh-CN"/>
        </w:rPr>
        <w:t>安装</w:t>
      </w:r>
      <w:r>
        <w:rPr>
          <w:rFonts w:hint="eastAsia" w:ascii="仿宋" w:hAnsi="仿宋" w:eastAsia="仿宋" w:cs="仿宋"/>
          <w:color w:val="auto"/>
          <w:sz w:val="30"/>
          <w:szCs w:val="30"/>
          <w:highlight w:val="none"/>
        </w:rPr>
        <w:t>，确保</w:t>
      </w:r>
      <w:r>
        <w:rPr>
          <w:rFonts w:hint="eastAsia" w:ascii="仿宋" w:hAnsi="仿宋" w:eastAsia="仿宋" w:cs="仿宋"/>
          <w:color w:val="auto"/>
          <w:sz w:val="30"/>
          <w:szCs w:val="30"/>
          <w:highlight w:val="none"/>
          <w:lang w:val="en-US" w:eastAsia="zh-CN"/>
        </w:rPr>
        <w:t>安装</w:t>
      </w:r>
      <w:r>
        <w:rPr>
          <w:rFonts w:hint="eastAsia" w:ascii="仿宋" w:hAnsi="仿宋" w:eastAsia="仿宋" w:cs="仿宋"/>
          <w:color w:val="auto"/>
          <w:sz w:val="30"/>
          <w:szCs w:val="30"/>
          <w:highlight w:val="none"/>
        </w:rPr>
        <w:t>质量；</w:t>
      </w:r>
    </w:p>
    <w:p w14:paraId="7803A900">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乙方</w:t>
      </w:r>
      <w:r>
        <w:rPr>
          <w:rFonts w:hint="eastAsia" w:ascii="仿宋" w:hAnsi="仿宋" w:eastAsia="仿宋" w:cs="仿宋"/>
          <w:color w:val="auto"/>
          <w:sz w:val="30"/>
          <w:szCs w:val="30"/>
          <w:highlight w:val="none"/>
          <w:lang w:val="en-US" w:eastAsia="zh-CN"/>
        </w:rPr>
        <w:t>安装</w:t>
      </w:r>
      <w:r>
        <w:rPr>
          <w:rFonts w:hint="eastAsia" w:ascii="仿宋" w:hAnsi="仿宋" w:eastAsia="仿宋" w:cs="仿宋"/>
          <w:color w:val="auto"/>
          <w:sz w:val="30"/>
          <w:szCs w:val="30"/>
          <w:highlight w:val="none"/>
        </w:rPr>
        <w:t>期间</w:t>
      </w:r>
      <w:r>
        <w:rPr>
          <w:rFonts w:hint="eastAsia" w:ascii="仿宋" w:hAnsi="仿宋" w:eastAsia="仿宋" w:cs="仿宋"/>
          <w:color w:val="auto"/>
          <w:sz w:val="30"/>
          <w:szCs w:val="30"/>
          <w:highlight w:val="none"/>
          <w:lang w:val="en-US" w:eastAsia="zh-CN"/>
        </w:rPr>
        <w:t>需</w:t>
      </w:r>
      <w:r>
        <w:rPr>
          <w:rFonts w:hint="eastAsia" w:ascii="仿宋" w:hAnsi="仿宋" w:eastAsia="仿宋" w:cs="仿宋"/>
          <w:color w:val="auto"/>
          <w:sz w:val="30"/>
          <w:szCs w:val="30"/>
          <w:highlight w:val="none"/>
        </w:rPr>
        <w:t>承担</w:t>
      </w:r>
      <w:r>
        <w:rPr>
          <w:rFonts w:hint="eastAsia" w:ascii="仿宋" w:hAnsi="仿宋" w:eastAsia="仿宋" w:cs="仿宋"/>
          <w:color w:val="auto"/>
          <w:sz w:val="30"/>
          <w:szCs w:val="30"/>
          <w:highlight w:val="none"/>
          <w:lang w:val="en-US" w:eastAsia="zh-CN"/>
        </w:rPr>
        <w:t>全部</w:t>
      </w:r>
      <w:r>
        <w:rPr>
          <w:rFonts w:hint="eastAsia" w:ascii="仿宋" w:hAnsi="仿宋" w:eastAsia="仿宋" w:cs="仿宋"/>
          <w:color w:val="auto"/>
          <w:sz w:val="30"/>
          <w:szCs w:val="30"/>
          <w:highlight w:val="none"/>
        </w:rPr>
        <w:t>安全责任，在进场后须严格按照相关规范要求进行</w:t>
      </w:r>
      <w:r>
        <w:rPr>
          <w:rFonts w:hint="eastAsia" w:ascii="仿宋" w:hAnsi="仿宋" w:eastAsia="仿宋" w:cs="仿宋"/>
          <w:color w:val="auto"/>
          <w:sz w:val="30"/>
          <w:szCs w:val="30"/>
          <w:highlight w:val="none"/>
          <w:lang w:val="en-US" w:eastAsia="zh-CN"/>
        </w:rPr>
        <w:t>安装</w:t>
      </w:r>
      <w:r>
        <w:rPr>
          <w:rFonts w:hint="eastAsia" w:ascii="仿宋" w:hAnsi="仿宋" w:eastAsia="仿宋" w:cs="仿宋"/>
          <w:color w:val="auto"/>
          <w:sz w:val="30"/>
          <w:szCs w:val="30"/>
          <w:highlight w:val="none"/>
        </w:rPr>
        <w:t>，并无条件遵从监理单位提出的科学、规范、合理意见</w:t>
      </w:r>
      <w:r>
        <w:rPr>
          <w:rFonts w:hint="eastAsia" w:ascii="仿宋" w:hAnsi="仿宋" w:eastAsia="仿宋" w:cs="仿宋"/>
          <w:color w:val="auto"/>
          <w:sz w:val="30"/>
          <w:szCs w:val="30"/>
          <w:highlight w:val="none"/>
          <w:lang w:val="en-US" w:eastAsia="zh-CN"/>
        </w:rPr>
        <w:t>；</w:t>
      </w:r>
    </w:p>
    <w:p w14:paraId="0A941E83">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乙方</w:t>
      </w:r>
      <w:r>
        <w:rPr>
          <w:rFonts w:hint="eastAsia" w:ascii="仿宋" w:hAnsi="仿宋" w:eastAsia="仿宋" w:cs="仿宋"/>
          <w:color w:val="auto"/>
          <w:sz w:val="30"/>
          <w:szCs w:val="30"/>
          <w:highlight w:val="none"/>
          <w:lang w:val="en-US" w:eastAsia="zh-CN"/>
        </w:rPr>
        <w:t>在项目实施过程中应无条件接受监理单位的监督、检查、审核和技术指导；</w:t>
      </w:r>
    </w:p>
    <w:p w14:paraId="55B7BB65">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4.</w:t>
      </w:r>
      <w:r>
        <w:rPr>
          <w:rFonts w:hint="eastAsia" w:ascii="仿宋" w:hAnsi="仿宋" w:eastAsia="仿宋" w:cs="仿宋"/>
          <w:color w:val="auto"/>
          <w:sz w:val="30"/>
          <w:szCs w:val="30"/>
          <w:highlight w:val="none"/>
        </w:rPr>
        <w:t>乙方需避开学生休息时间</w:t>
      </w:r>
      <w:r>
        <w:rPr>
          <w:rFonts w:hint="eastAsia" w:ascii="仿宋" w:hAnsi="仿宋" w:eastAsia="仿宋" w:cs="仿宋"/>
          <w:color w:val="auto"/>
          <w:sz w:val="30"/>
          <w:szCs w:val="30"/>
          <w:highlight w:val="none"/>
          <w:lang w:val="en-US" w:eastAsia="zh-CN"/>
        </w:rPr>
        <w:t>安装</w:t>
      </w:r>
      <w:r>
        <w:rPr>
          <w:rFonts w:hint="eastAsia" w:ascii="仿宋" w:hAnsi="仿宋" w:eastAsia="仿宋" w:cs="仿宋"/>
          <w:color w:val="auto"/>
          <w:sz w:val="30"/>
          <w:szCs w:val="30"/>
          <w:highlight w:val="none"/>
        </w:rPr>
        <w:t>（建议每日</w:t>
      </w:r>
      <w:r>
        <w:rPr>
          <w:rFonts w:hint="eastAsia" w:ascii="仿宋" w:hAnsi="仿宋" w:eastAsia="仿宋" w:cs="仿宋"/>
          <w:color w:val="auto"/>
          <w:sz w:val="30"/>
          <w:szCs w:val="30"/>
          <w:highlight w:val="none"/>
          <w:lang w:val="en-US" w:eastAsia="zh-CN"/>
        </w:rPr>
        <w:t>上午8</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0-</w:t>
      </w:r>
      <w:r>
        <w:rPr>
          <w:rFonts w:hint="eastAsia" w:ascii="仿宋" w:hAnsi="仿宋" w:eastAsia="仿宋" w:cs="仿宋"/>
          <w:color w:val="auto"/>
          <w:sz w:val="30"/>
          <w:szCs w:val="30"/>
          <w:highlight w:val="none"/>
          <w:lang w:val="en-US" w:eastAsia="zh-CN"/>
        </w:rPr>
        <w:t>12</w:t>
      </w:r>
      <w:r>
        <w:rPr>
          <w:rFonts w:hint="eastAsia" w:ascii="仿宋" w:hAnsi="仿宋" w:eastAsia="仿宋" w:cs="仿宋"/>
          <w:color w:val="auto"/>
          <w:sz w:val="30"/>
          <w:szCs w:val="30"/>
          <w:highlight w:val="none"/>
        </w:rPr>
        <w:t>:00</w:t>
      </w:r>
      <w:r>
        <w:rPr>
          <w:rFonts w:hint="eastAsia" w:ascii="仿宋" w:hAnsi="仿宋" w:eastAsia="仿宋" w:cs="仿宋"/>
          <w:color w:val="auto"/>
          <w:sz w:val="30"/>
          <w:szCs w:val="30"/>
          <w:highlight w:val="none"/>
          <w:lang w:eastAsia="zh-CN"/>
        </w:rPr>
        <w:t>，14:30</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18</w:t>
      </w:r>
      <w:r>
        <w:rPr>
          <w:rFonts w:hint="eastAsia" w:ascii="仿宋" w:hAnsi="仿宋" w:eastAsia="仿宋" w:cs="仿宋"/>
          <w:color w:val="auto"/>
          <w:sz w:val="30"/>
          <w:szCs w:val="30"/>
          <w:highlight w:val="none"/>
        </w:rPr>
        <w:t>:00），</w:t>
      </w:r>
      <w:r>
        <w:rPr>
          <w:rFonts w:hint="eastAsia" w:ascii="仿宋" w:hAnsi="仿宋" w:eastAsia="仿宋" w:cs="仿宋"/>
          <w:color w:val="auto"/>
          <w:sz w:val="30"/>
          <w:szCs w:val="30"/>
          <w:highlight w:val="none"/>
          <w:lang w:val="en-US" w:eastAsia="zh-CN"/>
        </w:rPr>
        <w:t>安装</w:t>
      </w:r>
      <w:r>
        <w:rPr>
          <w:rFonts w:hint="eastAsia" w:ascii="仿宋" w:hAnsi="仿宋" w:eastAsia="仿宋" w:cs="仿宋"/>
          <w:color w:val="auto"/>
          <w:sz w:val="30"/>
          <w:szCs w:val="30"/>
          <w:highlight w:val="none"/>
        </w:rPr>
        <w:t>区域设置安全警示标识，完工后清理现场。</w:t>
      </w:r>
    </w:p>
    <w:p w14:paraId="3C417019">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免费为甲方培训</w:t>
      </w: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名系统管理员（培训内容含平台操作、日常维护、故障排查）；</w:t>
      </w:r>
    </w:p>
    <w:p w14:paraId="35F78907">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6.</w:t>
      </w:r>
      <w:r>
        <w:rPr>
          <w:rFonts w:hint="eastAsia" w:ascii="仿宋" w:hAnsi="仿宋" w:eastAsia="仿宋" w:cs="仿宋"/>
          <w:color w:val="auto"/>
          <w:sz w:val="30"/>
          <w:szCs w:val="30"/>
          <w:highlight w:val="none"/>
        </w:rPr>
        <w:t>乙方</w:t>
      </w:r>
      <w:r>
        <w:rPr>
          <w:rFonts w:hint="eastAsia" w:ascii="仿宋" w:hAnsi="仿宋" w:eastAsia="仿宋" w:cs="仿宋"/>
          <w:color w:val="auto"/>
          <w:sz w:val="30"/>
          <w:szCs w:val="30"/>
          <w:highlight w:val="none"/>
          <w:lang w:val="en-US" w:eastAsia="zh-CN"/>
        </w:rPr>
        <w:t>确保</w:t>
      </w:r>
      <w:r>
        <w:rPr>
          <w:rFonts w:hint="eastAsia" w:ascii="仿宋" w:hAnsi="仿宋" w:eastAsia="仿宋" w:cs="仿宋"/>
          <w:color w:val="auto"/>
          <w:sz w:val="30"/>
          <w:szCs w:val="30"/>
          <w:highlight w:val="none"/>
        </w:rPr>
        <w:t>智慧消防平台</w:t>
      </w:r>
      <w:r>
        <w:rPr>
          <w:rFonts w:hint="eastAsia" w:ascii="仿宋" w:hAnsi="仿宋" w:eastAsia="仿宋" w:cs="仿宋"/>
          <w:color w:val="auto"/>
          <w:sz w:val="30"/>
          <w:szCs w:val="30"/>
          <w:highlight w:val="none"/>
          <w:lang w:val="en-US" w:eastAsia="zh-CN"/>
        </w:rPr>
        <w:t>能有效接入学校原有消防系统及联动设备和视频监控系统，并确保所有接入设施设备能正常有效运行，所产生的费用由</w:t>
      </w:r>
      <w:r>
        <w:rPr>
          <w:rFonts w:hint="eastAsia" w:ascii="仿宋" w:hAnsi="仿宋" w:eastAsia="仿宋" w:cs="仿宋"/>
          <w:color w:val="auto"/>
          <w:sz w:val="30"/>
          <w:szCs w:val="30"/>
          <w:highlight w:val="none"/>
        </w:rPr>
        <w:t>乙方</w:t>
      </w:r>
      <w:r>
        <w:rPr>
          <w:rFonts w:hint="eastAsia" w:ascii="仿宋" w:hAnsi="仿宋" w:eastAsia="仿宋" w:cs="仿宋"/>
          <w:color w:val="auto"/>
          <w:sz w:val="30"/>
          <w:szCs w:val="30"/>
          <w:highlight w:val="none"/>
          <w:lang w:val="en-US" w:eastAsia="zh-CN"/>
        </w:rPr>
        <w:t>自行负责，</w:t>
      </w:r>
      <w:r>
        <w:rPr>
          <w:rFonts w:hint="eastAsia" w:ascii="仿宋" w:hAnsi="仿宋" w:eastAsia="仿宋" w:cs="仿宋"/>
          <w:color w:val="auto"/>
          <w:sz w:val="30"/>
          <w:szCs w:val="30"/>
          <w:highlight w:val="none"/>
        </w:rPr>
        <w:t>甲方</w:t>
      </w:r>
      <w:r>
        <w:rPr>
          <w:rFonts w:hint="eastAsia" w:ascii="仿宋" w:hAnsi="仿宋" w:eastAsia="仿宋" w:cs="仿宋"/>
          <w:color w:val="auto"/>
          <w:sz w:val="30"/>
          <w:szCs w:val="30"/>
          <w:highlight w:val="none"/>
          <w:lang w:val="en-US" w:eastAsia="zh-CN"/>
        </w:rPr>
        <w:t>不再另行支付费用。</w:t>
      </w:r>
    </w:p>
    <w:p w14:paraId="61E2E384">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7.</w:t>
      </w:r>
      <w:r>
        <w:rPr>
          <w:rFonts w:hint="eastAsia" w:ascii="仿宋" w:hAnsi="仿宋" w:eastAsia="仿宋" w:cs="仿宋"/>
          <w:color w:val="auto"/>
          <w:sz w:val="30"/>
          <w:szCs w:val="30"/>
          <w:highlight w:val="none"/>
        </w:rPr>
        <w:t>提供2年免费质保（自终验合格之日起），质保期内免费更换故障设备及维修；质保期后提供终身技术支持，收取成本费。</w:t>
      </w:r>
    </w:p>
    <w:p w14:paraId="0B085C2D">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七、违约责任</w:t>
      </w:r>
    </w:p>
    <w:p w14:paraId="2F9528B0">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一</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甲方违约：</w:t>
      </w:r>
    </w:p>
    <w:p w14:paraId="4E2169C2">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逾期付款的，每逾期1日按应付未付款的0.</w:t>
      </w:r>
      <w:r>
        <w:rPr>
          <w:rFonts w:hint="eastAsia" w:ascii="仿宋" w:hAnsi="仿宋" w:eastAsia="仿宋" w:cs="仿宋"/>
          <w:color w:val="auto"/>
          <w:sz w:val="30"/>
          <w:szCs w:val="30"/>
          <w:highlight w:val="none"/>
          <w:lang w:val="en-US" w:eastAsia="zh-CN"/>
        </w:rPr>
        <w:t>01</w:t>
      </w:r>
      <w:r>
        <w:rPr>
          <w:rFonts w:hint="eastAsia" w:ascii="仿宋" w:hAnsi="仿宋" w:eastAsia="仿宋" w:cs="仿宋"/>
          <w:color w:val="auto"/>
          <w:sz w:val="30"/>
          <w:szCs w:val="30"/>
          <w:highlight w:val="none"/>
        </w:rPr>
        <w:t>%支付违约金；</w:t>
      </w:r>
    </w:p>
    <w:p w14:paraId="4A1FFE86">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无正当理由拒绝验收或擅自解除合同，需赔偿乙方实际损失（含已采购设备成本、人工投入等）。</w:t>
      </w:r>
    </w:p>
    <w:p w14:paraId="34044BBD">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二</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乙方违约：</w:t>
      </w:r>
    </w:p>
    <w:p w14:paraId="1210BDEF">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乙方</w:t>
      </w:r>
      <w:r>
        <w:rPr>
          <w:rFonts w:hint="eastAsia" w:ascii="仿宋" w:hAnsi="仿宋" w:eastAsia="仿宋" w:cs="仿宋"/>
          <w:color w:val="auto"/>
          <w:sz w:val="30"/>
          <w:szCs w:val="30"/>
          <w:highlight w:val="none"/>
          <w:lang w:val="en-US" w:eastAsia="zh-CN"/>
        </w:rPr>
        <w:t>建设需满足</w:t>
      </w:r>
      <w:r>
        <w:rPr>
          <w:rFonts w:hint="eastAsia" w:ascii="仿宋" w:hAnsi="仿宋" w:eastAsia="仿宋" w:cs="仿宋"/>
          <w:color w:val="auto"/>
          <w:sz w:val="30"/>
          <w:szCs w:val="30"/>
          <w:highlight w:val="none"/>
        </w:rPr>
        <w:t>甲方</w:t>
      </w:r>
      <w:r>
        <w:rPr>
          <w:rFonts w:hint="eastAsia" w:ascii="仿宋" w:hAnsi="仿宋" w:eastAsia="仿宋" w:cs="仿宋"/>
          <w:color w:val="auto"/>
          <w:sz w:val="30"/>
          <w:szCs w:val="30"/>
          <w:highlight w:val="none"/>
          <w:lang w:val="en-US" w:eastAsia="zh-CN"/>
        </w:rPr>
        <w:t>建设目标，如不能满足</w:t>
      </w:r>
      <w:r>
        <w:rPr>
          <w:rFonts w:hint="eastAsia" w:ascii="仿宋" w:hAnsi="仿宋" w:eastAsia="仿宋" w:cs="仿宋"/>
          <w:color w:val="auto"/>
          <w:sz w:val="30"/>
          <w:szCs w:val="30"/>
          <w:highlight w:val="none"/>
        </w:rPr>
        <w:t>甲方</w:t>
      </w:r>
      <w:r>
        <w:rPr>
          <w:rFonts w:hint="eastAsia" w:ascii="仿宋" w:hAnsi="仿宋" w:eastAsia="仿宋" w:cs="仿宋"/>
          <w:color w:val="auto"/>
          <w:sz w:val="30"/>
          <w:szCs w:val="30"/>
          <w:highlight w:val="none"/>
          <w:lang w:val="en-US" w:eastAsia="zh-CN"/>
        </w:rPr>
        <w:t>建设目标或建设</w:t>
      </w:r>
      <w:r>
        <w:rPr>
          <w:rFonts w:hint="eastAsia" w:ascii="仿宋" w:hAnsi="仿宋" w:eastAsia="仿宋" w:cs="仿宋"/>
          <w:color w:val="auto"/>
          <w:sz w:val="30"/>
          <w:szCs w:val="30"/>
          <w:highlight w:val="none"/>
        </w:rPr>
        <w:t>质量不合格的，乙方需在15日内</w:t>
      </w:r>
      <w:r>
        <w:rPr>
          <w:rFonts w:hint="eastAsia" w:ascii="仿宋" w:hAnsi="仿宋" w:eastAsia="仿宋" w:cs="仿宋"/>
          <w:color w:val="auto"/>
          <w:sz w:val="30"/>
          <w:szCs w:val="30"/>
          <w:highlight w:val="none"/>
          <w:lang w:val="en-US" w:eastAsia="zh-CN"/>
        </w:rPr>
        <w:t>完成</w:t>
      </w:r>
      <w:r>
        <w:rPr>
          <w:rFonts w:hint="eastAsia" w:ascii="仿宋" w:hAnsi="仿宋" w:eastAsia="仿宋" w:cs="仿宋"/>
          <w:color w:val="auto"/>
          <w:sz w:val="30"/>
          <w:szCs w:val="30"/>
          <w:highlight w:val="none"/>
        </w:rPr>
        <w:t>整改，逾期未达标则甲方有权解除合同；</w:t>
      </w:r>
    </w:p>
    <w:p w14:paraId="690EC795">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擅自更换设备品牌、型号的，甲方有权要求乙方免费更换</w:t>
      </w:r>
      <w:r>
        <w:rPr>
          <w:rFonts w:hint="eastAsia" w:ascii="仿宋" w:hAnsi="仿宋" w:eastAsia="仿宋" w:cs="仿宋"/>
          <w:color w:val="auto"/>
          <w:sz w:val="30"/>
          <w:szCs w:val="30"/>
          <w:highlight w:val="none"/>
          <w:lang w:val="en-US" w:eastAsia="zh-CN"/>
        </w:rPr>
        <w:t>符合合同要求的设备，</w:t>
      </w:r>
      <w:r>
        <w:rPr>
          <w:rFonts w:hint="eastAsia" w:ascii="仿宋" w:hAnsi="仿宋" w:eastAsia="仿宋" w:cs="仿宋"/>
          <w:color w:val="auto"/>
          <w:sz w:val="30"/>
          <w:szCs w:val="30"/>
          <w:highlight w:val="none"/>
        </w:rPr>
        <w:t>并支付合同总额10%的违约金</w:t>
      </w:r>
      <w:r>
        <w:rPr>
          <w:rFonts w:hint="eastAsia" w:ascii="仿宋" w:hAnsi="仿宋" w:eastAsia="仿宋" w:cs="仿宋"/>
          <w:color w:val="auto"/>
          <w:sz w:val="30"/>
          <w:szCs w:val="30"/>
          <w:highlight w:val="none"/>
          <w:lang w:val="en-US" w:eastAsia="zh-CN"/>
        </w:rPr>
        <w:t>；</w:t>
      </w:r>
    </w:p>
    <w:p w14:paraId="13063447">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乙方</w:t>
      </w:r>
      <w:r>
        <w:rPr>
          <w:rFonts w:hint="eastAsia" w:ascii="仿宋" w:hAnsi="仿宋" w:eastAsia="仿宋" w:cs="仿宋"/>
          <w:color w:val="auto"/>
          <w:sz w:val="30"/>
          <w:szCs w:val="30"/>
          <w:highlight w:val="none"/>
          <w:lang w:val="en-US" w:eastAsia="zh-CN"/>
        </w:rPr>
        <w:t>所投产品需与</w:t>
      </w:r>
      <w:r>
        <w:rPr>
          <w:rFonts w:hint="eastAsia" w:ascii="仿宋" w:hAnsi="仿宋" w:eastAsia="仿宋" w:cs="仿宋"/>
          <w:color w:val="auto"/>
          <w:sz w:val="30"/>
          <w:szCs w:val="30"/>
          <w:highlight w:val="none"/>
        </w:rPr>
        <w:t>甲方</w:t>
      </w:r>
      <w:r>
        <w:rPr>
          <w:rFonts w:hint="eastAsia" w:ascii="仿宋" w:hAnsi="仿宋" w:eastAsia="仿宋" w:cs="仿宋"/>
          <w:color w:val="auto"/>
          <w:sz w:val="30"/>
          <w:szCs w:val="30"/>
          <w:highlight w:val="none"/>
          <w:lang w:val="en-US" w:eastAsia="zh-CN"/>
        </w:rPr>
        <w:t>原有设备兼容（接入原设备），如因设备兼容问题直接或间接导致安全事故的，由</w:t>
      </w:r>
      <w:r>
        <w:rPr>
          <w:rFonts w:hint="eastAsia" w:ascii="仿宋" w:hAnsi="仿宋" w:eastAsia="仿宋" w:cs="仿宋"/>
          <w:color w:val="auto"/>
          <w:sz w:val="30"/>
          <w:szCs w:val="30"/>
          <w:highlight w:val="none"/>
        </w:rPr>
        <w:t>乙方</w:t>
      </w:r>
      <w:r>
        <w:rPr>
          <w:rFonts w:hint="eastAsia" w:ascii="仿宋" w:hAnsi="仿宋" w:eastAsia="仿宋" w:cs="仿宋"/>
          <w:color w:val="auto"/>
          <w:sz w:val="30"/>
          <w:szCs w:val="30"/>
          <w:highlight w:val="none"/>
          <w:lang w:val="en-US" w:eastAsia="zh-CN"/>
        </w:rPr>
        <w:t>承担全部赔偿责任；</w:t>
      </w:r>
    </w:p>
    <w:p w14:paraId="0B23E8A7">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4.</w:t>
      </w:r>
      <w:r>
        <w:rPr>
          <w:rFonts w:hint="eastAsia" w:ascii="仿宋" w:hAnsi="仿宋" w:eastAsia="仿宋" w:cs="仿宋"/>
          <w:color w:val="auto"/>
          <w:sz w:val="30"/>
          <w:szCs w:val="30"/>
          <w:highlight w:val="none"/>
        </w:rPr>
        <w:t>乙方</w:t>
      </w:r>
      <w:r>
        <w:rPr>
          <w:rFonts w:hint="eastAsia" w:ascii="仿宋" w:hAnsi="仿宋" w:eastAsia="仿宋" w:cs="仿宋"/>
          <w:color w:val="auto"/>
          <w:sz w:val="30"/>
          <w:szCs w:val="30"/>
          <w:highlight w:val="none"/>
          <w:lang w:val="en-US" w:eastAsia="zh-CN"/>
        </w:rPr>
        <w:t>在安装期间须严格按照相关规范要求进行安装，做好安全防范工作，</w:t>
      </w:r>
      <w:r>
        <w:rPr>
          <w:rFonts w:hint="eastAsia" w:ascii="仿宋" w:hAnsi="仿宋" w:eastAsia="仿宋" w:cs="仿宋"/>
          <w:color w:val="auto"/>
          <w:sz w:val="30"/>
          <w:szCs w:val="30"/>
          <w:highlight w:val="none"/>
        </w:rPr>
        <w:t>如发生安全事故由乙方承担全部责任。</w:t>
      </w:r>
    </w:p>
    <w:p w14:paraId="6B5B52B0">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八、其他条款</w:t>
      </w:r>
    </w:p>
    <w:p w14:paraId="713E8778">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不可抗力：因地震、政策调整等不可抗力导致无法履约的，双方互不承担责任。</w:t>
      </w:r>
    </w:p>
    <w:p w14:paraId="630590A9">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争议解决：协商不成的，提交</w:t>
      </w:r>
      <w:r>
        <w:rPr>
          <w:rFonts w:hint="eastAsia" w:ascii="仿宋" w:hAnsi="仿宋" w:eastAsia="仿宋" w:cs="仿宋"/>
          <w:color w:val="auto"/>
          <w:sz w:val="30"/>
          <w:szCs w:val="30"/>
          <w:highlight w:val="none"/>
          <w:lang w:val="en-US" w:eastAsia="zh-CN"/>
        </w:rPr>
        <w:t>德阳市旌阳区</w:t>
      </w:r>
      <w:r>
        <w:rPr>
          <w:rFonts w:hint="eastAsia" w:ascii="仿宋" w:hAnsi="仿宋" w:eastAsia="仿宋" w:cs="仿宋"/>
          <w:color w:val="auto"/>
          <w:sz w:val="30"/>
          <w:szCs w:val="30"/>
          <w:highlight w:val="none"/>
        </w:rPr>
        <w:t>法院诉讼解决。</w:t>
      </w:r>
    </w:p>
    <w:p w14:paraId="165D297D">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合同生效：本合同一式肆份，甲乙双方各执贰份，签字盖章后生效。</w:t>
      </w:r>
    </w:p>
    <w:p w14:paraId="36FE93F9">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p>
    <w:p w14:paraId="5F1F7C11">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附件：</w:t>
      </w:r>
    </w:p>
    <w:p w14:paraId="420CC762">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设备</w:t>
      </w:r>
      <w:r>
        <w:rPr>
          <w:rFonts w:hint="eastAsia" w:ascii="仿宋" w:hAnsi="仿宋" w:eastAsia="仿宋" w:cs="仿宋"/>
          <w:color w:val="auto"/>
          <w:sz w:val="30"/>
          <w:szCs w:val="30"/>
          <w:highlight w:val="none"/>
          <w:lang w:val="en-US" w:eastAsia="zh-CN"/>
        </w:rPr>
        <w:t>技术参数及数量</w:t>
      </w:r>
      <w:r>
        <w:rPr>
          <w:rFonts w:hint="eastAsia" w:ascii="仿宋" w:hAnsi="仿宋" w:eastAsia="仿宋" w:cs="仿宋"/>
          <w:color w:val="auto"/>
          <w:sz w:val="30"/>
          <w:szCs w:val="30"/>
          <w:highlight w:val="none"/>
        </w:rPr>
        <w:t>清单</w:t>
      </w:r>
    </w:p>
    <w:p w14:paraId="5DE2402B">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2.实施</w:t>
      </w:r>
      <w:r>
        <w:rPr>
          <w:rFonts w:hint="eastAsia" w:ascii="仿宋" w:hAnsi="仿宋" w:eastAsia="仿宋" w:cs="仿宋"/>
          <w:color w:val="auto"/>
          <w:sz w:val="30"/>
          <w:szCs w:val="30"/>
          <w:highlight w:val="none"/>
        </w:rPr>
        <w:t>方案</w:t>
      </w:r>
    </w:p>
    <w:p w14:paraId="118A899A">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智慧消防平台功能说明书</w:t>
      </w:r>
    </w:p>
    <w:p w14:paraId="7D12BA8D">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val="en-US" w:eastAsia="zh-CN"/>
        </w:rPr>
        <w:t>4.</w:t>
      </w:r>
      <w:r>
        <w:rPr>
          <w:rFonts w:hint="eastAsia" w:ascii="仿宋" w:hAnsi="仿宋" w:eastAsia="仿宋" w:cs="仿宋"/>
          <w:color w:val="auto"/>
          <w:sz w:val="30"/>
          <w:szCs w:val="30"/>
          <w:highlight w:val="none"/>
        </w:rPr>
        <w:t>乙方资质证明</w:t>
      </w:r>
    </w:p>
    <w:p w14:paraId="1082A75A">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highlight w:val="none"/>
        </w:rPr>
      </w:pPr>
    </w:p>
    <w:p w14:paraId="75D3F793">
      <w:pPr>
        <w:pStyle w:val="2"/>
        <w:rPr>
          <w:rFonts w:hint="eastAsia" w:eastAsia="仿宋"/>
          <w:color w:val="auto"/>
          <w:highlight w:val="none"/>
          <w:lang w:eastAsia="zh-CN"/>
        </w:rPr>
      </w:pP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转下页</w:t>
      </w:r>
      <w:r>
        <w:rPr>
          <w:rFonts w:hint="eastAsia" w:ascii="仿宋" w:hAnsi="仿宋" w:eastAsia="仿宋" w:cs="仿宋"/>
          <w:color w:val="auto"/>
          <w:sz w:val="30"/>
          <w:szCs w:val="30"/>
          <w:highlight w:val="none"/>
          <w:lang w:eastAsia="zh-CN"/>
        </w:rPr>
        <w:t>）</w:t>
      </w:r>
    </w:p>
    <w:tbl>
      <w:tblPr>
        <w:tblStyle w:val="6"/>
        <w:tblpPr w:leftFromText="180" w:rightFromText="180" w:vertAnchor="text" w:horzAnchor="page" w:tblpXSpec="center" w:tblpY="2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24"/>
        <w:gridCol w:w="4756"/>
      </w:tblGrid>
      <w:tr w14:paraId="36A5D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0" w:hRule="atLeast"/>
          <w:jc w:val="center"/>
        </w:trPr>
        <w:tc>
          <w:tcPr>
            <w:tcW w:w="4924" w:type="dxa"/>
          </w:tcPr>
          <w:p w14:paraId="2B514611">
            <w:pP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甲方（章）：</w:t>
            </w:r>
          </w:p>
          <w:p w14:paraId="702A4E6D">
            <w:pPr>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四川建筑职业技术学院</w:t>
            </w:r>
          </w:p>
          <w:p w14:paraId="5D775B88">
            <w:pP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p>
          <w:p w14:paraId="2BA1F16C">
            <w:pPr>
              <w:pStyle w:val="2"/>
              <w:ind w:firstLine="560" w:firstLineChars="200"/>
              <w:rPr>
                <w:rFonts w:ascii="仿宋" w:hAnsi="仿宋" w:eastAsia="仿宋" w:cs="仿宋"/>
                <w:color w:val="auto"/>
                <w:sz w:val="28"/>
                <w:szCs w:val="28"/>
                <w:highlight w:val="none"/>
              </w:rPr>
            </w:pPr>
            <w:r>
              <w:rPr>
                <w:rFonts w:hint="eastAsia" w:ascii="仿宋" w:hAnsi="仿宋" w:eastAsia="仿宋" w:cs="仿宋"/>
                <w:color w:val="auto"/>
                <w:szCs w:val="28"/>
                <w:highlight w:val="none"/>
              </w:rPr>
              <w:t>德阳市嘉陵江西路4号</w:t>
            </w:r>
          </w:p>
          <w:p w14:paraId="02A56ADF">
            <w:pP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p>
          <w:p w14:paraId="04BD05B8">
            <w:pPr>
              <w:pStyle w:val="2"/>
              <w:rPr>
                <w:rFonts w:ascii="仿宋" w:hAnsi="仿宋" w:eastAsia="仿宋" w:cs="仿宋"/>
                <w:color w:val="auto"/>
                <w:szCs w:val="28"/>
                <w:highlight w:val="none"/>
              </w:rPr>
            </w:pPr>
          </w:p>
          <w:p w14:paraId="4BCCBFC2">
            <w:pP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委托代理人（授权代表）：</w:t>
            </w:r>
          </w:p>
          <w:p w14:paraId="7C0FDBA7">
            <w:pPr>
              <w:pStyle w:val="2"/>
              <w:rPr>
                <w:rFonts w:ascii="仿宋" w:hAnsi="仿宋" w:eastAsia="仿宋" w:cs="仿宋"/>
                <w:color w:val="auto"/>
                <w:szCs w:val="28"/>
                <w:highlight w:val="none"/>
              </w:rPr>
            </w:pPr>
          </w:p>
          <w:p w14:paraId="243810A0">
            <w:pP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电话：</w:t>
            </w:r>
          </w:p>
          <w:p w14:paraId="148C1999">
            <w:pPr>
              <w:pStyle w:val="2"/>
              <w:rPr>
                <w:rFonts w:ascii="仿宋" w:hAnsi="仿宋" w:eastAsia="仿宋" w:cs="仿宋"/>
                <w:color w:val="auto"/>
                <w:szCs w:val="28"/>
                <w:highlight w:val="none"/>
              </w:rPr>
            </w:pPr>
          </w:p>
          <w:p w14:paraId="27E7AEA6">
            <w:pP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开户银行：</w:t>
            </w:r>
          </w:p>
          <w:p w14:paraId="256A8E34">
            <w:pPr>
              <w:pStyle w:val="2"/>
              <w:rPr>
                <w:rFonts w:ascii="仿宋" w:hAnsi="仿宋" w:eastAsia="仿宋" w:cs="仿宋"/>
                <w:color w:val="auto"/>
                <w:szCs w:val="28"/>
                <w:highlight w:val="none"/>
              </w:rPr>
            </w:pPr>
          </w:p>
          <w:p w14:paraId="0497B480">
            <w:pP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户名：</w:t>
            </w:r>
          </w:p>
          <w:p w14:paraId="47579721">
            <w:pPr>
              <w:pStyle w:val="2"/>
              <w:rPr>
                <w:rFonts w:ascii="仿宋" w:hAnsi="仿宋" w:eastAsia="仿宋" w:cs="仿宋"/>
                <w:color w:val="auto"/>
                <w:szCs w:val="28"/>
                <w:highlight w:val="none"/>
              </w:rPr>
            </w:pPr>
          </w:p>
          <w:p w14:paraId="565B1001">
            <w:pP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账号：</w:t>
            </w:r>
          </w:p>
          <w:p w14:paraId="1564B9A3">
            <w:pPr>
              <w:pStyle w:val="2"/>
              <w:rPr>
                <w:rFonts w:ascii="仿宋" w:hAnsi="仿宋" w:eastAsia="仿宋" w:cs="仿宋"/>
                <w:color w:val="auto"/>
                <w:szCs w:val="28"/>
                <w:highlight w:val="none"/>
              </w:rPr>
            </w:pPr>
          </w:p>
          <w:p w14:paraId="24FD253E">
            <w:pP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统一社会信用代码：</w:t>
            </w:r>
          </w:p>
          <w:p w14:paraId="49EB9338">
            <w:pPr>
              <w:pStyle w:val="2"/>
              <w:rPr>
                <w:rFonts w:ascii="仿宋" w:hAnsi="仿宋" w:eastAsia="仿宋" w:cs="仿宋"/>
                <w:color w:val="auto"/>
                <w:szCs w:val="28"/>
                <w:highlight w:val="none"/>
              </w:rPr>
            </w:pPr>
          </w:p>
          <w:p w14:paraId="5B20A667">
            <w:pPr>
              <w:pStyle w:val="3"/>
              <w:ind w:firstLine="280"/>
              <w:rPr>
                <w:rFonts w:ascii="仿宋" w:hAnsi="仿宋" w:eastAsia="仿宋" w:cs="仿宋"/>
                <w:color w:val="auto"/>
                <w:szCs w:val="28"/>
                <w:highlight w:val="none"/>
              </w:rPr>
            </w:pPr>
          </w:p>
          <w:p w14:paraId="4E58FA31">
            <w:pPr>
              <w:pStyle w:val="3"/>
              <w:ind w:firstLine="1680" w:firstLineChars="600"/>
              <w:rPr>
                <w:rFonts w:ascii="仿宋" w:hAnsi="仿宋" w:eastAsia="仿宋" w:cs="仿宋"/>
                <w:color w:val="auto"/>
                <w:szCs w:val="28"/>
                <w:highlight w:val="none"/>
              </w:rPr>
            </w:pPr>
            <w:r>
              <w:rPr>
                <w:rFonts w:hint="eastAsia" w:ascii="仿宋" w:hAnsi="仿宋" w:eastAsia="仿宋" w:cs="仿宋"/>
                <w:color w:val="auto"/>
                <w:szCs w:val="28"/>
                <w:highlight w:val="none"/>
              </w:rPr>
              <w:t>202</w:t>
            </w:r>
            <w:r>
              <w:rPr>
                <w:rFonts w:hint="eastAsia" w:ascii="仿宋" w:hAnsi="仿宋" w:eastAsia="仿宋" w:cs="仿宋"/>
                <w:color w:val="auto"/>
                <w:szCs w:val="28"/>
                <w:highlight w:val="none"/>
                <w:lang w:val="en-US" w:eastAsia="zh-CN"/>
              </w:rPr>
              <w:t>6</w:t>
            </w:r>
            <w:r>
              <w:rPr>
                <w:rFonts w:hint="eastAsia" w:ascii="仿宋" w:hAnsi="仿宋" w:eastAsia="仿宋" w:cs="仿宋"/>
                <w:color w:val="auto"/>
                <w:szCs w:val="28"/>
                <w:highlight w:val="none"/>
              </w:rPr>
              <w:t>年    月    日</w:t>
            </w:r>
          </w:p>
        </w:tc>
        <w:tc>
          <w:tcPr>
            <w:tcW w:w="4756" w:type="dxa"/>
          </w:tcPr>
          <w:p w14:paraId="5CD38CBD">
            <w:pP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乙方（章）：</w:t>
            </w:r>
          </w:p>
          <w:p w14:paraId="477D9C31">
            <w:pPr>
              <w:spacing w:line="360" w:lineRule="auto"/>
              <w:ind w:firstLine="560" w:firstLineChars="200"/>
              <w:rPr>
                <w:rFonts w:ascii="仿宋" w:hAnsi="仿宋" w:eastAsia="仿宋" w:cs="仿宋"/>
                <w:color w:val="auto"/>
                <w:sz w:val="28"/>
                <w:szCs w:val="28"/>
                <w:highlight w:val="none"/>
                <w:u w:val="none"/>
              </w:rPr>
            </w:pPr>
          </w:p>
          <w:p w14:paraId="23F00BF7">
            <w:pP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p>
          <w:p w14:paraId="60142475">
            <w:pPr>
              <w:spacing w:line="360" w:lineRule="auto"/>
              <w:ind w:firstLine="560" w:firstLineChars="200"/>
              <w:rPr>
                <w:rFonts w:ascii="仿宋" w:hAnsi="仿宋" w:eastAsia="仿宋" w:cs="仿宋"/>
                <w:color w:val="auto"/>
                <w:sz w:val="28"/>
                <w:szCs w:val="28"/>
                <w:highlight w:val="none"/>
              </w:rPr>
            </w:pPr>
          </w:p>
          <w:p w14:paraId="65E7E638">
            <w:pP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p>
          <w:p w14:paraId="03C9F397">
            <w:pPr>
              <w:pStyle w:val="2"/>
              <w:rPr>
                <w:rFonts w:ascii="仿宋" w:hAnsi="仿宋" w:eastAsia="仿宋" w:cs="仿宋"/>
                <w:color w:val="auto"/>
                <w:szCs w:val="28"/>
                <w:highlight w:val="none"/>
              </w:rPr>
            </w:pPr>
          </w:p>
          <w:p w14:paraId="71B038F6">
            <w:pP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委托代理人（授权代表）：</w:t>
            </w:r>
          </w:p>
          <w:p w14:paraId="3B072EDE">
            <w:pPr>
              <w:pStyle w:val="2"/>
              <w:rPr>
                <w:rFonts w:ascii="仿宋" w:hAnsi="仿宋" w:eastAsia="仿宋" w:cs="仿宋"/>
                <w:color w:val="auto"/>
                <w:szCs w:val="28"/>
                <w:highlight w:val="none"/>
              </w:rPr>
            </w:pPr>
          </w:p>
          <w:p w14:paraId="04B76D84">
            <w:pP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电话：</w:t>
            </w:r>
          </w:p>
          <w:p w14:paraId="2F05B94F">
            <w:pPr>
              <w:spacing w:line="360" w:lineRule="auto"/>
              <w:ind w:firstLine="560" w:firstLineChars="200"/>
              <w:rPr>
                <w:rFonts w:ascii="仿宋" w:hAnsi="仿宋" w:eastAsia="仿宋" w:cs="仿宋"/>
                <w:color w:val="auto"/>
                <w:sz w:val="28"/>
                <w:szCs w:val="28"/>
                <w:highlight w:val="none"/>
              </w:rPr>
            </w:pPr>
          </w:p>
          <w:p w14:paraId="52E02B03">
            <w:pP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开户银行：</w:t>
            </w:r>
          </w:p>
          <w:p w14:paraId="20A61201">
            <w:pPr>
              <w:spacing w:line="360" w:lineRule="auto"/>
              <w:ind w:firstLine="560" w:firstLineChars="200"/>
              <w:rPr>
                <w:rFonts w:ascii="仿宋" w:hAnsi="仿宋" w:eastAsia="仿宋" w:cs="仿宋"/>
                <w:color w:val="auto"/>
                <w:sz w:val="28"/>
                <w:szCs w:val="28"/>
                <w:highlight w:val="none"/>
              </w:rPr>
            </w:pPr>
          </w:p>
          <w:p w14:paraId="350C0225">
            <w:pP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户名：</w:t>
            </w:r>
          </w:p>
          <w:p w14:paraId="01076EC7">
            <w:pPr>
              <w:spacing w:line="360" w:lineRule="auto"/>
              <w:ind w:firstLine="560" w:firstLineChars="200"/>
              <w:rPr>
                <w:rFonts w:ascii="仿宋" w:hAnsi="仿宋" w:eastAsia="仿宋" w:cs="仿宋"/>
                <w:color w:val="auto"/>
                <w:sz w:val="28"/>
                <w:szCs w:val="28"/>
                <w:highlight w:val="none"/>
              </w:rPr>
            </w:pPr>
          </w:p>
          <w:p w14:paraId="6C93CDCC">
            <w:pP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账号：</w:t>
            </w:r>
          </w:p>
          <w:p w14:paraId="7BCC68D3">
            <w:pPr>
              <w:spacing w:line="360" w:lineRule="auto"/>
              <w:ind w:firstLine="560" w:firstLineChars="200"/>
              <w:rPr>
                <w:rFonts w:ascii="仿宋" w:hAnsi="仿宋" w:eastAsia="仿宋" w:cs="仿宋"/>
                <w:color w:val="auto"/>
                <w:sz w:val="28"/>
                <w:szCs w:val="28"/>
                <w:highlight w:val="none"/>
              </w:rPr>
            </w:pPr>
          </w:p>
          <w:p w14:paraId="309BF35F">
            <w:pP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统一社会信用代码：</w:t>
            </w:r>
          </w:p>
          <w:p w14:paraId="1B1EA22E">
            <w:pPr>
              <w:spacing w:line="360" w:lineRule="auto"/>
              <w:ind w:firstLine="560" w:firstLineChars="200"/>
              <w:rPr>
                <w:rFonts w:ascii="仿宋" w:hAnsi="仿宋" w:eastAsia="仿宋" w:cs="仿宋"/>
                <w:color w:val="auto"/>
                <w:sz w:val="28"/>
                <w:szCs w:val="28"/>
                <w:highlight w:val="none"/>
              </w:rPr>
            </w:pPr>
          </w:p>
          <w:p w14:paraId="4A447BE6">
            <w:pPr>
              <w:pStyle w:val="2"/>
              <w:rPr>
                <w:rFonts w:ascii="仿宋" w:hAnsi="仿宋" w:eastAsia="仿宋" w:cs="仿宋"/>
                <w:color w:val="auto"/>
                <w:szCs w:val="28"/>
                <w:highlight w:val="none"/>
              </w:rPr>
            </w:pPr>
          </w:p>
          <w:p w14:paraId="2E6B89D1">
            <w:pPr>
              <w:pStyle w:val="2"/>
              <w:ind w:firstLine="1680" w:firstLineChars="600"/>
              <w:rPr>
                <w:rFonts w:ascii="仿宋" w:hAnsi="仿宋" w:eastAsia="仿宋" w:cs="仿宋"/>
                <w:color w:val="auto"/>
                <w:szCs w:val="28"/>
                <w:highlight w:val="none"/>
              </w:rPr>
            </w:pPr>
            <w:r>
              <w:rPr>
                <w:rFonts w:hint="eastAsia" w:ascii="仿宋" w:hAnsi="仿宋" w:eastAsia="仿宋" w:cs="仿宋"/>
                <w:color w:val="auto"/>
                <w:szCs w:val="28"/>
                <w:highlight w:val="none"/>
              </w:rPr>
              <w:t>202</w:t>
            </w:r>
            <w:r>
              <w:rPr>
                <w:rFonts w:hint="eastAsia" w:ascii="仿宋" w:hAnsi="仿宋" w:eastAsia="仿宋" w:cs="仿宋"/>
                <w:color w:val="auto"/>
                <w:szCs w:val="28"/>
                <w:highlight w:val="none"/>
                <w:lang w:val="en-US" w:eastAsia="zh-CN"/>
              </w:rPr>
              <w:t>6</w:t>
            </w:r>
            <w:r>
              <w:rPr>
                <w:rFonts w:hint="eastAsia" w:ascii="仿宋" w:hAnsi="仿宋" w:eastAsia="仿宋" w:cs="仿宋"/>
                <w:color w:val="auto"/>
                <w:szCs w:val="28"/>
                <w:highlight w:val="none"/>
              </w:rPr>
              <w:t>年    月    日</w:t>
            </w:r>
          </w:p>
        </w:tc>
      </w:tr>
    </w:tbl>
    <w:p w14:paraId="4AF313C1">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sz w:val="30"/>
          <w:szCs w:val="30"/>
          <w:highlight w:val="none"/>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方正公文小标宋">
    <w:panose1 w:val="02000500000000000000"/>
    <w:charset w:val="86"/>
    <w:family w:val="auto"/>
    <w:pitch w:val="default"/>
    <w:sig w:usb0="A00002BF" w:usb1="38CF7CFA" w:usb2="00000016" w:usb3="00000000" w:csb0="00040001" w:csb1="00000000"/>
    <w:embedRegular r:id="rId1" w:fontKey="{63F6D020-0F24-4636-8737-C8203F5F26E1}"/>
  </w:font>
  <w:font w:name="仿宋">
    <w:panose1 w:val="02010609060101010101"/>
    <w:charset w:val="86"/>
    <w:family w:val="auto"/>
    <w:pitch w:val="default"/>
    <w:sig w:usb0="800002BF" w:usb1="38CF7CFA" w:usb2="00000016" w:usb3="00000000" w:csb0="00040001" w:csb1="00000000"/>
    <w:embedRegular r:id="rId2" w:fontKey="{CEB24A65-920E-4106-BF51-A0AE35BA931A}"/>
  </w:font>
  <w:font w:name="WPSEMBED1">
    <w:panose1 w:val="02000500000000000000"/>
    <w:charset w:val="86"/>
    <w:family w:val="auto"/>
    <w:pitch w:val="default"/>
    <w:sig w:usb0="A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4145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02A805">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302A805">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TrueTypeFonts/>
  <w:saveSubset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8E7157"/>
    <w:rsid w:val="00333A2A"/>
    <w:rsid w:val="00756F4B"/>
    <w:rsid w:val="02CC3024"/>
    <w:rsid w:val="042119CD"/>
    <w:rsid w:val="05341DD6"/>
    <w:rsid w:val="06F04422"/>
    <w:rsid w:val="079C1EB4"/>
    <w:rsid w:val="098E7157"/>
    <w:rsid w:val="0CA905D4"/>
    <w:rsid w:val="0D1644B7"/>
    <w:rsid w:val="0D29243C"/>
    <w:rsid w:val="0DA27AF9"/>
    <w:rsid w:val="0EAD27D4"/>
    <w:rsid w:val="108218C9"/>
    <w:rsid w:val="10BB15FD"/>
    <w:rsid w:val="11AB1672"/>
    <w:rsid w:val="12154D3D"/>
    <w:rsid w:val="12CD7662"/>
    <w:rsid w:val="132D68E2"/>
    <w:rsid w:val="17343EB7"/>
    <w:rsid w:val="18133ACD"/>
    <w:rsid w:val="182B350C"/>
    <w:rsid w:val="198804EA"/>
    <w:rsid w:val="1A653F3E"/>
    <w:rsid w:val="1AC75042"/>
    <w:rsid w:val="1B8C00AC"/>
    <w:rsid w:val="1C0C6595"/>
    <w:rsid w:val="1CEC1B1B"/>
    <w:rsid w:val="1D904C14"/>
    <w:rsid w:val="1F75506D"/>
    <w:rsid w:val="1FE741BD"/>
    <w:rsid w:val="2197576F"/>
    <w:rsid w:val="22602004"/>
    <w:rsid w:val="25007ACF"/>
    <w:rsid w:val="26D905D7"/>
    <w:rsid w:val="27A0294C"/>
    <w:rsid w:val="29D4102F"/>
    <w:rsid w:val="2D275C06"/>
    <w:rsid w:val="2D5801EF"/>
    <w:rsid w:val="30134B5A"/>
    <w:rsid w:val="34B93429"/>
    <w:rsid w:val="34D73B55"/>
    <w:rsid w:val="35494B7A"/>
    <w:rsid w:val="35753BC1"/>
    <w:rsid w:val="37C404E8"/>
    <w:rsid w:val="385C4BC4"/>
    <w:rsid w:val="38E075A3"/>
    <w:rsid w:val="39510E68"/>
    <w:rsid w:val="39572FAA"/>
    <w:rsid w:val="3B3132B6"/>
    <w:rsid w:val="3DB00ED3"/>
    <w:rsid w:val="3E133F77"/>
    <w:rsid w:val="43F63FFD"/>
    <w:rsid w:val="43FF4C60"/>
    <w:rsid w:val="441D5B50"/>
    <w:rsid w:val="455C7248"/>
    <w:rsid w:val="48141018"/>
    <w:rsid w:val="4CC42B93"/>
    <w:rsid w:val="4F83534C"/>
    <w:rsid w:val="517E1056"/>
    <w:rsid w:val="52CF44B9"/>
    <w:rsid w:val="53221031"/>
    <w:rsid w:val="54FB55FA"/>
    <w:rsid w:val="555D2250"/>
    <w:rsid w:val="56FE15DA"/>
    <w:rsid w:val="57956A99"/>
    <w:rsid w:val="580C3AB9"/>
    <w:rsid w:val="591B0120"/>
    <w:rsid w:val="5AC02939"/>
    <w:rsid w:val="5B0A0784"/>
    <w:rsid w:val="5E8545C5"/>
    <w:rsid w:val="612E4AA0"/>
    <w:rsid w:val="61C947C9"/>
    <w:rsid w:val="667473F9"/>
    <w:rsid w:val="67D74F1F"/>
    <w:rsid w:val="69D8279F"/>
    <w:rsid w:val="69DD3507"/>
    <w:rsid w:val="6A535578"/>
    <w:rsid w:val="6B936A48"/>
    <w:rsid w:val="6DBD5004"/>
    <w:rsid w:val="6E8B7AD3"/>
    <w:rsid w:val="6EF2247D"/>
    <w:rsid w:val="6EF74724"/>
    <w:rsid w:val="6F0B6421"/>
    <w:rsid w:val="6F785A82"/>
    <w:rsid w:val="6FC50CC6"/>
    <w:rsid w:val="6FDD7DBD"/>
    <w:rsid w:val="703E1BA9"/>
    <w:rsid w:val="74744461"/>
    <w:rsid w:val="749E6FDD"/>
    <w:rsid w:val="75774566"/>
    <w:rsid w:val="75ED4AD2"/>
    <w:rsid w:val="781E562F"/>
    <w:rsid w:val="791E4929"/>
    <w:rsid w:val="792E51E6"/>
    <w:rsid w:val="79CE4C1B"/>
    <w:rsid w:val="7AF16E13"/>
    <w:rsid w:val="7DC17529"/>
    <w:rsid w:val="7DFC3B04"/>
    <w:rsid w:val="7E1150D6"/>
    <w:rsid w:val="7FF007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rPr>
      <w:rFonts w:ascii="华文中宋" w:eastAsia="华文中宋"/>
      <w:bCs/>
      <w:sz w:val="28"/>
    </w:rPr>
  </w:style>
  <w:style w:type="paragraph" w:styleId="3">
    <w:name w:val="Body Text First Indent"/>
    <w:basedOn w:val="2"/>
    <w:qFormat/>
    <w:uiPriority w:val="99"/>
    <w:pPr>
      <w:ind w:firstLine="420" w:firstLineChars="100"/>
    </w:pPr>
    <w:rPr>
      <w:kern w:val="0"/>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3611</Words>
  <Characters>3747</Characters>
  <Lines>0</Lines>
  <Paragraphs>0</Paragraphs>
  <TotalTime>4</TotalTime>
  <ScaleCrop>false</ScaleCrop>
  <LinksUpToDate>false</LinksUpToDate>
  <CharactersWithSpaces>3778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2025-09-16T07:10:00Z</dcterms:created>
  <dc:creator>罗丹</dc:creator>
  <cp:lastModifiedBy>HUAWEI</cp:lastModifiedBy>
  <cp:lastPrinted>2025-10-09T07:42:00Z</cp:lastPrinted>
  <dcterms:modified xsi:type="dcterms:W3CDTF">2026-04-14T03:58:22Z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E627E3B578D0426EAC5E1970A6AD46E9_13</vt:lpwstr>
  </property>
  <property fmtid="{D5CDD505-2E9C-101B-9397-08002B2CF9AE}" pid="4" name="KSOTemplateDocerSaveRecord">
    <vt:lpwstr>eyJoZGlkIjoiMmNkNGRiNDFhMjcwNzYxMjk4Y2M5YTI2MjYwMDMxMzkiLCJ1c2VySWQiOiIxNjIyNDM3NDUwIn0=</vt:lpwstr>
  </property>
</Properties>
</file>