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62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rPr>
        <w:t>第三章 技术、服务及其他要求</w:t>
      </w:r>
    </w:p>
    <w:p w14:paraId="609805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（注：本章的技术、服务及其他要求中，带“★”的要求为实质性要求。采购人、代理机构应当根据项目实际要求合理设定，并在第五章符合性审查中明确响应要求。）</w:t>
      </w:r>
    </w:p>
    <w:p w14:paraId="6A8F0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3.1.采购内容</w:t>
      </w:r>
    </w:p>
    <w:p w14:paraId="73123D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604BEE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采购包预算金额（元）: 448,400.00</w:t>
      </w:r>
    </w:p>
    <w:p w14:paraId="1D702C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采购包最高限价（元）: 448,400.00</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3"/>
        <w:gridCol w:w="872"/>
        <w:gridCol w:w="872"/>
        <w:gridCol w:w="1091"/>
        <w:gridCol w:w="1093"/>
        <w:gridCol w:w="698"/>
        <w:gridCol w:w="698"/>
        <w:gridCol w:w="698"/>
        <w:gridCol w:w="698"/>
        <w:gridCol w:w="631"/>
        <w:gridCol w:w="632"/>
      </w:tblGrid>
      <w:tr w14:paraId="6E0D07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933"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BF5DD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89123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C6D64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7EE0B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w:t>
            </w:r>
            <w:r>
              <w:rPr>
                <w:rFonts w:ascii="宋体" w:hAnsi="宋体" w:eastAsia="宋体" w:cs="宋体"/>
                <w:b/>
                <w:bCs/>
                <w:kern w:val="0"/>
                <w:sz w:val="24"/>
                <w:szCs w:val="24"/>
                <w:bdr w:val="none" w:color="auto" w:sz="0" w:space="0"/>
                <w:lang w:val="en-US" w:eastAsia="zh-CN" w:bidi="ar"/>
              </w:rPr>
              <w:br w:type="textWrapping"/>
            </w:r>
            <w:r>
              <w:rPr>
                <w:rFonts w:ascii="宋体" w:hAnsi="宋体" w:eastAsia="宋体" w:cs="宋体"/>
                <w:b/>
                <w:bCs/>
                <w:kern w:val="0"/>
                <w:sz w:val="24"/>
                <w:szCs w:val="24"/>
                <w:bdr w:val="none" w:color="auto" w:sz="0" w:space="0"/>
                <w:lang w:val="en-US" w:eastAsia="zh-CN" w:bidi="ar"/>
              </w:rPr>
              <w:t>(计量单位)</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7191B7">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标的金额 （元）</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195DEE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所属行业</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B28CF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是否涉及核心产品</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2A190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是否涉及采购进口产品</w:t>
            </w:r>
          </w:p>
        </w:tc>
        <w:tc>
          <w:tcPr>
            <w:tcW w:w="168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6B3988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是否涉及强制采购节能产品</w:t>
            </w:r>
          </w:p>
        </w:tc>
        <w:tc>
          <w:tcPr>
            <w:tcW w:w="130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0C50C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是否涉及优先采购节能产品</w:t>
            </w:r>
          </w:p>
        </w:tc>
        <w:tc>
          <w:tcPr>
            <w:tcW w:w="1308"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F03F05">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是否涉及优先采购环境标志产品</w:t>
            </w:r>
          </w:p>
        </w:tc>
      </w:tr>
      <w:tr w14:paraId="3C7A3F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22458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5C7A1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A02021103 LED 显示屏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E56DD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视频会议室信息化设备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144473A">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1.00（批）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FA16848">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bdr w:val="none" w:color="auto" w:sz="0" w:space="0"/>
                <w:lang w:val="en-US" w:eastAsia="zh-CN" w:bidi="ar"/>
              </w:rPr>
              <w:t>448,400.00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FA9058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工业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526293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D9849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89551D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482DC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D3398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否</w:t>
            </w:r>
          </w:p>
        </w:tc>
      </w:tr>
    </w:tbl>
    <w:p w14:paraId="18EB5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是否适用本国产品标准：</w:t>
      </w:r>
    </w:p>
    <w:p w14:paraId="54F1AC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采购包1：是</w:t>
      </w:r>
    </w:p>
    <w:p w14:paraId="609F48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报价要求</w:t>
      </w:r>
    </w:p>
    <w:p w14:paraId="5AF4E3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4"/>
        <w:gridCol w:w="1626"/>
        <w:gridCol w:w="1480"/>
        <w:gridCol w:w="1360"/>
        <w:gridCol w:w="1183"/>
        <w:gridCol w:w="1803"/>
      </w:tblGrid>
      <w:tr w14:paraId="18078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2094"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648DF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349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8B2FB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报价内容</w:t>
            </w:r>
          </w:p>
        </w:tc>
        <w:tc>
          <w:tcPr>
            <w:tcW w:w="232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044FC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数量（计量单位）</w:t>
            </w:r>
          </w:p>
        </w:tc>
        <w:tc>
          <w:tcPr>
            <w:tcW w:w="2792"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9232F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最高限价</w:t>
            </w:r>
          </w:p>
        </w:tc>
        <w:tc>
          <w:tcPr>
            <w:tcW w:w="232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AE515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价款形式</w:t>
            </w:r>
          </w:p>
        </w:tc>
        <w:tc>
          <w:tcPr>
            <w:tcW w:w="395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54BD4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报价说明</w:t>
            </w:r>
          </w:p>
        </w:tc>
      </w:tr>
      <w:tr w14:paraId="3AD29B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0D2DB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2B5E77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视频会议室信息化设备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97748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1.00（批）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4A219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448,400.00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3F41B7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01D6A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以技术表中的设备名称为准</w:t>
            </w:r>
          </w:p>
        </w:tc>
      </w:tr>
    </w:tbl>
    <w:p w14:paraId="2BAD5A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★注：投标人响应产品应当明确品牌和规格型号并指向唯一产品，不能指向唯一产品的，应通过报价表唯一产品说明栏补充说明。</w:t>
      </w:r>
    </w:p>
    <w:p w14:paraId="5E09DB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本项目涉及核心产品：</w:t>
      </w:r>
    </w:p>
    <w:p w14:paraId="2A046B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59C2D3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7ED29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2A7B8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F290C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8CE62E">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5017A8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295DE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4B930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A02021103 LED 显示屏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B073B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视频会议室信息化设备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F7FEE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高清LED显示系统</w:t>
            </w:r>
          </w:p>
        </w:tc>
      </w:tr>
    </w:tbl>
    <w:p w14:paraId="49E1E6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注：涉及核心产品的，具体评审规定见第五章。</w:t>
      </w:r>
    </w:p>
    <w:p w14:paraId="17C726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本项目涉及采购进口产品：</w:t>
      </w:r>
    </w:p>
    <w:p w14:paraId="2F3F9A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7E9D49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853BB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C5F6F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7768E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895E5E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53FC14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8EA04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054B11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★注：不涉及采购进口产品时，投标人不得提供进口产品进行响应；涉及采购进口产品时，如国产产品满足采购需求，也可提供国产产品进行响应。</w:t>
      </w:r>
    </w:p>
    <w:p w14:paraId="4080C0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本项目涉及强制采购节能产品：</w:t>
      </w:r>
    </w:p>
    <w:p w14:paraId="6281F8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2E021D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3F7257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16D87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3A243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DBE8F9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42895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84A01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47B62B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4693B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本项目涉及优先采购节能产品：</w:t>
      </w:r>
    </w:p>
    <w:p w14:paraId="728D08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7902C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B4E15F">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6B61A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38A00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47BC8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27D9CF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8226DA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780CED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404FA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本项目涉及优先采购环境标志产品：</w:t>
      </w:r>
    </w:p>
    <w:p w14:paraId="3532E8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6"/>
        <w:gridCol w:w="2510"/>
        <w:gridCol w:w="2510"/>
        <w:gridCol w:w="2510"/>
      </w:tblGrid>
      <w:tr w14:paraId="3F4389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69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D96329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22EFC62">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采购品目名称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E6D97C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标的名称</w:t>
            </w:r>
          </w:p>
        </w:tc>
        <w:tc>
          <w:tcPr>
            <w:tcW w:w="5096"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18614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产品名称</w:t>
            </w:r>
          </w:p>
        </w:tc>
      </w:tr>
      <w:tr w14:paraId="461744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gridSpan w:val="4"/>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FAC863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不涉及</w:t>
            </w:r>
          </w:p>
        </w:tc>
      </w:tr>
    </w:tbl>
    <w:p w14:paraId="4D1198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79A12E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3.2.技术要求</w:t>
      </w:r>
    </w:p>
    <w:p w14:paraId="593BC0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p w14:paraId="3464FC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标的名称：视频会议室信息化设备</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88"/>
        <w:gridCol w:w="388"/>
        <w:gridCol w:w="388"/>
        <w:gridCol w:w="7382"/>
      </w:tblGrid>
      <w:tr w14:paraId="17CD3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290D0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AC510C">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477DF8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61CA00">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技术参数与性能指标</w:t>
            </w:r>
          </w:p>
        </w:tc>
      </w:tr>
      <w:tr w14:paraId="3096DC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E6A9E7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294846">
            <w:pPr>
              <w:jc w:val="center"/>
              <w:rPr>
                <w:rFonts w:hint="eastAsia" w:ascii="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B5D24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技术要求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74E7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0"/>
              <w:jc w:val="both"/>
              <w:rPr>
                <w:sz w:val="24"/>
                <w:szCs w:val="24"/>
              </w:rPr>
            </w:pPr>
            <w:r>
              <w:rPr>
                <w:rStyle w:val="8"/>
                <w:rFonts w:hint="eastAsia" w:ascii="宋体" w:hAnsi="宋体" w:eastAsia="宋体" w:cs="宋体"/>
                <w:color w:val="000000"/>
                <w:sz w:val="24"/>
                <w:szCs w:val="24"/>
                <w:bdr w:val="none" w:color="auto" w:sz="0" w:space="0"/>
              </w:rPr>
              <w:t>技术要求</w:t>
            </w:r>
          </w:p>
          <w:p w14:paraId="1666B95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0"/>
              <w:jc w:val="both"/>
              <w:rPr>
                <w:sz w:val="24"/>
                <w:szCs w:val="24"/>
              </w:rPr>
            </w:pPr>
            <w:r>
              <w:rPr>
                <w:sz w:val="24"/>
                <w:szCs w:val="24"/>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
            </w:tblGrid>
            <w:tr w14:paraId="352A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vAlign w:val="center"/>
                </w:tcPr>
                <w:p w14:paraId="6D6E8090">
                  <w:pPr>
                    <w:rPr>
                      <w:rFonts w:hint="default" w:ascii="Times New Roman" w:hAnsi="Times New Roman" w:cs="Times New Roman"/>
                      <w:sz w:val="19"/>
                      <w:szCs w:val="19"/>
                    </w:rPr>
                  </w:pPr>
                </w:p>
              </w:tc>
            </w:tr>
          </w:tbl>
          <w:p w14:paraId="2E5C572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530"/>
              <w:gridCol w:w="1143"/>
              <w:gridCol w:w="5019"/>
            </w:tblGrid>
            <w:tr w14:paraId="014A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1D96BB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仿宋_GB2312" w:hAnsi="Times New Roman" w:eastAsia="仿宋_GB2312" w:cs="仿宋_GB2312"/>
                      <w:sz w:val="24"/>
                      <w:szCs w:val="24"/>
                      <w:bdr w:val="none" w:color="auto" w:sz="0" w:space="0"/>
                    </w:rPr>
                    <w:t>序号</w:t>
                  </w:r>
                </w:p>
              </w:tc>
              <w:tc>
                <w:tcPr>
                  <w:tcW w:w="5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2CFA8C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符号标识</w:t>
                  </w:r>
                </w:p>
              </w:tc>
              <w:tc>
                <w:tcPr>
                  <w:tcW w:w="148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3772E5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技术要求名称</w:t>
                  </w:r>
                </w:p>
              </w:tc>
              <w:tc>
                <w:tcPr>
                  <w:tcW w:w="580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5DA3E8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技术参数与性能指标</w:t>
                  </w:r>
                </w:p>
              </w:tc>
            </w:tr>
            <w:tr w14:paraId="6560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0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681D2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w:t>
                  </w:r>
                </w:p>
              </w:tc>
              <w:tc>
                <w:tcPr>
                  <w:tcW w:w="57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A809B29">
                  <w:pPr>
                    <w:rPr>
                      <w:rFonts w:hint="default" w:ascii="Times New Roman" w:hAnsi="Times New Roman" w:cs="Times New Roman"/>
                      <w:sz w:val="24"/>
                      <w:szCs w:val="24"/>
                    </w:rPr>
                  </w:pPr>
                </w:p>
              </w:tc>
              <w:tc>
                <w:tcPr>
                  <w:tcW w:w="148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EE901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技术要求</w:t>
                  </w:r>
                </w:p>
              </w:tc>
              <w:tc>
                <w:tcPr>
                  <w:tcW w:w="5805"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5CA21B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0"/>
                    <w:jc w:val="both"/>
                    <w:rPr>
                      <w:sz w:val="24"/>
                      <w:szCs w:val="24"/>
                    </w:rPr>
                  </w:pPr>
                  <w:r>
                    <w:rPr>
                      <w:rStyle w:val="8"/>
                      <w:rFonts w:hint="default" w:ascii="仿宋_GB2312" w:hAnsi="Times New Roman" w:eastAsia="仿宋_GB2312" w:cs="仿宋_GB2312"/>
                      <w:color w:val="000000"/>
                      <w:sz w:val="24"/>
                      <w:szCs w:val="24"/>
                      <w:bdr w:val="none" w:color="auto" w:sz="0" w:space="0"/>
                    </w:rPr>
                    <w:t>技术要求</w:t>
                  </w:r>
                </w:p>
                <w:p w14:paraId="651ABB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0"/>
                    <w:jc w:val="both"/>
                    <w:rPr>
                      <w:sz w:val="24"/>
                      <w:szCs w:val="24"/>
                    </w:rPr>
                  </w:pPr>
                  <w:r>
                    <w:rPr>
                      <w:rFonts w:hint="default" w:ascii="Times New Roman" w:hAnsi="Times New Roman" w:cs="Times New Roman"/>
                      <w:sz w:val="24"/>
                      <w:szCs w:val="24"/>
                      <w:bdr w:val="none" w:color="auto" w:sz="0" w:space="0"/>
                    </w:rPr>
                    <w:t> </w:t>
                  </w:r>
                </w:p>
                <w:tbl>
                  <w:tblPr>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0"/>
                    <w:gridCol w:w="690"/>
                    <w:gridCol w:w="2769"/>
                    <w:gridCol w:w="450"/>
                    <w:gridCol w:w="450"/>
                  </w:tblGrid>
                  <w:tr w14:paraId="10F5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top"/>
                      </w:tcPr>
                      <w:p w14:paraId="098A5A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序号</w:t>
                        </w:r>
                      </w:p>
                    </w:tc>
                    <w:tc>
                      <w:tcPr>
                        <w:tcW w:w="510" w:type="dxa"/>
                        <w:tcBorders>
                          <w:top w:val="single" w:color="000000" w:sz="6" w:space="0"/>
                          <w:left w:val="nil"/>
                          <w:bottom w:val="single" w:color="000000" w:sz="6" w:space="0"/>
                          <w:right w:val="single" w:color="000000" w:sz="6" w:space="0"/>
                        </w:tcBorders>
                        <w:shd w:val="clear"/>
                        <w:tcMar>
                          <w:left w:w="105" w:type="dxa"/>
                          <w:right w:w="105" w:type="dxa"/>
                        </w:tcMar>
                        <w:vAlign w:val="top"/>
                      </w:tcPr>
                      <w:p w14:paraId="099E221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设备名称</w:t>
                        </w:r>
                      </w:p>
                    </w:tc>
                    <w:tc>
                      <w:tcPr>
                        <w:tcW w:w="3975" w:type="dxa"/>
                        <w:tcBorders>
                          <w:top w:val="single" w:color="000000" w:sz="6" w:space="0"/>
                          <w:left w:val="nil"/>
                          <w:bottom w:val="single" w:color="000000" w:sz="6" w:space="0"/>
                          <w:right w:val="single" w:color="000000" w:sz="6" w:space="0"/>
                        </w:tcBorders>
                        <w:shd w:val="clear"/>
                        <w:tcMar>
                          <w:left w:w="105" w:type="dxa"/>
                          <w:right w:w="105" w:type="dxa"/>
                        </w:tcMar>
                        <w:vAlign w:val="top"/>
                      </w:tcPr>
                      <w:p w14:paraId="68B3D3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技术参数与性能指标</w:t>
                        </w:r>
                      </w:p>
                    </w:tc>
                    <w:tc>
                      <w:tcPr>
                        <w:tcW w:w="435" w:type="dxa"/>
                        <w:tcBorders>
                          <w:top w:val="single" w:color="000000" w:sz="6" w:space="0"/>
                          <w:left w:val="nil"/>
                          <w:bottom w:val="single" w:color="000000" w:sz="6" w:space="0"/>
                          <w:right w:val="single" w:color="000000" w:sz="6" w:space="0"/>
                        </w:tcBorders>
                        <w:shd w:val="clear"/>
                        <w:tcMar>
                          <w:left w:w="105" w:type="dxa"/>
                          <w:right w:w="105" w:type="dxa"/>
                        </w:tcMar>
                        <w:vAlign w:val="top"/>
                      </w:tcPr>
                      <w:p w14:paraId="6C42A8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数量</w:t>
                        </w:r>
                      </w:p>
                    </w:tc>
                    <w:tc>
                      <w:tcPr>
                        <w:tcW w:w="315" w:type="dxa"/>
                        <w:tcBorders>
                          <w:top w:val="single" w:color="000000" w:sz="6" w:space="0"/>
                          <w:left w:val="nil"/>
                          <w:bottom w:val="single" w:color="000000" w:sz="6" w:space="0"/>
                          <w:right w:val="single" w:color="000000" w:sz="6" w:space="0"/>
                        </w:tcBorders>
                        <w:shd w:val="clear"/>
                        <w:tcMar>
                          <w:left w:w="105" w:type="dxa"/>
                          <w:right w:w="105" w:type="dxa"/>
                        </w:tcMar>
                        <w:vAlign w:val="top"/>
                      </w:tcPr>
                      <w:p w14:paraId="165CCD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单位</w:t>
                        </w:r>
                      </w:p>
                    </w:tc>
                  </w:tr>
                  <w:tr w14:paraId="4F42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08772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1EAAB6E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高清LED显示系统</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1C4B93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★1、屏幕尺寸≥6600mm*</w:t>
                        </w:r>
                        <w:r>
                          <w:rPr>
                            <w:rFonts w:hint="eastAsia" w:ascii="宋体" w:hAnsi="宋体" w:eastAsia="宋体" w:cs="宋体"/>
                            <w:sz w:val="24"/>
                            <w:szCs w:val="24"/>
                            <w:bdr w:val="none" w:color="auto" w:sz="0" w:space="0"/>
                          </w:rPr>
                          <w:t>2362mm</w:t>
                        </w:r>
                        <w:r>
                          <w:rPr>
                            <w:rFonts w:hint="default" w:ascii="仿宋_GB2312" w:hAnsi="Times New Roman" w:eastAsia="仿宋_GB2312" w:cs="仿宋_GB2312"/>
                            <w:sz w:val="24"/>
                            <w:szCs w:val="24"/>
                            <w:bdr w:val="none" w:color="auto" w:sz="0" w:space="0"/>
                          </w:rPr>
                          <w:t>，像素间距：≤1.25mm；箱体分辨率：≥480*270，箱体尺寸≥600*330mm；点密度：≥640000点/ m²，采用COB封装全倒装技术；</w:t>
                        </w:r>
                      </w:p>
                      <w:p w14:paraId="36C718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2、可视角度：水平/垂直视角≥175°；最大对比度≥15000：1；</w:t>
                        </w:r>
                      </w:p>
                      <w:p w14:paraId="5317893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▲3、灯驱合一，多层电路板设计，最大功耗（白平衡状态下测量）≤330W/㎡，平均功耗≤110W/㎡；刷新率：≥3840Hz；亮度：≥600cd/m²</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7E700B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4、支持通过配套软件0-100%无级调节，设置亮度定时调节，及通过亮度传感器自动调节(手动/自动/软件任意调节)，支持具有智能的白平衡补偿和修正功能；</w:t>
                        </w:r>
                      </w:p>
                      <w:p w14:paraId="4E2B09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5、模组带自动校正功能，带存储功能，支持掉电存储功能。具备故障自诊断及排查功能，可实现工作累积时间，温度检测，电源检测，温度监控;可实现远程监督控制，对可能发生的潜在故障记录日志，并向操作员发出警报信号；</w:t>
                        </w:r>
                      </w:p>
                      <w:p w14:paraId="187CD2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▲6、完全前维护压铸铝箱体，一次性整体压铸成型，全金属自然散热结构</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665E8C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▲7、高集成三合一板卡设计，板内无线连接，提升传输稳定性，现场维护效率。箱体间支持XYZ 轴六个方向调节，保证箱体4个方向的精密拼接，平面高低差≤0.1mm</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0F79EC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▲8、模组无底壳设计，模组通过磁吸直接贴合在箱体上，模组与 HUB 卡采用硬连接，板对板设计，无排线，支持直接热插拔，采用浮动式接插件，接插件镀金≥50μ厚度，具有嵌合纠偏功能，使连接更稳定箱体间连接无外露线材，简洁美观</w:t>
                        </w:r>
                        <w:r>
                          <w:rPr>
                            <w:rStyle w:val="8"/>
                            <w:rFonts w:hint="default" w:ascii="仿宋_GB2312" w:hAnsi="Calibri" w:eastAsia="仿宋_GB2312" w:cs="仿宋_GB2312"/>
                            <w:sz w:val="24"/>
                            <w:szCs w:val="24"/>
                            <w:bdr w:val="none" w:color="auto" w:sz="0" w:space="0"/>
                          </w:rPr>
                          <w:t>（供应商需提供国家认可的第三方检测（验）机构出具的符合前述要求的检测（验）报告复印件加盖公章）</w:t>
                        </w:r>
                        <w:r>
                          <w:rPr>
                            <w:rFonts w:hint="eastAsia" w:ascii="宋体" w:hAnsi="宋体" w:eastAsia="宋体" w:cs="宋体"/>
                            <w:sz w:val="24"/>
                            <w:szCs w:val="24"/>
                            <w:bdr w:val="none" w:color="auto" w:sz="0" w:space="0"/>
                          </w:rPr>
                          <w:t>。</w:t>
                        </w:r>
                      </w:p>
                      <w:p w14:paraId="462476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▲9、所投产品具备色域和亮度自动测试功能</w:t>
                        </w:r>
                        <w:r>
                          <w:rPr>
                            <w:rStyle w:val="8"/>
                            <w:rFonts w:hint="default" w:ascii="仿宋_GB2312" w:hAnsi="Calibri" w:eastAsia="仿宋_GB2312" w:cs="仿宋_GB2312"/>
                            <w:sz w:val="24"/>
                            <w:szCs w:val="24"/>
                            <w:bdr w:val="none" w:color="auto" w:sz="0" w:space="0"/>
                          </w:rPr>
                          <w:t>（供应商需提供国家认可的第三方检测（验）机构出具的符合前述要求的检测（验）报告复印件加盖公章）</w:t>
                        </w:r>
                        <w:r>
                          <w:rPr>
                            <w:rFonts w:hint="eastAsia" w:ascii="宋体" w:hAnsi="宋体" w:eastAsia="宋体" w:cs="宋体"/>
                            <w:sz w:val="24"/>
                            <w:szCs w:val="24"/>
                            <w:bdr w:val="none" w:color="auto" w:sz="0" w:space="0"/>
                          </w:rPr>
                          <w:t>。</w:t>
                        </w:r>
                      </w:p>
                      <w:p w14:paraId="04C825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★10、提供投标模组(与箱体分离后)实物前、后照片各1张。。</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705C4F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sz w:val="24"/>
                            <w:szCs w:val="24"/>
                            <w:bdr w:val="none" w:color="auto" w:sz="0" w:space="0"/>
                          </w:rPr>
                          <w:t>15.59</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6D46E2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w:t>
                        </w:r>
                      </w:p>
                    </w:tc>
                  </w:tr>
                  <w:tr w14:paraId="05FA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DBC2E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2</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5EEBB2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图像融合系统</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2FE514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1、软件支持设置输入分辨率（通过预设或自定义方式，DVI、HDMI 和 DP 接口可设置）、输入拼接（将多个同类型输入源拼接）、修改输入画质（调整亮度、对比度等）、热备份设置及高级设置（设置有限转完全、HDCP 和输入源音频）；</w:t>
                        </w:r>
                      </w:p>
                      <w:p w14:paraId="3CF5C5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2、输出设置功能：可设置输出分辨率、输出画质及输出音频；</w:t>
                        </w:r>
                      </w:p>
                      <w:p w14:paraId="10F4B7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3、图层管理功能：能添加图层（拖动信号源创建，默认大小依输入源分辨率或设备在线状态而定）、切换输入源（右键图层选择 “源切换”）、设置图层属性（调整布局如纵横比与位置、截取输入源、调整画质、设置边框、添加镜像及抠图，不同设备支持功能有差异）；</w:t>
                        </w:r>
                      </w:p>
                      <w:p w14:paraId="0F2C12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4、场景管理功能：支持场景保存、加载场景、场景编辑，还可设置场景播放（VS7 支持定时播放）与场景切换特效；</w:t>
                        </w:r>
                      </w:p>
                      <w:p w14:paraId="5B43AA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▲5、支持BS架构，可兼容多种操作系统至少需包含：Windows、MAC OS、深度 Linux、银河麒麟、统信 UOS中标麒麟(NeoKylin)、优麒麟(UbuntuKylin)、凝思磐石、红旗 Linux 等</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1819A02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5AB13E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套</w:t>
                        </w:r>
                      </w:p>
                    </w:tc>
                  </w:tr>
                  <w:tr w14:paraId="2EFF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638AE9D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3</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009B7C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color w:val="000000"/>
                            <w:sz w:val="24"/>
                            <w:szCs w:val="24"/>
                            <w:bdr w:val="none" w:color="auto" w:sz="0" w:space="0"/>
                          </w:rPr>
                          <w:t>视频处理器</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085292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▲1、输入接口不少于1路HDMI2.0+LOOP,不少于2路HDMI1.3，不少于1路USB3.0，支持选配不少于1路3G-SDI（IN+LOOP），支持≥4096*2160@60HZ信号输入（提供投标产品具有以上接口照片≥1张）；</w:t>
                        </w:r>
                      </w:p>
                      <w:p w14:paraId="4DE278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2、视频输出支持不少于12个千兆网口输出，不少于2路10G-OPT光口，带载≥780万像素，最宽≥10240,最高≥8192；</w:t>
                        </w:r>
                      </w:p>
                      <w:p w14:paraId="3D6F8B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3、支持≥144HZ高帧率输入输出，输出支持插帧、抽帧、倍频（2倍频、3倍频、4倍频）功能，支持30HZ信号，倍频至120HZ输出；</w:t>
                        </w:r>
                      </w:p>
                      <w:p w14:paraId="63D93D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▲4、支持≥6个2K图层或≥1个4K图层+2个2K图层，全部图层大小和位置可单独调节。4K接口输入2K图层，按2K图层计算图层资源</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6D4CEC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5、支持U盘即插即播功能，支持不低于4K级（3840*2160@60fps）图片和视频的流畅播放，播放列表计切换效果支持自定义编排，支持不少于27种图片切换特效，至少支持水波涟漪、镜头拉近、直接推出、立体翻转、百叶窗、左右擦除、上下擦除、立方体旋转、溶解转场、网格转场、扇扫转场、画卷转场、淡入淡出、旋转扭曲、心形转场、拉帘推出、透视三角、圆形消失、矩形弹跳、星形旋转</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53B218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▲6、设备控制支持BS架构，可兼容多种操作系统至少需包含：Windows、MAC OS、深度 Linux、银河麒麟、统信 UOS中标麒麟(NeoKylin)、优麒麟(UbuntuKylin)、凝思磐石、红旗 Linux 等</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3A9A9F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7、需标配全彩液晶，搭配实体按键；设备功能按键及丝印信息采用全中文提示，无需粘贴额外的标签纸加以区分。</w:t>
                        </w:r>
                      </w:p>
                      <w:p w14:paraId="1C5B8A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sz w:val="24"/>
                            <w:szCs w:val="24"/>
                            <w:bdr w:val="none" w:color="auto" w:sz="0" w:space="0"/>
                          </w:rPr>
                          <w:t>★</w:t>
                        </w:r>
                        <w:r>
                          <w:rPr>
                            <w:rFonts w:hint="default" w:ascii="仿宋_GB2312" w:hAnsi="Times New Roman" w:eastAsia="仿宋_GB2312" w:cs="仿宋_GB2312"/>
                            <w:sz w:val="24"/>
                            <w:szCs w:val="24"/>
                            <w:bdr w:val="none" w:color="auto" w:sz="0" w:space="0"/>
                          </w:rPr>
                          <w:t>8、提供投标产品实物正面、背面照片各1张。</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22AEF8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531E816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套</w:t>
                        </w:r>
                      </w:p>
                    </w:tc>
                  </w:tr>
                  <w:tr w14:paraId="127F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D0ACC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4</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42465C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分路控制器</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4C212B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1、支持自定义能效输出及回路，支持中央控制和多媒体总控和分路控制管理功能，支持RS232、RS485、UDP、RJ45管理通道，支持物联网远程控制与自定义编程控制。</w:t>
                        </w:r>
                      </w:p>
                      <w:p w14:paraId="3D39AC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2、支持因出现短路、烟雾、高温、过压等紧急状态，具备智能自动保护功能，</w:t>
                        </w:r>
                      </w:p>
                      <w:p w14:paraId="2D9018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3、支持可编程远程控制唤醒功能；</w:t>
                        </w:r>
                      </w:p>
                      <w:p w14:paraId="73AF52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▲4、支持智能监测功能，系统运行出现异常时，具有短信提醒功能和自动防护功能内部结构具有滑轨锁扣式固定结构，可对接地短路进行分离，提升了漏电保护安全性。支持运行状态数据日志功能</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5710DDC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2E78251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套</w:t>
                        </w:r>
                      </w:p>
                    </w:tc>
                  </w:tr>
                  <w:tr w14:paraId="4394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09F4616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5</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2725F3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高清视频会议终端</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73B34F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1、采用硬件分体式结构，终端采用国产嵌入式操作系统；</w:t>
                        </w:r>
                      </w:p>
                      <w:p w14:paraId="46D9EB7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2、终端核心芯片采用国产化元器件，包括音视频编解码单元、CPU处理单元、视频输入输出芯片、音频输入输出芯片、可编程逻辑芯片、电源芯片、时钟芯片、专用安全芯片、内存存储芯片、闪存存储芯片等均采用国产化器</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44AB03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3、会议速率支持128Kbps－8Mbps；支持H.264、H.264 High Profile、H.265等视频协议；</w:t>
                        </w:r>
                      </w:p>
                      <w:p w14:paraId="3C0FA2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4、支持≥4K30fps高清分辨率；在保证主视频4K30fps前提下，辅视频可以支持到4K30fps；</w:t>
                        </w:r>
                      </w:p>
                      <w:p w14:paraId="48FFE0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5、支持≥3路高清视频输入接口、≥2路高清视频输出接口；支持≥6路音频输入接口，≥3路独立的音频输出接口；</w:t>
                        </w:r>
                      </w:p>
                      <w:p w14:paraId="6FEBC7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6、支持≥2个10/100/1000M以太网接口，支持网口热备份；</w:t>
                        </w:r>
                      </w:p>
                      <w:p w14:paraId="235217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▲7、支持内置视频矩阵功能，可在终端控制系统上灵活配置任意视频输入和输出接口之间的对应关系</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346D43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8、终端控制台支持本地录像，支持直接录制在电脑本机，录制图像格式支持MP4等，无需转码；</w:t>
                        </w:r>
                      </w:p>
                      <w:p w14:paraId="78CD11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▲9、终端具备信息窗功能，支持首页显示信息窗，实现多幅画面进行循环播放，画面内容可自定义</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3547A3C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10、终端支持叠加视频水印，可实现主流、辅流叠加水印，实现会议数据内容的盗摄溯源；</w:t>
                        </w:r>
                      </w:p>
                      <w:p w14:paraId="3EFF7DA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11、本次采购的高清视频会议终端须与省高检、市检的MCU通过标准的H.323协议对接，省检、市检的MCU能对本次采购的高清视频会议终端进行远程控制，可实现对本次采购的图像调度终端注册、配置、管理、加入虚拟会议室、主席会控、云地址簿、丢包恢复、音量控制、视频切换、挂断、静音、哑音、双流、短消息发送等操作</w:t>
                        </w:r>
                        <w:r>
                          <w:rPr>
                            <w:rStyle w:val="8"/>
                            <w:rFonts w:hint="default" w:ascii="仿宋_GB2312" w:hAnsi="Times New Roman" w:eastAsia="仿宋_GB2312" w:cs="仿宋_GB2312"/>
                            <w:sz w:val="24"/>
                            <w:szCs w:val="24"/>
                            <w:bdr w:val="none" w:color="auto" w:sz="0" w:space="0"/>
                          </w:rPr>
                          <w:t>（供应商提供完全适配承诺函加盖投标人鲜章，格式自拟。）</w:t>
                        </w:r>
                        <w:r>
                          <w:rPr>
                            <w:rFonts w:hint="default" w:ascii="仿宋_GB2312" w:hAnsi="Times New Roman" w:eastAsia="仿宋_GB2312" w:cs="仿宋_GB2312"/>
                            <w:sz w:val="24"/>
                            <w:szCs w:val="24"/>
                            <w:bdr w:val="none" w:color="auto" w:sz="0" w:space="0"/>
                          </w:rPr>
                          <w:t>。</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709CC49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535797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台</w:t>
                        </w:r>
                      </w:p>
                    </w:tc>
                  </w:tr>
                  <w:tr w14:paraId="0A0B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B740D7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6</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6DC8CA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视频会议摄像机</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4959B9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1、摄像机能与高清视频会议终端高度兼容；</w:t>
                        </w:r>
                      </w:p>
                      <w:p w14:paraId="59B439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2、图像传感器采用≥1/2.8"CMOS图像传感器，支持4K 30Hz等高清信号输出；</w:t>
                        </w:r>
                      </w:p>
                      <w:p w14:paraId="693A0F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3、光学变倍支持≥12倍，数字变焦支持≥16倍；支持广角镜头，水平视角≥72°；</w:t>
                        </w:r>
                      </w:p>
                      <w:p w14:paraId="269A84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4、视频输出接口具备HDMI、USB接口；支持RS422控制接口，支持标准VISCA和PELCO协议，支持摄像机通过控制口实现菊花链控制；</w:t>
                        </w:r>
                      </w:p>
                      <w:p w14:paraId="345FD6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5、水平转动范围≥±170°，垂直转动范围≥-30°～30°；</w:t>
                        </w:r>
                      </w:p>
                      <w:p w14:paraId="67627E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6、支持图像防抖功能；</w:t>
                        </w:r>
                      </w:p>
                      <w:p w14:paraId="5D3AC1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7、支持终端遥控器通过摄像机反向控制会议终端</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4C8E8C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2925F3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台</w:t>
                        </w:r>
                      </w:p>
                    </w:tc>
                  </w:tr>
                  <w:tr w14:paraId="2477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C85BCF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7</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3D1FF0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摄像机控制线</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02B215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1、国优，屏蔽8芯线。</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07FD51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30</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1C0D699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米</w:t>
                        </w:r>
                      </w:p>
                    </w:tc>
                  </w:tr>
                  <w:tr w14:paraId="78AE8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5FCC40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8</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173D955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HDMI线</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4D8CC1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default" w:ascii="仿宋_GB2312" w:hAnsi="Times New Roman" w:eastAsia="仿宋_GB2312" w:cs="仿宋_GB2312"/>
                            <w:sz w:val="24"/>
                            <w:szCs w:val="24"/>
                            <w:bdr w:val="none" w:color="auto" w:sz="0" w:space="0"/>
                          </w:rPr>
                          <w:t>1、HDMI高清线30米。</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0710FE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30</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41D4DD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米</w:t>
                        </w:r>
                      </w:p>
                    </w:tc>
                  </w:tr>
                  <w:tr w14:paraId="46B2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03A72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9</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322592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调音台</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7D592C5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1、满足本地扩声，同时融合远程视频高清网络会议，本地异地音频实现互联互通；</w:t>
                        </w:r>
                      </w:p>
                      <w:p w14:paraId="7EF71E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2、≥8路独立的麦克，2立体线路输入，具备≥1路立体声母线+2路AUX输出+1个24BitDsp多重数字效果器+1个MP3播放器+1个蓝牙无线播放器+1个USB数字录音机；</w:t>
                        </w:r>
                      </w:p>
                      <w:p w14:paraId="785BB3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3、支持48V供电功能。</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4C3A08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27E245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台</w:t>
                        </w:r>
                      </w:p>
                    </w:tc>
                  </w:tr>
                  <w:tr w14:paraId="608C9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39BF6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10</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271CA7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音箱1</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51E96A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1、梯型式多角度，可多角度投射变换安装；</w:t>
                        </w:r>
                      </w:p>
                      <w:p w14:paraId="6D9562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2、高音具有指向号角高频驱动器；</w:t>
                        </w:r>
                      </w:p>
                      <w:p w14:paraId="6BFC58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3、低音≥单8寸单元；</w:t>
                        </w:r>
                      </w:p>
                      <w:p w14:paraId="4E08D8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4、额定功率≥180W；</w:t>
                        </w:r>
                      </w:p>
                      <w:p w14:paraId="2964EA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5、灵敏度≥94dB/1W/1M。</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720BD6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6</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0F7E50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只</w:t>
                        </w:r>
                      </w:p>
                    </w:tc>
                  </w:tr>
                  <w:tr w14:paraId="53A8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E12E52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11</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015ACE2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音箱2</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107CE3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1、梯型式多角度，可多角度投射变换安装；</w:t>
                        </w:r>
                      </w:p>
                      <w:p w14:paraId="70FB244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2、高音具有指向号角高频驱动器；</w:t>
                        </w:r>
                      </w:p>
                      <w:p w14:paraId="12FC21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3、低音≥单6寸单元；</w:t>
                        </w:r>
                      </w:p>
                      <w:p w14:paraId="10618D6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4、额定功率≥120W；</w:t>
                        </w:r>
                      </w:p>
                      <w:p w14:paraId="3FABAC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5、灵敏度≥92dB/1W/1M。</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3D4BFC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1AA26C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只</w:t>
                        </w:r>
                      </w:p>
                    </w:tc>
                  </w:tr>
                  <w:tr w14:paraId="4F25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8B569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12</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7A7AB07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功放1</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3FEFD62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▲1、具有智能配备TCP/IP网络控制、RS232/RS485控制、红外控制功能，支持物联网中央控制系统，满足智能会议室</w:t>
                        </w:r>
                        <w:r>
                          <w:rPr>
                            <w:rStyle w:val="8"/>
                            <w:rFonts w:hint="default" w:ascii="仿宋_GB2312" w:hAnsi="Times New Roman" w:eastAsia="仿宋_GB2312" w:cs="仿宋_GB2312"/>
                            <w:sz w:val="24"/>
                            <w:szCs w:val="24"/>
                            <w:bdr w:val="none" w:color="auto" w:sz="0" w:space="0"/>
                          </w:rPr>
                          <w:t>（提供对应功能界面图片或产品说明书加盖投标人公章）</w:t>
                        </w:r>
                        <w:r>
                          <w:rPr>
                            <w:rFonts w:hint="default" w:ascii="仿宋_GB2312" w:hAnsi="Times New Roman" w:eastAsia="仿宋_GB2312" w:cs="仿宋_GB2312"/>
                            <w:sz w:val="24"/>
                            <w:szCs w:val="24"/>
                            <w:bdr w:val="none" w:color="auto" w:sz="0" w:space="0"/>
                          </w:rPr>
                          <w:t>；</w:t>
                        </w:r>
                      </w:p>
                      <w:p w14:paraId="3F40ED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2、纯铜变压器；</w:t>
                        </w:r>
                      </w:p>
                      <w:p w14:paraId="084E82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▲3、前面板具有≥1个电动马达音量电位器，同时管控左右声道音量</w:t>
                        </w:r>
                        <w:r>
                          <w:rPr>
                            <w:rStyle w:val="8"/>
                            <w:rFonts w:hint="default" w:ascii="仿宋_GB2312" w:hAnsi="Times New Roman" w:eastAsia="仿宋_GB2312" w:cs="仿宋_GB2312"/>
                            <w:sz w:val="24"/>
                            <w:szCs w:val="24"/>
                            <w:bdr w:val="none" w:color="auto" w:sz="0" w:space="0"/>
                          </w:rPr>
                          <w:t>（提供对应功能界面图片或产品说明书加盖投标人公章）</w:t>
                        </w:r>
                        <w:r>
                          <w:rPr>
                            <w:rFonts w:hint="default" w:ascii="仿宋_GB2312" w:hAnsi="Times New Roman" w:eastAsia="仿宋_GB2312" w:cs="仿宋_GB2312"/>
                            <w:sz w:val="24"/>
                            <w:szCs w:val="24"/>
                            <w:bdr w:val="none" w:color="auto" w:sz="0" w:space="0"/>
                          </w:rPr>
                          <w:t>；</w:t>
                        </w:r>
                      </w:p>
                      <w:p w14:paraId="09784F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▲4、可通过网络控制、中控及红外遥控，对电动马达实现远程控制，并可定期巡检运行复位，能有效处理解决消除因音量电位器长期不动作造成积尘氧化产生接触不良噪声影响</w:t>
                        </w:r>
                        <w:r>
                          <w:rPr>
                            <w:rStyle w:val="8"/>
                            <w:rFonts w:hint="default" w:ascii="仿宋_GB2312" w:hAnsi="Times New Roman" w:eastAsia="仿宋_GB2312" w:cs="仿宋_GB2312"/>
                            <w:sz w:val="24"/>
                            <w:szCs w:val="24"/>
                            <w:bdr w:val="none" w:color="auto" w:sz="0" w:space="0"/>
                          </w:rPr>
                          <w:t>（提供对应功能界面图片或产品说明书加盖投标人公章）</w:t>
                        </w:r>
                        <w:r>
                          <w:rPr>
                            <w:rFonts w:hint="default" w:ascii="仿宋_GB2312" w:hAnsi="Times New Roman" w:eastAsia="仿宋_GB2312" w:cs="仿宋_GB2312"/>
                            <w:sz w:val="24"/>
                            <w:szCs w:val="24"/>
                            <w:bdr w:val="none" w:color="auto" w:sz="0" w:space="0"/>
                          </w:rPr>
                          <w:t>；</w:t>
                        </w:r>
                      </w:p>
                      <w:p w14:paraId="114704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5、输出功率(8Ω)：≥2×300W； (4Ω)：≥2×450W； (16Ω)：≥2×150W。</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4D6C7A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2E5D30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台</w:t>
                        </w:r>
                      </w:p>
                    </w:tc>
                  </w:tr>
                  <w:tr w14:paraId="31A7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50101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13</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1A2742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功放2</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27BF1E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1、输出功率(8Ω)：≥2×200W； (4Ω)：≥2×300W； (16Ω)：≥2×110W。</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542E0A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3660374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台</w:t>
                        </w:r>
                      </w:p>
                    </w:tc>
                  </w:tr>
                  <w:tr w14:paraId="03AE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153CC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14</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1A39A4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无线话筒主机</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1C23E4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1、频率范围: UHF 612MHz- 698MHz；频率稳定性: ±0.001%；最大频率偏:±50KHz；调制方式: FM；信噪比＞105dB；总谐波失真＜0.5% @1KHz；接收机灵敏度≤1.2/ UV @S/N=12dB；</w:t>
                        </w:r>
                      </w:p>
                      <w:p w14:paraId="456937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2、电源供应支持 DC 12V 1000mA</w:t>
                        </w:r>
                        <w:r>
                          <w:rPr>
                            <w:rFonts w:hint="default" w:ascii="Times New Roman" w:hAnsi="Times New Roman" w:cs="Times New Roman"/>
                            <w:sz w:val="24"/>
                            <w:szCs w:val="24"/>
                            <w:bdr w:val="none" w:color="auto" w:sz="0" w:space="0"/>
                          </w:rPr>
                          <w:t> </w:t>
                        </w:r>
                        <w:r>
                          <w:rPr>
                            <w:rFonts w:hint="default" w:ascii="仿宋_GB2312" w:hAnsi="Times New Roman" w:eastAsia="仿宋_GB2312" w:cs="仿宋_GB2312"/>
                            <w:sz w:val="24"/>
                            <w:szCs w:val="24"/>
                            <w:bdr w:val="none" w:color="auto" w:sz="0" w:space="0"/>
                          </w:rPr>
                          <w:t>。</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5C2FCD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44735F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台</w:t>
                        </w:r>
                      </w:p>
                    </w:tc>
                  </w:tr>
                  <w:tr w14:paraId="47EF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48C6A0A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15</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70DA41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座式无线话筒</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63A5E5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1、集成中央处理器CPU的总线控制，配合高清ＬＣＤ点阵液晶界面显示，可分别显示中文、英文、繁体; 方型咪管长度≤235毫米；</w:t>
                        </w:r>
                      </w:p>
                      <w:p w14:paraId="38C929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2、设有回输啸叫抑制减弱功能，能有效减少回输啸叫；</w:t>
                        </w:r>
                      </w:p>
                      <w:p w14:paraId="70A57E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3、技术参数：频率范围: UHF 612MHz- 698MHz；频率稳定性: ±0.001%；最大频率偏:±50KHz；调制方式: FM；信噪比＞105dB；总谐波失真＜0.5% @1KHz；</w:t>
                        </w:r>
                      </w:p>
                      <w:p w14:paraId="39309A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4、内置锂电池，容量≥1200MA电池。</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3778AE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9</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53904E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支</w:t>
                        </w:r>
                      </w:p>
                    </w:tc>
                  </w:tr>
                  <w:tr w14:paraId="0286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571F7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16</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57B792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手持数字无线话筒（一拖二）</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70A746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1、接收机参数：频率范围≥580MHz-870MHz（分段）；.频率稳定度≥±0.005%；频率范围≥60Hz-15KHz(±3db)；动态范围≥110dB；失真率T.H.D≤0.1%(1KHz)；</w:t>
                        </w:r>
                      </w:p>
                      <w:p w14:paraId="5060F5D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2、发射机技术参数：频率范围≥580MHz-870MHz（分段）；最大频道数≥200CH；输出功率≥8mW；副波抑制＞50dBc 最大调制深度±78KHz；频率范围≥50-15000Hz (±3db)；失真度Distortion＜1%。</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4F3534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03FA18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套</w:t>
                        </w:r>
                      </w:p>
                    </w:tc>
                  </w:tr>
                  <w:tr w14:paraId="5FBE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8C21F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17</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342ECB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音频处理器</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769EC9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1、自动调节以适应室内背景噪声变化的快速启动无噪声话筒选择，自主调节话筒开放姿态和处理音量分配比例。</w:t>
                        </w:r>
                      </w:p>
                      <w:p w14:paraId="597147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2、话筒可进行自动增益调整。</w:t>
                        </w:r>
                      </w:p>
                      <w:p w14:paraId="4849660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3、每个通道的可调整低频滚落和高频倾斜均衡。</w:t>
                        </w:r>
                      </w:p>
                      <w:p w14:paraId="6F60B8A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4、输入≥8通道，具备每个输入通道都有一个独立均衡器。</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5C2D55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385F11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台</w:t>
                        </w:r>
                      </w:p>
                    </w:tc>
                  </w:tr>
                  <w:tr w14:paraId="6A6D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16FAE1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18</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2BF427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抑制器</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7E2752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▲1、麦克风48V独立供电，≥10路卡侬口麦克风输入接口,每路麦克风独立音量调节,每路麦克风独立供电开关</w:t>
                        </w:r>
                        <w:r>
                          <w:rPr>
                            <w:rStyle w:val="8"/>
                            <w:rFonts w:hint="default" w:ascii="仿宋_GB2312" w:hAnsi="Times New Roman" w:eastAsia="仿宋_GB2312" w:cs="仿宋_GB2312"/>
                            <w:sz w:val="24"/>
                            <w:szCs w:val="24"/>
                            <w:bdr w:val="none" w:color="auto" w:sz="0" w:space="0"/>
                          </w:rPr>
                          <w:t>（提供产品图片加盖投标人公章）</w:t>
                        </w:r>
                        <w:r>
                          <w:rPr>
                            <w:rFonts w:hint="default" w:ascii="仿宋_GB2312" w:hAnsi="Times New Roman" w:eastAsia="仿宋_GB2312" w:cs="仿宋_GB2312"/>
                            <w:sz w:val="24"/>
                            <w:szCs w:val="24"/>
                            <w:bdr w:val="none" w:color="auto" w:sz="0" w:space="0"/>
                          </w:rPr>
                          <w:t>。</w:t>
                        </w:r>
                      </w:p>
                      <w:p w14:paraId="18A56E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2、具有输入RCA 口及音量调节,LINE输入RCA 口及音量调节,LINE输出RCA 口及音量调节。</w:t>
                        </w:r>
                      </w:p>
                      <w:p w14:paraId="353A0C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▲3、具有录播音频RCA输出口、OUTPUT输出电平高低选择,两路O UTPUT音频输出,OUTPUT输出音调前置调节,前置麦克风输出总音量调节,前置RCA输入音量调节</w:t>
                        </w:r>
                        <w:r>
                          <w:rPr>
                            <w:rStyle w:val="8"/>
                            <w:rFonts w:hint="default" w:ascii="仿宋_GB2312" w:hAnsi="Times New Roman" w:eastAsia="仿宋_GB2312" w:cs="仿宋_GB2312"/>
                            <w:sz w:val="24"/>
                            <w:szCs w:val="24"/>
                            <w:bdr w:val="none" w:color="auto" w:sz="0" w:space="0"/>
                          </w:rPr>
                          <w:t>（提供产品图片加盖投标人公章）</w:t>
                        </w:r>
                        <w:r>
                          <w:rPr>
                            <w:rFonts w:hint="default" w:ascii="仿宋_GB2312" w:hAnsi="Times New Roman" w:eastAsia="仿宋_GB2312" w:cs="仿宋_GB2312"/>
                            <w:sz w:val="24"/>
                            <w:szCs w:val="24"/>
                            <w:bdr w:val="none" w:color="auto" w:sz="0" w:space="0"/>
                          </w:rPr>
                          <w:t>。</w:t>
                        </w:r>
                      </w:p>
                      <w:p w14:paraId="1DE1EF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4、全自动主动防啸叫。</w:t>
                        </w:r>
                      </w:p>
                      <w:p w14:paraId="47371A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▲5、本产品电阻值（Ω）或电压降≤0.056Ω</w:t>
                        </w:r>
                        <w:r>
                          <w:rPr>
                            <w:rStyle w:val="8"/>
                            <w:rFonts w:hint="default" w:ascii="仿宋_GB2312" w:hAnsi="Times New Roman" w:eastAsia="仿宋_GB2312" w:cs="仿宋_GB2312"/>
                            <w:sz w:val="24"/>
                            <w:szCs w:val="24"/>
                            <w:bdr w:val="none" w:color="auto" w:sz="0" w:space="0"/>
                          </w:rPr>
                          <w:t>（供应商需提供国家认可的第三方检测（验）机构出具的符合前述要求的检测（验）报告复印件加盖公章）</w:t>
                        </w:r>
                        <w:r>
                          <w:rPr>
                            <w:rFonts w:hint="default" w:ascii="仿宋_GB2312" w:hAnsi="Times New Roman" w:eastAsia="仿宋_GB2312" w:cs="仿宋_GB2312"/>
                            <w:sz w:val="24"/>
                            <w:szCs w:val="24"/>
                            <w:bdr w:val="none" w:color="auto" w:sz="0" w:space="0"/>
                          </w:rPr>
                          <w:t>。</w:t>
                        </w:r>
                      </w:p>
                      <w:p w14:paraId="554A9C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6、失真：≤0.1 %@1 kHz；信噪比：≥65dB。</w:t>
                        </w:r>
                      </w:p>
                      <w:p w14:paraId="344418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7、增益提升高达≥12dB。调试方式：全自动无需操作，即开即用。</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3322A5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26B81E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台</w:t>
                        </w:r>
                      </w:p>
                    </w:tc>
                  </w:tr>
                  <w:tr w14:paraId="5CFA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A02B2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19</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0479AA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机柜</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645ADC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1、钢制，宽600mm*深600mm*高1610mm±5mm。</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197778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6361A5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套</w:t>
                        </w:r>
                      </w:p>
                    </w:tc>
                  </w:tr>
                  <w:tr w14:paraId="7340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37FAFC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20</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61177D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电源管理器</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7A1F36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1、额定输出电压：AC~220V50Hz;额定输出电流≥30A;可控制电源≥8路;每路动作延时时间≥1秒;单路额定输出电源≥10A。</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080D4B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00570F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台</w:t>
                        </w:r>
                      </w:p>
                    </w:tc>
                  </w:tr>
                  <w:tr w14:paraId="62760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7B4713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21</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12D9BAC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音箱挂架</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4FFBED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1、钢制标准。</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38AB3A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8</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40080D9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只</w:t>
                        </w:r>
                      </w:p>
                    </w:tc>
                  </w:tr>
                  <w:tr w14:paraId="5E65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0" w:type="dxa"/>
                        <w:tcBorders>
                          <w:top w:val="nil"/>
                          <w:left w:val="single" w:color="000000" w:sz="6" w:space="0"/>
                          <w:bottom w:val="single" w:color="000000" w:sz="6" w:space="0"/>
                          <w:right w:val="single" w:color="000000" w:sz="6" w:space="0"/>
                        </w:tcBorders>
                        <w:shd w:val="clear"/>
                        <w:tcMar>
                          <w:left w:w="105" w:type="dxa"/>
                          <w:right w:w="105" w:type="dxa"/>
                        </w:tcMar>
                        <w:vAlign w:val="top"/>
                      </w:tcPr>
                      <w:p w14:paraId="2708DB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default" w:ascii="仿宋_GB2312" w:hAnsi="Times New Roman" w:eastAsia="仿宋_GB2312" w:cs="仿宋_GB2312"/>
                            <w:sz w:val="24"/>
                            <w:szCs w:val="24"/>
                            <w:bdr w:val="none" w:color="auto" w:sz="0" w:space="0"/>
                          </w:rPr>
                          <w:t>22</w:t>
                        </w:r>
                      </w:p>
                    </w:tc>
                    <w:tc>
                      <w:tcPr>
                        <w:tcW w:w="510" w:type="dxa"/>
                        <w:tcBorders>
                          <w:top w:val="nil"/>
                          <w:left w:val="nil"/>
                          <w:bottom w:val="single" w:color="000000" w:sz="6" w:space="0"/>
                          <w:right w:val="single" w:color="000000" w:sz="6" w:space="0"/>
                        </w:tcBorders>
                        <w:shd w:val="clear"/>
                        <w:tcMar>
                          <w:left w:w="105" w:type="dxa"/>
                          <w:right w:w="105" w:type="dxa"/>
                        </w:tcMar>
                        <w:vAlign w:val="top"/>
                      </w:tcPr>
                      <w:p w14:paraId="17A665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线辅材</w:t>
                        </w:r>
                      </w:p>
                    </w:tc>
                    <w:tc>
                      <w:tcPr>
                        <w:tcW w:w="3975" w:type="dxa"/>
                        <w:tcBorders>
                          <w:top w:val="nil"/>
                          <w:left w:val="nil"/>
                          <w:bottom w:val="single" w:color="000000" w:sz="6" w:space="0"/>
                          <w:right w:val="single" w:color="000000" w:sz="6" w:space="0"/>
                        </w:tcBorders>
                        <w:shd w:val="clear"/>
                        <w:tcMar>
                          <w:left w:w="105" w:type="dxa"/>
                          <w:right w:w="105" w:type="dxa"/>
                        </w:tcMar>
                        <w:vAlign w:val="top"/>
                      </w:tcPr>
                      <w:p w14:paraId="02300BA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1、音响线、音频线、接头。</w:t>
                        </w:r>
                      </w:p>
                    </w:tc>
                    <w:tc>
                      <w:tcPr>
                        <w:tcW w:w="435" w:type="dxa"/>
                        <w:tcBorders>
                          <w:top w:val="nil"/>
                          <w:left w:val="nil"/>
                          <w:bottom w:val="single" w:color="000000" w:sz="6" w:space="0"/>
                          <w:right w:val="single" w:color="000000" w:sz="6" w:space="0"/>
                        </w:tcBorders>
                        <w:shd w:val="clear"/>
                        <w:tcMar>
                          <w:left w:w="105" w:type="dxa"/>
                          <w:right w:w="105" w:type="dxa"/>
                        </w:tcMar>
                        <w:vAlign w:val="top"/>
                      </w:tcPr>
                      <w:p w14:paraId="6167B47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1</w:t>
                        </w:r>
                      </w:p>
                    </w:tc>
                    <w:tc>
                      <w:tcPr>
                        <w:tcW w:w="315" w:type="dxa"/>
                        <w:tcBorders>
                          <w:top w:val="nil"/>
                          <w:left w:val="nil"/>
                          <w:bottom w:val="single" w:color="000000" w:sz="6" w:space="0"/>
                          <w:right w:val="single" w:color="000000" w:sz="6" w:space="0"/>
                        </w:tcBorders>
                        <w:shd w:val="clear"/>
                        <w:tcMar>
                          <w:left w:w="105" w:type="dxa"/>
                          <w:right w:w="105" w:type="dxa"/>
                        </w:tcMar>
                        <w:vAlign w:val="top"/>
                      </w:tcPr>
                      <w:p w14:paraId="20C6858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项</w:t>
                        </w:r>
                      </w:p>
                    </w:tc>
                  </w:tr>
                  <w:tr w14:paraId="25FD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595" w:type="dxa"/>
                        <w:gridSpan w:val="5"/>
                        <w:tcBorders>
                          <w:top w:val="nil"/>
                          <w:left w:val="single" w:color="000000" w:sz="6" w:space="0"/>
                          <w:bottom w:val="single" w:color="000000" w:sz="6" w:space="0"/>
                          <w:right w:val="single" w:color="000000" w:sz="6" w:space="0"/>
                        </w:tcBorders>
                        <w:shd w:val="clear"/>
                        <w:tcMar>
                          <w:left w:w="105" w:type="dxa"/>
                          <w:right w:w="105" w:type="dxa"/>
                        </w:tcMar>
                        <w:vAlign w:val="top"/>
                      </w:tcPr>
                      <w:p w14:paraId="728159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8"/>
                            <w:rFonts w:hint="default" w:ascii="仿宋_GB2312" w:hAnsi="Times New Roman" w:eastAsia="仿宋_GB2312" w:cs="仿宋_GB2312"/>
                            <w:sz w:val="24"/>
                            <w:szCs w:val="24"/>
                            <w:bdr w:val="none" w:color="auto" w:sz="0" w:space="0"/>
                          </w:rPr>
                          <w:t>注：</w:t>
                        </w:r>
                        <w:r>
                          <w:rPr>
                            <w:rFonts w:hint="default" w:ascii="仿宋_GB2312" w:hAnsi="Times New Roman" w:eastAsia="仿宋_GB2312" w:cs="仿宋_GB2312"/>
                            <w:sz w:val="24"/>
                            <w:szCs w:val="24"/>
                            <w:bdr w:val="none" w:color="auto" w:sz="0" w:space="0"/>
                          </w:rPr>
                          <w:t>1.本章参数为基本参数要求，供应商可提供等同或优于参数要求的产品；</w:t>
                        </w:r>
                      </w:p>
                      <w:p w14:paraId="7CB7E8F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2.清单中要求提供的分项名称，因采购人不能穷尽详列或通俗认知等原因，可能供应商提供的产品所对应的证书、证明材料对产品命名存在差别，在满足技术参数要求前提下，本项目给予认可。</w:t>
                        </w:r>
                      </w:p>
                      <w:p w14:paraId="5BA6593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default" w:ascii="仿宋_GB2312" w:hAnsi="Times New Roman" w:eastAsia="仿宋_GB2312" w:cs="仿宋_GB2312"/>
                            <w:sz w:val="24"/>
                            <w:szCs w:val="24"/>
                            <w:bdr w:val="none" w:color="auto" w:sz="0" w:space="0"/>
                          </w:rPr>
                          <w:t>3.技术参数与性能指标中表述为固定数值的包括但不限于：尺寸、重量、体积等，执行国家（行业）标准的允许公差，没有相关标准要求的，允许±1%的误差。</w:t>
                        </w:r>
                        <w:r>
                          <w:rPr>
                            <w:rFonts w:hint="default" w:ascii="Times New Roman" w:hAnsi="Times New Roman" w:cs="Times New Roman"/>
                            <w:sz w:val="24"/>
                            <w:szCs w:val="24"/>
                            <w:bdr w:val="none" w:color="auto" w:sz="0" w:space="0"/>
                          </w:rPr>
                          <w:br w:type="textWrapping"/>
                        </w:r>
                        <w:r>
                          <w:rPr>
                            <w:rFonts w:hint="default" w:ascii="仿宋_GB2312" w:hAnsi="Times New Roman" w:eastAsia="仿宋_GB2312" w:cs="仿宋_GB2312"/>
                            <w:sz w:val="24"/>
                            <w:szCs w:val="24"/>
                            <w:bdr w:val="none" w:color="auto" w:sz="0" w:space="0"/>
                          </w:rPr>
                          <w:t>4.本项目所涉及的规范/标准/文件等，如有最新版本，依照其最新规定执行。</w:t>
                        </w:r>
                        <w:r>
                          <w:rPr>
                            <w:rFonts w:hint="default" w:ascii="Times New Roman" w:hAnsi="Times New Roman" w:cs="Times New Roman"/>
                            <w:sz w:val="24"/>
                            <w:szCs w:val="24"/>
                            <w:bdr w:val="none" w:color="auto" w:sz="0" w:space="0"/>
                          </w:rPr>
                          <w:br w:type="textWrapping"/>
                        </w:r>
                        <w:r>
                          <w:rPr>
                            <w:rFonts w:hint="default" w:ascii="仿宋_GB2312" w:hAnsi="Times New Roman" w:eastAsia="仿宋_GB2312" w:cs="仿宋_GB2312"/>
                            <w:sz w:val="24"/>
                            <w:szCs w:val="24"/>
                            <w:bdr w:val="none" w:color="auto" w:sz="0" w:space="0"/>
                          </w:rPr>
                          <w:t>5.本章（第三章）带“★”号条款为实质性要求，投标人不满足的作无效投标处理。</w:t>
                        </w:r>
                      </w:p>
                      <w:p w14:paraId="43FDCB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6.原有安装条件受限，LED屏安装需根据现场情况按招标人要求进行加固。</w:t>
                        </w:r>
                      </w:p>
                      <w:p w14:paraId="2DF75E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sz w:val="24"/>
                            <w:szCs w:val="24"/>
                            <w:bdr w:val="none" w:color="auto" w:sz="0" w:space="0"/>
                          </w:rPr>
                          <w:t>7.投标产品提供了投标照片响应，验收时按照片进行实物验收。</w:t>
                        </w:r>
                      </w:p>
                    </w:tc>
                  </w:tr>
                </w:tbl>
                <w:p w14:paraId="3A5C0E98">
                  <w:pPr>
                    <w:wordWrap w:val="0"/>
                    <w:spacing w:before="0" w:beforeAutospacing="0" w:after="0" w:afterAutospacing="0" w:line="480" w:lineRule="atLeast"/>
                    <w:ind w:left="0" w:right="0" w:firstLine="420"/>
                    <w:jc w:val="both"/>
                    <w:textAlignment w:val="top"/>
                    <w:rPr>
                      <w:rFonts w:hint="default" w:ascii="Times New Roman" w:hAnsi="Times New Roman" w:cs="Times New Roman"/>
                      <w:sz w:val="24"/>
                      <w:szCs w:val="24"/>
                    </w:rPr>
                  </w:pPr>
                </w:p>
              </w:tc>
            </w:tr>
          </w:tbl>
          <w:p w14:paraId="38D090A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bl>
            <w:tblPr>
              <w:tblW w:w="11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636"/>
            </w:tblGrid>
            <w:tr w14:paraId="2593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shd w:val="clear"/>
                  <w:vAlign w:val="center"/>
                </w:tcPr>
                <w:p w14:paraId="58A24BB9">
                  <w:pPr>
                    <w:rPr>
                      <w:rFonts w:hint="default" w:ascii="Times New Roman" w:hAnsi="Times New Roman" w:cs="Times New Roman"/>
                      <w:sz w:val="24"/>
                      <w:szCs w:val="24"/>
                    </w:rPr>
                  </w:pPr>
                </w:p>
              </w:tc>
            </w:tr>
          </w:tbl>
          <w:p w14:paraId="300863F3">
            <w:pPr>
              <w:spacing w:before="0" w:beforeAutospacing="0" w:after="0" w:afterAutospacing="0" w:line="480" w:lineRule="atLeast"/>
              <w:ind w:left="0" w:right="0" w:firstLine="0"/>
              <w:rPr>
                <w:sz w:val="24"/>
                <w:szCs w:val="24"/>
              </w:rPr>
            </w:pPr>
          </w:p>
        </w:tc>
      </w:tr>
    </w:tbl>
    <w:p w14:paraId="1E84DE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3.3.服务要求</w:t>
      </w:r>
    </w:p>
    <w:p w14:paraId="20E007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3.3.1.服务内容要求</w:t>
      </w:r>
    </w:p>
    <w:p w14:paraId="3491B7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62"/>
        <w:gridCol w:w="462"/>
        <w:gridCol w:w="462"/>
        <w:gridCol w:w="7160"/>
      </w:tblGrid>
      <w:tr w14:paraId="69149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98837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3B93F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F56758">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044E6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服务要求内容</w:t>
            </w:r>
          </w:p>
        </w:tc>
      </w:tr>
      <w:tr w14:paraId="6C8D85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F2EAF2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F06078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B44F79">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施工要求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tbl>
            <w:tblPr>
              <w:tblW w:w="750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4"/>
              <w:gridCol w:w="1037"/>
              <w:gridCol w:w="4068"/>
              <w:gridCol w:w="878"/>
              <w:gridCol w:w="773"/>
            </w:tblGrid>
            <w:tr w14:paraId="7F0412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3E9EC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施工内容序号</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9E4FF8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项目名称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EB83C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技术要求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8223F3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6D2F0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数量</w:t>
                  </w:r>
                </w:p>
              </w:tc>
            </w:tr>
            <w:tr w14:paraId="2D7AA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CED70E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3DFB6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结构及不锈钢包边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6E2E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ascii="方正仿宋_GB2312" w:hAnsi="方正仿宋_GB2312" w:eastAsia="方正仿宋_GB2312" w:cs="方正仿宋_GB2312"/>
                      <w:sz w:val="24"/>
                      <w:szCs w:val="24"/>
                      <w:bdr w:val="none" w:color="auto" w:sz="0" w:space="0"/>
                    </w:rPr>
                    <w:t>屏体主框架基础结构，钢结构支撑满足</w:t>
                  </w:r>
                  <w:r>
                    <w:rPr>
                      <w:rFonts w:hint="eastAsia" w:ascii="方正仿宋_GB2312" w:hAnsi="方正仿宋_GB2312" w:eastAsia="方正仿宋_GB2312" w:cs="方正仿宋_GB2312"/>
                      <w:sz w:val="24"/>
                      <w:szCs w:val="24"/>
                      <w:bdr w:val="none" w:color="auto" w:sz="0" w:space="0"/>
                    </w:rPr>
                    <w:t>LED 屏安装规范，现场焊接LED支架，四周不锈钢包边，正面包边≤5MM，不锈钢材质（颜色可选）。</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51703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13E129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平方米</w:t>
                  </w:r>
                </w:p>
              </w:tc>
            </w:tr>
            <w:tr w14:paraId="72917D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749E7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BB6A3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布线</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75046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 </w:t>
                  </w:r>
                </w:p>
                <w:p w14:paraId="733193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方正仿宋_GB2312" w:hAnsi="方正仿宋_GB2312" w:eastAsia="方正仿宋_GB2312" w:cs="方正仿宋_GB2312"/>
                      <w:sz w:val="24"/>
                      <w:szCs w:val="24"/>
                      <w:bdr w:val="none" w:color="auto" w:sz="0" w:space="0"/>
                    </w:rPr>
                    <w:t>根据现场环境工程布线（主电源线、网线、音频线等）、拆除原有旧设备。</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4CBCA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E64F9F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批</w:t>
                  </w:r>
                </w:p>
              </w:tc>
            </w:tr>
          </w:tbl>
          <w:p w14:paraId="16A8C2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w:t>
            </w:r>
            <w:r>
              <w:rPr>
                <w:rFonts w:hint="eastAsia" w:ascii="方正仿宋_GB2312" w:hAnsi="方正仿宋_GB2312" w:eastAsia="方正仿宋_GB2312" w:cs="方正仿宋_GB2312"/>
                <w:sz w:val="24"/>
                <w:szCs w:val="24"/>
                <w:bdr w:val="none" w:color="auto" w:sz="0" w:space="0"/>
              </w:rPr>
              <w:t>供应商须承诺完全响应并严格按招标文件及施工要求完成全部施工内容，所有相关材料均符合国家标准，施工工艺严格按国家规范执行。（提供承诺函，并加盖供应商公章）</w:t>
            </w:r>
          </w:p>
        </w:tc>
      </w:tr>
    </w:tbl>
    <w:p w14:paraId="75F782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3.3.2.商务要求</w:t>
      </w:r>
    </w:p>
    <w:p w14:paraId="6085FC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5"/>
        <w:gridCol w:w="603"/>
        <w:gridCol w:w="1134"/>
        <w:gridCol w:w="6264"/>
      </w:tblGrid>
      <w:tr w14:paraId="34833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6309901">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序号</w:t>
            </w:r>
          </w:p>
        </w:tc>
        <w:tc>
          <w:tcPr>
            <w:tcW w:w="1189"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74ABEB">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符号标识</w:t>
            </w:r>
          </w:p>
        </w:tc>
        <w:tc>
          <w:tcPr>
            <w:tcW w:w="3057"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545686A">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商务要求名称</w:t>
            </w:r>
          </w:p>
        </w:tc>
        <w:tc>
          <w:tcPr>
            <w:tcW w:w="11891"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EBBC0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bdr w:val="none" w:color="auto" w:sz="0" w:space="0"/>
                <w:lang w:val="en-US" w:eastAsia="zh-CN" w:bidi="ar"/>
              </w:rPr>
              <w:t>商务要求内容</w:t>
            </w:r>
          </w:p>
        </w:tc>
      </w:tr>
      <w:tr w14:paraId="0CBFA9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F6747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7A84A5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2020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6CC8E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自合同签订之日起20日</w:t>
            </w:r>
          </w:p>
        </w:tc>
      </w:tr>
      <w:tr w14:paraId="4F6B32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450B0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0D5BB9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DCC5F43">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331CD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遂宁市安居区人民检察院</w:t>
            </w:r>
          </w:p>
        </w:tc>
      </w:tr>
      <w:tr w14:paraId="67D32D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79380B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BA1F29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B6F09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支付方式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929DC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分期付款</w:t>
            </w:r>
          </w:p>
        </w:tc>
      </w:tr>
      <w:tr w14:paraId="0FE8F3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8A6E5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A348E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15302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付款进度安排</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65B8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1、验收款，所有货物安装调试验收合格后，达到付款条件起10日内，据实结算说明为支付合同总金额的95%</w:t>
            </w:r>
          </w:p>
          <w:p w14:paraId="143806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sz w:val="24"/>
                <w:szCs w:val="24"/>
              </w:rPr>
            </w:pPr>
            <w:r>
              <w:rPr>
                <w:sz w:val="24"/>
                <w:szCs w:val="24"/>
                <w:bdr w:val="none" w:color="auto" w:sz="0" w:space="0"/>
              </w:rPr>
              <w:t>2、尾款，1年质保期，达到付款条件起10日内，据实结算说明为支付合同总金额的5%</w:t>
            </w:r>
          </w:p>
        </w:tc>
      </w:tr>
      <w:tr w14:paraId="507645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B71BC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B2ED10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C109B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验收、交付标准和方法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7CE60F">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1、投标人提出验收申请之日起5日内组织验收。 2、采购人在接到通知后组织履约验收，验收合格，双方按阶段签署《验收报告》。 3、验收标准：按照《财政部关于进一步加强政府采购需求和履约验收管理的指导意见》(财库〔2016〕205号)的要求、采购文件的要求及投标人的投标文件及承诺与本合同约定标准进行验收。</w:t>
            </w:r>
          </w:p>
        </w:tc>
      </w:tr>
      <w:tr w14:paraId="4F716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5B757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368618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D9F85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质量保修范围和保修期</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2213A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1.质保期一年，质保期内，供应商提供产品正常使用情况下的维修及保养服务；同一产品、同一质量问题连续三次维修仍无法正常使用的，须更换同等产品，并对产品质量实行“三包”服务。 2、质保期内出现质量问题，投标人应在接到采购人通知后在4小时内到达现场，24小时完成维修或更换，并承担修理调换的费用。 3、质保期后按同期最低价提供维修及备件。 4、紧急售后响应时间：10分钟内作出响应，1小时内技术工程师到达现场处理故障。（单独提供承诺函加盖投标人公章）</w:t>
            </w:r>
          </w:p>
        </w:tc>
      </w:tr>
      <w:tr w14:paraId="6BB0F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E0F62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98C650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BD75401">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违约责任与解决争议的方法</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09041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按照合同约定执行</w:t>
            </w:r>
          </w:p>
        </w:tc>
      </w:tr>
      <w:tr w14:paraId="22693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F940A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2C82B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bdr w:val="none" w:color="auto" w:sz="0" w:space="0"/>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D3DF0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包装方式及运输</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51653E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bdr w:val="none" w:color="auto" w:sz="0" w:space="0"/>
                <w:lang w:val="en-US" w:eastAsia="zh-CN" w:bidi="ar"/>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019EFE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bdr w:val="none" w:color="auto" w:sz="0" w:space="0"/>
          <w:shd w:val="clear" w:fill="FFFFFF"/>
        </w:rPr>
        <w:t>3.4.其他要求</w:t>
      </w:r>
    </w:p>
    <w:p w14:paraId="5A7F8E5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1.本项目采购标的技术要求中如涉及到国家标准、行业标准的，按最新标准执行（提供单独承诺函）。 2.本项目采购标的有国家强制性规定的，应当满足国家强制性要求（提供单独承诺函）。 3.所提供货物应当为全新，不接受退换维修产品（提供单独承诺函）。 4.供应商应承诺中标后签约前提供本项目投标文件中相应检测或检验报告原件供采购人复核。若不一致，采购人有权向同级财政监督管理部门报告，承诺一切不良后果（提供单独承诺函）。 5.供应商应承诺本项目中若涉及CCC认证产品，在交货时需按国家规定提供相应认证证书材料（提供单独承诺函）。</w:t>
      </w:r>
    </w:p>
    <w:p w14:paraId="2979ED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9456A07E-02DF-4CE0-B763-2B890CBDD46A}"/>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52B80335-2305-44B9-A1D1-7D87C149B4DD}"/>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C6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2026-05-09T01:28:44Z</dcterms:created>
  <dc:creator>w</dc:creator>
  <cp:lastModifiedBy>Nan</cp:lastModifiedBy>
  <dcterms:modified xsi:type="dcterms:W3CDTF">2026-05-09T01:29:37Z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eyJoZGlkIjoiNTdlMWQ4NGM2ODQ2NzFjYzRjZmY4NTFjMDMyNjc0NmMiLCJ1c2VySWQiOiIyMjMwNTU0NjEifQ==</vt:lpwstr>
  </property>
  <property fmtid="{D5CDD505-2E9C-101B-9397-08002B2CF9AE}" pid="4" name="ICV">
    <vt:lpwstr>8F5C545246CC4C8E9047EC9715C47A13_12</vt:lpwstr>
  </property>
</Properties>
</file>