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0"/>
      </w:pPr>
      <w:r>
        <w:rPr>
          <w:rFonts w:ascii="仿宋_GB2312" w:hAnsi="仿宋_GB2312" w:eastAsia="仿宋_GB2312" w:cs="仿宋_GB2312"/>
          <w:b/>
          <w:sz w:val="48"/>
        </w:rPr>
        <w:t>政府采购项目采购需求</w:t>
      </w:r>
    </w:p>
    <w:p>
      <w:pPr>
        <w:pStyle w:val="4"/>
        <w:spacing w:before="3000"/>
        <w:jc w:val="center"/>
        <w:outlineLvl w:val="2"/>
      </w:pPr>
      <w:r>
        <w:rPr>
          <w:rFonts w:ascii="仿宋_GB2312" w:hAnsi="仿宋_GB2312" w:eastAsia="仿宋_GB2312" w:cs="仿宋_GB2312"/>
          <w:b/>
          <w:sz w:val="28"/>
        </w:rPr>
        <w:t>采购单位：眉山市人民医院</w:t>
      </w:r>
    </w:p>
    <w:p>
      <w:pPr>
        <w:pStyle w:val="4"/>
        <w:jc w:val="center"/>
        <w:outlineLvl w:val="2"/>
      </w:pPr>
      <w:r>
        <w:rPr>
          <w:rFonts w:ascii="仿宋_GB2312" w:hAnsi="仿宋_GB2312" w:eastAsia="仿宋_GB2312" w:cs="仿宋_GB2312"/>
          <w:b/>
          <w:sz w:val="28"/>
        </w:rPr>
        <w:t>所属年度：2026年</w:t>
      </w:r>
    </w:p>
    <w:p>
      <w:pPr>
        <w:pStyle w:val="4"/>
        <w:jc w:val="center"/>
        <w:outlineLvl w:val="2"/>
      </w:pPr>
      <w:r>
        <w:rPr>
          <w:rFonts w:ascii="仿宋_GB2312" w:hAnsi="仿宋_GB2312" w:eastAsia="仿宋_GB2312" w:cs="仿宋_GB2312"/>
          <w:b/>
          <w:sz w:val="28"/>
        </w:rPr>
        <w:t>编制单位：眉山市人民医院</w:t>
      </w:r>
    </w:p>
    <w:p>
      <w:pPr>
        <w:pStyle w:val="4"/>
        <w:jc w:val="center"/>
        <w:outlineLvl w:val="2"/>
      </w:pPr>
      <w:r>
        <w:rPr>
          <w:rFonts w:ascii="仿宋_GB2312" w:hAnsi="仿宋_GB2312" w:eastAsia="仿宋_GB2312" w:cs="仿宋_GB2312"/>
          <w:b/>
          <w:sz w:val="28"/>
        </w:rPr>
        <w:t>编制时间：2026年05月08日</w:t>
      </w:r>
    </w:p>
    <w:p>
      <w:pPr>
        <w:pStyle w:val="4"/>
        <w:outlineLvl w:val="2"/>
      </w:pPr>
      <w:r>
        <w:rPr>
          <w:rFonts w:ascii="仿宋_GB2312" w:hAnsi="仿宋_GB2312" w:eastAsia="仿宋_GB2312" w:cs="仿宋_GB2312"/>
          <w:b/>
          <w:sz w:val="28"/>
        </w:rPr>
        <w:t>一、项目总体情况</w:t>
      </w:r>
    </w:p>
    <w:p>
      <w:pPr>
        <w:pStyle w:val="4"/>
      </w:pPr>
      <w:r>
        <w:rPr>
          <w:rFonts w:ascii="仿宋_GB2312" w:hAnsi="仿宋_GB2312" w:eastAsia="仿宋_GB2312" w:cs="仿宋_GB2312"/>
        </w:rPr>
        <w:t xml:space="preserve"> （一）项目名称： 复印纸一批</w:t>
      </w:r>
    </w:p>
    <w:p>
      <w:pPr>
        <w:pStyle w:val="4"/>
      </w:pPr>
      <w:r>
        <w:rPr>
          <w:rFonts w:ascii="仿宋_GB2312" w:hAnsi="仿宋_GB2312" w:eastAsia="仿宋_GB2312" w:cs="仿宋_GB2312"/>
        </w:rPr>
        <w:t xml:space="preserve"> （二）项目所属年度： 2026年</w:t>
      </w:r>
    </w:p>
    <w:p>
      <w:pPr>
        <w:pStyle w:val="4"/>
      </w:pPr>
      <w:r>
        <w:rPr>
          <w:rFonts w:ascii="仿宋_GB2312" w:hAnsi="仿宋_GB2312" w:eastAsia="仿宋_GB2312" w:cs="仿宋_GB2312"/>
        </w:rPr>
        <w:t xml:space="preserve"> （三）项目所属分类： 货物</w:t>
      </w:r>
    </w:p>
    <w:p>
      <w:pPr>
        <w:pStyle w:val="4"/>
      </w:pPr>
      <w:r>
        <w:rPr>
          <w:rFonts w:ascii="仿宋_GB2312" w:hAnsi="仿宋_GB2312" w:eastAsia="仿宋_GB2312" w:cs="仿宋_GB2312"/>
        </w:rPr>
        <w:t xml:space="preserve"> （四）预算金额（元）：486,040.00元 ，大写（人民币）：肆拾捌万陆仟零肆拾元整</w:t>
      </w:r>
    </w:p>
    <w:p>
      <w:pPr>
        <w:pStyle w:val="4"/>
        <w:ind w:firstLine="1200"/>
      </w:pPr>
      <w:r>
        <w:rPr>
          <w:rFonts w:ascii="仿宋_GB2312" w:hAnsi="仿宋_GB2312" w:eastAsia="仿宋_GB2312" w:cs="仿宋_GB2312"/>
        </w:rPr>
        <w:t xml:space="preserve"> （五）项目概况：</w:t>
      </w:r>
    </w:p>
    <w:p>
      <w:pPr>
        <w:pStyle w:val="4"/>
        <w:ind w:left="480"/>
      </w:pPr>
      <w:r>
        <w:rPr>
          <w:rFonts w:ascii="仿宋_GB2312" w:hAnsi="仿宋_GB2312" w:eastAsia="仿宋_GB2312" w:cs="仿宋_GB2312"/>
        </w:rPr>
        <w:t>根据医院工作需要，采购A4复印纸一批，总预算48.6万元。本院一年大约用量26000包，配送科室40余个（含新、老院区）。供应商按月计划配送到各使用科室，按月供货量据实结算。</w:t>
      </w:r>
    </w:p>
    <w:p>
      <w:pPr>
        <w:pStyle w:val="4"/>
      </w:pPr>
      <w:r>
        <w:rPr>
          <w:rFonts w:ascii="仿宋_GB2312" w:hAnsi="仿宋_GB2312" w:eastAsia="仿宋_GB2312" w:cs="仿宋_GB2312"/>
        </w:rPr>
        <w:t xml:space="preserve"> （六）本项目是否有为采购项目提供整体设计、规范编制或者项目管理、监理、检测等服务的供应商：否</w:t>
      </w:r>
    </w:p>
    <w:p>
      <w:pPr>
        <w:pStyle w:val="4"/>
        <w:outlineLvl w:val="2"/>
      </w:pPr>
      <w:r>
        <w:rPr>
          <w:rFonts w:ascii="仿宋_GB2312" w:hAnsi="仿宋_GB2312" w:eastAsia="仿宋_GB2312" w:cs="仿宋_GB2312"/>
          <w:b/>
          <w:sz w:val="28"/>
        </w:rPr>
        <w:t>二、项目需求调查情况</w:t>
      </w:r>
    </w:p>
    <w:p>
      <w:pPr>
        <w:pStyle w:val="4"/>
      </w:pPr>
      <w:r>
        <w:rPr>
          <w:rFonts w:ascii="仿宋_GB2312" w:hAnsi="仿宋_GB2312" w:eastAsia="仿宋_GB2312" w:cs="仿宋_GB2312"/>
        </w:rPr>
        <w:t>依据《政府采购需求管理办法》的规定，本项目不需要需求调查，具体情况如下：</w:t>
      </w:r>
    </w:p>
    <w:p>
      <w:pPr>
        <w:pStyle w:val="4"/>
        <w:outlineLvl w:val="2"/>
      </w:pPr>
      <w:r>
        <w:rPr>
          <w:rFonts w:ascii="仿宋_GB2312" w:hAnsi="仿宋_GB2312" w:eastAsia="仿宋_GB2312" w:cs="仿宋_GB2312"/>
          <w:b/>
          <w:sz w:val="28"/>
        </w:rPr>
        <w:t>三、项目采购实施计划</w:t>
      </w:r>
    </w:p>
    <w:p>
      <w:pPr>
        <w:pStyle w:val="4"/>
      </w:pPr>
      <w:r>
        <w:rPr>
          <w:rFonts w:ascii="仿宋_GB2312" w:hAnsi="仿宋_GB2312" w:eastAsia="仿宋_GB2312" w:cs="仿宋_GB2312"/>
        </w:rPr>
        <w:t>（一）采购组织形式：政府集中采购</w:t>
      </w:r>
    </w:p>
    <w:p>
      <w:pPr>
        <w:pStyle w:val="4"/>
      </w:pPr>
      <w:r>
        <w:rPr>
          <w:rFonts w:ascii="仿宋_GB2312" w:hAnsi="仿宋_GB2312" w:eastAsia="仿宋_GB2312" w:cs="仿宋_GB2312"/>
        </w:rPr>
        <w:t>（二）采购方式：询价</w:t>
      </w:r>
    </w:p>
    <w:p>
      <w:pPr>
        <w:pStyle w:val="4"/>
      </w:pPr>
      <w:r>
        <w:rPr>
          <w:rFonts w:ascii="仿宋_GB2312" w:hAnsi="仿宋_GB2312" w:eastAsia="仿宋_GB2312" w:cs="仿宋_GB2312"/>
        </w:rPr>
        <w:t>（三）本项目是否单位自行组织采购：否</w:t>
      </w:r>
    </w:p>
    <w:p>
      <w:pPr>
        <w:pStyle w:val="4"/>
      </w:pPr>
      <w:r>
        <w:rPr>
          <w:rFonts w:ascii="仿宋_GB2312" w:hAnsi="仿宋_GB2312" w:eastAsia="仿宋_GB2312" w:cs="仿宋_GB2312"/>
        </w:rPr>
        <w:t>（四）采购包划分：不分包采购</w:t>
      </w:r>
    </w:p>
    <w:p>
      <w:pPr>
        <w:pStyle w:val="4"/>
      </w:pPr>
      <w:r>
        <w:rPr>
          <w:rFonts w:ascii="仿宋_GB2312" w:hAnsi="仿宋_GB2312" w:eastAsia="仿宋_GB2312" w:cs="仿宋_GB2312"/>
        </w:rPr>
        <w:t>（五）执行政府采购促进中小企业发展的相关政策</w:t>
      </w:r>
    </w:p>
    <w:p>
      <w:pPr>
        <w:pStyle w:val="4"/>
      </w:pPr>
      <w:r>
        <w:rPr>
          <w:rFonts w:ascii="仿宋_GB2312" w:hAnsi="仿宋_GB2312" w:eastAsia="仿宋_GB2312" w:cs="仿宋_GB2312"/>
        </w:rPr>
        <w:t>本项目专门面向中小企业采购。面向中小企业采购金额为486040.00元，总体预留比例为100%，其中，面向小微企业采购金额为486040.00元，占100%。</w:t>
      </w:r>
    </w:p>
    <w:p>
      <w:pPr>
        <w:pStyle w:val="4"/>
      </w:pPr>
      <w:r>
        <w:rPr>
          <w:rFonts w:ascii="仿宋_GB2312" w:hAnsi="仿宋_GB2312" w:eastAsia="仿宋_GB2312" w:cs="仿宋_GB2312"/>
        </w:rPr>
        <w:t>（六）是否采购环境标识产品：是</w:t>
      </w:r>
    </w:p>
    <w:p>
      <w:pPr>
        <w:pStyle w:val="4"/>
      </w:pPr>
      <w:r>
        <w:rPr>
          <w:rFonts w:ascii="仿宋_GB2312" w:hAnsi="仿宋_GB2312" w:eastAsia="仿宋_GB2312" w:cs="仿宋_GB2312"/>
        </w:rPr>
        <w:t>（七）是否采购节能产品：否</w:t>
      </w:r>
    </w:p>
    <w:p>
      <w:pPr>
        <w:pStyle w:val="4"/>
      </w:pPr>
      <w:r>
        <w:rPr>
          <w:rFonts w:ascii="仿宋_GB2312" w:hAnsi="仿宋_GB2312" w:eastAsia="仿宋_GB2312" w:cs="仿宋_GB2312"/>
        </w:rPr>
        <w:t>（八）项目的采购标的是否包含进口产品：否</w:t>
      </w:r>
    </w:p>
    <w:p>
      <w:pPr>
        <w:pStyle w:val="4"/>
      </w:pPr>
      <w:r>
        <w:rPr>
          <w:rFonts w:ascii="仿宋_GB2312" w:hAnsi="仿宋_GB2312" w:eastAsia="仿宋_GB2312" w:cs="仿宋_GB2312"/>
        </w:rPr>
        <w:t>（九）采购标的是否属于政府购买服务：否</w:t>
      </w:r>
    </w:p>
    <w:p>
      <w:pPr>
        <w:pStyle w:val="4"/>
      </w:pPr>
      <w:r>
        <w:rPr>
          <w:rFonts w:ascii="仿宋_GB2312" w:hAnsi="仿宋_GB2312" w:eastAsia="仿宋_GB2312" w:cs="仿宋_GB2312"/>
        </w:rPr>
        <w:t>（十）是否属于政务信息系统项目：否</w:t>
      </w:r>
    </w:p>
    <w:p>
      <w:pPr>
        <w:pStyle w:val="4"/>
      </w:pPr>
      <w:r>
        <w:rPr>
          <w:rFonts w:ascii="仿宋_GB2312" w:hAnsi="仿宋_GB2312" w:eastAsia="仿宋_GB2312" w:cs="仿宋_GB2312"/>
        </w:rPr>
        <w:t>（十一）是否属于高校、科研院所的科研仪器设备采购：否</w:t>
      </w:r>
    </w:p>
    <w:p>
      <w:pPr>
        <w:pStyle w:val="4"/>
      </w:pPr>
      <w:r>
        <w:rPr>
          <w:rFonts w:ascii="仿宋_GB2312" w:hAnsi="仿宋_GB2312" w:eastAsia="仿宋_GB2312" w:cs="仿宋_GB2312"/>
        </w:rPr>
        <w:t>（十二）是否属于PPP项目：否</w:t>
      </w:r>
    </w:p>
    <w:p>
      <w:pPr>
        <w:pStyle w:val="4"/>
      </w:pPr>
      <w:r>
        <w:rPr>
          <w:rFonts w:ascii="仿宋_GB2312" w:hAnsi="仿宋_GB2312" w:eastAsia="仿宋_GB2312" w:cs="仿宋_GB2312"/>
        </w:rPr>
        <w:t>（十三）是否属于签订不超过3年履行期限政府采购合同的项目：否</w:t>
      </w:r>
    </w:p>
    <w:p>
      <w:pPr>
        <w:pStyle w:val="4"/>
        <w:ind w:firstLine="1275"/>
        <w:outlineLvl w:val="2"/>
      </w:pPr>
      <w:r>
        <w:rPr>
          <w:rFonts w:ascii="仿宋_GB2312" w:hAnsi="仿宋_GB2312" w:eastAsia="仿宋_GB2312" w:cs="仿宋_GB2312"/>
          <w:b/>
          <w:sz w:val="28"/>
        </w:rPr>
        <w:t>四、项目需求及分包情况、采购标的</w:t>
      </w:r>
    </w:p>
    <w:p>
      <w:pPr>
        <w:pStyle w:val="4"/>
        <w:outlineLvl w:val="4"/>
      </w:pPr>
      <w:r>
        <w:rPr>
          <w:rFonts w:ascii="仿宋_GB2312" w:hAnsi="仿宋_GB2312" w:eastAsia="仿宋_GB2312" w:cs="仿宋_GB2312"/>
          <w:b/>
          <w:sz w:val="20"/>
        </w:rPr>
        <w:t>（一）分包名称：合同包一</w:t>
      </w:r>
    </w:p>
    <w:p>
      <w:pPr>
        <w:pStyle w:val="4"/>
      </w:pPr>
      <w:r>
        <w:rPr>
          <w:rFonts w:ascii="仿宋_GB2312" w:hAnsi="仿宋_GB2312" w:eastAsia="仿宋_GB2312" w:cs="仿宋_GB2312"/>
        </w:rPr>
        <w:t>1、执行政府采购促进中小企业发展的相关政策</w:t>
      </w:r>
    </w:p>
    <w:p>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小微企业</w:t>
      </w:r>
    </w:p>
    <w:p>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专门采购包预留</w:t>
      </w:r>
    </w:p>
    <w:p>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pPr>
        <w:pStyle w:val="4"/>
      </w:pPr>
      <w:r>
        <w:rPr>
          <w:rFonts w:ascii="仿宋_GB2312" w:hAnsi="仿宋_GB2312" w:eastAsia="仿宋_GB2312" w:cs="仿宋_GB2312"/>
        </w:rPr>
        <w:t>2、预算金额（元）：486,040.00 ，大写（人民币）： 肆拾捌万陆仟零肆拾元整</w:t>
      </w:r>
    </w:p>
    <w:p>
      <w:pPr>
        <w:pStyle w:val="4"/>
        <w:ind w:firstLine="780"/>
      </w:pPr>
      <w:r>
        <w:rPr>
          <w:rFonts w:ascii="仿宋_GB2312" w:hAnsi="仿宋_GB2312" w:eastAsia="仿宋_GB2312" w:cs="仿宋_GB2312"/>
        </w:rPr>
        <w:t xml:space="preserve"> 最高限价（元）： 486,040.00 ，大写（人民币）： 肆拾捌万陆仟零肆拾元整</w:t>
      </w:r>
    </w:p>
    <w:p>
      <w:pPr>
        <w:pStyle w:val="4"/>
      </w:pPr>
      <w:r>
        <w:rPr>
          <w:rFonts w:ascii="仿宋_GB2312" w:hAnsi="仿宋_GB2312" w:eastAsia="仿宋_GB2312" w:cs="仿宋_GB2312"/>
        </w:rPr>
        <w:t>3、评审方法：最低评标价法</w:t>
      </w:r>
    </w:p>
    <w:p>
      <w:pPr>
        <w:pStyle w:val="4"/>
      </w:pPr>
      <w:r>
        <w:rPr>
          <w:rFonts w:ascii="仿宋_GB2312" w:hAnsi="仿宋_GB2312" w:eastAsia="仿宋_GB2312" w:cs="仿宋_GB2312"/>
        </w:rPr>
        <w:t>4、定价方式：固定单价</w:t>
      </w:r>
    </w:p>
    <w:p>
      <w:pPr>
        <w:pStyle w:val="4"/>
      </w:pPr>
      <w:r>
        <w:rPr>
          <w:rFonts w:ascii="仿宋_GB2312" w:hAnsi="仿宋_GB2312" w:eastAsia="仿宋_GB2312" w:cs="仿宋_GB2312"/>
        </w:rPr>
        <w:t>5、是否支持联合体投标：否</w:t>
      </w:r>
    </w:p>
    <w:p>
      <w:pPr>
        <w:pStyle w:val="4"/>
      </w:pPr>
      <w:r>
        <w:rPr>
          <w:rFonts w:ascii="仿宋_GB2312" w:hAnsi="仿宋_GB2312" w:eastAsia="仿宋_GB2312" w:cs="仿宋_GB2312"/>
        </w:rPr>
        <w:t>6、是否允许合同分包选项：否</w:t>
      </w:r>
    </w:p>
    <w:p>
      <w:pPr>
        <w:pStyle w:val="4"/>
      </w:pPr>
      <w:r>
        <w:rPr>
          <w:rFonts w:ascii="仿宋_GB2312" w:hAnsi="仿宋_GB2312" w:eastAsia="仿宋_GB2312" w:cs="仿宋_GB2312"/>
        </w:rPr>
        <w:t>7、拟采购标的的技术要求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pPr>
              <w:pStyle w:val="4"/>
            </w:pPr>
            <w:r>
              <w:rPr>
                <w:rFonts w:ascii="仿宋_GB2312" w:hAnsi="仿宋_GB2312" w:eastAsia="仿宋_GB2312" w:cs="仿宋_GB2312"/>
              </w:rPr>
              <w:t>1</w:t>
            </w:r>
          </w:p>
        </w:tc>
        <w:tc>
          <w:tcPr>
            <w:tcW w:w="1993" w:type="dxa"/>
          </w:tcPr>
          <w:p>
            <w:pPr>
              <w:pStyle w:val="4"/>
              <w:jc w:val="center"/>
            </w:pPr>
            <w:r>
              <w:rPr>
                <w:rFonts w:ascii="仿宋_GB2312" w:hAnsi="仿宋_GB2312" w:eastAsia="仿宋_GB2312" w:cs="仿宋_GB2312"/>
                <w:b/>
                <w:color w:val="000000"/>
              </w:rPr>
              <w:t>采购品目</w:t>
            </w:r>
          </w:p>
        </w:tc>
        <w:tc>
          <w:tcPr>
            <w:tcW w:w="1661" w:type="dxa"/>
          </w:tcPr>
          <w:p>
            <w:pPr>
              <w:pStyle w:val="4"/>
            </w:pPr>
            <w:r>
              <w:rPr>
                <w:rFonts w:ascii="仿宋_GB2312" w:hAnsi="仿宋_GB2312" w:eastAsia="仿宋_GB2312" w:cs="仿宋_GB2312"/>
              </w:rPr>
              <w:t>A05040101 复印纸</w:t>
            </w:r>
          </w:p>
        </w:tc>
        <w:tc>
          <w:tcPr>
            <w:tcW w:w="1993" w:type="dxa"/>
          </w:tcPr>
          <w:p>
            <w:pPr>
              <w:pStyle w:val="4"/>
              <w:jc w:val="center"/>
            </w:pPr>
            <w:r>
              <w:rPr>
                <w:rFonts w:ascii="仿宋_GB2312" w:hAnsi="仿宋_GB2312" w:eastAsia="仿宋_GB2312" w:cs="仿宋_GB2312"/>
                <w:b/>
                <w:color w:val="000000"/>
              </w:rPr>
              <w:t>标的名称</w:t>
            </w:r>
          </w:p>
        </w:tc>
        <w:tc>
          <w:tcPr>
            <w:tcW w:w="1661" w:type="dxa"/>
          </w:tcPr>
          <w:p>
            <w:pPr>
              <w:pStyle w:val="4"/>
            </w:pPr>
            <w:r>
              <w:rPr>
                <w:rFonts w:ascii="仿宋_GB2312" w:hAnsi="仿宋_GB2312" w:eastAsia="仿宋_GB2312" w:cs="仿宋_GB2312"/>
              </w:rPr>
              <w:t>复印纸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tc>
        <w:tc>
          <w:tcPr>
            <w:tcW w:w="1993" w:type="dxa"/>
          </w:tcPr>
          <w:p>
            <w:pPr>
              <w:pStyle w:val="4"/>
              <w:jc w:val="center"/>
            </w:pPr>
            <w:r>
              <w:rPr>
                <w:rFonts w:ascii="仿宋_GB2312" w:hAnsi="仿宋_GB2312" w:eastAsia="仿宋_GB2312" w:cs="仿宋_GB2312"/>
                <w:b/>
                <w:color w:val="000000"/>
              </w:rPr>
              <w:t>数量</w:t>
            </w:r>
          </w:p>
        </w:tc>
        <w:tc>
          <w:tcPr>
            <w:tcW w:w="1661" w:type="dxa"/>
          </w:tcPr>
          <w:p>
            <w:pPr>
              <w:pStyle w:val="4"/>
              <w:jc w:val="right"/>
            </w:pPr>
            <w:r>
              <w:rPr>
                <w:rFonts w:ascii="仿宋_GB2312" w:hAnsi="仿宋_GB2312" w:eastAsia="仿宋_GB2312" w:cs="仿宋_GB2312"/>
              </w:rPr>
              <w:t>1.00</w:t>
            </w:r>
          </w:p>
        </w:tc>
        <w:tc>
          <w:tcPr>
            <w:tcW w:w="1993" w:type="dxa"/>
          </w:tcPr>
          <w:p>
            <w:pPr>
              <w:pStyle w:val="4"/>
              <w:jc w:val="center"/>
            </w:pPr>
            <w:r>
              <w:rPr>
                <w:rFonts w:ascii="仿宋_GB2312" w:hAnsi="仿宋_GB2312" w:eastAsia="仿宋_GB2312" w:cs="仿宋_GB2312"/>
                <w:b/>
                <w:color w:val="000000"/>
              </w:rPr>
              <w:t>单位</w:t>
            </w:r>
          </w:p>
        </w:tc>
        <w:tc>
          <w:tcPr>
            <w:tcW w:w="1661" w:type="dxa"/>
          </w:tcPr>
          <w:p>
            <w:pPr>
              <w:pStyle w:val="4"/>
            </w:pPr>
            <w:r>
              <w:rPr>
                <w:rFonts w:ascii="仿宋_GB2312" w:hAnsi="仿宋_GB2312" w:eastAsia="仿宋_GB2312" w:cs="仿宋_GB2312"/>
              </w:rPr>
              <w:t>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tc>
        <w:tc>
          <w:tcPr>
            <w:tcW w:w="1993" w:type="dxa"/>
          </w:tcPr>
          <w:p>
            <w:pPr>
              <w:pStyle w:val="4"/>
              <w:jc w:val="center"/>
            </w:pPr>
            <w:r>
              <w:rPr>
                <w:rFonts w:ascii="仿宋_GB2312" w:hAnsi="仿宋_GB2312" w:eastAsia="仿宋_GB2312" w:cs="仿宋_GB2312"/>
                <w:b/>
                <w:color w:val="000000"/>
              </w:rPr>
              <w:t>合计金额（元）</w:t>
            </w:r>
          </w:p>
        </w:tc>
        <w:tc>
          <w:tcPr>
            <w:tcW w:w="1661" w:type="dxa"/>
          </w:tcPr>
          <w:p>
            <w:pPr>
              <w:pStyle w:val="4"/>
              <w:jc w:val="right"/>
            </w:pPr>
            <w:r>
              <w:rPr>
                <w:rFonts w:ascii="仿宋_GB2312" w:hAnsi="仿宋_GB2312" w:eastAsia="仿宋_GB2312" w:cs="仿宋_GB2312"/>
              </w:rPr>
              <w:t>486,040.00</w:t>
            </w:r>
          </w:p>
        </w:tc>
        <w:tc>
          <w:tcPr>
            <w:tcW w:w="1993" w:type="dxa"/>
          </w:tcPr>
          <w:p>
            <w:pPr>
              <w:pStyle w:val="4"/>
              <w:jc w:val="center"/>
            </w:pPr>
            <w:r>
              <w:rPr>
                <w:rFonts w:ascii="仿宋_GB2312" w:hAnsi="仿宋_GB2312" w:eastAsia="仿宋_GB2312" w:cs="仿宋_GB2312"/>
                <w:b/>
                <w:color w:val="000000"/>
              </w:rPr>
              <w:t>单价（元）</w:t>
            </w:r>
          </w:p>
        </w:tc>
        <w:tc>
          <w:tcPr>
            <w:tcW w:w="1661" w:type="dxa"/>
          </w:tcPr>
          <w:p>
            <w:pPr>
              <w:pStyle w:val="4"/>
              <w:jc w:val="right"/>
            </w:pPr>
            <w:r>
              <w:rPr>
                <w:rFonts w:ascii="仿宋_GB2312" w:hAnsi="仿宋_GB2312" w:eastAsia="仿宋_GB2312" w:cs="仿宋_GB2312"/>
              </w:rPr>
              <w:t>486,040.00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tc>
        <w:tc>
          <w:tcPr>
            <w:tcW w:w="1993" w:type="dxa"/>
          </w:tcPr>
          <w:p>
            <w:pPr>
              <w:pStyle w:val="4"/>
              <w:jc w:val="center"/>
            </w:pPr>
            <w:r>
              <w:rPr>
                <w:rFonts w:ascii="仿宋_GB2312" w:hAnsi="仿宋_GB2312" w:eastAsia="仿宋_GB2312" w:cs="仿宋_GB2312"/>
                <w:b/>
                <w:color w:val="000000"/>
              </w:rPr>
              <w:t>是否涉及强制采购节能产品</w:t>
            </w:r>
          </w:p>
        </w:tc>
        <w:tc>
          <w:tcPr>
            <w:tcW w:w="1661" w:type="dxa"/>
          </w:tcPr>
          <w:p>
            <w:pPr>
              <w:pStyle w:val="4"/>
            </w:pPr>
            <w:r>
              <w:rPr>
                <w:rFonts w:ascii="仿宋_GB2312" w:hAnsi="仿宋_GB2312" w:eastAsia="仿宋_GB2312" w:cs="仿宋_GB2312"/>
              </w:rPr>
              <w:t>否</w:t>
            </w:r>
          </w:p>
        </w:tc>
        <w:tc>
          <w:tcPr>
            <w:tcW w:w="1993" w:type="dxa"/>
          </w:tcPr>
          <w:p>
            <w:pPr>
              <w:pStyle w:val="4"/>
              <w:jc w:val="center"/>
            </w:pPr>
            <w:r>
              <w:rPr>
                <w:rFonts w:ascii="仿宋_GB2312" w:hAnsi="仿宋_GB2312" w:eastAsia="仿宋_GB2312" w:cs="仿宋_GB2312"/>
                <w:b/>
                <w:color w:val="000000"/>
              </w:rPr>
              <w:t>不涉及强制采购节能产品原因</w:t>
            </w:r>
          </w:p>
        </w:tc>
        <w:tc>
          <w:tcPr>
            <w:tcW w:w="1661" w:type="dxa"/>
          </w:tcPr>
          <w:p>
            <w:pPr>
              <w:pStyle w:val="4"/>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tc>
        <w:tc>
          <w:tcPr>
            <w:tcW w:w="1993" w:type="dxa"/>
          </w:tcPr>
          <w:p>
            <w:pPr>
              <w:pStyle w:val="4"/>
              <w:jc w:val="center"/>
            </w:pPr>
            <w:r>
              <w:rPr>
                <w:rFonts w:ascii="仿宋_GB2312" w:hAnsi="仿宋_GB2312" w:eastAsia="仿宋_GB2312" w:cs="仿宋_GB2312"/>
                <w:b/>
                <w:color w:val="000000"/>
              </w:rPr>
              <w:t>是否涉及优先采购环境标志产品</w:t>
            </w:r>
          </w:p>
        </w:tc>
        <w:tc>
          <w:tcPr>
            <w:tcW w:w="1661" w:type="dxa"/>
          </w:tcPr>
          <w:p>
            <w:pPr>
              <w:pStyle w:val="4"/>
            </w:pPr>
            <w:r>
              <w:rPr>
                <w:rFonts w:ascii="仿宋_GB2312" w:hAnsi="仿宋_GB2312" w:eastAsia="仿宋_GB2312" w:cs="仿宋_GB2312"/>
              </w:rPr>
              <w:t>是</w:t>
            </w:r>
          </w:p>
        </w:tc>
        <w:tc>
          <w:tcPr>
            <w:tcW w:w="1993" w:type="dxa"/>
          </w:tcPr>
          <w:p>
            <w:pPr>
              <w:pStyle w:val="4"/>
              <w:jc w:val="center"/>
            </w:pPr>
            <w:r>
              <w:rPr>
                <w:rFonts w:ascii="仿宋_GB2312" w:hAnsi="仿宋_GB2312" w:eastAsia="仿宋_GB2312" w:cs="仿宋_GB2312"/>
                <w:b/>
                <w:color w:val="000000"/>
              </w:rPr>
              <w:t>不涉及优先采购环境标志产品原因</w:t>
            </w:r>
          </w:p>
        </w:tc>
        <w:tc>
          <w:tcPr>
            <w:tcW w:w="1661" w:type="dxa"/>
          </w:tcPr>
          <w:p>
            <w:pPr>
              <w:pStyle w:val="4"/>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tc>
        <w:tc>
          <w:tcPr>
            <w:tcW w:w="1993" w:type="dxa"/>
          </w:tcPr>
          <w:p>
            <w:pPr>
              <w:pStyle w:val="4"/>
              <w:jc w:val="center"/>
            </w:pPr>
            <w:r>
              <w:rPr>
                <w:rFonts w:ascii="仿宋_GB2312" w:hAnsi="仿宋_GB2312" w:eastAsia="仿宋_GB2312" w:cs="仿宋_GB2312"/>
                <w:b/>
                <w:color w:val="000000"/>
              </w:rPr>
              <w:t>是否涉及采购进口产品</w:t>
            </w:r>
          </w:p>
        </w:tc>
        <w:tc>
          <w:tcPr>
            <w:tcW w:w="1661" w:type="dxa"/>
          </w:tcPr>
          <w:p>
            <w:pPr>
              <w:pStyle w:val="4"/>
            </w:pPr>
            <w:r>
              <w:rPr>
                <w:rFonts w:ascii="仿宋_GB2312" w:hAnsi="仿宋_GB2312" w:eastAsia="仿宋_GB2312" w:cs="仿宋_GB2312"/>
              </w:rPr>
              <w:t>否</w:t>
            </w:r>
          </w:p>
        </w:tc>
        <w:tc>
          <w:tcPr>
            <w:tcW w:w="1993" w:type="dxa"/>
          </w:tcPr>
          <w:p>
            <w:pPr>
              <w:pStyle w:val="4"/>
              <w:jc w:val="center"/>
            </w:pPr>
            <w:r>
              <w:rPr>
                <w:rFonts w:ascii="仿宋_GB2312" w:hAnsi="仿宋_GB2312" w:eastAsia="仿宋_GB2312" w:cs="仿宋_GB2312"/>
                <w:b/>
                <w:color w:val="000000"/>
              </w:rPr>
              <w:t>标的物所属行业</w:t>
            </w:r>
          </w:p>
        </w:tc>
        <w:tc>
          <w:tcPr>
            <w:tcW w:w="1661" w:type="dxa"/>
          </w:tcPr>
          <w:p>
            <w:pPr>
              <w:pStyle w:val="4"/>
            </w:pPr>
            <w:r>
              <w:rPr>
                <w:rFonts w:ascii="仿宋_GB2312" w:hAnsi="仿宋_GB2312" w:eastAsia="仿宋_GB2312" w:cs="仿宋_GB2312"/>
              </w:rPr>
              <w:t>工业</w:t>
            </w:r>
          </w:p>
        </w:tc>
      </w:tr>
    </w:tbl>
    <w:p>
      <w:pPr>
        <w:pStyle w:val="4"/>
      </w:pPr>
      <w:r>
        <w:rPr>
          <w:rFonts w:ascii="仿宋_GB2312" w:hAnsi="仿宋_GB2312" w:eastAsia="仿宋_GB2312" w:cs="仿宋_GB2312"/>
        </w:rPr>
        <w:t>标的名称：复印纸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5"/>
        <w:gridCol w:w="863"/>
        <w:gridCol w:w="1550"/>
        <w:gridCol w:w="47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05" w:type="dxa"/>
          </w:tcPr>
          <w:p>
            <w:pPr>
              <w:pStyle w:val="4"/>
            </w:pPr>
            <w:r>
              <w:rPr>
                <w:rFonts w:ascii="仿宋_GB2312" w:hAnsi="仿宋_GB2312" w:eastAsia="仿宋_GB2312" w:cs="仿宋_GB2312"/>
              </w:rPr>
              <w:t xml:space="preserve"> 参数性质</w:t>
            </w:r>
          </w:p>
        </w:tc>
        <w:tc>
          <w:tcPr>
            <w:tcW w:w="863" w:type="dxa"/>
          </w:tcPr>
          <w:p>
            <w:pPr>
              <w:pStyle w:val="4"/>
            </w:pPr>
            <w:r>
              <w:rPr>
                <w:rFonts w:ascii="仿宋_GB2312" w:hAnsi="仿宋_GB2312" w:eastAsia="仿宋_GB2312" w:cs="仿宋_GB2312"/>
              </w:rPr>
              <w:t xml:space="preserve"> 序号</w:t>
            </w:r>
          </w:p>
        </w:tc>
        <w:tc>
          <w:tcPr>
            <w:tcW w:w="1550" w:type="dxa"/>
          </w:tcPr>
          <w:p>
            <w:pPr>
              <w:pStyle w:val="4"/>
            </w:pPr>
            <w:r>
              <w:rPr>
                <w:rFonts w:ascii="仿宋_GB2312" w:hAnsi="仿宋_GB2312" w:eastAsia="仿宋_GB2312" w:cs="仿宋_GB2312"/>
              </w:rPr>
              <w:t xml:space="preserve"> 技术要求名称</w:t>
            </w:r>
          </w:p>
        </w:tc>
        <w:tc>
          <w:tcPr>
            <w:tcW w:w="4738" w:type="dxa"/>
          </w:tcPr>
          <w:p>
            <w:pPr>
              <w:pStyle w:val="4"/>
            </w:pPr>
            <w:r>
              <w:rPr>
                <w:rFonts w:ascii="仿宋_GB2312" w:hAnsi="仿宋_GB2312" w:eastAsia="仿宋_GB2312" w:cs="仿宋_GB2312"/>
              </w:rPr>
              <w:t xml:space="preserve"> 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05" w:type="dxa"/>
          </w:tcPr>
          <w:p>
            <w:pPr>
              <w:pStyle w:val="4"/>
            </w:pPr>
            <w:r>
              <w:rPr>
                <w:rFonts w:ascii="仿宋_GB2312" w:hAnsi="仿宋_GB2312" w:eastAsia="仿宋_GB2312" w:cs="仿宋_GB2312"/>
              </w:rPr>
              <w:t>★</w:t>
            </w:r>
          </w:p>
        </w:tc>
        <w:tc>
          <w:tcPr>
            <w:tcW w:w="863" w:type="dxa"/>
          </w:tcPr>
          <w:p>
            <w:pPr>
              <w:pStyle w:val="4"/>
            </w:pPr>
            <w:r>
              <w:rPr>
                <w:rFonts w:ascii="仿宋_GB2312" w:hAnsi="仿宋_GB2312" w:eastAsia="仿宋_GB2312" w:cs="仿宋_GB2312"/>
              </w:rPr>
              <w:t>1</w:t>
            </w:r>
          </w:p>
        </w:tc>
        <w:tc>
          <w:tcPr>
            <w:tcW w:w="1550" w:type="dxa"/>
          </w:tcPr>
          <w:p>
            <w:pPr>
              <w:pStyle w:val="4"/>
            </w:pPr>
            <w:r>
              <w:rPr>
                <w:rFonts w:ascii="仿宋_GB2312" w:hAnsi="仿宋_GB2312" w:eastAsia="仿宋_GB2312" w:cs="仿宋_GB2312"/>
              </w:rPr>
              <w:t>技术参数</w:t>
            </w:r>
          </w:p>
        </w:tc>
        <w:tc>
          <w:tcPr>
            <w:tcW w:w="4738" w:type="dxa"/>
          </w:tcPr>
          <w:p>
            <w:pPr>
              <w:pStyle w:val="4"/>
              <w:jc w:val="both"/>
            </w:pPr>
            <w:r>
              <w:rPr>
                <w:rFonts w:ascii="仿宋_GB2312" w:hAnsi="仿宋_GB2312" w:eastAsia="仿宋_GB2312" w:cs="仿宋_GB2312"/>
                <w:sz w:val="21"/>
              </w:rPr>
              <w:t>1、纸张规格:A4</w:t>
            </w:r>
          </w:p>
          <w:p>
            <w:pPr>
              <w:pStyle w:val="4"/>
              <w:jc w:val="both"/>
            </w:pPr>
            <w:r>
              <w:rPr>
                <w:rFonts w:ascii="仿宋_GB2312" w:hAnsi="仿宋_GB2312" w:eastAsia="仿宋_GB2312" w:cs="仿宋_GB2312"/>
                <w:sz w:val="21"/>
              </w:rPr>
              <w:t>2、净含量:500张/包。</w:t>
            </w:r>
          </w:p>
          <w:p>
            <w:pPr>
              <w:pStyle w:val="4"/>
              <w:jc w:val="both"/>
            </w:pPr>
            <w:r>
              <w:rPr>
                <w:rFonts w:ascii="仿宋_GB2312" w:hAnsi="仿宋_GB2312" w:eastAsia="仿宋_GB2312" w:cs="仿宋_GB2312"/>
                <w:sz w:val="21"/>
              </w:rPr>
              <w:t>3、浆料：全木浆</w:t>
            </w:r>
          </w:p>
          <w:p>
            <w:pPr>
              <w:pStyle w:val="4"/>
              <w:jc w:val="both"/>
            </w:pPr>
            <w:r>
              <w:rPr>
                <w:rFonts w:ascii="仿宋_GB2312" w:hAnsi="仿宋_GB2312" w:eastAsia="仿宋_GB2312" w:cs="仿宋_GB2312"/>
                <w:sz w:val="21"/>
              </w:rPr>
              <w:t>4、原材料类别：原生纸</w:t>
            </w:r>
          </w:p>
          <w:p>
            <w:pPr>
              <w:pStyle w:val="4"/>
              <w:jc w:val="both"/>
            </w:pPr>
            <w:r>
              <w:rPr>
                <w:rFonts w:ascii="仿宋_GB2312" w:hAnsi="仿宋_GB2312" w:eastAsia="仿宋_GB2312" w:cs="仿宋_GB2312"/>
                <w:sz w:val="21"/>
              </w:rPr>
              <w:t>5、纸张颜色:白色。</w:t>
            </w:r>
          </w:p>
          <w:p>
            <w:pPr>
              <w:pStyle w:val="4"/>
              <w:jc w:val="both"/>
            </w:pPr>
            <w:r>
              <w:rPr>
                <w:rFonts w:ascii="仿宋_GB2312" w:hAnsi="仿宋_GB2312" w:eastAsia="仿宋_GB2312" w:cs="仿宋_GB2312"/>
                <w:sz w:val="21"/>
              </w:rPr>
              <w:t>6、纸张尺寸:210mm×297mm（不超过±0.1mm偏差）</w:t>
            </w:r>
          </w:p>
          <w:p>
            <w:pPr>
              <w:pStyle w:val="4"/>
              <w:jc w:val="both"/>
            </w:pPr>
            <w:r>
              <w:rPr>
                <w:rFonts w:ascii="仿宋_GB2312" w:hAnsi="仿宋_GB2312" w:eastAsia="仿宋_GB2312" w:cs="仿宋_GB2312"/>
                <w:sz w:val="21"/>
              </w:rPr>
              <w:t>7、纸张定量:≥70g/㎡</w:t>
            </w:r>
          </w:p>
          <w:p>
            <w:pPr>
              <w:pStyle w:val="4"/>
              <w:jc w:val="both"/>
            </w:pPr>
            <w:r>
              <w:rPr>
                <w:rFonts w:ascii="仿宋_GB2312" w:hAnsi="仿宋_GB2312" w:eastAsia="仿宋_GB2312" w:cs="仿宋_GB2312"/>
                <w:sz w:val="21"/>
              </w:rPr>
              <w:t>8、纸张厚度:≥92μm</w:t>
            </w:r>
          </w:p>
          <w:p>
            <w:pPr>
              <w:pStyle w:val="4"/>
              <w:jc w:val="both"/>
            </w:pPr>
            <w:r>
              <w:rPr>
                <w:rFonts w:ascii="仿宋_GB2312" w:hAnsi="仿宋_GB2312" w:eastAsia="仿宋_GB2312" w:cs="仿宋_GB2312"/>
                <w:sz w:val="21"/>
              </w:rPr>
              <w:t>9、挺度纵向（</w:t>
            </w:r>
            <w:r>
              <w:rPr>
                <w:rFonts w:hint="eastAsia" w:ascii="仿宋_GB2312" w:hAnsi="仿宋_GB2312" w:eastAsia="仿宋_GB2312" w:cs="仿宋_GB2312"/>
                <w:sz w:val="21"/>
                <w:lang w:eastAsia="zh-CN"/>
              </w:rPr>
              <w:t>恒速</w:t>
            </w:r>
            <w:r>
              <w:rPr>
                <w:rFonts w:ascii="仿宋_GB2312" w:hAnsi="仿宋_GB2312" w:eastAsia="仿宋_GB2312" w:cs="仿宋_GB2312"/>
                <w:sz w:val="21"/>
              </w:rPr>
              <w:t>弯曲法）:≥75mN</w:t>
            </w:r>
          </w:p>
          <w:p>
            <w:pPr>
              <w:pStyle w:val="4"/>
              <w:jc w:val="both"/>
            </w:pPr>
            <w:r>
              <w:rPr>
                <w:rFonts w:ascii="仿宋_GB2312" w:hAnsi="仿宋_GB2312" w:eastAsia="仿宋_GB2312" w:cs="仿宋_GB2312"/>
                <w:sz w:val="21"/>
              </w:rPr>
              <w:t>10、挺度横向（</w:t>
            </w:r>
            <w:r>
              <w:rPr>
                <w:rFonts w:hint="eastAsia" w:ascii="仿宋_GB2312" w:hAnsi="仿宋_GB2312" w:eastAsia="仿宋_GB2312" w:cs="仿宋_GB2312"/>
                <w:sz w:val="21"/>
                <w:lang w:eastAsia="zh-CN"/>
              </w:rPr>
              <w:t>恒速</w:t>
            </w:r>
            <w:r>
              <w:rPr>
                <w:rFonts w:ascii="仿宋_GB2312" w:hAnsi="仿宋_GB2312" w:eastAsia="仿宋_GB2312" w:cs="仿宋_GB2312"/>
                <w:sz w:val="21"/>
              </w:rPr>
              <w:t>弯曲法）:≥32mN</w:t>
            </w:r>
          </w:p>
          <w:p>
            <w:pPr>
              <w:pStyle w:val="4"/>
              <w:jc w:val="both"/>
            </w:pPr>
            <w:r>
              <w:rPr>
                <w:rFonts w:ascii="仿宋_GB2312" w:hAnsi="仿宋_GB2312" w:eastAsia="仿宋_GB2312" w:cs="仿宋_GB2312"/>
                <w:sz w:val="21"/>
              </w:rPr>
              <w:t>11、纸张平滑度（正反面均）:≥18s</w:t>
            </w:r>
          </w:p>
          <w:p>
            <w:pPr>
              <w:pStyle w:val="4"/>
              <w:jc w:val="both"/>
            </w:pPr>
            <w:r>
              <w:rPr>
                <w:rFonts w:ascii="仿宋_GB2312" w:hAnsi="仿宋_GB2312" w:eastAsia="仿宋_GB2312" w:cs="仿宋_GB2312"/>
                <w:sz w:val="21"/>
              </w:rPr>
              <w:t>12、纸张不透明度:≥91%</w:t>
            </w:r>
          </w:p>
          <w:p>
            <w:pPr>
              <w:pStyle w:val="4"/>
              <w:jc w:val="both"/>
            </w:pPr>
            <w:r>
              <w:rPr>
                <w:rFonts w:ascii="仿宋_GB2312" w:hAnsi="仿宋_GB2312" w:eastAsia="仿宋_GB2312" w:cs="仿宋_GB2312"/>
                <w:sz w:val="21"/>
              </w:rPr>
              <w:t>13、纸张尘埃度（0.3mm²-1.5mm²）:≤16个/㎡</w:t>
            </w:r>
          </w:p>
          <w:p>
            <w:pPr>
              <w:pStyle w:val="4"/>
              <w:jc w:val="both"/>
            </w:pPr>
            <w:r>
              <w:rPr>
                <w:rFonts w:ascii="仿宋_GB2312" w:hAnsi="仿宋_GB2312" w:eastAsia="仿宋_GB2312" w:cs="仿宋_GB2312"/>
                <w:sz w:val="21"/>
              </w:rPr>
              <w:t>14、纸张尘埃度（＞1.5mm²）:＝0个/㎡</w:t>
            </w:r>
          </w:p>
          <w:p>
            <w:pPr>
              <w:pStyle w:val="4"/>
              <w:jc w:val="both"/>
            </w:pPr>
            <w:r>
              <w:rPr>
                <w:rFonts w:ascii="仿宋_GB2312" w:hAnsi="仿宋_GB2312" w:eastAsia="仿宋_GB2312" w:cs="仿宋_GB2312"/>
                <w:sz w:val="21"/>
              </w:rPr>
              <w:t>15、纸张交货水分:3.5%-7%</w:t>
            </w:r>
          </w:p>
          <w:p>
            <w:pPr>
              <w:pStyle w:val="4"/>
              <w:jc w:val="both"/>
            </w:pPr>
            <w:r>
              <w:rPr>
                <w:rFonts w:ascii="仿宋_GB2312" w:hAnsi="仿宋_GB2312" w:eastAsia="仿宋_GB2312" w:cs="仿宋_GB2312"/>
                <w:sz w:val="21"/>
              </w:rPr>
              <w:t>16、外观质量：切边整齐、洁净，无裂口、纸粉，纤维组织均匀；纸面平整，无褶子、皱纹、残缺、破洞、砂子、硬质块及其他影响使用的纸病；每批纸色泽一致，无明显色差；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05" w:type="dxa"/>
          </w:tcPr>
          <w:p>
            <w:pPr>
              <w:pStyle w:val="4"/>
            </w:pPr>
            <w:r>
              <w:rPr>
                <w:rFonts w:ascii="仿宋_GB2312" w:hAnsi="仿宋_GB2312" w:eastAsia="仿宋_GB2312" w:cs="仿宋_GB2312"/>
              </w:rPr>
              <w:t>★</w:t>
            </w:r>
          </w:p>
        </w:tc>
        <w:tc>
          <w:tcPr>
            <w:tcW w:w="863" w:type="dxa"/>
          </w:tcPr>
          <w:p>
            <w:pPr>
              <w:pStyle w:val="4"/>
            </w:pPr>
            <w:r>
              <w:rPr>
                <w:rFonts w:ascii="仿宋_GB2312" w:hAnsi="仿宋_GB2312" w:eastAsia="仿宋_GB2312" w:cs="仿宋_GB2312"/>
              </w:rPr>
              <w:t>2</w:t>
            </w:r>
          </w:p>
        </w:tc>
        <w:tc>
          <w:tcPr>
            <w:tcW w:w="1550" w:type="dxa"/>
          </w:tcPr>
          <w:p>
            <w:pPr>
              <w:pStyle w:val="4"/>
            </w:pPr>
            <w:r>
              <w:rPr>
                <w:rFonts w:ascii="仿宋_GB2312" w:hAnsi="仿宋_GB2312" w:eastAsia="仿宋_GB2312" w:cs="仿宋_GB2312"/>
              </w:rPr>
              <w:t>配送要求</w:t>
            </w:r>
          </w:p>
        </w:tc>
        <w:tc>
          <w:tcPr>
            <w:tcW w:w="4738" w:type="dxa"/>
          </w:tcPr>
          <w:p>
            <w:pPr>
              <w:pStyle w:val="4"/>
              <w:jc w:val="both"/>
            </w:pPr>
            <w:r>
              <w:rPr>
                <w:rFonts w:ascii="仿宋_GB2312" w:hAnsi="仿宋_GB2312" w:eastAsia="仿宋_GB2312" w:cs="仿宋_GB2312"/>
                <w:sz w:val="21"/>
              </w:rPr>
              <w:t>1、供应商按采购人每月需求计划分批次供货。当实际支付满486040元或供货期达到18个月，前述条件任意一项达到，本合同终止。</w:t>
            </w:r>
          </w:p>
          <w:p>
            <w:pPr>
              <w:pStyle w:val="4"/>
              <w:jc w:val="both"/>
            </w:pPr>
            <w:r>
              <w:rPr>
                <w:rFonts w:ascii="仿宋_GB2312" w:hAnsi="仿宋_GB2312" w:eastAsia="仿宋_GB2312" w:cs="仿宋_GB2312"/>
                <w:sz w:val="21"/>
              </w:rPr>
              <w:t>2、配送时间：供应商每月接到院方采购计划后3日内将货物配送到采购人使用科室。如遇到紧急情况，1日内送达，节假日照常配送。</w:t>
            </w:r>
          </w:p>
          <w:p>
            <w:pPr>
              <w:pStyle w:val="4"/>
              <w:jc w:val="both"/>
            </w:pPr>
            <w:r>
              <w:rPr>
                <w:rFonts w:ascii="仿宋_GB2312" w:hAnsi="仿宋_GB2312" w:eastAsia="仿宋_GB2312" w:cs="仿宋_GB2312"/>
                <w:sz w:val="21"/>
              </w:rPr>
              <w:t>3、配送地点：眉山市人民医院（含新、老院区）各使用科室（现配送科室40余个，以实际需求为准）</w:t>
            </w:r>
          </w:p>
          <w:p>
            <w:pPr>
              <w:pStyle w:val="4"/>
            </w:pPr>
            <w:r>
              <w:rPr>
                <w:rFonts w:ascii="仿宋_GB2312" w:hAnsi="仿宋_GB2312" w:eastAsia="仿宋_GB2312" w:cs="仿宋_GB2312"/>
                <w:sz w:val="21"/>
              </w:rPr>
              <w:t>4、货物在配送交付过程中发生的风险均由供应商负责。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05" w:type="dxa"/>
          </w:tcPr>
          <w:p>
            <w:pPr>
              <w:pStyle w:val="4"/>
            </w:pPr>
            <w:r>
              <w:rPr>
                <w:rFonts w:ascii="仿宋_GB2312" w:hAnsi="仿宋_GB2312" w:eastAsia="仿宋_GB2312" w:cs="仿宋_GB2312"/>
              </w:rPr>
              <w:t>★</w:t>
            </w:r>
          </w:p>
        </w:tc>
        <w:tc>
          <w:tcPr>
            <w:tcW w:w="863" w:type="dxa"/>
          </w:tcPr>
          <w:p>
            <w:pPr>
              <w:pStyle w:val="4"/>
            </w:pPr>
            <w:r>
              <w:rPr>
                <w:rFonts w:ascii="仿宋_GB2312" w:hAnsi="仿宋_GB2312" w:eastAsia="仿宋_GB2312" w:cs="仿宋_GB2312"/>
              </w:rPr>
              <w:t>3</w:t>
            </w:r>
          </w:p>
        </w:tc>
        <w:tc>
          <w:tcPr>
            <w:tcW w:w="1550" w:type="dxa"/>
          </w:tcPr>
          <w:p>
            <w:pPr>
              <w:pStyle w:val="4"/>
            </w:pPr>
            <w:r>
              <w:rPr>
                <w:rFonts w:ascii="仿宋_GB2312" w:hAnsi="仿宋_GB2312" w:eastAsia="仿宋_GB2312" w:cs="仿宋_GB2312"/>
              </w:rPr>
              <w:t>其他要求</w:t>
            </w:r>
          </w:p>
        </w:tc>
        <w:tc>
          <w:tcPr>
            <w:tcW w:w="4738" w:type="dxa"/>
          </w:tcPr>
          <w:p>
            <w:pPr>
              <w:pStyle w:val="4"/>
              <w:jc w:val="both"/>
            </w:pPr>
            <w:r>
              <w:rPr>
                <w:rFonts w:ascii="仿宋_GB2312" w:hAnsi="仿宋_GB2312" w:eastAsia="仿宋_GB2312" w:cs="仿宋_GB2312"/>
                <w:sz w:val="21"/>
              </w:rPr>
              <w:t>1、报价要求：采购总预算486040元不变，按采购单价：元/包进行报价</w:t>
            </w:r>
            <w:r>
              <w:rPr>
                <w:rFonts w:ascii="仿宋_GB2312" w:hAnsi="仿宋_GB2312" w:eastAsia="仿宋_GB2312" w:cs="仿宋_GB2312"/>
                <w:color w:val="FF0000"/>
                <w:sz w:val="21"/>
              </w:rPr>
              <w:t>（单价限价：18.7元/包）</w:t>
            </w:r>
            <w:r>
              <w:rPr>
                <w:rFonts w:ascii="仿宋_GB2312" w:hAnsi="仿宋_GB2312" w:eastAsia="仿宋_GB2312" w:cs="仿宋_GB2312"/>
                <w:sz w:val="21"/>
              </w:rPr>
              <w:t>。（本报价包含货物设计、制造、包装、运输、配套服务、质保期内保修服务、伴随服务等所有其他有关各项的含税费用，采购人不另外支付费用。）</w:t>
            </w:r>
          </w:p>
          <w:p>
            <w:pPr>
              <w:pStyle w:val="4"/>
              <w:jc w:val="both"/>
            </w:pPr>
            <w:r>
              <w:rPr>
                <w:rFonts w:ascii="仿宋_GB2312" w:hAnsi="仿宋_GB2312" w:eastAsia="仿宋_GB2312" w:cs="仿宋_GB2312"/>
                <w:sz w:val="21"/>
              </w:rPr>
              <w:t>2、供应商须承诺：成交供应商须向采购人提供成交产品具有CMA或CNAS标识的检测报告（技术参数7-15项）作为履约验收的必要材料，若成交产品响应参数值与检测报告参数值存在差异或造假情形，采购人将不予验收通过并报请相关监管部门按照法律法规对成交供应商进行处罚。（</w:t>
            </w:r>
            <w:r>
              <w:rPr>
                <w:rFonts w:ascii="仿宋_GB2312" w:hAnsi="仿宋_GB2312" w:eastAsia="仿宋_GB2312" w:cs="仿宋_GB2312"/>
                <w:color w:val="FF0000"/>
                <w:sz w:val="21"/>
              </w:rPr>
              <w:t>说明：供应商在响应文件中提供《承诺函》进行响应。</w:t>
            </w:r>
            <w:r>
              <w:rPr>
                <w:rFonts w:ascii="仿宋_GB2312" w:hAnsi="仿宋_GB2312" w:eastAsia="仿宋_GB2312" w:cs="仿宋_GB2312"/>
                <w:sz w:val="21"/>
              </w:rPr>
              <w:t>）</w:t>
            </w:r>
          </w:p>
          <w:p>
            <w:pPr>
              <w:pStyle w:val="4"/>
            </w:pPr>
            <w:r>
              <w:rPr>
                <w:rFonts w:ascii="仿宋_GB2312" w:hAnsi="仿宋_GB2312" w:eastAsia="仿宋_GB2312" w:cs="仿宋_GB2312"/>
                <w:sz w:val="21"/>
              </w:rPr>
              <w:t>3、合同签订后，供应商首次交货前须提交1份产品样品于采购人留存。</w:t>
            </w:r>
          </w:p>
        </w:tc>
      </w:tr>
    </w:tbl>
    <w:p>
      <w:pPr>
        <w:pStyle w:val="4"/>
      </w:pPr>
      <w:r>
        <w:rPr>
          <w:rFonts w:ascii="仿宋_GB2312" w:hAnsi="仿宋_GB2312" w:eastAsia="仿宋_GB2312" w:cs="仿宋_GB2312"/>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序号</w:t>
            </w:r>
          </w:p>
        </w:tc>
        <w:tc>
          <w:tcPr>
            <w:tcW w:w="2769" w:type="dxa"/>
          </w:tcPr>
          <w:p>
            <w:pPr>
              <w:pStyle w:val="4"/>
            </w:pPr>
            <w:r>
              <w:rPr>
                <w:rFonts w:ascii="仿宋_GB2312" w:hAnsi="仿宋_GB2312" w:eastAsia="仿宋_GB2312" w:cs="仿宋_GB2312"/>
              </w:rPr>
              <w:t>资格要求名称</w:t>
            </w:r>
          </w:p>
        </w:tc>
        <w:tc>
          <w:tcPr>
            <w:tcW w:w="2769" w:type="dxa"/>
          </w:tcPr>
          <w:p>
            <w:pPr>
              <w:pStyle w:val="4"/>
            </w:pPr>
            <w:r>
              <w:rPr>
                <w:rFonts w:ascii="仿宋_GB2312" w:hAnsi="仿宋_GB2312" w:eastAsia="仿宋_GB2312" w:cs="仿宋_GB2312"/>
              </w:rPr>
              <w:t>资格要求详细说明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1</w:t>
            </w:r>
          </w:p>
        </w:tc>
        <w:tc>
          <w:tcPr>
            <w:tcW w:w="2769" w:type="dxa"/>
          </w:tcPr>
          <w:p>
            <w:pPr>
              <w:pStyle w:val="4"/>
            </w:pPr>
            <w:r>
              <w:rPr>
                <w:rFonts w:ascii="仿宋_GB2312" w:hAnsi="仿宋_GB2312" w:eastAsia="仿宋_GB2312" w:cs="仿宋_GB2312"/>
              </w:rPr>
              <w:t>具有独立承担民事责任的能力。</w:t>
            </w:r>
          </w:p>
        </w:tc>
        <w:tc>
          <w:tcPr>
            <w:tcW w:w="2769" w:type="dxa"/>
          </w:tcPr>
          <w:p>
            <w:pPr>
              <w:pStyle w:val="4"/>
            </w:pPr>
            <w:r>
              <w:rPr>
                <w:rFonts w:ascii="仿宋_GB2312" w:hAnsi="仿宋_GB2312" w:eastAsia="仿宋_GB2312" w:cs="仿宋_GB2312"/>
              </w:rPr>
              <w:t>供应商需在使用投标(响应)客户端编制响应文件时，按要求填写《投标（响应）函》完成承诺并进行电子签章。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2</w:t>
            </w:r>
          </w:p>
        </w:tc>
        <w:tc>
          <w:tcPr>
            <w:tcW w:w="2769" w:type="dxa"/>
          </w:tcPr>
          <w:p>
            <w:pPr>
              <w:pStyle w:val="4"/>
            </w:pPr>
            <w:r>
              <w:rPr>
                <w:rFonts w:ascii="仿宋_GB2312" w:hAnsi="仿宋_GB2312" w:eastAsia="仿宋_GB2312" w:cs="仿宋_GB2312"/>
              </w:rPr>
              <w:t>具有良好的商业信誉</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4"/>
            </w:pPr>
            <w:r>
              <w:rPr>
                <w:rFonts w:ascii="仿宋_GB2312" w:hAnsi="仿宋_GB2312" w:eastAsia="仿宋_GB2312" w:cs="仿宋_GB2312"/>
              </w:rPr>
              <w:t>3</w:t>
            </w:r>
          </w:p>
        </w:tc>
        <w:tc>
          <w:tcPr>
            <w:tcW w:w="2769" w:type="dxa"/>
          </w:tcPr>
          <w:p>
            <w:pPr>
              <w:pStyle w:val="4"/>
            </w:pPr>
            <w:r>
              <w:rPr>
                <w:rFonts w:ascii="仿宋_GB2312" w:hAnsi="仿宋_GB2312" w:eastAsia="仿宋_GB2312" w:cs="仿宋_GB2312"/>
              </w:rPr>
              <w:t>具有健全的财务会计制度。</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4</w:t>
            </w:r>
          </w:p>
        </w:tc>
        <w:tc>
          <w:tcPr>
            <w:tcW w:w="2769" w:type="dxa"/>
          </w:tcPr>
          <w:p>
            <w:pPr>
              <w:pStyle w:val="4"/>
            </w:pPr>
            <w:r>
              <w:rPr>
                <w:rFonts w:ascii="仿宋_GB2312" w:hAnsi="仿宋_GB2312" w:eastAsia="仿宋_GB2312" w:cs="仿宋_GB2312"/>
              </w:rPr>
              <w:t>具有履行合同所必需的设备和专业技术能力。</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5</w:t>
            </w:r>
          </w:p>
        </w:tc>
        <w:tc>
          <w:tcPr>
            <w:tcW w:w="2769" w:type="dxa"/>
          </w:tcPr>
          <w:p>
            <w:pPr>
              <w:pStyle w:val="4"/>
            </w:pPr>
            <w:r>
              <w:rPr>
                <w:rFonts w:ascii="仿宋_GB2312" w:hAnsi="仿宋_GB2312" w:eastAsia="仿宋_GB2312" w:cs="仿宋_GB2312"/>
              </w:rPr>
              <w:t>有依法缴纳税收和社会保障资金的良好记录。</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6</w:t>
            </w:r>
          </w:p>
        </w:tc>
        <w:tc>
          <w:tcPr>
            <w:tcW w:w="2769" w:type="dxa"/>
          </w:tcPr>
          <w:p>
            <w:pPr>
              <w:pStyle w:val="4"/>
            </w:pPr>
            <w:r>
              <w:rPr>
                <w:rFonts w:ascii="仿宋_GB2312" w:hAnsi="仿宋_GB2312" w:eastAsia="仿宋_GB2312" w:cs="仿宋_GB2312"/>
              </w:rPr>
              <w:t>参加政府采购活动前三年内，在经营活动中没有重大违法记录。</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4"/>
            </w:pPr>
            <w:r>
              <w:rPr>
                <w:rFonts w:ascii="仿宋_GB2312" w:hAnsi="仿宋_GB2312" w:eastAsia="仿宋_GB2312" w:cs="仿宋_GB2312"/>
              </w:rPr>
              <w:t>7</w:t>
            </w:r>
          </w:p>
        </w:tc>
        <w:tc>
          <w:tcPr>
            <w:tcW w:w="2769" w:type="dxa"/>
          </w:tcPr>
          <w:p>
            <w:pPr>
              <w:pStyle w:val="4"/>
            </w:pPr>
            <w:r>
              <w:rPr>
                <w:rFonts w:ascii="仿宋_GB2312" w:hAnsi="仿宋_GB2312" w:eastAsia="仿宋_GB2312" w:cs="仿宋_GB2312"/>
              </w:rPr>
              <w:t>符合《中华人民共和国政府采购法实施条例》第十八条第一款规定。</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rFonts w:ascii="仿宋_GB2312" w:hAnsi="仿宋_GB2312" w:eastAsia="仿宋_GB2312" w:cs="仿宋_GB2312"/>
              </w:rPr>
              <w:t>8</w:t>
            </w:r>
          </w:p>
        </w:tc>
        <w:tc>
          <w:tcPr>
            <w:tcW w:w="2769" w:type="dxa"/>
          </w:tcPr>
          <w:p>
            <w:pPr>
              <w:pStyle w:val="4"/>
            </w:pPr>
            <w:r>
              <w:rPr>
                <w:rFonts w:ascii="仿宋_GB2312" w:hAnsi="仿宋_GB2312" w:eastAsia="仿宋_GB2312" w:cs="仿宋_GB2312"/>
              </w:rPr>
              <w:t>符合《中华人民共和国政府采购法实施条例》第十八条第二款规定。</w:t>
            </w:r>
          </w:p>
        </w:tc>
        <w:tc>
          <w:tcPr>
            <w:tcW w:w="2769" w:type="dxa"/>
          </w:tcPr>
          <w:p>
            <w:pPr>
              <w:pStyle w:val="4"/>
            </w:pPr>
            <w:r>
              <w:rPr>
                <w:rFonts w:ascii="仿宋_GB2312" w:hAnsi="仿宋_GB2312" w:eastAsia="仿宋_GB2312" w:cs="仿宋_GB2312"/>
              </w:rPr>
              <w:t>供应商需在项目电子化交易系统中按要求填写《投标（响应）函》完成承诺并进行电子签章。为采购项目提供整体设计、规范编制或者项目管理、监理、检测等服务的供应商，可以同时承担前述服务内容，但不得再参加采购项目前述服务之外的其他采购活动。</w:t>
            </w:r>
          </w:p>
        </w:tc>
      </w:tr>
    </w:tbl>
    <w:p>
      <w:pPr>
        <w:pStyle w:val="4"/>
      </w:pPr>
      <w:r>
        <w:rPr>
          <w:rFonts w:ascii="仿宋_GB2312" w:hAnsi="仿宋_GB2312" w:eastAsia="仿宋_GB2312" w:cs="仿宋_GB2312"/>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9"/>
        <w:gridCol w:w="1954"/>
        <w:gridCol w:w="58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dxa"/>
          </w:tcPr>
          <w:p>
            <w:pPr>
              <w:pStyle w:val="4"/>
            </w:pPr>
            <w:r>
              <w:rPr>
                <w:rFonts w:ascii="仿宋_GB2312" w:hAnsi="仿宋_GB2312" w:eastAsia="仿宋_GB2312" w:cs="仿宋_GB2312"/>
              </w:rPr>
              <w:t>序号</w:t>
            </w:r>
          </w:p>
        </w:tc>
        <w:tc>
          <w:tcPr>
            <w:tcW w:w="1954" w:type="dxa"/>
          </w:tcPr>
          <w:p>
            <w:pPr>
              <w:pStyle w:val="4"/>
            </w:pPr>
            <w:r>
              <w:rPr>
                <w:rFonts w:ascii="仿宋_GB2312" w:hAnsi="仿宋_GB2312" w:eastAsia="仿宋_GB2312" w:cs="仿宋_GB2312"/>
              </w:rPr>
              <w:t>资格要求名称</w:t>
            </w:r>
          </w:p>
        </w:tc>
        <w:tc>
          <w:tcPr>
            <w:tcW w:w="5863" w:type="dxa"/>
          </w:tcPr>
          <w:p>
            <w:pPr>
              <w:pStyle w:val="4"/>
            </w:pPr>
            <w:r>
              <w:rPr>
                <w:rFonts w:ascii="仿宋_GB2312" w:hAnsi="仿宋_GB2312" w:eastAsia="仿宋_GB2312" w:cs="仿宋_GB2312"/>
              </w:rPr>
              <w:t>资格要求详细说明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pPr>
              <w:pStyle w:val="4"/>
            </w:pPr>
            <w:r>
              <w:rPr>
                <w:rFonts w:ascii="仿宋_GB2312" w:hAnsi="仿宋_GB2312" w:eastAsia="仿宋_GB2312" w:cs="仿宋_GB2312"/>
              </w:rPr>
              <w:t>无</w:t>
            </w:r>
          </w:p>
        </w:tc>
      </w:tr>
    </w:tbl>
    <w:p>
      <w:pPr>
        <w:pStyle w:val="4"/>
      </w:pPr>
      <w:r>
        <w:rPr>
          <w:rFonts w:ascii="仿宋_GB2312" w:hAnsi="仿宋_GB2312" w:eastAsia="仿宋_GB2312" w:cs="仿宋_GB2312"/>
        </w:rPr>
        <w:t>10、分包的评审条款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2373"/>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rPr>
                <w:rFonts w:ascii="仿宋_GB2312" w:hAnsi="仿宋_GB2312" w:eastAsia="仿宋_GB2312" w:cs="仿宋_GB2312"/>
              </w:rPr>
              <w:t>评审项编号</w:t>
            </w:r>
          </w:p>
        </w:tc>
        <w:tc>
          <w:tcPr>
            <w:tcW w:w="1187" w:type="dxa"/>
          </w:tcPr>
          <w:p>
            <w:pPr>
              <w:pStyle w:val="4"/>
            </w:pPr>
            <w:r>
              <w:rPr>
                <w:rFonts w:ascii="仿宋_GB2312" w:hAnsi="仿宋_GB2312" w:eastAsia="仿宋_GB2312" w:cs="仿宋_GB2312"/>
              </w:rPr>
              <w:t>一级评审项</w:t>
            </w:r>
          </w:p>
        </w:tc>
        <w:tc>
          <w:tcPr>
            <w:tcW w:w="1187" w:type="dxa"/>
          </w:tcPr>
          <w:p>
            <w:pPr>
              <w:pStyle w:val="4"/>
            </w:pPr>
            <w:r>
              <w:rPr>
                <w:rFonts w:ascii="仿宋_GB2312" w:hAnsi="仿宋_GB2312" w:eastAsia="仿宋_GB2312" w:cs="仿宋_GB2312"/>
              </w:rPr>
              <w:t>二级评审项</w:t>
            </w:r>
          </w:p>
        </w:tc>
        <w:tc>
          <w:tcPr>
            <w:tcW w:w="2373" w:type="dxa"/>
          </w:tcPr>
          <w:p>
            <w:pPr>
              <w:pStyle w:val="4"/>
            </w:pPr>
            <w:r>
              <w:rPr>
                <w:rFonts w:ascii="仿宋_GB2312" w:hAnsi="仿宋_GB2312" w:eastAsia="仿宋_GB2312" w:cs="仿宋_GB2312"/>
              </w:rPr>
              <w:t>详细要求</w:t>
            </w:r>
          </w:p>
        </w:tc>
        <w:tc>
          <w:tcPr>
            <w:tcW w:w="1187" w:type="dxa"/>
          </w:tcPr>
          <w:p>
            <w:pPr>
              <w:pStyle w:val="4"/>
            </w:pPr>
            <w:r>
              <w:rPr>
                <w:rFonts w:ascii="仿宋_GB2312" w:hAnsi="仿宋_GB2312" w:eastAsia="仿宋_GB2312" w:cs="仿宋_GB2312"/>
              </w:rPr>
              <w:t>分值</w:t>
            </w:r>
          </w:p>
        </w:tc>
        <w:tc>
          <w:tcPr>
            <w:tcW w:w="1187" w:type="dxa"/>
          </w:tcPr>
          <w:p>
            <w:pPr>
              <w:pStyle w:val="4"/>
            </w:pPr>
            <w:r>
              <w:rPr>
                <w:rFonts w:ascii="仿宋_GB2312" w:hAnsi="仿宋_GB2312" w:eastAsia="仿宋_GB2312" w:cs="仿宋_GB2312"/>
              </w:rPr>
              <w:t>客观评审项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8" w:type="dxa"/>
            <w:gridSpan w:val="6"/>
          </w:tcPr>
          <w:p>
            <w:pPr>
              <w:pStyle w:val="4"/>
            </w:pPr>
            <w:r>
              <w:rPr>
                <w:rFonts w:ascii="仿宋_GB2312" w:hAnsi="仿宋_GB2312" w:eastAsia="仿宋_GB2312" w:cs="仿宋_GB2312"/>
              </w:rPr>
              <w:t>{{未填写}}</w:t>
            </w:r>
          </w:p>
        </w:tc>
      </w:tr>
    </w:tbl>
    <w:p>
      <w:pPr>
        <w:pStyle w:val="4"/>
      </w:pPr>
      <w:r>
        <w:rPr>
          <w:rFonts w:ascii="仿宋_GB2312" w:hAnsi="仿宋_GB2312" w:eastAsia="仿宋_GB2312" w:cs="仿宋_GB2312"/>
        </w:rPr>
        <w:t>11、合同管理安排</w:t>
      </w:r>
    </w:p>
    <w:p>
      <w:pPr>
        <w:pStyle w:val="4"/>
        <w:ind w:firstLine="840"/>
      </w:pPr>
      <w:r>
        <w:rPr>
          <w:rFonts w:ascii="仿宋_GB2312" w:hAnsi="仿宋_GB2312" w:eastAsia="仿宋_GB2312" w:cs="仿宋_GB2312"/>
        </w:rPr>
        <w:t>1）合同类型：买卖合同</w:t>
      </w:r>
    </w:p>
    <w:p>
      <w:pPr>
        <w:pStyle w:val="4"/>
        <w:ind w:firstLine="840"/>
      </w:pPr>
      <w:r>
        <w:rPr>
          <w:rFonts w:ascii="仿宋_GB2312" w:hAnsi="仿宋_GB2312" w:eastAsia="仿宋_GB2312" w:cs="仿宋_GB2312"/>
        </w:rPr>
        <w:t>2）合同定价方式：固定单价</w:t>
      </w:r>
    </w:p>
    <w:p>
      <w:pPr>
        <w:pStyle w:val="4"/>
        <w:ind w:firstLine="840"/>
      </w:pPr>
      <w:r>
        <w:rPr>
          <w:rFonts w:ascii="仿宋_GB2312" w:hAnsi="仿宋_GB2312" w:eastAsia="仿宋_GB2312" w:cs="仿宋_GB2312"/>
        </w:rPr>
        <w:t>3）合同履行期限：自合同签订之日起540日</w:t>
      </w:r>
    </w:p>
    <w:p>
      <w:pPr>
        <w:pStyle w:val="4"/>
        <w:ind w:firstLine="840"/>
      </w:pPr>
      <w:r>
        <w:rPr>
          <w:rFonts w:ascii="仿宋_GB2312" w:hAnsi="仿宋_GB2312" w:eastAsia="仿宋_GB2312" w:cs="仿宋_GB2312"/>
        </w:rPr>
        <w:t>4）合同履约地点：眉山市人民医院</w:t>
      </w:r>
    </w:p>
    <w:p>
      <w:pPr>
        <w:pStyle w:val="4"/>
        <w:ind w:firstLine="840"/>
      </w:pPr>
      <w:r>
        <w:rPr>
          <w:rFonts w:ascii="仿宋_GB2312" w:hAnsi="仿宋_GB2312" w:eastAsia="仿宋_GB2312" w:cs="仿宋_GB2312"/>
        </w:rPr>
        <w:t>5）支付方式：一次付清</w:t>
      </w:r>
    </w:p>
    <w:p>
      <w:pPr>
        <w:pStyle w:val="4"/>
        <w:ind w:firstLine="840"/>
      </w:pPr>
      <w:r>
        <w:rPr>
          <w:rFonts w:ascii="仿宋_GB2312" w:hAnsi="仿宋_GB2312" w:eastAsia="仿宋_GB2312" w:cs="仿宋_GB2312"/>
        </w:rPr>
        <w:t>6）履约保证金及缴纳形式：</w:t>
      </w:r>
    </w:p>
    <w:p>
      <w:pPr>
        <w:pStyle w:val="4"/>
      </w:pPr>
      <w:r>
        <w:rPr>
          <w:rFonts w:ascii="仿宋_GB2312" w:hAnsi="仿宋_GB2312" w:eastAsia="仿宋_GB2312" w:cs="仿宋_GB2312"/>
        </w:rPr>
        <w:t>中标/成交供应商是否需要缴纳履约保证金：否</w:t>
      </w:r>
    </w:p>
    <w:p>
      <w:pPr>
        <w:pStyle w:val="4"/>
        <w:ind w:firstLine="840"/>
      </w:pPr>
      <w:r>
        <w:rPr>
          <w:rFonts w:ascii="仿宋_GB2312" w:hAnsi="仿宋_GB2312" w:eastAsia="仿宋_GB2312" w:cs="仿宋_GB2312"/>
        </w:rPr>
        <w:t>7）质量保证金及缴纳形式：</w:t>
      </w:r>
    </w:p>
    <w:p>
      <w:pPr>
        <w:pStyle w:val="4"/>
      </w:pPr>
      <w:r>
        <w:rPr>
          <w:rFonts w:ascii="仿宋_GB2312" w:hAnsi="仿宋_GB2312" w:eastAsia="仿宋_GB2312" w:cs="仿宋_GB2312"/>
        </w:rPr>
        <w:t>中标/成交供应商是否需要缴纳质量保证金：否</w:t>
      </w:r>
    </w:p>
    <w:p>
      <w:pPr>
        <w:pStyle w:val="4"/>
        <w:ind w:firstLine="840"/>
      </w:pPr>
      <w:r>
        <w:rPr>
          <w:rFonts w:ascii="仿宋_GB2312" w:hAnsi="仿宋_GB2312" w:eastAsia="仿宋_GB2312" w:cs="仿宋_GB2312"/>
        </w:rPr>
        <w:t>8）付款进度安排：</w:t>
      </w:r>
    </w:p>
    <w:p>
      <w:pPr>
        <w:pStyle w:val="4"/>
      </w:pPr>
      <w:r>
        <w:rPr>
          <w:rFonts w:ascii="仿宋_GB2312" w:hAnsi="仿宋_GB2312" w:eastAsia="仿宋_GB2312" w:cs="仿宋_GB2312"/>
        </w:rPr>
        <w:t>1、 付款条件说明： 支付方式以此处为准：每月供应商按采购人需求供货后提供发票等相关付款资料，采购人审核无误入库后10日内据实付款 ，达到付款条件起 10 日内， 据实结算说明为每月供应商按采购人需求供货后提供发票等相关付款资料，采购人审核无误入库后10日内据实付款。</w:t>
      </w:r>
    </w:p>
    <w:p>
      <w:pPr>
        <w:pStyle w:val="4"/>
        <w:ind w:firstLine="840"/>
      </w:pPr>
      <w:r>
        <w:rPr>
          <w:rFonts w:ascii="仿宋_GB2312" w:hAnsi="仿宋_GB2312" w:eastAsia="仿宋_GB2312" w:cs="仿宋_GB2312"/>
        </w:rPr>
        <w:t>9）验收交付标准和方法：1、货物的名称、型号、规格、品牌、数量、外观质量、货物包装及配套服务，应当完全符合本合同和招投标文件所规定的货物数量和规格要求。供应商提供的货物不符合招投标文件和合同规定的，采购人有权拒收货物，由此引起的风险，由供应商承担。 2、货物送达后，经医院科室指定人员核实后，签署确认单。3、成交供应商须向采购人提供成交产品具有CMA或CNAS标识的检测报告（技术参数7-15项）作为履约验收的必要材料，若成交产品响应参数值与检测报告参数值存在差异或造假情形，采购人将不予验收通过并报请相关监管部门按照法律法规对成交供应商进行处罚。</w:t>
      </w:r>
    </w:p>
    <w:p>
      <w:pPr>
        <w:pStyle w:val="4"/>
        <w:ind w:firstLine="840"/>
      </w:pPr>
      <w:r>
        <w:rPr>
          <w:rFonts w:ascii="仿宋_GB2312" w:hAnsi="仿宋_GB2312" w:eastAsia="仿宋_GB2312" w:cs="仿宋_GB2312"/>
        </w:rPr>
        <w:t>10）质量保修范围和保修期：1、供应商所提供的货物质保期、售后服务标准应按照生产厂商标准。 2、供应商提供的货物必须是全新、未使用过的原装合格正品，并完全符合生产厂家或国家规定的质量、规格和性能的要求。 3、供应商向采购人提供的货物在质保期内出现质量及安全问题的，由供应商负责处理解决并承担一切费用。</w:t>
      </w:r>
    </w:p>
    <w:p>
      <w:pPr>
        <w:pStyle w:val="4"/>
        <w:ind w:firstLine="840"/>
      </w:pPr>
      <w:r>
        <w:rPr>
          <w:rFonts w:ascii="仿宋_GB2312" w:hAnsi="仿宋_GB2312" w:eastAsia="仿宋_GB2312" w:cs="仿宋_GB2312"/>
        </w:rPr>
        <w:t>11）知识产权归属和处理方式：一、供应商应保证在本项目中使用的任何技术、产品和服务（包括部分使用），不会产生因第三方提出侵犯其专利权、商标权或其它知识产权而引起的法律和经济纠纷，如存在前述情形，由供应商承担所有相关责任，并且赔偿由此给采购人带来的损失。采购人享有本项目实施过程中产生的知识成果及知识产权。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 三、如使用供应商所不拥有的知识产权，则在报价中必须包括合法使用该知识产权的相关费用。</w:t>
      </w:r>
    </w:p>
    <w:p>
      <w:pPr>
        <w:pStyle w:val="4"/>
        <w:ind w:firstLine="840"/>
      </w:pPr>
      <w:r>
        <w:rPr>
          <w:rFonts w:ascii="仿宋_GB2312" w:hAnsi="仿宋_GB2312" w:eastAsia="仿宋_GB2312" w:cs="仿宋_GB2312"/>
        </w:rPr>
        <w:t>12）成本补偿和风险分担约定：按相关法律法规合理约定</w:t>
      </w:r>
    </w:p>
    <w:p>
      <w:pPr>
        <w:pStyle w:val="4"/>
        <w:ind w:firstLine="840"/>
      </w:pPr>
      <w:r>
        <w:rPr>
          <w:rFonts w:ascii="仿宋_GB2312" w:hAnsi="仿宋_GB2312" w:eastAsia="仿宋_GB2312" w:cs="仿宋_GB2312"/>
        </w:rPr>
        <w:t>13）违约责任与解决争议的方法：一、违约责任： （一）采购人违约责任 1、采购人无正当理由拒收货物的，采购人应偿付交付货物货款总额千分之五的违约金； 2、如造成供应商损失超过违约金的，超出部分由采购人继续承担赔偿责任； （二）供应商违约责任 1、供应商逾期交付货物而违约的，除应及时交足货物外，应向采购人偿付逾期交货货款总额的千分之五/天的违约金； 2、如造成采购人损失超过违约金的，超出部分由供应商继续承担赔偿责任； 3、如因货物质量或者配送服务问题被投诉达到3次，采购人有权终止合同； 二、争议解决办法： （一）因货物的质量问题发生争议，由质量技术监督部门或其指定的质量鉴定机构进行质量鉴定。货物符合标准的，鉴定费由甲方承担；货物不符合质量标准的，鉴定费由乙方承担。（二）合同履行期间,若双方发生争议，可协商或由有关部门调解解决，协商或调解不成的，向甲方所在地人民法院起诉。</w:t>
      </w:r>
    </w:p>
    <w:p>
      <w:pPr>
        <w:pStyle w:val="4"/>
        <w:ind w:firstLine="840"/>
      </w:pPr>
      <w:r>
        <w:rPr>
          <w:rFonts w:ascii="仿宋_GB2312" w:hAnsi="仿宋_GB2312" w:eastAsia="仿宋_GB2312" w:cs="仿宋_GB2312"/>
        </w:rPr>
        <w:t>14）合同其他条款：无</w:t>
      </w:r>
    </w:p>
    <w:p>
      <w:pPr>
        <w:pStyle w:val="4"/>
      </w:pPr>
      <w:r>
        <w:rPr>
          <w:rFonts w:ascii="仿宋_GB2312" w:hAnsi="仿宋_GB2312" w:eastAsia="仿宋_GB2312" w:cs="仿宋_GB2312"/>
        </w:rPr>
        <w:t>12、履约验收方案</w:t>
      </w:r>
    </w:p>
    <w:p>
      <w:pPr>
        <w:pStyle w:val="4"/>
        <w:ind w:firstLine="840"/>
      </w:pPr>
      <w:r>
        <w:rPr>
          <w:rFonts w:ascii="仿宋_GB2312" w:hAnsi="仿宋_GB2312" w:eastAsia="仿宋_GB2312" w:cs="仿宋_GB2312"/>
        </w:rPr>
        <w:t>1）验收组织方式：自行验收</w:t>
      </w:r>
    </w:p>
    <w:p>
      <w:pPr>
        <w:pStyle w:val="4"/>
        <w:ind w:firstLine="840"/>
      </w:pPr>
      <w:r>
        <w:rPr>
          <w:rFonts w:ascii="仿宋_GB2312" w:hAnsi="仿宋_GB2312" w:eastAsia="仿宋_GB2312" w:cs="仿宋_GB2312"/>
        </w:rPr>
        <w:t>2）是否邀请本项目的其他供应商：否</w:t>
      </w:r>
    </w:p>
    <w:p>
      <w:pPr>
        <w:pStyle w:val="4"/>
        <w:ind w:firstLine="840"/>
      </w:pPr>
      <w:r>
        <w:rPr>
          <w:rFonts w:ascii="仿宋_GB2312" w:hAnsi="仿宋_GB2312" w:eastAsia="仿宋_GB2312" w:cs="仿宋_GB2312"/>
        </w:rPr>
        <w:t>3）是否邀请专家：否</w:t>
      </w:r>
    </w:p>
    <w:p>
      <w:pPr>
        <w:pStyle w:val="4"/>
        <w:ind w:firstLine="840"/>
      </w:pPr>
      <w:r>
        <w:rPr>
          <w:rFonts w:ascii="仿宋_GB2312" w:hAnsi="仿宋_GB2312" w:eastAsia="仿宋_GB2312" w:cs="仿宋_GB2312"/>
        </w:rPr>
        <w:t>4）是否邀请服务对象：否</w:t>
      </w:r>
    </w:p>
    <w:p>
      <w:pPr>
        <w:pStyle w:val="4"/>
        <w:ind w:firstLine="840"/>
      </w:pPr>
      <w:r>
        <w:rPr>
          <w:rFonts w:ascii="仿宋_GB2312" w:hAnsi="仿宋_GB2312" w:eastAsia="仿宋_GB2312" w:cs="仿宋_GB2312"/>
        </w:rPr>
        <w:t>5）是否邀请第三方检测机构：否</w:t>
      </w:r>
    </w:p>
    <w:p>
      <w:pPr>
        <w:pStyle w:val="4"/>
        <w:ind w:firstLine="840"/>
      </w:pPr>
      <w:r>
        <w:rPr>
          <w:rFonts w:ascii="仿宋_GB2312" w:hAnsi="仿宋_GB2312" w:eastAsia="仿宋_GB2312" w:cs="仿宋_GB2312"/>
        </w:rPr>
        <w:t>6）履约验收程序：</w:t>
      </w:r>
      <w:r>
        <w:rPr>
          <w:rFonts w:ascii="仿宋_GB2312" w:hAnsi="仿宋_GB2312" w:eastAsia="仿宋_GB2312" w:cs="仿宋_GB2312"/>
          <w:lang w:val="en-US" w:eastAsia="zh-CN"/>
        </w:rPr>
        <w:t>分段/分期验收</w:t>
      </w:r>
      <w:bookmarkStart w:id="0" w:name="_GoBack"/>
      <w:bookmarkEnd w:id="0"/>
    </w:p>
    <w:p>
      <w:pPr>
        <w:pStyle w:val="4"/>
        <w:ind w:firstLine="840"/>
      </w:pPr>
      <w:r>
        <w:rPr>
          <w:rFonts w:ascii="仿宋_GB2312" w:hAnsi="仿宋_GB2312" w:eastAsia="仿宋_GB2312" w:cs="仿宋_GB2312"/>
        </w:rPr>
        <w:t>7）履约验收时间：</w:t>
      </w:r>
    </w:p>
    <w:p>
      <w:pPr>
        <w:pStyle w:val="4"/>
      </w:pPr>
      <w:r>
        <w:rPr>
          <w:rFonts w:ascii="仿宋_GB2312" w:hAnsi="仿宋_GB2312" w:eastAsia="仿宋_GB2312" w:cs="仿宋_GB2312"/>
        </w:rPr>
        <w:t>1、 验收条件说明： 每月供应商按项目要求提供货物及配套服务，采购人据实进行验收。验收金额为该批次供货的金额。 ，达到验收条件起 10 日内，验收合同总金额的 100%；</w:t>
      </w:r>
    </w:p>
    <w:p>
      <w:pPr>
        <w:pStyle w:val="4"/>
        <w:ind w:firstLine="840"/>
      </w:pPr>
      <w:r>
        <w:rPr>
          <w:rFonts w:ascii="仿宋_GB2312" w:hAnsi="仿宋_GB2312" w:eastAsia="仿宋_GB2312" w:cs="仿宋_GB2312"/>
        </w:rPr>
        <w:t>8）验收组织的其他事项：无</w:t>
      </w:r>
    </w:p>
    <w:p>
      <w:pPr>
        <w:pStyle w:val="4"/>
        <w:ind w:firstLine="840"/>
      </w:pPr>
      <w:r>
        <w:rPr>
          <w:rFonts w:ascii="仿宋_GB2312" w:hAnsi="仿宋_GB2312" w:eastAsia="仿宋_GB2312" w:cs="仿宋_GB2312"/>
        </w:rPr>
        <w:t>9）技术履约验收内容：详见“验收、交付标准和方法”</w:t>
      </w:r>
    </w:p>
    <w:p>
      <w:pPr>
        <w:pStyle w:val="4"/>
        <w:ind w:firstLine="840"/>
      </w:pPr>
      <w:r>
        <w:rPr>
          <w:rFonts w:ascii="仿宋_GB2312" w:hAnsi="仿宋_GB2312" w:eastAsia="仿宋_GB2312" w:cs="仿宋_GB2312"/>
        </w:rPr>
        <w:t>10）商务履约验收内容：详见“验收、交付标准和方法”</w:t>
      </w:r>
    </w:p>
    <w:p>
      <w:pPr>
        <w:pStyle w:val="4"/>
        <w:ind w:firstLine="840"/>
      </w:pPr>
      <w:r>
        <w:rPr>
          <w:rFonts w:ascii="仿宋_GB2312" w:hAnsi="仿宋_GB2312" w:eastAsia="仿宋_GB2312" w:cs="仿宋_GB2312"/>
        </w:rPr>
        <w:t>11）履约验收标准：详见“验收、交付标准和方法”</w:t>
      </w:r>
    </w:p>
    <w:p>
      <w:pPr>
        <w:pStyle w:val="4"/>
        <w:ind w:firstLine="840"/>
      </w:pPr>
      <w:r>
        <w:rPr>
          <w:rFonts w:ascii="仿宋_GB2312" w:hAnsi="仿宋_GB2312" w:eastAsia="仿宋_GB2312" w:cs="仿宋_GB2312"/>
        </w:rPr>
        <w:t>12）履约验收其他事项：无</w:t>
      </w:r>
    </w:p>
    <w:p>
      <w:pPr>
        <w:pStyle w:val="4"/>
        <w:outlineLvl w:val="2"/>
      </w:pPr>
      <w:r>
        <w:rPr>
          <w:rFonts w:ascii="仿宋_GB2312" w:hAnsi="仿宋_GB2312" w:eastAsia="仿宋_GB2312" w:cs="仿宋_GB2312"/>
          <w:b/>
          <w:sz w:val="28"/>
        </w:rPr>
        <w:t>五、风险控制措施和替代方案</w:t>
      </w:r>
    </w:p>
    <w:p>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该采购项目按照《政府采购需求管理办法》第二十五条规定，本项目是否需要组织风险判断、提出处置措施和替代方案：否</w:t>
      </w:r>
    </w:p>
    <w:p>
      <w:pPr>
        <w:pStyle w:val="4"/>
      </w:pP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_GB2312">
    <w:altName w:val="文泉驿微米黑"/>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4000201F" w:usb2="08000029" w:usb3="00100000" w:csb0="0000019F" w:csb1="00000000"/>
  </w:font>
  <w:font w:name="文泉驿正黑">
    <w:panose1 w:val="02000603000000000000"/>
    <w:charset w:val="86"/>
    <w:family w:val="auto"/>
    <w:pitch w:val="default"/>
    <w:sig w:usb0="900002BF" w:usb1="2BDF7DFB" w:usb2="00000036" w:usb3="00000000" w:csb0="603E000D" w:csb1="D2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 w:val="FDD30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sy</cp:lastModifiedBy>
  <dcterms:modified xsi:type="dcterms:W3CDTF">2026-05-09T15:30:42Z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