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F8138">
      <w:pPr>
        <w:rPr>
          <w:rFonts w:hint="eastAsia" w:ascii="仿宋_GB2312" w:hAnsi="仿宋_GB2312" w:eastAsia="仿宋_GB2312" w:cs="仿宋_GB2312"/>
          <w:lang w:val="en-US" w:eastAsia="zh-Hans"/>
        </w:rPr>
      </w:pPr>
    </w:p>
    <w:p w14:paraId="50BFDCE1">
      <w:pPr>
        <w:rPr>
          <w:rFonts w:hint="eastAsia" w:ascii="仿宋_GB2312" w:hAnsi="仿宋_GB2312" w:eastAsia="仿宋_GB2312" w:cs="仿宋_GB2312"/>
          <w:lang w:val="en-US" w:eastAsia="zh-Hans"/>
        </w:rPr>
      </w:pPr>
    </w:p>
    <w:p w14:paraId="5A425532">
      <w:pPr>
        <w:rPr>
          <w:rFonts w:hint="eastAsia" w:ascii="仿宋_GB2312" w:hAnsi="仿宋_GB2312" w:eastAsia="仿宋_GB2312" w:cs="仿宋_GB2312"/>
          <w:lang w:val="en-US" w:eastAsia="zh-Hans"/>
        </w:rPr>
      </w:pPr>
    </w:p>
    <w:p w14:paraId="6DE8BE84">
      <w:pPr>
        <w:rPr>
          <w:rFonts w:hint="eastAsia" w:ascii="仿宋_GB2312" w:hAnsi="仿宋_GB2312" w:eastAsia="仿宋_GB2312" w:cs="仿宋_GB2312"/>
          <w:lang w:val="en-US" w:eastAsia="zh-Hans"/>
        </w:rPr>
      </w:pPr>
    </w:p>
    <w:p w14:paraId="352F5D05">
      <w:pPr>
        <w:rPr>
          <w:rFonts w:hint="eastAsia" w:ascii="仿宋_GB2312" w:hAnsi="仿宋_GB2312" w:eastAsia="仿宋_GB2312" w:cs="仿宋_GB2312"/>
          <w:lang w:val="en-US" w:eastAsia="zh-Hans"/>
        </w:rPr>
      </w:pPr>
    </w:p>
    <w:p w14:paraId="458C0E1E">
      <w:pPr>
        <w:rPr>
          <w:rFonts w:hint="eastAsia" w:ascii="仿宋_GB2312" w:hAnsi="仿宋_GB2312" w:eastAsia="仿宋_GB2312" w:cs="仿宋_GB2312"/>
          <w:lang w:val="en-US" w:eastAsia="zh-Hans"/>
        </w:rPr>
      </w:pPr>
    </w:p>
    <w:p w14:paraId="60857264">
      <w:pPr>
        <w:rPr>
          <w:rFonts w:hint="eastAsia" w:ascii="仿宋_GB2312" w:hAnsi="仿宋_GB2312" w:eastAsia="仿宋_GB2312" w:cs="仿宋_GB2312"/>
          <w:lang w:val="en-US" w:eastAsia="zh-Hans"/>
        </w:rPr>
      </w:pPr>
    </w:p>
    <w:p w14:paraId="5429EACF">
      <w:pPr>
        <w:rPr>
          <w:rFonts w:hint="eastAsia" w:ascii="仿宋_GB2312" w:hAnsi="仿宋_GB2312" w:eastAsia="仿宋_GB2312" w:cs="仿宋_GB2312"/>
          <w:lang w:val="en-US" w:eastAsia="zh-Hans"/>
        </w:rPr>
      </w:pPr>
    </w:p>
    <w:p w14:paraId="6D634836">
      <w:pPr>
        <w:rPr>
          <w:rFonts w:hint="eastAsia" w:ascii="仿宋_GB2312" w:hAnsi="仿宋_GB2312" w:eastAsia="仿宋_GB2312" w:cs="仿宋_GB2312"/>
          <w:lang w:val="en-US" w:eastAsia="zh-Hans"/>
        </w:rPr>
      </w:pPr>
    </w:p>
    <w:p w14:paraId="1EA83E1F">
      <w:pPr>
        <w:rPr>
          <w:rFonts w:hint="eastAsia" w:ascii="仿宋_GB2312" w:hAnsi="仿宋_GB2312" w:eastAsia="仿宋_GB2312" w:cs="仿宋_GB2312"/>
          <w:lang w:val="en-US" w:eastAsia="zh-Hans"/>
        </w:rPr>
      </w:pPr>
    </w:p>
    <w:p w14:paraId="703F9877">
      <w:pPr>
        <w:rPr>
          <w:rFonts w:hint="eastAsia" w:ascii="仿宋_GB2312" w:hAnsi="仿宋_GB2312" w:eastAsia="仿宋_GB2312" w:cs="仿宋_GB2312"/>
          <w:lang w:val="en-US" w:eastAsia="zh-Hans"/>
        </w:rPr>
      </w:pPr>
    </w:p>
    <w:p w14:paraId="300A7CC6">
      <w:pPr>
        <w:rPr>
          <w:rFonts w:hint="eastAsia" w:ascii="Calibri" w:hAnsi="Calibri" w:eastAsia="宋体" w:cs="Times New Roman"/>
          <w:lang w:val="en-US" w:eastAsia="zh-Hans"/>
        </w:rPr>
      </w:pPr>
      <w:bookmarkStart w:id="0" w:name="_GoBack"/>
      <w:bookmarkEnd w:id="0"/>
      <w:r>
        <w:rPr>
          <w:rFonts w:hint="eastAsia" w:ascii="仿宋_GB2312" w:hAnsi="仿宋_GB2312" w:eastAsia="仿宋_GB2312" w:cs="仿宋_GB2312"/>
          <w:lang w:val="en-US" w:eastAsia="zh-Hans"/>
        </w:rPr>
        <w:t>版本号：N513329202600005520260509001</w:t>
      </w:r>
    </w:p>
    <w:p w14:paraId="3FD7F654">
      <w:pPr>
        <w:jc w:val="center"/>
        <w:outlineLvl w:val="0"/>
        <w:rPr>
          <w:rFonts w:hint="eastAsia" w:ascii="Calibri" w:hAnsi="Calibri" w:eastAsia="宋体" w:cs="Times New Roman"/>
          <w:lang w:val="en-US" w:eastAsia="zh-Hans"/>
        </w:rPr>
      </w:pPr>
      <w:r>
        <w:rPr>
          <w:rFonts w:hint="eastAsia" w:ascii="仿宋_GB2312" w:hAnsi="仿宋_GB2312" w:eastAsia="仿宋_GB2312" w:cs="仿宋_GB2312"/>
          <w:b/>
          <w:sz w:val="48"/>
          <w:lang w:val="en-US" w:eastAsia="zh-CN"/>
        </w:rPr>
        <w:t>采购需求</w:t>
      </w:r>
      <w:r>
        <w:rPr>
          <w:rFonts w:hint="eastAsia" w:ascii="仿宋_GB2312" w:hAnsi="仿宋_GB2312" w:eastAsia="仿宋_GB2312" w:cs="仿宋_GB2312"/>
          <w:b/>
          <w:sz w:val="48"/>
          <w:lang w:val="en-US" w:eastAsia="zh-Hans"/>
        </w:rPr>
        <w:t>（服务类）</w:t>
      </w:r>
    </w:p>
    <w:p w14:paraId="59B090D3">
      <w:pPr>
        <w:jc w:val="cente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采购项目名称：新龙县2026年省级财政林业草原专项资金防沙治沙项目监理</w:t>
      </w:r>
    </w:p>
    <w:p w14:paraId="1E30E604">
      <w:pPr>
        <w:jc w:val="cente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采购项目编号：N5133292026000055</w:t>
      </w:r>
    </w:p>
    <w:p w14:paraId="746BE1FF">
      <w:pPr>
        <w:jc w:val="cente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新龙县林业和草原局</w:t>
      </w:r>
    </w:p>
    <w:p w14:paraId="7D57A330">
      <w:pPr>
        <w:jc w:val="center"/>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四川至和项目管理有限公司共同编制</w:t>
      </w:r>
    </w:p>
    <w:p w14:paraId="0EC2808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2026年05月09日</w:t>
      </w:r>
    </w:p>
    <w:p w14:paraId="014CDB7D">
      <w:r>
        <w:br w:type="page"/>
      </w:r>
    </w:p>
    <w:p w14:paraId="75A0329E">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121700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753DC66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521,656.00</w:t>
      </w:r>
    </w:p>
    <w:p w14:paraId="15B97E8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521,656.00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6ACE0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2F59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2DA33D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710D46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7B94904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43FED7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388CD9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7208844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16226D5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426549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2AFB1F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0606D0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7C163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2B5D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53C218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C09029900 其他林业服务</w:t>
            </w:r>
          </w:p>
        </w:tc>
        <w:tc>
          <w:tcPr>
            <w:tcW w:w="821" w:type="dxa"/>
          </w:tcPr>
          <w:p w14:paraId="6255F57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新龙县2026年省级财政林业草原专项资金防沙治沙项目监理</w:t>
            </w:r>
          </w:p>
        </w:tc>
        <w:tc>
          <w:tcPr>
            <w:tcW w:w="821" w:type="dxa"/>
          </w:tcPr>
          <w:p w14:paraId="363E1DD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1.00（项）</w:t>
            </w:r>
          </w:p>
        </w:tc>
        <w:tc>
          <w:tcPr>
            <w:tcW w:w="821" w:type="dxa"/>
          </w:tcPr>
          <w:p w14:paraId="7E81739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521,656.00</w:t>
            </w:r>
          </w:p>
        </w:tc>
        <w:tc>
          <w:tcPr>
            <w:tcW w:w="821" w:type="dxa"/>
          </w:tcPr>
          <w:p w14:paraId="39E7D4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其他未列明行业</w:t>
            </w:r>
          </w:p>
        </w:tc>
        <w:tc>
          <w:tcPr>
            <w:tcW w:w="821" w:type="dxa"/>
          </w:tcPr>
          <w:p w14:paraId="08CA5D2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DC5923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471E59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B2A6E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E46095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48E2EFD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是否适用本国产品标准：</w:t>
      </w:r>
    </w:p>
    <w:p w14:paraId="2B6B3E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采购包1：否</w:t>
      </w:r>
    </w:p>
    <w:p w14:paraId="04B51543">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19A96AA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37792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367F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6C5E653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6E7162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496117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18E2B0E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26D4C0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7ED5B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DB3A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4C69B5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新龙县2026年省级财政林业草原专项资金防沙治沙项目监理</w:t>
            </w:r>
          </w:p>
        </w:tc>
        <w:tc>
          <w:tcPr>
            <w:tcW w:w="1138" w:type="dxa"/>
          </w:tcPr>
          <w:p w14:paraId="3BA222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1.00（项）</w:t>
            </w:r>
          </w:p>
        </w:tc>
        <w:tc>
          <w:tcPr>
            <w:tcW w:w="1365" w:type="dxa"/>
          </w:tcPr>
          <w:p w14:paraId="1F40014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521,656.00</w:t>
            </w:r>
          </w:p>
        </w:tc>
        <w:tc>
          <w:tcPr>
            <w:tcW w:w="1138" w:type="dxa"/>
          </w:tcPr>
          <w:p w14:paraId="0D6720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4E4F2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72F7AEA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★注：本采购包涉及采购货物的，供应商响应产品应当明确品牌和规格型号并指向唯一产品，不能指向唯一产品的，应通过报价表唯一产品说明栏补充说明。</w:t>
      </w:r>
    </w:p>
    <w:p w14:paraId="6FA8789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550301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A27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1EC6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927B5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E0CA5E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F82278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D63C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AC770B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1EA3B6E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07CA1D46">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085048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A3F3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2C333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AB08A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3B23870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1C8F06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EE60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8AD9BC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6218BFE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★注：不涉及采购进口产品时，供应商不得提供进口产品进行响应；涉及采购进口产品时，如国产产品满足采购需求，也可提供国产产品进行响应。</w:t>
      </w:r>
    </w:p>
    <w:p w14:paraId="4908A277">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0469A1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BC61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53D5F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1DF494F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3D2C44A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7438B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7F4B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D8089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3B6DF2F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20CC6DE">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14CBB9E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6F40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CC04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761ACBA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76EB90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1382DC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D694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C3D283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0E75B2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F7EBCD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005079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77F6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2D0FE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3AB2DA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7B5876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01C31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941C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4855F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16E6DD85">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85775D9">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044A07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1D5B3F7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标的名称：新龙县2026年省级财政林业草原专项资金防沙治沙项目监理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129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7E2F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56668D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BC8461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1A81DA7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EE01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9042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26E16846">
            <w:pPr>
              <w:rPr>
                <w:rFonts w:ascii="Calibri" w:hAnsi="Calibri" w:eastAsia="宋体" w:cs="Times New Roman"/>
              </w:rPr>
            </w:pPr>
          </w:p>
        </w:tc>
        <w:tc>
          <w:tcPr>
            <w:tcW w:w="1495" w:type="dxa"/>
          </w:tcPr>
          <w:p w14:paraId="6AF055AE">
            <w:pPr>
              <w:rPr>
                <w:rFonts w:ascii="Calibri" w:hAnsi="Calibri" w:eastAsia="宋体" w:cs="Times New Roman"/>
              </w:rPr>
            </w:pPr>
          </w:p>
        </w:tc>
        <w:tc>
          <w:tcPr>
            <w:tcW w:w="5814" w:type="dxa"/>
          </w:tcPr>
          <w:p w14:paraId="4AD4E766">
            <w:pPr>
              <w:ind w:firstLine="482"/>
              <w:jc w:val="left"/>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★（一）、项目概况</w:t>
            </w:r>
          </w:p>
          <w:p w14:paraId="249FC5A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（一）建设地点：新龙县拉日马镇更卡村、色戈村、泽龙多村、扎宗村、绕鲁乡基洛村、绕鲁村、色威镇桑郎村、雄龙西乡腰古村及银多乡土木寺村，共5乡镇9行政村。</w:t>
            </w:r>
          </w:p>
          <w:p w14:paraId="223D537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（二）工程内容及规模：开展中度沙化草地治理38000亩。</w:t>
            </w:r>
          </w:p>
          <w:p w14:paraId="13153E4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（三）计划工期：240日历天，管护期共5年。</w:t>
            </w:r>
          </w:p>
          <w:p w14:paraId="51EE4696">
            <w:pPr>
              <w:ind w:firstLine="482"/>
              <w:jc w:val="left"/>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★（二）服务内容及范围</w:t>
            </w:r>
          </w:p>
          <w:p w14:paraId="5B8DD10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1、1.服务要求</w:t>
            </w:r>
          </w:p>
          <w:p w14:paraId="79A1429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监理内容：行政主管部门批准的本项目的监理全部内容。包括对项目的施工阶段、验收阶段的全过程监理，包括质量控制、进度控制、造价控制、合同信息管理、安全文明环境保护管理、项目协调等，确保项目按期、高质、高效地完成，并顺利通过验收。</w:t>
            </w:r>
          </w:p>
          <w:p w14:paraId="1EF434F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1.2技术标准和要求：符合国家、省及行业的相关技术规范和标准要求。</w:t>
            </w:r>
          </w:p>
          <w:p w14:paraId="64B6CF9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1.3服务范围：本项目建设的全部内容的施工监理工作，包括施工直至竣工验收及整体移交、管护期内的缺陷修复等相关监理工作。</w:t>
            </w:r>
          </w:p>
          <w:p w14:paraId="0BD05719">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1.4服务目标：确保工程安全施工，按合同工期完工，节省投资，工程质量符合国家现行工程施工质量验收规范，达到合格标准。</w:t>
            </w:r>
          </w:p>
          <w:p w14:paraId="3FF1F96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1.5服务内容：</w:t>
            </w:r>
          </w:p>
          <w:p w14:paraId="516731D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（1）工程的施工全过程监理及安全监理，包括质量控制、进度控制、造价控制、安全文明施工环保管理、合同信息资料管理及项目组织协调工作，配合采购人委托第三方机构的审核工作等。</w:t>
            </w:r>
          </w:p>
          <w:p w14:paraId="3D4B891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2.严格按照《建设工程监理规范》（GB/T 50319-2013）规定的监理工作要求做好监理工作。</w:t>
            </w:r>
          </w:p>
          <w:p w14:paraId="253D4DF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3.监理具体工作包括但不限于以下内容：</w:t>
            </w:r>
          </w:p>
          <w:p w14:paraId="1768E96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（1）审查开工报告；</w:t>
            </w:r>
          </w:p>
          <w:p w14:paraId="565AA6E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（2）审查承包人各项施工准备工作，下达开工令；</w:t>
            </w:r>
          </w:p>
          <w:p w14:paraId="22828EC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（3）督促承包人施工管理制度和质量保障体系的建立、健全与实施；</w:t>
            </w:r>
          </w:p>
          <w:p w14:paraId="58A67F4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（4）审查承包人提交的施工组织设计、施工技术方案和施工进度计划，并监督实施；</w:t>
            </w:r>
          </w:p>
          <w:p w14:paraId="776DD0D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（5）编制造价控制计划，控制费用支出，严格审核已完工程量，并按已完工程量签认承包人工程中期付款申请；对变更及新增项目，监理应对工程量进一步确认并审核承包人申报工程造价，以控制费用支出；</w:t>
            </w:r>
          </w:p>
          <w:p w14:paraId="7FF019A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（6）经设计咨询单位审核、采购人批准设计变更后，发布施工工程变更令；严格签证，检查督促实施单位执行合同情况；</w:t>
            </w:r>
          </w:p>
          <w:p w14:paraId="4BD7CB8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（7）审查工程使用的原材料、半成品、成品、构配件和设备的质量，必要时进行测试和监控；</w:t>
            </w:r>
          </w:p>
          <w:p w14:paraId="3B1231E9">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（8）监督承包人严格按技术规范和设计文件施工，控制工程质量，采用旁站监理、巡视检查、成果质量抽查、质量控制记录审核等手段实施成果质量控制；重要工程部位督促承包人实施预控措施；</w:t>
            </w:r>
          </w:p>
          <w:p w14:paraId="05F1027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（9）抽查工程施工质量，对检验批和隐蔽工程进行复验签证，参与工程质量事故分析及处理；</w:t>
            </w:r>
          </w:p>
          <w:p w14:paraId="2A766DE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10）分阶段进行进度控制，及时提出调整意见；在保证项目质量的基础上监督施工单位计划执行情况，当实际进度滞后于计划进度时，签发《监理通知书》，责令施工单位采取纠偏措施；当实际进度严重滞后于计划进度时，及时汇报采购人；监督合同的履行情况，变更合同时对变更合同进行审核；协助处理合同纠纷和索赔事宜，协调采购人与承包人之间的争议及相关项目协调工作；</w:t>
            </w:r>
          </w:p>
          <w:p w14:paraId="594A3A5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（11）对施工单位的安全生产进行督查；监督检查安全生产、文明施工环保实施；</w:t>
            </w:r>
          </w:p>
          <w:p w14:paraId="3460225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（12）编制监理工作月报、监理工作总结和质检运行报告，报采购人和相关主管部门；</w:t>
            </w:r>
          </w:p>
          <w:p w14:paraId="00DCF0F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（13）督促承包人整理合同文件及施工技术档案资料；</w:t>
            </w:r>
          </w:p>
          <w:p w14:paraId="649F194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（14）审核竣工图纸和其他技术资料；</w:t>
            </w:r>
          </w:p>
          <w:p w14:paraId="53C3D12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（15）编制监理工作竣工资料和项目工程最终总结；</w:t>
            </w:r>
          </w:p>
          <w:p w14:paraId="29252AC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（16）负责管护期内的工程修复、检修、检验、实验及相关监理工作；</w:t>
            </w:r>
          </w:p>
          <w:p w14:paraId="7D31530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（17）签发交工验收证书和工程缺陷责任终止证书；</w:t>
            </w:r>
          </w:p>
          <w:p w14:paraId="458287E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（18）签发最终支付证书。</w:t>
            </w:r>
          </w:p>
          <w:p w14:paraId="1A95FBE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4.供应商在项目履约过程中的一切安全责任由供应商自行承担。（供应商投标时提供承诺函，承诺函格式自拟并进行电子签章）</w:t>
            </w:r>
          </w:p>
          <w:p w14:paraId="481B8890">
            <w:pPr>
              <w:ind w:firstLine="482"/>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w:t>
            </w:r>
          </w:p>
        </w:tc>
      </w:tr>
    </w:tbl>
    <w:p w14:paraId="7C85D866">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4E92994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0A0D88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676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2FED8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19A5BE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08727FC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3113CD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7B4D3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E225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5E059EE">
            <w:pPr>
              <w:rPr>
                <w:rFonts w:ascii="Calibri" w:hAnsi="Calibri" w:eastAsia="宋体" w:cs="Times New Roman"/>
              </w:rPr>
            </w:pPr>
          </w:p>
        </w:tc>
        <w:tc>
          <w:tcPr>
            <w:tcW w:w="1495" w:type="dxa"/>
          </w:tcPr>
          <w:p w14:paraId="5CEC14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其他要求</w:t>
            </w:r>
          </w:p>
        </w:tc>
        <w:tc>
          <w:tcPr>
            <w:tcW w:w="5814" w:type="dxa"/>
          </w:tcPr>
          <w:p w14:paraId="0736B8FB">
            <w:pPr>
              <w:ind w:firstLine="482"/>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1、供应商针对本项目提供的项目监理组织措施进行综合评审，包括①监理目标、范围、程序②监理工作流程设计、工程特点分析③监理实施重难点分析及工作措施；</w:t>
            </w:r>
          </w:p>
          <w:p w14:paraId="54EBD33D">
            <w:pPr>
              <w:ind w:firstLine="4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2.供应商针对本项目提供的质量、安全控制监理措施进行综合评审，包括①质量检查控制方案、材料进场检验方案②施工现场质量控制措施及质量验收措施③安全控制专项方案、施工机械设备检查方案；</w:t>
            </w:r>
          </w:p>
          <w:p w14:paraId="74422CAB">
            <w:pPr>
              <w:ind w:firstLine="4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供应商针对本项目提供的造价、进度控制措施进行综合评审，包括①资金运用合理化建议、控制方法程序②工程变更评估审核方案、③总进度目标分解及全面控制措施、进度控制要点、减少工程延期发生的防范对策；</w:t>
            </w:r>
          </w:p>
          <w:p w14:paraId="40FB86B7">
            <w:pPr>
              <w:ind w:firstLine="4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4.供应商针对本项目提供的合同和信息管理措施进行综合评审，包括①投资控制管理目标及组织措施、风险分析、防范性对策②合同执行管理方案、对相关施工单位进行量化考核方案；</w:t>
            </w:r>
          </w:p>
          <w:p w14:paraId="766881AB">
            <w:pPr>
              <w:ind w:firstLine="4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5.提供相关人员配备；</w:t>
            </w:r>
          </w:p>
          <w:p w14:paraId="7BD0EA42">
            <w:pPr>
              <w:ind w:firstLine="420"/>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6.供应商提供自2023年1月1日（含1月1日）以来类似项目业绩。</w:t>
            </w:r>
          </w:p>
        </w:tc>
      </w:tr>
    </w:tbl>
    <w:p w14:paraId="5A1AB50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76444B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00C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CE78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042C85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7C35A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6F4A634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2857C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634F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CEE26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76B749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服务期限</w:t>
            </w:r>
          </w:p>
        </w:tc>
        <w:tc>
          <w:tcPr>
            <w:tcW w:w="5814" w:type="dxa"/>
          </w:tcPr>
          <w:p w14:paraId="235254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240日历天，管护期共5年。</w:t>
            </w:r>
          </w:p>
        </w:tc>
      </w:tr>
      <w:tr w14:paraId="7B498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EB139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6971FE4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58FB5B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服务地点</w:t>
            </w:r>
          </w:p>
        </w:tc>
        <w:tc>
          <w:tcPr>
            <w:tcW w:w="5814" w:type="dxa"/>
          </w:tcPr>
          <w:p w14:paraId="222DCD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新龙县，采购人指定地点。</w:t>
            </w:r>
          </w:p>
        </w:tc>
      </w:tr>
      <w:tr w14:paraId="22165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29CC5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1F2EF3B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43844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5FD419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1.履约验收主体：采购人组织验收，成交供应商配合验收。 2.履约验收时间：供应商提出验收申请后30个工作日内。 3.验收组织方式：采购人自行组织验收。 4.履约验收程序：一次性验收。 5.技术履约验收内容：按照本项目竞争性磋商文件中服务要求及成交供应商响应文件进行验收。 6.商务履约验收内容：按照本项目竞争性磋商文件中商务要求及成交供应商响应文件进行验收。 7.履约验收标准：采购人严格按照《财政部关于进一步加强政府采购需求和履约验收管理的指导意见》（财库〔2016〕205号）的要求进行验收。</w:t>
            </w:r>
          </w:p>
        </w:tc>
      </w:tr>
      <w:tr w14:paraId="7494D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2570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3EECD0F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7480B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199FDD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594CD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78E3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76071FB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C27AC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181472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1、签订合同后，采购人收到成交供应商发票后，达到付款条件起15日内，支付合同总金额的40.00%</w:t>
            </w:r>
          </w:p>
          <w:p w14:paraId="727A7B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2、第一年县级自查验收后，达到付款条件起，达到付款条件起15日内，支付合同总金额的40.00%</w:t>
            </w:r>
          </w:p>
          <w:p w14:paraId="73E99A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3、第二年县级自查验收后，达到付款条件起，达到付款条件起15日内，支付合同总金额的10.00%</w:t>
            </w:r>
          </w:p>
          <w:p w14:paraId="392805C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4、竣工验收合格后，达到付款条件起，达到付款条件起15日内，支付合同总金额的10.00%</w:t>
            </w:r>
          </w:p>
        </w:tc>
      </w:tr>
      <w:tr w14:paraId="046B5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093D1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6BF914E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071F3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697C83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1、违约责任 1.1、供应商提供的服务不符合本合同规定的，每出现一次违约（合同涉及“日期”和“天数”的，每逾期一天，视为一次违约），供应商须向采购人支付本合同总价1%的违约金并且按采购人要求进行整改，出现违约3次以上或不按采购人要求整改的，采购人有权无条件解除本合同并要求供应商缴纳罚款。 1.2、供应商保证本合同的权利无瑕疵，包括服务成果所有权及知识产权等权利无瑕疵。如任何第三方经法院（或仲裁机构）裁决有权对上述产品主张权利，由供应商承担经济责任的，供应商除应向采购人返还已收款项及利息外，还应另按合同总价的10%向采购人支付违约金并赔偿因此给采购人造成的一切损失。 1.3、当事人一方不履行合同义务或者履行合同义务不符合约定，给对方造成损失的，损失赔偿额应当相当于因违约所造成的的一切损失，包括由此给对方造成的直接损失以及包括但不限于诉讼费、律师费、保全费等间接损失。但是损失赔偿金额以本合同总额为限。 2、争议管辖： 2.1、因服务的质量问题发生争议，由采购人或其指定的第三方机构进行质量鉴定。服务符合标准的，鉴定费由采购人承担；服务不符合质量标准的，鉴定费由供应商承担。 2.2、合同履行期间,若双方发生争议，可协商或由有关部门调解解决，协商或调解不成的，向所在地人民法院起诉。</w:t>
            </w:r>
          </w:p>
        </w:tc>
      </w:tr>
    </w:tbl>
    <w:p w14:paraId="54C1A02F">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0D0CAE1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0F138E1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★1、报价要求 供应商的报价是供应商响应采购项目要求的全部工作内容的价格体现，包括完成本项目所涉及人工劳务、差旅费、设备投入、利润、风险、税金、招标代理服务等的一切费用。供应商只允许有一个报价，并且在合同履行过程中是固定不变的，任何有选择或可调整的报价将不予接受，并按无效响应处理。（供应商投标时提供承诺函，承诺函格式自拟并进行电子签章）2、 因系统固化原因，本项目推荐成交候选供应商按此执行：按供应商评审得分从高到低顺序排列。响应文件满足磋商文件全部实质性要求，且按照评审因素的量化指标评审得分最高的供应商为排名第一的成交候选供应商。评审得分相同的，按最后报价由低到高顺序排列。评审得分且最后报价相同的，按照技术指标优劣（本项目的技术指标为： 项目监理组织措施 ，按照技术指标得分确定优劣）顺序排列；评审得分且最后报价且技术指标得分均相同的，按供应商提供的经评审认定有效的优先采购产品认证证书数量由多到少顺序排列；评审得分且最后报价且技术指标且提供的经评审认定有效的优先采购产品认证证书数量相同的，优先选择少数民族地区的供应商。评审得分且最后报价且技术指标且提供的经评审认定有效的优先采购产品认证证书数量相同且均为少数民族地区供应商的并列。供应商响应的产品同时具有节能产品认证证书、环境标志产品认证证书的，按认定有效的节能产品认证证书、环境标志产品认证证书数量累计计算。成交候选供应商并列的，由磋商小组根据磋商文件规定的推荐成交候选供应商数量，在排名并列的成交候选供应商中，采取随机抽取的方式确定成交候选供应商排名顺序。</w:t>
      </w:r>
    </w:p>
    <w:p w14:paraId="418A42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A3D77"/>
    <w:rsid w:val="79AB4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2026-05-09T07:58:23Z</dcterms:created>
  <dc:creator>Administrator</dc:creator>
  <cp:lastModifiedBy>WPS_1698997858</cp:lastModifiedBy>
  <dcterms:modified xsi:type="dcterms:W3CDTF">2026-05-09T07:59:22Z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eyJoZGlkIjoiMzk4YWQyNDNiMGQxNWZlZjIxNWI5NWNjYzc2NTJjOWMiLCJ1c2VySWQiOiIxNTU0NDA5ODc2In0=</vt:lpwstr>
  </property>
  <property fmtid="{D5CDD505-2E9C-101B-9397-08002B2CF9AE}" pid="4" name="ICV">
    <vt:lpwstr>35247F7D23C042FCBDBDAC2DE638973A_12</vt:lpwstr>
  </property>
</Properties>
</file>