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53E3F">
      <w:pPr>
        <w:pStyle w:val="4"/>
        <w:jc w:val="center"/>
        <w:outlineLvl w:val="1"/>
      </w:pPr>
      <w:r>
        <w:rPr>
          <w:rFonts w:ascii="仿宋_GB2312" w:hAnsi="仿宋_GB2312" w:eastAsia="仿宋_GB2312" w:cs="仿宋_GB2312"/>
          <w:b/>
          <w:sz w:val="36"/>
        </w:rPr>
        <w:t>第三章 技术、服务及其他要求</w:t>
      </w:r>
    </w:p>
    <w:p w14:paraId="3E622690">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AAAA911">
      <w:pPr>
        <w:pStyle w:val="4"/>
        <w:jc w:val="left"/>
        <w:outlineLvl w:val="2"/>
      </w:pPr>
      <w:r>
        <w:rPr>
          <w:rFonts w:ascii="仿宋_GB2312" w:hAnsi="仿宋_GB2312" w:eastAsia="仿宋_GB2312" w:cs="仿宋_GB2312"/>
          <w:b/>
          <w:sz w:val="28"/>
        </w:rPr>
        <w:t>3.1.采购内容</w:t>
      </w:r>
    </w:p>
    <w:p w14:paraId="5B216B67">
      <w:pPr>
        <w:pStyle w:val="4"/>
        <w:jc w:val="left"/>
      </w:pPr>
      <w:r>
        <w:rPr>
          <w:rFonts w:ascii="仿宋_GB2312" w:hAnsi="仿宋_GB2312" w:eastAsia="仿宋_GB2312" w:cs="仿宋_GB2312"/>
        </w:rPr>
        <w:t>采购包1：</w:t>
      </w:r>
    </w:p>
    <w:p w14:paraId="68514F56">
      <w:pPr>
        <w:pStyle w:val="4"/>
        <w:jc w:val="left"/>
      </w:pPr>
      <w:r>
        <w:rPr>
          <w:rFonts w:ascii="仿宋_GB2312" w:hAnsi="仿宋_GB2312" w:eastAsia="仿宋_GB2312" w:cs="仿宋_GB2312"/>
        </w:rPr>
        <w:t>采购包预算金额（元）: 1,670,000.00</w:t>
      </w:r>
    </w:p>
    <w:p w14:paraId="42D31583">
      <w:pPr>
        <w:pStyle w:val="4"/>
        <w:jc w:val="left"/>
      </w:pPr>
      <w:r>
        <w:rPr>
          <w:rFonts w:ascii="仿宋_GB2312" w:hAnsi="仿宋_GB2312" w:eastAsia="仿宋_GB2312" w:cs="仿宋_GB2312"/>
        </w:rPr>
        <w:t>采购包最高限价（元）: 1,670,000.00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564D6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9D5B5F">
            <w:pPr>
              <w:pStyle w:val="4"/>
              <w:jc w:val="center"/>
            </w:pPr>
            <w:r>
              <w:rPr>
                <w:rFonts w:ascii="仿宋_GB2312" w:hAnsi="仿宋_GB2312" w:eastAsia="仿宋_GB2312" w:cs="仿宋_GB2312"/>
              </w:rPr>
              <w:t>序号</w:t>
            </w:r>
          </w:p>
        </w:tc>
        <w:tc>
          <w:tcPr>
            <w:tcW w:w="821" w:type="dxa"/>
          </w:tcPr>
          <w:p w14:paraId="52262F47">
            <w:pPr>
              <w:pStyle w:val="4"/>
              <w:jc w:val="center"/>
            </w:pPr>
            <w:r>
              <w:rPr>
                <w:rFonts w:ascii="仿宋_GB2312" w:hAnsi="仿宋_GB2312" w:eastAsia="仿宋_GB2312" w:cs="仿宋_GB2312"/>
              </w:rPr>
              <w:t>采购品目名称</w:t>
            </w:r>
          </w:p>
        </w:tc>
        <w:tc>
          <w:tcPr>
            <w:tcW w:w="821" w:type="dxa"/>
          </w:tcPr>
          <w:p w14:paraId="08A923E1">
            <w:pPr>
              <w:pStyle w:val="4"/>
              <w:jc w:val="center"/>
            </w:pPr>
            <w:r>
              <w:rPr>
                <w:rFonts w:ascii="仿宋_GB2312" w:hAnsi="仿宋_GB2312" w:eastAsia="仿宋_GB2312" w:cs="仿宋_GB2312"/>
              </w:rPr>
              <w:t>标的名称</w:t>
            </w:r>
          </w:p>
        </w:tc>
        <w:tc>
          <w:tcPr>
            <w:tcW w:w="821" w:type="dxa"/>
          </w:tcPr>
          <w:p w14:paraId="67F0593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8F0D1DB">
            <w:pPr>
              <w:pStyle w:val="4"/>
              <w:jc w:val="center"/>
            </w:pPr>
            <w:r>
              <w:rPr>
                <w:rFonts w:ascii="仿宋_GB2312" w:hAnsi="仿宋_GB2312" w:eastAsia="仿宋_GB2312" w:cs="仿宋_GB2312"/>
              </w:rPr>
              <w:t>标的金额 （元）</w:t>
            </w:r>
          </w:p>
        </w:tc>
        <w:tc>
          <w:tcPr>
            <w:tcW w:w="821" w:type="dxa"/>
          </w:tcPr>
          <w:p w14:paraId="13207577">
            <w:pPr>
              <w:pStyle w:val="4"/>
              <w:jc w:val="center"/>
            </w:pPr>
            <w:r>
              <w:rPr>
                <w:rFonts w:ascii="仿宋_GB2312" w:hAnsi="仿宋_GB2312" w:eastAsia="仿宋_GB2312" w:cs="仿宋_GB2312"/>
              </w:rPr>
              <w:t>所属行业</w:t>
            </w:r>
          </w:p>
        </w:tc>
        <w:tc>
          <w:tcPr>
            <w:tcW w:w="821" w:type="dxa"/>
          </w:tcPr>
          <w:p w14:paraId="6D65EE4E">
            <w:pPr>
              <w:pStyle w:val="4"/>
              <w:jc w:val="center"/>
            </w:pPr>
            <w:r>
              <w:rPr>
                <w:rFonts w:ascii="仿宋_GB2312" w:hAnsi="仿宋_GB2312" w:eastAsia="仿宋_GB2312" w:cs="仿宋_GB2312"/>
              </w:rPr>
              <w:t>是否涉及核心产品</w:t>
            </w:r>
          </w:p>
        </w:tc>
        <w:tc>
          <w:tcPr>
            <w:tcW w:w="821" w:type="dxa"/>
          </w:tcPr>
          <w:p w14:paraId="2745F738">
            <w:pPr>
              <w:pStyle w:val="4"/>
              <w:jc w:val="center"/>
            </w:pPr>
            <w:r>
              <w:rPr>
                <w:rFonts w:ascii="仿宋_GB2312" w:hAnsi="仿宋_GB2312" w:eastAsia="仿宋_GB2312" w:cs="仿宋_GB2312"/>
              </w:rPr>
              <w:t>是否涉及采购进口产品</w:t>
            </w:r>
          </w:p>
        </w:tc>
        <w:tc>
          <w:tcPr>
            <w:tcW w:w="821" w:type="dxa"/>
          </w:tcPr>
          <w:p w14:paraId="2760E58C">
            <w:pPr>
              <w:pStyle w:val="4"/>
              <w:jc w:val="center"/>
            </w:pPr>
            <w:r>
              <w:rPr>
                <w:rFonts w:ascii="仿宋_GB2312" w:hAnsi="仿宋_GB2312" w:eastAsia="仿宋_GB2312" w:cs="仿宋_GB2312"/>
              </w:rPr>
              <w:t>是否涉及强制采购节能产品</w:t>
            </w:r>
          </w:p>
        </w:tc>
        <w:tc>
          <w:tcPr>
            <w:tcW w:w="639" w:type="dxa"/>
          </w:tcPr>
          <w:p w14:paraId="085B55B8">
            <w:pPr>
              <w:pStyle w:val="4"/>
              <w:jc w:val="center"/>
            </w:pPr>
            <w:r>
              <w:rPr>
                <w:rFonts w:ascii="仿宋_GB2312" w:hAnsi="仿宋_GB2312" w:eastAsia="仿宋_GB2312" w:cs="仿宋_GB2312"/>
              </w:rPr>
              <w:t>是否涉及优先采购节能产品</w:t>
            </w:r>
          </w:p>
        </w:tc>
        <w:tc>
          <w:tcPr>
            <w:tcW w:w="639" w:type="dxa"/>
          </w:tcPr>
          <w:p w14:paraId="57AB83E3">
            <w:pPr>
              <w:pStyle w:val="4"/>
              <w:jc w:val="center"/>
            </w:pPr>
            <w:r>
              <w:rPr>
                <w:rFonts w:ascii="仿宋_GB2312" w:hAnsi="仿宋_GB2312" w:eastAsia="仿宋_GB2312" w:cs="仿宋_GB2312"/>
              </w:rPr>
              <w:t>是否涉及优先采购环境标志产品</w:t>
            </w:r>
          </w:p>
        </w:tc>
      </w:tr>
      <w:tr w14:paraId="5E3E7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3D09DB">
            <w:pPr>
              <w:pStyle w:val="4"/>
              <w:jc w:val="left"/>
            </w:pPr>
            <w:r>
              <w:rPr>
                <w:rFonts w:ascii="仿宋_GB2312" w:hAnsi="仿宋_GB2312" w:eastAsia="仿宋_GB2312" w:cs="仿宋_GB2312"/>
              </w:rPr>
              <w:t>1</w:t>
            </w:r>
          </w:p>
        </w:tc>
        <w:tc>
          <w:tcPr>
            <w:tcW w:w="821" w:type="dxa"/>
          </w:tcPr>
          <w:p w14:paraId="10F34BF9">
            <w:pPr>
              <w:pStyle w:val="4"/>
              <w:jc w:val="left"/>
            </w:pPr>
            <w:r>
              <w:rPr>
                <w:rFonts w:ascii="仿宋_GB2312" w:hAnsi="仿宋_GB2312" w:eastAsia="仿宋_GB2312" w:cs="仿宋_GB2312"/>
              </w:rPr>
              <w:t>A08060302 支撑软件</w:t>
            </w:r>
          </w:p>
        </w:tc>
        <w:tc>
          <w:tcPr>
            <w:tcW w:w="821" w:type="dxa"/>
          </w:tcPr>
          <w:p w14:paraId="29F6ED27">
            <w:pPr>
              <w:pStyle w:val="4"/>
              <w:jc w:val="left"/>
            </w:pPr>
            <w:r>
              <w:rPr>
                <w:rFonts w:ascii="仿宋_GB2312" w:hAnsi="仿宋_GB2312" w:eastAsia="仿宋_GB2312" w:cs="仿宋_GB2312"/>
              </w:rPr>
              <w:t>病历智能辅助系统</w:t>
            </w:r>
          </w:p>
        </w:tc>
        <w:tc>
          <w:tcPr>
            <w:tcW w:w="821" w:type="dxa"/>
          </w:tcPr>
          <w:p w14:paraId="42D328A4">
            <w:pPr>
              <w:pStyle w:val="4"/>
              <w:jc w:val="right"/>
            </w:pPr>
            <w:r>
              <w:rPr>
                <w:rFonts w:ascii="仿宋_GB2312" w:hAnsi="仿宋_GB2312" w:eastAsia="仿宋_GB2312" w:cs="仿宋_GB2312"/>
              </w:rPr>
              <w:t>1.00（项）</w:t>
            </w:r>
          </w:p>
        </w:tc>
        <w:tc>
          <w:tcPr>
            <w:tcW w:w="821" w:type="dxa"/>
          </w:tcPr>
          <w:p w14:paraId="280F5450">
            <w:pPr>
              <w:pStyle w:val="4"/>
              <w:jc w:val="right"/>
            </w:pPr>
            <w:r>
              <w:rPr>
                <w:rFonts w:ascii="仿宋_GB2312" w:hAnsi="仿宋_GB2312" w:eastAsia="仿宋_GB2312" w:cs="仿宋_GB2312"/>
              </w:rPr>
              <w:t>1,670,000.00</w:t>
            </w:r>
          </w:p>
        </w:tc>
        <w:tc>
          <w:tcPr>
            <w:tcW w:w="821" w:type="dxa"/>
          </w:tcPr>
          <w:p w14:paraId="03F25225">
            <w:pPr>
              <w:pStyle w:val="4"/>
              <w:jc w:val="left"/>
            </w:pPr>
            <w:r>
              <w:rPr>
                <w:rFonts w:ascii="仿宋_GB2312" w:hAnsi="仿宋_GB2312" w:eastAsia="仿宋_GB2312" w:cs="仿宋_GB2312"/>
              </w:rPr>
              <w:t>软件和信息技术服务业</w:t>
            </w:r>
          </w:p>
        </w:tc>
        <w:tc>
          <w:tcPr>
            <w:tcW w:w="821" w:type="dxa"/>
          </w:tcPr>
          <w:p w14:paraId="260DB8CD">
            <w:pPr>
              <w:pStyle w:val="4"/>
              <w:jc w:val="left"/>
            </w:pPr>
            <w:r>
              <w:rPr>
                <w:rFonts w:ascii="仿宋_GB2312" w:hAnsi="仿宋_GB2312" w:eastAsia="仿宋_GB2312" w:cs="仿宋_GB2312"/>
              </w:rPr>
              <w:t>是</w:t>
            </w:r>
          </w:p>
        </w:tc>
        <w:tc>
          <w:tcPr>
            <w:tcW w:w="821" w:type="dxa"/>
          </w:tcPr>
          <w:p w14:paraId="50805BB8">
            <w:pPr>
              <w:pStyle w:val="4"/>
              <w:jc w:val="left"/>
            </w:pPr>
            <w:r>
              <w:rPr>
                <w:rFonts w:ascii="仿宋_GB2312" w:hAnsi="仿宋_GB2312" w:eastAsia="仿宋_GB2312" w:cs="仿宋_GB2312"/>
              </w:rPr>
              <w:t>否</w:t>
            </w:r>
          </w:p>
        </w:tc>
        <w:tc>
          <w:tcPr>
            <w:tcW w:w="821" w:type="dxa"/>
          </w:tcPr>
          <w:p w14:paraId="5A8B3947">
            <w:pPr>
              <w:pStyle w:val="4"/>
              <w:jc w:val="left"/>
            </w:pPr>
            <w:r>
              <w:rPr>
                <w:rFonts w:ascii="仿宋_GB2312" w:hAnsi="仿宋_GB2312" w:eastAsia="仿宋_GB2312" w:cs="仿宋_GB2312"/>
              </w:rPr>
              <w:t>否</w:t>
            </w:r>
          </w:p>
        </w:tc>
        <w:tc>
          <w:tcPr>
            <w:tcW w:w="639" w:type="dxa"/>
          </w:tcPr>
          <w:p w14:paraId="0EA99697">
            <w:pPr>
              <w:pStyle w:val="4"/>
              <w:jc w:val="left"/>
            </w:pPr>
            <w:r>
              <w:rPr>
                <w:rFonts w:ascii="仿宋_GB2312" w:hAnsi="仿宋_GB2312" w:eastAsia="仿宋_GB2312" w:cs="仿宋_GB2312"/>
              </w:rPr>
              <w:t>否</w:t>
            </w:r>
          </w:p>
        </w:tc>
        <w:tc>
          <w:tcPr>
            <w:tcW w:w="639" w:type="dxa"/>
          </w:tcPr>
          <w:p w14:paraId="1DBAA34E">
            <w:pPr>
              <w:pStyle w:val="4"/>
              <w:jc w:val="left"/>
            </w:pPr>
            <w:r>
              <w:rPr>
                <w:rFonts w:ascii="仿宋_GB2312" w:hAnsi="仿宋_GB2312" w:eastAsia="仿宋_GB2312" w:cs="仿宋_GB2312"/>
              </w:rPr>
              <w:t>否</w:t>
            </w:r>
          </w:p>
        </w:tc>
      </w:tr>
    </w:tbl>
    <w:p w14:paraId="0E85F442">
      <w:pPr>
        <w:pStyle w:val="4"/>
        <w:jc w:val="left"/>
      </w:pPr>
      <w:r>
        <w:rPr>
          <w:rFonts w:ascii="仿宋_GB2312" w:hAnsi="仿宋_GB2312" w:eastAsia="仿宋_GB2312" w:cs="仿宋_GB2312"/>
        </w:rPr>
        <w:t>是否适用本国产品标准：</w:t>
      </w:r>
    </w:p>
    <w:p w14:paraId="37EDB9CE">
      <w:pPr>
        <w:pStyle w:val="4"/>
        <w:jc w:val="left"/>
      </w:pPr>
      <w:r>
        <w:rPr>
          <w:rFonts w:ascii="仿宋_GB2312" w:hAnsi="仿宋_GB2312" w:eastAsia="仿宋_GB2312" w:cs="仿宋_GB2312"/>
        </w:rPr>
        <w:t>采购包1：是</w:t>
      </w:r>
    </w:p>
    <w:p w14:paraId="4118870F">
      <w:pPr>
        <w:pStyle w:val="4"/>
        <w:jc w:val="left"/>
        <w:outlineLvl w:val="3"/>
      </w:pPr>
      <w:r>
        <w:rPr>
          <w:rFonts w:ascii="仿宋_GB2312" w:hAnsi="仿宋_GB2312" w:eastAsia="仿宋_GB2312" w:cs="仿宋_GB2312"/>
          <w:b/>
          <w:sz w:val="24"/>
        </w:rPr>
        <w:t>报价要求</w:t>
      </w:r>
    </w:p>
    <w:p w14:paraId="418AFCA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107E5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F378FC">
            <w:pPr>
              <w:pStyle w:val="4"/>
              <w:jc w:val="center"/>
            </w:pPr>
            <w:r>
              <w:rPr>
                <w:rFonts w:ascii="仿宋_GB2312" w:hAnsi="仿宋_GB2312" w:eastAsia="仿宋_GB2312" w:cs="仿宋_GB2312"/>
              </w:rPr>
              <w:t>序号</w:t>
            </w:r>
          </w:p>
        </w:tc>
        <w:tc>
          <w:tcPr>
            <w:tcW w:w="1707" w:type="dxa"/>
          </w:tcPr>
          <w:p w14:paraId="6708FF3E">
            <w:pPr>
              <w:pStyle w:val="4"/>
              <w:jc w:val="center"/>
            </w:pPr>
            <w:r>
              <w:rPr>
                <w:rFonts w:ascii="仿宋_GB2312" w:hAnsi="仿宋_GB2312" w:eastAsia="仿宋_GB2312" w:cs="仿宋_GB2312"/>
              </w:rPr>
              <w:t>报价内容</w:t>
            </w:r>
          </w:p>
        </w:tc>
        <w:tc>
          <w:tcPr>
            <w:tcW w:w="1138" w:type="dxa"/>
          </w:tcPr>
          <w:p w14:paraId="3D1527B5">
            <w:pPr>
              <w:pStyle w:val="4"/>
              <w:jc w:val="center"/>
            </w:pPr>
            <w:r>
              <w:rPr>
                <w:rFonts w:ascii="仿宋_GB2312" w:hAnsi="仿宋_GB2312" w:eastAsia="仿宋_GB2312" w:cs="仿宋_GB2312"/>
              </w:rPr>
              <w:t>数量（计量单位）</w:t>
            </w:r>
          </w:p>
        </w:tc>
        <w:tc>
          <w:tcPr>
            <w:tcW w:w="1365" w:type="dxa"/>
          </w:tcPr>
          <w:p w14:paraId="13C11031">
            <w:pPr>
              <w:pStyle w:val="4"/>
              <w:jc w:val="center"/>
            </w:pPr>
            <w:r>
              <w:rPr>
                <w:rFonts w:ascii="仿宋_GB2312" w:hAnsi="仿宋_GB2312" w:eastAsia="仿宋_GB2312" w:cs="仿宋_GB2312"/>
              </w:rPr>
              <w:t>最高限价</w:t>
            </w:r>
          </w:p>
        </w:tc>
        <w:tc>
          <w:tcPr>
            <w:tcW w:w="1138" w:type="dxa"/>
          </w:tcPr>
          <w:p w14:paraId="754A51F4">
            <w:pPr>
              <w:pStyle w:val="4"/>
              <w:jc w:val="center"/>
            </w:pPr>
            <w:r>
              <w:rPr>
                <w:rFonts w:ascii="仿宋_GB2312" w:hAnsi="仿宋_GB2312" w:eastAsia="仿宋_GB2312" w:cs="仿宋_GB2312"/>
              </w:rPr>
              <w:t>价款形式</w:t>
            </w:r>
          </w:p>
        </w:tc>
        <w:tc>
          <w:tcPr>
            <w:tcW w:w="1934" w:type="dxa"/>
          </w:tcPr>
          <w:p w14:paraId="581C3347">
            <w:pPr>
              <w:pStyle w:val="4"/>
              <w:jc w:val="center"/>
            </w:pPr>
            <w:r>
              <w:rPr>
                <w:rFonts w:ascii="仿宋_GB2312" w:hAnsi="仿宋_GB2312" w:eastAsia="仿宋_GB2312" w:cs="仿宋_GB2312"/>
              </w:rPr>
              <w:t>报价说明</w:t>
            </w:r>
          </w:p>
        </w:tc>
      </w:tr>
      <w:tr w14:paraId="6C451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2AA217">
            <w:pPr>
              <w:pStyle w:val="4"/>
              <w:jc w:val="center"/>
            </w:pPr>
            <w:r>
              <w:rPr>
                <w:rFonts w:ascii="仿宋_GB2312" w:hAnsi="仿宋_GB2312" w:eastAsia="仿宋_GB2312" w:cs="仿宋_GB2312"/>
              </w:rPr>
              <w:t>1</w:t>
            </w:r>
          </w:p>
        </w:tc>
        <w:tc>
          <w:tcPr>
            <w:tcW w:w="1707" w:type="dxa"/>
          </w:tcPr>
          <w:p w14:paraId="400E0FA5">
            <w:pPr>
              <w:pStyle w:val="4"/>
              <w:jc w:val="center"/>
            </w:pPr>
            <w:r>
              <w:rPr>
                <w:rFonts w:ascii="仿宋_GB2312" w:hAnsi="仿宋_GB2312" w:eastAsia="仿宋_GB2312" w:cs="仿宋_GB2312"/>
              </w:rPr>
              <w:t>病历智能辅助系统</w:t>
            </w:r>
          </w:p>
        </w:tc>
        <w:tc>
          <w:tcPr>
            <w:tcW w:w="1138" w:type="dxa"/>
          </w:tcPr>
          <w:p w14:paraId="513E3C4A">
            <w:pPr>
              <w:pStyle w:val="4"/>
              <w:jc w:val="center"/>
            </w:pPr>
            <w:r>
              <w:rPr>
                <w:rFonts w:ascii="仿宋_GB2312" w:hAnsi="仿宋_GB2312" w:eastAsia="仿宋_GB2312" w:cs="仿宋_GB2312"/>
              </w:rPr>
              <w:t>1.00（项）</w:t>
            </w:r>
          </w:p>
        </w:tc>
        <w:tc>
          <w:tcPr>
            <w:tcW w:w="1365" w:type="dxa"/>
          </w:tcPr>
          <w:p w14:paraId="13AF3CD6">
            <w:pPr>
              <w:pStyle w:val="4"/>
              <w:jc w:val="center"/>
            </w:pPr>
            <w:r>
              <w:rPr>
                <w:rFonts w:ascii="仿宋_GB2312" w:hAnsi="仿宋_GB2312" w:eastAsia="仿宋_GB2312" w:cs="仿宋_GB2312"/>
              </w:rPr>
              <w:t>1,670,000.00</w:t>
            </w:r>
          </w:p>
        </w:tc>
        <w:tc>
          <w:tcPr>
            <w:tcW w:w="1138" w:type="dxa"/>
          </w:tcPr>
          <w:p w14:paraId="5F7D5EC5">
            <w:pPr>
              <w:pStyle w:val="4"/>
              <w:jc w:val="center"/>
            </w:pPr>
            <w:r>
              <w:rPr>
                <w:rFonts w:ascii="仿宋_GB2312" w:hAnsi="仿宋_GB2312" w:eastAsia="仿宋_GB2312" w:cs="仿宋_GB2312"/>
              </w:rPr>
              <w:t>总价</w:t>
            </w:r>
          </w:p>
        </w:tc>
        <w:tc>
          <w:tcPr>
            <w:tcW w:w="1934" w:type="dxa"/>
          </w:tcPr>
          <w:p w14:paraId="64891C11">
            <w:pPr>
              <w:pStyle w:val="4"/>
              <w:jc w:val="left"/>
            </w:pPr>
            <w:r>
              <w:rPr>
                <w:rFonts w:ascii="仿宋_GB2312" w:hAnsi="仿宋_GB2312" w:eastAsia="仿宋_GB2312" w:cs="仿宋_GB2312"/>
              </w:rPr>
              <w:t>无</w:t>
            </w:r>
          </w:p>
        </w:tc>
      </w:tr>
    </w:tbl>
    <w:p w14:paraId="326D5F53">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AB37B04">
      <w:pPr>
        <w:pStyle w:val="4"/>
        <w:jc w:val="left"/>
        <w:outlineLvl w:val="3"/>
      </w:pPr>
      <w:r>
        <w:rPr>
          <w:rFonts w:ascii="仿宋_GB2312" w:hAnsi="仿宋_GB2312" w:eastAsia="仿宋_GB2312" w:cs="仿宋_GB2312"/>
          <w:b/>
          <w:sz w:val="24"/>
        </w:rPr>
        <w:t>本项目涉及核心产品：</w:t>
      </w:r>
    </w:p>
    <w:p w14:paraId="3639254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CAA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5874F6">
            <w:pPr>
              <w:pStyle w:val="4"/>
              <w:jc w:val="center"/>
            </w:pPr>
            <w:r>
              <w:rPr>
                <w:rFonts w:ascii="仿宋_GB2312" w:hAnsi="仿宋_GB2312" w:eastAsia="仿宋_GB2312" w:cs="仿宋_GB2312"/>
              </w:rPr>
              <w:t>序号</w:t>
            </w:r>
          </w:p>
        </w:tc>
        <w:tc>
          <w:tcPr>
            <w:tcW w:w="2492" w:type="dxa"/>
          </w:tcPr>
          <w:p w14:paraId="5DB2912C">
            <w:pPr>
              <w:pStyle w:val="4"/>
              <w:jc w:val="center"/>
            </w:pPr>
            <w:r>
              <w:rPr>
                <w:rFonts w:ascii="仿宋_GB2312" w:hAnsi="仿宋_GB2312" w:eastAsia="仿宋_GB2312" w:cs="仿宋_GB2312"/>
              </w:rPr>
              <w:t>采购品目名称</w:t>
            </w:r>
          </w:p>
        </w:tc>
        <w:tc>
          <w:tcPr>
            <w:tcW w:w="2492" w:type="dxa"/>
          </w:tcPr>
          <w:p w14:paraId="57B22618">
            <w:pPr>
              <w:pStyle w:val="4"/>
              <w:jc w:val="center"/>
            </w:pPr>
            <w:r>
              <w:rPr>
                <w:rFonts w:ascii="仿宋_GB2312" w:hAnsi="仿宋_GB2312" w:eastAsia="仿宋_GB2312" w:cs="仿宋_GB2312"/>
              </w:rPr>
              <w:t>标的名称</w:t>
            </w:r>
          </w:p>
        </w:tc>
        <w:tc>
          <w:tcPr>
            <w:tcW w:w="2492" w:type="dxa"/>
          </w:tcPr>
          <w:p w14:paraId="0F8C7508">
            <w:pPr>
              <w:pStyle w:val="4"/>
              <w:jc w:val="center"/>
            </w:pPr>
            <w:r>
              <w:rPr>
                <w:rFonts w:ascii="仿宋_GB2312" w:hAnsi="仿宋_GB2312" w:eastAsia="仿宋_GB2312" w:cs="仿宋_GB2312"/>
              </w:rPr>
              <w:t>产品名称</w:t>
            </w:r>
          </w:p>
        </w:tc>
      </w:tr>
      <w:tr w14:paraId="5BFAC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B3224">
            <w:pPr>
              <w:pStyle w:val="4"/>
              <w:jc w:val="left"/>
            </w:pPr>
            <w:r>
              <w:rPr>
                <w:rFonts w:ascii="仿宋_GB2312" w:hAnsi="仿宋_GB2312" w:eastAsia="仿宋_GB2312" w:cs="仿宋_GB2312"/>
              </w:rPr>
              <w:t>1</w:t>
            </w:r>
          </w:p>
        </w:tc>
        <w:tc>
          <w:tcPr>
            <w:tcW w:w="2492" w:type="dxa"/>
          </w:tcPr>
          <w:p w14:paraId="7AD498AB">
            <w:pPr>
              <w:pStyle w:val="4"/>
              <w:jc w:val="left"/>
            </w:pPr>
            <w:r>
              <w:rPr>
                <w:rFonts w:ascii="仿宋_GB2312" w:hAnsi="仿宋_GB2312" w:eastAsia="仿宋_GB2312" w:cs="仿宋_GB2312"/>
              </w:rPr>
              <w:t>A08060302 支撑软件</w:t>
            </w:r>
          </w:p>
        </w:tc>
        <w:tc>
          <w:tcPr>
            <w:tcW w:w="2492" w:type="dxa"/>
          </w:tcPr>
          <w:p w14:paraId="6E9CA5CD">
            <w:pPr>
              <w:pStyle w:val="4"/>
              <w:jc w:val="left"/>
            </w:pPr>
            <w:r>
              <w:rPr>
                <w:rFonts w:ascii="仿宋_GB2312" w:hAnsi="仿宋_GB2312" w:eastAsia="仿宋_GB2312" w:cs="仿宋_GB2312"/>
              </w:rPr>
              <w:t>病历智能辅助系统</w:t>
            </w:r>
          </w:p>
        </w:tc>
        <w:tc>
          <w:tcPr>
            <w:tcW w:w="2492" w:type="dxa"/>
          </w:tcPr>
          <w:p w14:paraId="751CB857">
            <w:pPr>
              <w:pStyle w:val="4"/>
              <w:jc w:val="left"/>
            </w:pPr>
            <w:r>
              <w:rPr>
                <w:rFonts w:ascii="仿宋_GB2312" w:hAnsi="仿宋_GB2312" w:eastAsia="仿宋_GB2312" w:cs="仿宋_GB2312"/>
              </w:rPr>
              <w:t>智能病历辅助</w:t>
            </w:r>
          </w:p>
        </w:tc>
      </w:tr>
    </w:tbl>
    <w:p w14:paraId="0AECBE09">
      <w:pPr>
        <w:pStyle w:val="4"/>
        <w:ind w:firstLine="480"/>
        <w:jc w:val="left"/>
      </w:pPr>
      <w:r>
        <w:rPr>
          <w:rFonts w:ascii="仿宋_GB2312" w:hAnsi="仿宋_GB2312" w:eastAsia="仿宋_GB2312" w:cs="仿宋_GB2312"/>
        </w:rPr>
        <w:t>注：涉及核心产品的，具体评审规定见第五章。</w:t>
      </w:r>
    </w:p>
    <w:p w14:paraId="37EA31BB">
      <w:pPr>
        <w:pStyle w:val="4"/>
        <w:jc w:val="left"/>
        <w:outlineLvl w:val="3"/>
      </w:pPr>
      <w:r>
        <w:rPr>
          <w:rFonts w:ascii="仿宋_GB2312" w:hAnsi="仿宋_GB2312" w:eastAsia="仿宋_GB2312" w:cs="仿宋_GB2312"/>
          <w:b/>
          <w:sz w:val="24"/>
        </w:rPr>
        <w:t>本项目涉及采购进口产品：</w:t>
      </w:r>
    </w:p>
    <w:p w14:paraId="1326819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C30F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967760">
            <w:pPr>
              <w:pStyle w:val="4"/>
              <w:jc w:val="center"/>
            </w:pPr>
            <w:r>
              <w:rPr>
                <w:rFonts w:ascii="仿宋_GB2312" w:hAnsi="仿宋_GB2312" w:eastAsia="仿宋_GB2312" w:cs="仿宋_GB2312"/>
              </w:rPr>
              <w:t>序号</w:t>
            </w:r>
          </w:p>
        </w:tc>
        <w:tc>
          <w:tcPr>
            <w:tcW w:w="2492" w:type="dxa"/>
          </w:tcPr>
          <w:p w14:paraId="64C3A3AC">
            <w:pPr>
              <w:pStyle w:val="4"/>
              <w:jc w:val="center"/>
            </w:pPr>
            <w:r>
              <w:rPr>
                <w:rFonts w:ascii="仿宋_GB2312" w:hAnsi="仿宋_GB2312" w:eastAsia="仿宋_GB2312" w:cs="仿宋_GB2312"/>
              </w:rPr>
              <w:t>采购品目名称</w:t>
            </w:r>
          </w:p>
        </w:tc>
        <w:tc>
          <w:tcPr>
            <w:tcW w:w="2492" w:type="dxa"/>
          </w:tcPr>
          <w:p w14:paraId="7A111FC5">
            <w:pPr>
              <w:pStyle w:val="4"/>
              <w:jc w:val="center"/>
            </w:pPr>
            <w:r>
              <w:rPr>
                <w:rFonts w:ascii="仿宋_GB2312" w:hAnsi="仿宋_GB2312" w:eastAsia="仿宋_GB2312" w:cs="仿宋_GB2312"/>
              </w:rPr>
              <w:t>标的名称</w:t>
            </w:r>
          </w:p>
        </w:tc>
        <w:tc>
          <w:tcPr>
            <w:tcW w:w="2492" w:type="dxa"/>
          </w:tcPr>
          <w:p w14:paraId="4F6D8F9C">
            <w:pPr>
              <w:pStyle w:val="4"/>
              <w:jc w:val="center"/>
            </w:pPr>
            <w:r>
              <w:rPr>
                <w:rFonts w:ascii="仿宋_GB2312" w:hAnsi="仿宋_GB2312" w:eastAsia="仿宋_GB2312" w:cs="仿宋_GB2312"/>
              </w:rPr>
              <w:t>产品名称</w:t>
            </w:r>
          </w:p>
        </w:tc>
      </w:tr>
      <w:tr w14:paraId="6160C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E5903F4">
            <w:pPr>
              <w:pStyle w:val="4"/>
              <w:jc w:val="center"/>
            </w:pPr>
            <w:r>
              <w:rPr>
                <w:rFonts w:ascii="仿宋_GB2312" w:hAnsi="仿宋_GB2312" w:eastAsia="仿宋_GB2312" w:cs="仿宋_GB2312"/>
              </w:rPr>
              <w:t>不涉及</w:t>
            </w:r>
          </w:p>
        </w:tc>
      </w:tr>
    </w:tbl>
    <w:p w14:paraId="39693166">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696588C3">
      <w:pPr>
        <w:pStyle w:val="4"/>
        <w:jc w:val="left"/>
        <w:outlineLvl w:val="3"/>
      </w:pPr>
      <w:r>
        <w:rPr>
          <w:rFonts w:ascii="仿宋_GB2312" w:hAnsi="仿宋_GB2312" w:eastAsia="仿宋_GB2312" w:cs="仿宋_GB2312"/>
          <w:b/>
          <w:sz w:val="24"/>
        </w:rPr>
        <w:t>本项目涉及强制采购节能产品：</w:t>
      </w:r>
    </w:p>
    <w:p w14:paraId="4887FC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B836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C57162">
            <w:pPr>
              <w:pStyle w:val="4"/>
              <w:jc w:val="center"/>
            </w:pPr>
            <w:r>
              <w:rPr>
                <w:rFonts w:ascii="仿宋_GB2312" w:hAnsi="仿宋_GB2312" w:eastAsia="仿宋_GB2312" w:cs="仿宋_GB2312"/>
              </w:rPr>
              <w:t>序号</w:t>
            </w:r>
          </w:p>
        </w:tc>
        <w:tc>
          <w:tcPr>
            <w:tcW w:w="2492" w:type="dxa"/>
          </w:tcPr>
          <w:p w14:paraId="679B5A35">
            <w:pPr>
              <w:pStyle w:val="4"/>
              <w:jc w:val="center"/>
            </w:pPr>
            <w:r>
              <w:rPr>
                <w:rFonts w:ascii="仿宋_GB2312" w:hAnsi="仿宋_GB2312" w:eastAsia="仿宋_GB2312" w:cs="仿宋_GB2312"/>
              </w:rPr>
              <w:t>采购品目名称</w:t>
            </w:r>
          </w:p>
        </w:tc>
        <w:tc>
          <w:tcPr>
            <w:tcW w:w="2492" w:type="dxa"/>
          </w:tcPr>
          <w:p w14:paraId="5762B58B">
            <w:pPr>
              <w:pStyle w:val="4"/>
              <w:jc w:val="center"/>
            </w:pPr>
            <w:r>
              <w:rPr>
                <w:rFonts w:ascii="仿宋_GB2312" w:hAnsi="仿宋_GB2312" w:eastAsia="仿宋_GB2312" w:cs="仿宋_GB2312"/>
              </w:rPr>
              <w:t>标的名称</w:t>
            </w:r>
          </w:p>
        </w:tc>
        <w:tc>
          <w:tcPr>
            <w:tcW w:w="2492" w:type="dxa"/>
          </w:tcPr>
          <w:p w14:paraId="1DDFCF50">
            <w:pPr>
              <w:pStyle w:val="4"/>
              <w:jc w:val="center"/>
            </w:pPr>
            <w:r>
              <w:rPr>
                <w:rFonts w:ascii="仿宋_GB2312" w:hAnsi="仿宋_GB2312" w:eastAsia="仿宋_GB2312" w:cs="仿宋_GB2312"/>
              </w:rPr>
              <w:t>产品名称</w:t>
            </w:r>
          </w:p>
        </w:tc>
      </w:tr>
      <w:tr w14:paraId="75386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C66147C">
            <w:pPr>
              <w:pStyle w:val="4"/>
              <w:jc w:val="center"/>
            </w:pPr>
            <w:r>
              <w:rPr>
                <w:rFonts w:ascii="仿宋_GB2312" w:hAnsi="仿宋_GB2312" w:eastAsia="仿宋_GB2312" w:cs="仿宋_GB2312"/>
              </w:rPr>
              <w:t>不涉及</w:t>
            </w:r>
          </w:p>
        </w:tc>
      </w:tr>
    </w:tbl>
    <w:p w14:paraId="2B9C4AF3">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8295FC0">
      <w:pPr>
        <w:pStyle w:val="4"/>
        <w:jc w:val="left"/>
      </w:pPr>
      <w:r>
        <w:rPr>
          <w:rFonts w:ascii="仿宋_GB2312" w:hAnsi="仿宋_GB2312" w:eastAsia="仿宋_GB2312" w:cs="仿宋_GB2312"/>
          <w:b/>
        </w:rPr>
        <w:t>本项目涉及优先采购节能产品：</w:t>
      </w:r>
    </w:p>
    <w:p w14:paraId="097D7A0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779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FD4919">
            <w:pPr>
              <w:pStyle w:val="4"/>
              <w:jc w:val="center"/>
            </w:pPr>
            <w:r>
              <w:rPr>
                <w:rFonts w:ascii="仿宋_GB2312" w:hAnsi="仿宋_GB2312" w:eastAsia="仿宋_GB2312" w:cs="仿宋_GB2312"/>
              </w:rPr>
              <w:t>序号</w:t>
            </w:r>
          </w:p>
        </w:tc>
        <w:tc>
          <w:tcPr>
            <w:tcW w:w="2492" w:type="dxa"/>
          </w:tcPr>
          <w:p w14:paraId="0A59EDE3">
            <w:pPr>
              <w:pStyle w:val="4"/>
              <w:jc w:val="center"/>
            </w:pPr>
            <w:r>
              <w:rPr>
                <w:rFonts w:ascii="仿宋_GB2312" w:hAnsi="仿宋_GB2312" w:eastAsia="仿宋_GB2312" w:cs="仿宋_GB2312"/>
              </w:rPr>
              <w:t>采购品目名称</w:t>
            </w:r>
          </w:p>
        </w:tc>
        <w:tc>
          <w:tcPr>
            <w:tcW w:w="2492" w:type="dxa"/>
          </w:tcPr>
          <w:p w14:paraId="79C4D87F">
            <w:pPr>
              <w:pStyle w:val="4"/>
              <w:jc w:val="center"/>
            </w:pPr>
            <w:r>
              <w:rPr>
                <w:rFonts w:ascii="仿宋_GB2312" w:hAnsi="仿宋_GB2312" w:eastAsia="仿宋_GB2312" w:cs="仿宋_GB2312"/>
              </w:rPr>
              <w:t>标的名称</w:t>
            </w:r>
          </w:p>
        </w:tc>
        <w:tc>
          <w:tcPr>
            <w:tcW w:w="2492" w:type="dxa"/>
          </w:tcPr>
          <w:p w14:paraId="54072C21">
            <w:pPr>
              <w:pStyle w:val="4"/>
              <w:jc w:val="center"/>
            </w:pPr>
            <w:r>
              <w:rPr>
                <w:rFonts w:ascii="仿宋_GB2312" w:hAnsi="仿宋_GB2312" w:eastAsia="仿宋_GB2312" w:cs="仿宋_GB2312"/>
              </w:rPr>
              <w:t>产品名称</w:t>
            </w:r>
          </w:p>
        </w:tc>
      </w:tr>
      <w:tr w14:paraId="77B85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C1A5691">
            <w:pPr>
              <w:pStyle w:val="4"/>
              <w:jc w:val="center"/>
            </w:pPr>
            <w:r>
              <w:rPr>
                <w:rFonts w:ascii="仿宋_GB2312" w:hAnsi="仿宋_GB2312" w:eastAsia="仿宋_GB2312" w:cs="仿宋_GB2312"/>
              </w:rPr>
              <w:t>不涉及</w:t>
            </w:r>
          </w:p>
        </w:tc>
      </w:tr>
    </w:tbl>
    <w:p w14:paraId="45B8BEC9">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7AA4B639">
      <w:pPr>
        <w:pStyle w:val="4"/>
        <w:jc w:val="left"/>
        <w:outlineLvl w:val="3"/>
      </w:pPr>
      <w:r>
        <w:rPr>
          <w:rFonts w:ascii="仿宋_GB2312" w:hAnsi="仿宋_GB2312" w:eastAsia="仿宋_GB2312" w:cs="仿宋_GB2312"/>
          <w:b/>
          <w:sz w:val="24"/>
        </w:rPr>
        <w:t>本项目涉及优先采购环境标志产品：</w:t>
      </w:r>
    </w:p>
    <w:p w14:paraId="1318F9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2B0B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94BEAD">
            <w:pPr>
              <w:pStyle w:val="4"/>
              <w:jc w:val="center"/>
            </w:pPr>
            <w:r>
              <w:rPr>
                <w:rFonts w:ascii="仿宋_GB2312" w:hAnsi="仿宋_GB2312" w:eastAsia="仿宋_GB2312" w:cs="仿宋_GB2312"/>
              </w:rPr>
              <w:t>序号</w:t>
            </w:r>
          </w:p>
        </w:tc>
        <w:tc>
          <w:tcPr>
            <w:tcW w:w="2492" w:type="dxa"/>
          </w:tcPr>
          <w:p w14:paraId="16BEEB28">
            <w:pPr>
              <w:pStyle w:val="4"/>
              <w:jc w:val="center"/>
            </w:pPr>
            <w:r>
              <w:rPr>
                <w:rFonts w:ascii="仿宋_GB2312" w:hAnsi="仿宋_GB2312" w:eastAsia="仿宋_GB2312" w:cs="仿宋_GB2312"/>
              </w:rPr>
              <w:t>采购品目名称</w:t>
            </w:r>
          </w:p>
        </w:tc>
        <w:tc>
          <w:tcPr>
            <w:tcW w:w="2492" w:type="dxa"/>
          </w:tcPr>
          <w:p w14:paraId="5BD84F41">
            <w:pPr>
              <w:pStyle w:val="4"/>
              <w:jc w:val="center"/>
            </w:pPr>
            <w:r>
              <w:rPr>
                <w:rFonts w:ascii="仿宋_GB2312" w:hAnsi="仿宋_GB2312" w:eastAsia="仿宋_GB2312" w:cs="仿宋_GB2312"/>
              </w:rPr>
              <w:t>标的名称</w:t>
            </w:r>
          </w:p>
        </w:tc>
        <w:tc>
          <w:tcPr>
            <w:tcW w:w="2492" w:type="dxa"/>
          </w:tcPr>
          <w:p w14:paraId="37DC7B77">
            <w:pPr>
              <w:pStyle w:val="4"/>
              <w:jc w:val="center"/>
            </w:pPr>
            <w:r>
              <w:rPr>
                <w:rFonts w:ascii="仿宋_GB2312" w:hAnsi="仿宋_GB2312" w:eastAsia="仿宋_GB2312" w:cs="仿宋_GB2312"/>
              </w:rPr>
              <w:t>产品名称</w:t>
            </w:r>
          </w:p>
        </w:tc>
      </w:tr>
      <w:tr w14:paraId="6C9C1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AFC2E3D">
            <w:pPr>
              <w:pStyle w:val="4"/>
              <w:jc w:val="center"/>
            </w:pPr>
            <w:r>
              <w:rPr>
                <w:rFonts w:ascii="仿宋_GB2312" w:hAnsi="仿宋_GB2312" w:eastAsia="仿宋_GB2312" w:cs="仿宋_GB2312"/>
              </w:rPr>
              <w:t>不涉及</w:t>
            </w:r>
          </w:p>
        </w:tc>
      </w:tr>
    </w:tbl>
    <w:p w14:paraId="108D422B">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A846AC4">
      <w:pPr>
        <w:pStyle w:val="4"/>
        <w:jc w:val="left"/>
        <w:outlineLvl w:val="2"/>
      </w:pPr>
      <w:r>
        <w:rPr>
          <w:rFonts w:ascii="仿宋_GB2312" w:hAnsi="仿宋_GB2312" w:eastAsia="仿宋_GB2312" w:cs="仿宋_GB2312"/>
          <w:b/>
          <w:sz w:val="28"/>
        </w:rPr>
        <w:t>3.2.技术要求</w:t>
      </w:r>
    </w:p>
    <w:p w14:paraId="092F4CA4">
      <w:pPr>
        <w:pStyle w:val="4"/>
        <w:jc w:val="left"/>
      </w:pPr>
      <w:r>
        <w:rPr>
          <w:rFonts w:ascii="仿宋_GB2312" w:hAnsi="仿宋_GB2312" w:eastAsia="仿宋_GB2312" w:cs="仿宋_GB2312"/>
        </w:rPr>
        <w:t>采购包1：</w:t>
      </w:r>
    </w:p>
    <w:p w14:paraId="353E2CB9">
      <w:pPr>
        <w:pStyle w:val="4"/>
        <w:jc w:val="left"/>
      </w:pPr>
      <w:r>
        <w:rPr>
          <w:rFonts w:ascii="仿宋_GB2312" w:hAnsi="仿宋_GB2312" w:eastAsia="仿宋_GB2312" w:cs="仿宋_GB2312"/>
        </w:rPr>
        <w:t>标的名称：病历智能辅助系统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462"/>
        <w:gridCol w:w="714"/>
        <w:gridCol w:w="6930"/>
      </w:tblGrid>
      <w:tr w14:paraId="1B52E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77DDA5">
            <w:pPr>
              <w:pStyle w:val="4"/>
              <w:jc w:val="center"/>
            </w:pPr>
            <w:r>
              <w:rPr>
                <w:rFonts w:ascii="仿宋_GB2312" w:hAnsi="仿宋_GB2312" w:eastAsia="仿宋_GB2312" w:cs="仿宋_GB2312"/>
              </w:rPr>
              <w:t>序号</w:t>
            </w:r>
          </w:p>
        </w:tc>
        <w:tc>
          <w:tcPr>
            <w:tcW w:w="581" w:type="dxa"/>
          </w:tcPr>
          <w:p w14:paraId="1BA1E740">
            <w:pPr>
              <w:pStyle w:val="4"/>
              <w:jc w:val="center"/>
            </w:pPr>
            <w:r>
              <w:rPr>
                <w:rFonts w:ascii="仿宋_GB2312" w:hAnsi="仿宋_GB2312" w:eastAsia="仿宋_GB2312" w:cs="仿宋_GB2312"/>
              </w:rPr>
              <w:t>符号标识</w:t>
            </w:r>
          </w:p>
        </w:tc>
        <w:tc>
          <w:tcPr>
            <w:tcW w:w="1495" w:type="dxa"/>
          </w:tcPr>
          <w:p w14:paraId="08484E3A">
            <w:pPr>
              <w:pStyle w:val="4"/>
              <w:jc w:val="center"/>
            </w:pPr>
            <w:r>
              <w:rPr>
                <w:rFonts w:ascii="仿宋_GB2312" w:hAnsi="仿宋_GB2312" w:eastAsia="仿宋_GB2312" w:cs="仿宋_GB2312"/>
              </w:rPr>
              <w:t>技术要求名称</w:t>
            </w:r>
          </w:p>
        </w:tc>
        <w:tc>
          <w:tcPr>
            <w:tcW w:w="5814" w:type="dxa"/>
          </w:tcPr>
          <w:p w14:paraId="5C90B7D9">
            <w:pPr>
              <w:pStyle w:val="4"/>
              <w:jc w:val="center"/>
            </w:pPr>
            <w:r>
              <w:rPr>
                <w:rFonts w:ascii="仿宋_GB2312" w:hAnsi="仿宋_GB2312" w:eastAsia="仿宋_GB2312" w:cs="仿宋_GB2312"/>
              </w:rPr>
              <w:t>技术参数与性能指标</w:t>
            </w:r>
          </w:p>
        </w:tc>
      </w:tr>
      <w:tr w14:paraId="6F0CA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B25356">
            <w:pPr>
              <w:pStyle w:val="4"/>
              <w:jc w:val="center"/>
            </w:pPr>
            <w:r>
              <w:rPr>
                <w:rFonts w:ascii="仿宋_GB2312" w:hAnsi="仿宋_GB2312" w:eastAsia="仿宋_GB2312" w:cs="仿宋_GB2312"/>
              </w:rPr>
              <w:t>1</w:t>
            </w:r>
          </w:p>
        </w:tc>
        <w:tc>
          <w:tcPr>
            <w:tcW w:w="581" w:type="dxa"/>
          </w:tcPr>
          <w:p w14:paraId="6D0DA024"/>
        </w:tc>
        <w:tc>
          <w:tcPr>
            <w:tcW w:w="1495" w:type="dxa"/>
          </w:tcPr>
          <w:p w14:paraId="51DDC6CD">
            <w:pPr>
              <w:pStyle w:val="4"/>
              <w:jc w:val="left"/>
            </w:pPr>
            <w:r>
              <w:rPr>
                <w:rFonts w:ascii="仿宋_GB2312" w:hAnsi="仿宋_GB2312" w:eastAsia="仿宋_GB2312" w:cs="仿宋_GB2312"/>
              </w:rPr>
              <w:t>技术要求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400"/>
              <w:gridCol w:w="5509"/>
            </w:tblGrid>
            <w:tr w14:paraId="3E2227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0AF58B">
                  <w:pPr>
                    <w:pStyle w:val="4"/>
                    <w:jc w:val="center"/>
                  </w:pPr>
                  <w:r>
                    <w:rPr>
                      <w:rFonts w:ascii="仿宋_GB2312" w:hAnsi="仿宋_GB2312" w:eastAsia="仿宋_GB2312" w:cs="仿宋_GB2312"/>
                      <w:sz w:val="19"/>
                    </w:rPr>
                    <w:t>序号</w:t>
                  </w:r>
                </w:p>
              </w:tc>
              <w:tc>
                <w:tcPr>
                  <w:tcW w:w="3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356954">
                  <w:pPr>
                    <w:pStyle w:val="4"/>
                    <w:jc w:val="center"/>
                  </w:pPr>
                  <w:r>
                    <w:rPr>
                      <w:rFonts w:ascii="仿宋_GB2312" w:hAnsi="仿宋_GB2312" w:eastAsia="仿宋_GB2312" w:cs="仿宋_GB2312"/>
                      <w:sz w:val="19"/>
                    </w:rPr>
                    <w:t>符号标识</w:t>
                  </w:r>
                </w:p>
              </w:tc>
              <w:tc>
                <w:tcPr>
                  <w:tcW w:w="10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F58DF8">
                  <w:pPr>
                    <w:pStyle w:val="4"/>
                    <w:jc w:val="center"/>
                  </w:pPr>
                  <w:r>
                    <w:rPr>
                      <w:rFonts w:ascii="仿宋_GB2312" w:hAnsi="仿宋_GB2312" w:eastAsia="仿宋_GB2312" w:cs="仿宋_GB2312"/>
                      <w:sz w:val="19"/>
                    </w:rPr>
                    <w:t>技术要求名称</w:t>
                  </w:r>
                </w:p>
              </w:tc>
              <w:tc>
                <w:tcPr>
                  <w:tcW w:w="39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485B0C">
                  <w:pPr>
                    <w:pStyle w:val="4"/>
                    <w:jc w:val="center"/>
                  </w:pPr>
                  <w:r>
                    <w:rPr>
                      <w:rFonts w:ascii="仿宋_GB2312" w:hAnsi="仿宋_GB2312" w:eastAsia="仿宋_GB2312" w:cs="仿宋_GB2312"/>
                      <w:sz w:val="19"/>
                    </w:rPr>
                    <w:t>技术参数与性能指标</w:t>
                  </w:r>
                </w:p>
              </w:tc>
            </w:tr>
            <w:tr w14:paraId="47842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B3FB7">
                  <w:pPr>
                    <w:pStyle w:val="4"/>
                    <w:jc w:val="center"/>
                  </w:pPr>
                  <w:r>
                    <w:rPr>
                      <w:rFonts w:ascii="仿宋_GB2312" w:hAnsi="仿宋_GB2312" w:eastAsia="仿宋_GB2312" w:cs="仿宋_GB2312"/>
                      <w:sz w:val="19"/>
                    </w:rPr>
                    <w:t>1</w:t>
                  </w:r>
                </w:p>
              </w:tc>
              <w:tc>
                <w:tcPr>
                  <w:tcW w:w="3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E4751">
                  <w:pPr>
                    <w:pStyle w:val="4"/>
                    <w:jc w:val="center"/>
                  </w:pPr>
                </w:p>
              </w:tc>
              <w:tc>
                <w:tcPr>
                  <w:tcW w:w="1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1234D">
                  <w:pPr>
                    <w:pStyle w:val="4"/>
                    <w:jc w:val="left"/>
                  </w:pPr>
                  <w:r>
                    <w:rPr>
                      <w:rFonts w:ascii="仿宋_GB2312" w:hAnsi="仿宋_GB2312" w:eastAsia="仿宋_GB2312" w:cs="仿宋_GB2312"/>
                      <w:sz w:val="19"/>
                    </w:rPr>
                    <w:t>技术要求</w:t>
                  </w:r>
                </w:p>
              </w:tc>
              <w:tc>
                <w:tcPr>
                  <w:tcW w:w="39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4494"/>
                  </w:tblGrid>
                  <w:tr w14:paraId="1D39BB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9D2779">
                        <w:pPr>
                          <w:pStyle w:val="4"/>
                          <w:jc w:val="center"/>
                        </w:pPr>
                        <w:r>
                          <w:rPr>
                            <w:rFonts w:ascii="仿宋_GB2312" w:hAnsi="仿宋_GB2312" w:eastAsia="仿宋_GB2312" w:cs="仿宋_GB2312"/>
                            <w:sz w:val="19"/>
                          </w:rPr>
                          <w:t>序号</w:t>
                        </w:r>
                      </w:p>
                    </w:tc>
                    <w:tc>
                      <w:tcPr>
                        <w:tcW w:w="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E2F96A">
                        <w:pPr>
                          <w:pStyle w:val="4"/>
                          <w:jc w:val="center"/>
                        </w:pPr>
                        <w:r>
                          <w:rPr>
                            <w:rFonts w:ascii="仿宋_GB2312" w:hAnsi="仿宋_GB2312" w:eastAsia="仿宋_GB2312" w:cs="仿宋_GB2312"/>
                            <w:sz w:val="19"/>
                          </w:rPr>
                          <w:t>技术要求名称</w:t>
                        </w:r>
                      </w:p>
                    </w:tc>
                    <w:tc>
                      <w:tcPr>
                        <w:tcW w:w="32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F2AE7E">
                        <w:pPr>
                          <w:pStyle w:val="4"/>
                          <w:jc w:val="center"/>
                        </w:pPr>
                        <w:r>
                          <w:rPr>
                            <w:rFonts w:ascii="仿宋_GB2312" w:hAnsi="仿宋_GB2312" w:eastAsia="仿宋_GB2312" w:cs="仿宋_GB2312"/>
                            <w:sz w:val="19"/>
                          </w:rPr>
                          <w:t>技术参数与性能指标</w:t>
                        </w:r>
                      </w:p>
                    </w:tc>
                  </w:tr>
                  <w:tr w14:paraId="3EEB6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371B2">
                        <w:pPr>
                          <w:pStyle w:val="4"/>
                          <w:jc w:val="center"/>
                        </w:pPr>
                        <w:r>
                          <w:rPr>
                            <w:rFonts w:ascii="仿宋_GB2312" w:hAnsi="仿宋_GB2312" w:eastAsia="仿宋_GB2312" w:cs="仿宋_GB2312"/>
                            <w:sz w:val="19"/>
                          </w:rPr>
                          <w:t>1</w:t>
                        </w:r>
                      </w:p>
                    </w:tc>
                    <w:tc>
                      <w:tcPr>
                        <w:tcW w:w="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89C5F">
                        <w:pPr>
                          <w:pStyle w:val="4"/>
                          <w:jc w:val="left"/>
                        </w:pPr>
                        <w:r>
                          <w:rPr>
                            <w:rFonts w:ascii="仿宋_GB2312" w:hAnsi="仿宋_GB2312" w:eastAsia="仿宋_GB2312" w:cs="仿宋_GB2312"/>
                            <w:sz w:val="19"/>
                          </w:rPr>
                          <w:t>技术要求</w:t>
                        </w:r>
                      </w:p>
                    </w:tc>
                    <w:tc>
                      <w:tcPr>
                        <w:tcW w:w="3205" w:type="dxa"/>
                        <w:tcBorders>
                          <w:top w:val="nil"/>
                          <w:left w:val="nil"/>
                          <w:bottom w:val="single" w:color="000000" w:sz="4" w:space="0"/>
                          <w:right w:val="single" w:color="000000" w:sz="4" w:space="0"/>
                        </w:tcBorders>
                        <w:tcMar>
                          <w:top w:w="0" w:type="dxa"/>
                          <w:left w:w="105" w:type="dxa"/>
                          <w:bottom w:w="0" w:type="dxa"/>
                          <w:right w:w="105" w:type="dxa"/>
                        </w:tcMar>
                        <w:vAlign w:val="top"/>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3479"/>
                        </w:tblGrid>
                        <w:tr w14:paraId="1CED7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00E196">
                              <w:pPr>
                                <w:pStyle w:val="4"/>
                                <w:jc w:val="center"/>
                              </w:pPr>
                              <w:r>
                                <w:rPr>
                                  <w:rFonts w:ascii="仿宋_GB2312" w:hAnsi="仿宋_GB2312" w:eastAsia="仿宋_GB2312" w:cs="仿宋_GB2312"/>
                                  <w:sz w:val="19"/>
                                </w:rPr>
                                <w:t>序号</w:t>
                              </w:r>
                            </w:p>
                          </w:tc>
                          <w:tc>
                            <w:tcPr>
                              <w:tcW w:w="2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277201">
                              <w:pPr>
                                <w:pStyle w:val="4"/>
                                <w:jc w:val="center"/>
                              </w:pPr>
                              <w:r>
                                <w:rPr>
                                  <w:rFonts w:ascii="仿宋_GB2312" w:hAnsi="仿宋_GB2312" w:eastAsia="仿宋_GB2312" w:cs="仿宋_GB2312"/>
                                  <w:sz w:val="19"/>
                                </w:rPr>
                                <w:t>技术要求名称</w:t>
                              </w:r>
                            </w:p>
                          </w:tc>
                          <w:tc>
                            <w:tcPr>
                              <w:tcW w:w="24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F20FB0">
                              <w:pPr>
                                <w:pStyle w:val="4"/>
                                <w:jc w:val="center"/>
                              </w:pPr>
                              <w:r>
                                <w:rPr>
                                  <w:rFonts w:ascii="仿宋_GB2312" w:hAnsi="仿宋_GB2312" w:eastAsia="仿宋_GB2312" w:cs="仿宋_GB2312"/>
                                  <w:sz w:val="19"/>
                                </w:rPr>
                                <w:t>技术参数与性能指标</w:t>
                              </w:r>
                            </w:p>
                          </w:tc>
                        </w:tr>
                        <w:tr w14:paraId="2D7A7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7B1DC">
                              <w:pPr>
                                <w:pStyle w:val="4"/>
                                <w:jc w:val="center"/>
                              </w:pPr>
                              <w:r>
                                <w:rPr>
                                  <w:rFonts w:ascii="仿宋_GB2312" w:hAnsi="仿宋_GB2312" w:eastAsia="仿宋_GB2312" w:cs="仿宋_GB2312"/>
                                  <w:sz w:val="19"/>
                                </w:rPr>
                                <w:t>1</w:t>
                              </w:r>
                            </w:p>
                          </w:tc>
                          <w:tc>
                            <w:tcPr>
                              <w:tcW w:w="2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40F60">
                              <w:pPr>
                                <w:pStyle w:val="4"/>
                                <w:jc w:val="left"/>
                              </w:pPr>
                              <w:r>
                                <w:rPr>
                                  <w:rFonts w:ascii="仿宋_GB2312" w:hAnsi="仿宋_GB2312" w:eastAsia="仿宋_GB2312" w:cs="仿宋_GB2312"/>
                                  <w:sz w:val="19"/>
                                </w:rPr>
                                <w:t>采购标的汇总表</w:t>
                              </w:r>
                            </w:p>
                          </w:tc>
                          <w:tc>
                            <w:tcPr>
                              <w:tcW w:w="24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00EDA">
                              <w:pPr>
                                <w:pStyle w:val="4"/>
                                <w:jc w:val="left"/>
                              </w:pPr>
                              <w:r>
                                <w:rPr>
                                  <w:rFonts w:ascii="仿宋_GB2312" w:hAnsi="仿宋_GB2312" w:eastAsia="仿宋_GB2312" w:cs="仿宋_GB2312"/>
                                  <w:b/>
                                  <w:sz w:val="24"/>
                                </w:rPr>
                                <w:t>注：中小企业声明函中的“标的名称”和“所属行业”按照此表格填写。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2"/>
                                <w:gridCol w:w="605"/>
                                <w:gridCol w:w="552"/>
                                <w:gridCol w:w="269"/>
                                <w:gridCol w:w="510"/>
                                <w:gridCol w:w="312"/>
                              </w:tblGrid>
                              <w:tr w14:paraId="5CD7B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5F2AA7E">
                                    <w:pPr>
                                      <w:pStyle w:val="4"/>
                                      <w:spacing w:before="75"/>
                                      <w:jc w:val="center"/>
                                    </w:pPr>
                                    <w:r>
                                      <w:rPr>
                                        <w:rFonts w:ascii="仿宋_GB2312" w:hAnsi="仿宋_GB2312" w:eastAsia="仿宋_GB2312" w:cs="仿宋_GB2312"/>
                                        <w:b/>
                                        <w:sz w:val="20"/>
                                      </w:rPr>
                                      <w:t>序号</w:t>
                                    </w:r>
                                  </w:p>
                                </w:tc>
                                <w:tc>
                                  <w:tcPr>
                                    <w:tcW w:w="52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66130E3">
                                    <w:pPr>
                                      <w:pStyle w:val="4"/>
                                      <w:spacing w:before="75"/>
                                      <w:ind w:firstLine="193"/>
                                      <w:jc w:val="center"/>
                                    </w:pPr>
                                    <w:r>
                                      <w:rPr>
                                        <w:rFonts w:ascii="仿宋_GB2312" w:hAnsi="仿宋_GB2312" w:eastAsia="仿宋_GB2312" w:cs="仿宋_GB2312"/>
                                        <w:b/>
                                        <w:sz w:val="20"/>
                                      </w:rPr>
                                      <w:t>产品名称</w:t>
                                    </w:r>
                                  </w:p>
                                  <w:p w14:paraId="3621B94C">
                                    <w:pPr>
                                      <w:pStyle w:val="4"/>
                                      <w:spacing w:before="75"/>
                                      <w:ind w:firstLine="193"/>
                                      <w:jc w:val="center"/>
                                    </w:pPr>
                                    <w:r>
                                      <w:rPr>
                                        <w:rFonts w:ascii="仿宋_GB2312" w:hAnsi="仿宋_GB2312" w:eastAsia="仿宋_GB2312" w:cs="仿宋_GB2312"/>
                                        <w:b/>
                                        <w:sz w:val="20"/>
                                      </w:rPr>
                                      <w:t>（标的名称）</w:t>
                                    </w:r>
                                  </w:p>
                                </w:tc>
                                <w:tc>
                                  <w:tcPr>
                                    <w:tcW w:w="55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6BA8345">
                                    <w:pPr>
                                      <w:pStyle w:val="4"/>
                                      <w:spacing w:before="75"/>
                                      <w:ind w:firstLine="201"/>
                                      <w:jc w:val="center"/>
                                    </w:pPr>
                                    <w:r>
                                      <w:rPr>
                                        <w:rFonts w:ascii="仿宋_GB2312" w:hAnsi="仿宋_GB2312" w:eastAsia="仿宋_GB2312" w:cs="仿宋_GB2312"/>
                                        <w:b/>
                                        <w:sz w:val="20"/>
                                      </w:rPr>
                                      <w:t>所属行业</w:t>
                                    </w:r>
                                  </w:p>
                                </w:tc>
                                <w:tc>
                                  <w:tcPr>
                                    <w:tcW w:w="26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4F51BB7">
                                    <w:pPr>
                                      <w:pStyle w:val="4"/>
                                      <w:spacing w:before="75"/>
                                      <w:jc w:val="center"/>
                                    </w:pPr>
                                    <w:r>
                                      <w:rPr>
                                        <w:rFonts w:ascii="仿宋_GB2312" w:hAnsi="仿宋_GB2312" w:eastAsia="仿宋_GB2312" w:cs="仿宋_GB2312"/>
                                        <w:b/>
                                        <w:sz w:val="20"/>
                                      </w:rPr>
                                      <w:t>计量单位</w:t>
                                    </w:r>
                                  </w:p>
                                </w:tc>
                                <w:tc>
                                  <w:tcPr>
                                    <w:tcW w:w="35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43921A3">
                                    <w:pPr>
                                      <w:pStyle w:val="4"/>
                                      <w:spacing w:before="75"/>
                                      <w:ind w:firstLine="201"/>
                                      <w:jc w:val="both"/>
                                    </w:pPr>
                                    <w:r>
                                      <w:rPr>
                                        <w:rFonts w:ascii="仿宋_GB2312" w:hAnsi="仿宋_GB2312" w:eastAsia="仿宋_GB2312" w:cs="仿宋_GB2312"/>
                                        <w:b/>
                                        <w:sz w:val="20"/>
                                      </w:rPr>
                                      <w:t>数量</w:t>
                                    </w:r>
                                  </w:p>
                                </w:tc>
                                <w:tc>
                                  <w:tcPr>
                                    <w:tcW w:w="31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157947D">
                                    <w:pPr>
                                      <w:pStyle w:val="4"/>
                                      <w:spacing w:before="75"/>
                                      <w:jc w:val="center"/>
                                    </w:pPr>
                                    <w:r>
                                      <w:rPr>
                                        <w:rFonts w:ascii="仿宋_GB2312" w:hAnsi="仿宋_GB2312" w:eastAsia="仿宋_GB2312" w:cs="仿宋_GB2312"/>
                                        <w:b/>
                                        <w:sz w:val="20"/>
                                      </w:rPr>
                                      <w:t>是否核心产品</w:t>
                                    </w:r>
                                  </w:p>
                                </w:tc>
                              </w:tr>
                              <w:tr w14:paraId="14F5E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276B9F">
                                    <w:pPr>
                                      <w:pStyle w:val="4"/>
                                      <w:spacing w:before="75"/>
                                      <w:jc w:val="center"/>
                                    </w:pPr>
                                    <w:r>
                                      <w:rPr>
                                        <w:rFonts w:ascii="仿宋_GB2312" w:hAnsi="仿宋_GB2312" w:eastAsia="仿宋_GB2312" w:cs="仿宋_GB2312"/>
                                        <w:sz w:val="20"/>
                                      </w:rPr>
                                      <w:t>1</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7A97E61D">
                                    <w:pPr>
                                      <w:pStyle w:val="4"/>
                                      <w:spacing w:before="75"/>
                                      <w:ind w:firstLine="200"/>
                                      <w:jc w:val="center"/>
                                    </w:pPr>
                                    <w:r>
                                      <w:rPr>
                                        <w:rFonts w:ascii="仿宋_GB2312" w:hAnsi="仿宋_GB2312" w:eastAsia="仿宋_GB2312" w:cs="仿宋_GB2312"/>
                                        <w:color w:val="000000"/>
                                        <w:sz w:val="20"/>
                                      </w:rPr>
                                      <w:t>智能语音</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4420E5A5">
                                    <w:pPr>
                                      <w:pStyle w:val="4"/>
                                      <w:spacing w:before="75"/>
                                      <w:ind w:firstLine="200"/>
                                      <w:jc w:val="center"/>
                                    </w:pPr>
                                    <w:r>
                                      <w:rPr>
                                        <w:rFonts w:ascii="仿宋_GB2312" w:hAnsi="仿宋_GB2312" w:eastAsia="仿宋_GB2312" w:cs="仿宋_GB2312"/>
                                        <w:sz w:val="20"/>
                                      </w:rPr>
                                      <w:t>软件和信息技术服务业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5D05A549">
                                    <w:pPr>
                                      <w:pStyle w:val="4"/>
                                      <w:spacing w:before="75"/>
                                      <w:jc w:val="center"/>
                                    </w:pPr>
                                    <w:r>
                                      <w:rPr>
                                        <w:rFonts w:ascii="仿宋_GB2312" w:hAnsi="仿宋_GB2312" w:eastAsia="仿宋_GB2312" w:cs="仿宋_GB2312"/>
                                        <w:sz w:val="20"/>
                                      </w:rPr>
                                      <w:t>套</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086AC1DB">
                                    <w:pPr>
                                      <w:pStyle w:val="4"/>
                                      <w:spacing w:before="75"/>
                                      <w:ind w:firstLine="200"/>
                                      <w:jc w:val="both"/>
                                    </w:pPr>
                                    <w:r>
                                      <w:rPr>
                                        <w:rFonts w:ascii="仿宋_GB2312" w:hAnsi="仿宋_GB2312" w:eastAsia="仿宋_GB2312" w:cs="仿宋_GB2312"/>
                                        <w:sz w:val="20"/>
                                      </w:rPr>
                                      <w:t>1</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0C241A27">
                                    <w:pPr>
                                      <w:pStyle w:val="4"/>
                                      <w:spacing w:before="75"/>
                                      <w:jc w:val="center"/>
                                    </w:pPr>
                                    <w:r>
                                      <w:rPr>
                                        <w:rFonts w:ascii="仿宋_GB2312" w:hAnsi="仿宋_GB2312" w:eastAsia="仿宋_GB2312" w:cs="仿宋_GB2312"/>
                                        <w:sz w:val="20"/>
                                      </w:rPr>
                                      <w:t>否</w:t>
                                    </w:r>
                                  </w:p>
                                </w:tc>
                              </w:tr>
                              <w:tr w14:paraId="542BE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F37376">
                                    <w:pPr>
                                      <w:pStyle w:val="4"/>
                                      <w:spacing w:before="75"/>
                                      <w:jc w:val="center"/>
                                    </w:pPr>
                                    <w:r>
                                      <w:rPr>
                                        <w:rFonts w:ascii="仿宋_GB2312" w:hAnsi="仿宋_GB2312" w:eastAsia="仿宋_GB2312" w:cs="仿宋_GB2312"/>
                                        <w:sz w:val="20"/>
                                      </w:rPr>
                                      <w:t>2</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20AA2846">
                                    <w:pPr>
                                      <w:pStyle w:val="4"/>
                                      <w:spacing w:before="75"/>
                                      <w:ind w:firstLine="200"/>
                                      <w:jc w:val="center"/>
                                    </w:pPr>
                                    <w:r>
                                      <w:rPr>
                                        <w:rFonts w:ascii="仿宋_GB2312" w:hAnsi="仿宋_GB2312" w:eastAsia="仿宋_GB2312" w:cs="仿宋_GB2312"/>
                                        <w:color w:val="000000"/>
                                        <w:sz w:val="20"/>
                                      </w:rPr>
                                      <w:t>智能病历辅助</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1FF6EA76">
                                    <w:pPr>
                                      <w:pStyle w:val="4"/>
                                      <w:spacing w:before="75"/>
                                      <w:ind w:firstLine="200"/>
                                      <w:jc w:val="center"/>
                                    </w:pPr>
                                    <w:r>
                                      <w:rPr>
                                        <w:rFonts w:ascii="仿宋_GB2312" w:hAnsi="仿宋_GB2312" w:eastAsia="仿宋_GB2312" w:cs="仿宋_GB2312"/>
                                        <w:sz w:val="20"/>
                                      </w:rPr>
                                      <w:t>软件和信息技术服务业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57E13200">
                                    <w:pPr>
                                      <w:pStyle w:val="4"/>
                                      <w:spacing w:before="75"/>
                                      <w:jc w:val="center"/>
                                    </w:pPr>
                                    <w:r>
                                      <w:rPr>
                                        <w:rFonts w:ascii="仿宋_GB2312" w:hAnsi="仿宋_GB2312" w:eastAsia="仿宋_GB2312" w:cs="仿宋_GB2312"/>
                                        <w:sz w:val="20"/>
                                      </w:rPr>
                                      <w:t>套</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3820485E">
                                    <w:pPr>
                                      <w:pStyle w:val="4"/>
                                      <w:spacing w:before="75"/>
                                      <w:ind w:firstLine="200"/>
                                      <w:jc w:val="both"/>
                                    </w:pPr>
                                    <w:r>
                                      <w:rPr>
                                        <w:rFonts w:ascii="仿宋_GB2312" w:hAnsi="仿宋_GB2312" w:eastAsia="仿宋_GB2312" w:cs="仿宋_GB2312"/>
                                        <w:sz w:val="20"/>
                                      </w:rPr>
                                      <w:t>1</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55B3C8E4">
                                    <w:pPr>
                                      <w:pStyle w:val="4"/>
                                      <w:spacing w:before="75"/>
                                      <w:jc w:val="center"/>
                                    </w:pPr>
                                    <w:r>
                                      <w:rPr>
                                        <w:rFonts w:ascii="仿宋_GB2312" w:hAnsi="仿宋_GB2312" w:eastAsia="仿宋_GB2312" w:cs="仿宋_GB2312"/>
                                        <w:sz w:val="20"/>
                                      </w:rPr>
                                      <w:t>是</w:t>
                                    </w:r>
                                  </w:p>
                                </w:tc>
                              </w:tr>
                              <w:tr w14:paraId="6639C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31B675">
                                    <w:pPr>
                                      <w:pStyle w:val="4"/>
                                      <w:spacing w:before="75"/>
                                      <w:jc w:val="center"/>
                                    </w:pPr>
                                    <w:r>
                                      <w:rPr>
                                        <w:rFonts w:ascii="仿宋_GB2312" w:hAnsi="仿宋_GB2312" w:eastAsia="仿宋_GB2312" w:cs="仿宋_GB2312"/>
                                        <w:sz w:val="20"/>
                                      </w:rPr>
                                      <w:t>3</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683B86DB">
                                    <w:pPr>
                                      <w:pStyle w:val="4"/>
                                      <w:spacing w:before="75"/>
                                      <w:ind w:firstLine="200"/>
                                      <w:jc w:val="center"/>
                                    </w:pPr>
                                    <w:r>
                                      <w:rPr>
                                        <w:rFonts w:ascii="仿宋_GB2312" w:hAnsi="仿宋_GB2312" w:eastAsia="仿宋_GB2312" w:cs="仿宋_GB2312"/>
                                        <w:color w:val="000000"/>
                                        <w:sz w:val="20"/>
                                      </w:rPr>
                                      <w:t>智能医护查房</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10A09F8F">
                                    <w:pPr>
                                      <w:pStyle w:val="4"/>
                                      <w:spacing w:before="75"/>
                                      <w:ind w:firstLine="200"/>
                                      <w:jc w:val="center"/>
                                    </w:pPr>
                                    <w:r>
                                      <w:rPr>
                                        <w:rFonts w:ascii="仿宋_GB2312" w:hAnsi="仿宋_GB2312" w:eastAsia="仿宋_GB2312" w:cs="仿宋_GB2312"/>
                                        <w:sz w:val="20"/>
                                      </w:rPr>
                                      <w:t>软件和信息技术服务业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436550D8">
                                    <w:pPr>
                                      <w:pStyle w:val="4"/>
                                      <w:spacing w:before="75"/>
                                      <w:jc w:val="center"/>
                                    </w:pPr>
                                    <w:r>
                                      <w:rPr>
                                        <w:rFonts w:ascii="仿宋_GB2312" w:hAnsi="仿宋_GB2312" w:eastAsia="仿宋_GB2312" w:cs="仿宋_GB2312"/>
                                        <w:sz w:val="20"/>
                                      </w:rPr>
                                      <w:t>套</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2C64E0F2">
                                    <w:pPr>
                                      <w:pStyle w:val="4"/>
                                      <w:spacing w:before="75"/>
                                      <w:ind w:firstLine="200"/>
                                      <w:jc w:val="both"/>
                                    </w:pPr>
                                    <w:r>
                                      <w:rPr>
                                        <w:rFonts w:ascii="仿宋_GB2312" w:hAnsi="仿宋_GB2312" w:eastAsia="仿宋_GB2312" w:cs="仿宋_GB2312"/>
                                        <w:sz w:val="20"/>
                                      </w:rPr>
                                      <w:t>1</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3B80E985">
                                    <w:pPr>
                                      <w:pStyle w:val="4"/>
                                      <w:spacing w:before="75"/>
                                      <w:jc w:val="center"/>
                                    </w:pPr>
                                    <w:r>
                                      <w:rPr>
                                        <w:rFonts w:ascii="仿宋_GB2312" w:hAnsi="仿宋_GB2312" w:eastAsia="仿宋_GB2312" w:cs="仿宋_GB2312"/>
                                        <w:sz w:val="20"/>
                                      </w:rPr>
                                      <w:t>否</w:t>
                                    </w:r>
                                  </w:p>
                                </w:tc>
                              </w:tr>
                              <w:tr w14:paraId="7E35B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A8C81B">
                                    <w:pPr>
                                      <w:pStyle w:val="4"/>
                                      <w:spacing w:before="75"/>
                                      <w:jc w:val="center"/>
                                    </w:pPr>
                                    <w:r>
                                      <w:rPr>
                                        <w:rFonts w:ascii="仿宋_GB2312" w:hAnsi="仿宋_GB2312" w:eastAsia="仿宋_GB2312" w:cs="仿宋_GB2312"/>
                                        <w:sz w:val="20"/>
                                      </w:rPr>
                                      <w:t>4</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05E49F45">
                                    <w:pPr>
                                      <w:pStyle w:val="4"/>
                                      <w:spacing w:before="75"/>
                                      <w:ind w:firstLine="200"/>
                                      <w:jc w:val="center"/>
                                    </w:pPr>
                                    <w:r>
                                      <w:rPr>
                                        <w:rFonts w:ascii="仿宋_GB2312" w:hAnsi="仿宋_GB2312" w:eastAsia="仿宋_GB2312" w:cs="仿宋_GB2312"/>
                                        <w:color w:val="000000"/>
                                        <w:sz w:val="20"/>
                                      </w:rPr>
                                      <w:t>系统集成一体机</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2BF20F7C">
                                    <w:pPr>
                                      <w:pStyle w:val="4"/>
                                      <w:spacing w:before="75"/>
                                      <w:ind w:firstLine="200"/>
                                      <w:jc w:val="center"/>
                                    </w:pPr>
                                    <w:r>
                                      <w:rPr>
                                        <w:rFonts w:ascii="仿宋_GB2312" w:hAnsi="仿宋_GB2312" w:eastAsia="仿宋_GB2312" w:cs="仿宋_GB2312"/>
                                        <w:sz w:val="20"/>
                                      </w:rPr>
                                      <w:t>工业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5D0250CB">
                                    <w:pPr>
                                      <w:pStyle w:val="4"/>
                                      <w:spacing w:before="75"/>
                                      <w:jc w:val="center"/>
                                    </w:pPr>
                                    <w:r>
                                      <w:rPr>
                                        <w:rFonts w:ascii="仿宋_GB2312" w:hAnsi="仿宋_GB2312" w:eastAsia="仿宋_GB2312" w:cs="仿宋_GB2312"/>
                                        <w:color w:val="000000"/>
                                        <w:sz w:val="20"/>
                                      </w:rPr>
                                      <w:t>台</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023322F7">
                                    <w:pPr>
                                      <w:pStyle w:val="4"/>
                                      <w:spacing w:before="75"/>
                                      <w:ind w:firstLine="200"/>
                                      <w:jc w:val="both"/>
                                    </w:pPr>
                                    <w:r>
                                      <w:rPr>
                                        <w:rFonts w:ascii="仿宋_GB2312" w:hAnsi="仿宋_GB2312" w:eastAsia="仿宋_GB2312" w:cs="仿宋_GB2312"/>
                                        <w:sz w:val="20"/>
                                      </w:rPr>
                                      <w:t>1</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7545D103">
                                    <w:pPr>
                                      <w:pStyle w:val="4"/>
                                      <w:spacing w:before="75"/>
                                      <w:jc w:val="center"/>
                                    </w:pPr>
                                    <w:r>
                                      <w:rPr>
                                        <w:rFonts w:ascii="仿宋_GB2312" w:hAnsi="仿宋_GB2312" w:eastAsia="仿宋_GB2312" w:cs="仿宋_GB2312"/>
                                        <w:sz w:val="20"/>
                                      </w:rPr>
                                      <w:t>否</w:t>
                                    </w:r>
                                  </w:p>
                                </w:tc>
                              </w:tr>
                              <w:tr w14:paraId="2574AF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33F3D0">
                                    <w:pPr>
                                      <w:pStyle w:val="4"/>
                                      <w:spacing w:before="75"/>
                                      <w:jc w:val="center"/>
                                    </w:pPr>
                                    <w:r>
                                      <w:rPr>
                                        <w:rFonts w:ascii="仿宋_GB2312" w:hAnsi="仿宋_GB2312" w:eastAsia="仿宋_GB2312" w:cs="仿宋_GB2312"/>
                                        <w:sz w:val="20"/>
                                      </w:rPr>
                                      <w:t>5</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5C22DD77">
                                    <w:pPr>
                                      <w:pStyle w:val="4"/>
                                      <w:spacing w:before="75"/>
                                      <w:ind w:firstLine="200"/>
                                      <w:jc w:val="center"/>
                                    </w:pPr>
                                    <w:r>
                                      <w:rPr>
                                        <w:rFonts w:ascii="仿宋_GB2312" w:hAnsi="仿宋_GB2312" w:eastAsia="仿宋_GB2312" w:cs="仿宋_GB2312"/>
                                        <w:color w:val="000000"/>
                                        <w:sz w:val="20"/>
                                      </w:rPr>
                                      <w:t>算力芯片</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7B124D97">
                                    <w:pPr>
                                      <w:pStyle w:val="4"/>
                                      <w:spacing w:before="75"/>
                                      <w:ind w:firstLine="200"/>
                                      <w:jc w:val="center"/>
                                    </w:pPr>
                                    <w:r>
                                      <w:rPr>
                                        <w:rFonts w:ascii="仿宋_GB2312" w:hAnsi="仿宋_GB2312" w:eastAsia="仿宋_GB2312" w:cs="仿宋_GB2312"/>
                                        <w:sz w:val="20"/>
                                      </w:rPr>
                                      <w:t>工业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5CB1274E">
                                    <w:pPr>
                                      <w:pStyle w:val="4"/>
                                      <w:spacing w:before="75"/>
                                      <w:jc w:val="center"/>
                                    </w:pPr>
                                    <w:r>
                                      <w:rPr>
                                        <w:rFonts w:ascii="仿宋_GB2312" w:hAnsi="仿宋_GB2312" w:eastAsia="仿宋_GB2312" w:cs="仿宋_GB2312"/>
                                        <w:sz w:val="20"/>
                                      </w:rPr>
                                      <w:t>张</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37980241">
                                    <w:pPr>
                                      <w:pStyle w:val="4"/>
                                      <w:spacing w:before="75"/>
                                      <w:ind w:firstLine="200"/>
                                      <w:jc w:val="both"/>
                                    </w:pPr>
                                    <w:r>
                                      <w:rPr>
                                        <w:rFonts w:ascii="仿宋_GB2312" w:hAnsi="仿宋_GB2312" w:eastAsia="仿宋_GB2312" w:cs="仿宋_GB2312"/>
                                        <w:sz w:val="20"/>
                                      </w:rPr>
                                      <w:t>2</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5158127D">
                                    <w:pPr>
                                      <w:pStyle w:val="4"/>
                                      <w:spacing w:before="75"/>
                                      <w:jc w:val="center"/>
                                    </w:pPr>
                                    <w:r>
                                      <w:rPr>
                                        <w:rFonts w:ascii="仿宋_GB2312" w:hAnsi="仿宋_GB2312" w:eastAsia="仿宋_GB2312" w:cs="仿宋_GB2312"/>
                                        <w:sz w:val="20"/>
                                      </w:rPr>
                                      <w:t>否</w:t>
                                    </w:r>
                                  </w:p>
                                </w:tc>
                              </w:tr>
                              <w:tr w14:paraId="0ABF2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8C11B7">
                                    <w:pPr>
                                      <w:pStyle w:val="4"/>
                                      <w:spacing w:before="75"/>
                                      <w:jc w:val="center"/>
                                    </w:pPr>
                                    <w:r>
                                      <w:rPr>
                                        <w:rFonts w:ascii="仿宋_GB2312" w:hAnsi="仿宋_GB2312" w:eastAsia="仿宋_GB2312" w:cs="仿宋_GB2312"/>
                                        <w:sz w:val="20"/>
                                      </w:rPr>
                                      <w:t>6</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2243A724">
                                    <w:pPr>
                                      <w:pStyle w:val="4"/>
                                      <w:spacing w:before="75"/>
                                      <w:ind w:firstLine="200"/>
                                      <w:jc w:val="center"/>
                                    </w:pPr>
                                    <w:r>
                                      <w:rPr>
                                        <w:rFonts w:ascii="仿宋_GB2312" w:hAnsi="仿宋_GB2312" w:eastAsia="仿宋_GB2312" w:cs="仿宋_GB2312"/>
                                        <w:color w:val="000000"/>
                                        <w:sz w:val="20"/>
                                      </w:rPr>
                                      <w:t>智能录音笔</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797A8081">
                                    <w:pPr>
                                      <w:pStyle w:val="4"/>
                                      <w:spacing w:before="75"/>
                                      <w:ind w:firstLine="200"/>
                                      <w:jc w:val="center"/>
                                    </w:pPr>
                                    <w:r>
                                      <w:rPr>
                                        <w:rFonts w:ascii="仿宋_GB2312" w:hAnsi="仿宋_GB2312" w:eastAsia="仿宋_GB2312" w:cs="仿宋_GB2312"/>
                                        <w:sz w:val="20"/>
                                      </w:rPr>
                                      <w:t>工业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6EE06A05">
                                    <w:pPr>
                                      <w:pStyle w:val="4"/>
                                      <w:spacing w:before="75"/>
                                      <w:jc w:val="center"/>
                                    </w:pPr>
                                    <w:r>
                                      <w:rPr>
                                        <w:rFonts w:ascii="仿宋_GB2312" w:hAnsi="仿宋_GB2312" w:eastAsia="仿宋_GB2312" w:cs="仿宋_GB2312"/>
                                        <w:sz w:val="20"/>
                                      </w:rPr>
                                      <w:t>个</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67BF19E9">
                                    <w:pPr>
                                      <w:pStyle w:val="4"/>
                                      <w:spacing w:before="75"/>
                                      <w:ind w:firstLine="200"/>
                                      <w:jc w:val="both"/>
                                    </w:pPr>
                                    <w:r>
                                      <w:rPr>
                                        <w:rFonts w:ascii="仿宋_GB2312" w:hAnsi="仿宋_GB2312" w:eastAsia="仿宋_GB2312" w:cs="仿宋_GB2312"/>
                                        <w:sz w:val="20"/>
                                      </w:rPr>
                                      <w:t>120</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10D250B0">
                                    <w:pPr>
                                      <w:pStyle w:val="4"/>
                                      <w:spacing w:before="75"/>
                                      <w:jc w:val="center"/>
                                    </w:pPr>
                                    <w:r>
                                      <w:rPr>
                                        <w:rFonts w:ascii="仿宋_GB2312" w:hAnsi="仿宋_GB2312" w:eastAsia="仿宋_GB2312" w:cs="仿宋_GB2312"/>
                                        <w:sz w:val="20"/>
                                      </w:rPr>
                                      <w:t>否</w:t>
                                    </w:r>
                                  </w:p>
                                </w:tc>
                              </w:tr>
                              <w:tr w14:paraId="263F8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169082">
                                    <w:pPr>
                                      <w:pStyle w:val="4"/>
                                      <w:spacing w:before="75"/>
                                      <w:jc w:val="center"/>
                                    </w:pPr>
                                    <w:r>
                                      <w:rPr>
                                        <w:rFonts w:ascii="仿宋_GB2312" w:hAnsi="仿宋_GB2312" w:eastAsia="仿宋_GB2312" w:cs="仿宋_GB2312"/>
                                        <w:sz w:val="20"/>
                                      </w:rPr>
                                      <w:t>7</w:t>
                                    </w:r>
                                  </w:p>
                                </w:tc>
                                <w:tc>
                                  <w:tcPr>
                                    <w:tcW w:w="524" w:type="dxa"/>
                                    <w:tcBorders>
                                      <w:top w:val="nil"/>
                                      <w:left w:val="nil"/>
                                      <w:bottom w:val="single" w:color="000000" w:sz="4" w:space="0"/>
                                      <w:right w:val="single" w:color="000000" w:sz="4" w:space="0"/>
                                    </w:tcBorders>
                                    <w:tcMar>
                                      <w:top w:w="0" w:type="dxa"/>
                                      <w:left w:w="0" w:type="dxa"/>
                                      <w:bottom w:w="0" w:type="dxa"/>
                                      <w:right w:w="0" w:type="dxa"/>
                                    </w:tcMar>
                                    <w:vAlign w:val="top"/>
                                  </w:tcPr>
                                  <w:p w14:paraId="36A8234F">
                                    <w:pPr>
                                      <w:pStyle w:val="4"/>
                                      <w:spacing w:before="75"/>
                                      <w:ind w:firstLine="200"/>
                                      <w:jc w:val="center"/>
                                    </w:pPr>
                                    <w:r>
                                      <w:rPr>
                                        <w:rFonts w:ascii="仿宋_GB2312" w:hAnsi="仿宋_GB2312" w:eastAsia="仿宋_GB2312" w:cs="仿宋_GB2312"/>
                                        <w:color w:val="000000"/>
                                        <w:sz w:val="20"/>
                                      </w:rPr>
                                      <w:t>语音病历麦克风</w:t>
                                    </w:r>
                                  </w:p>
                                </w:tc>
                                <w:tc>
                                  <w:tcPr>
                                    <w:tcW w:w="552" w:type="dxa"/>
                                    <w:tcBorders>
                                      <w:top w:val="nil"/>
                                      <w:left w:val="nil"/>
                                      <w:bottom w:val="single" w:color="000000" w:sz="4" w:space="0"/>
                                      <w:right w:val="single" w:color="000000" w:sz="4" w:space="0"/>
                                    </w:tcBorders>
                                    <w:tcMar>
                                      <w:top w:w="0" w:type="dxa"/>
                                      <w:left w:w="0" w:type="dxa"/>
                                      <w:bottom w:w="0" w:type="dxa"/>
                                      <w:right w:w="0" w:type="dxa"/>
                                    </w:tcMar>
                                    <w:vAlign w:val="top"/>
                                  </w:tcPr>
                                  <w:p w14:paraId="6BE0C8DB">
                                    <w:pPr>
                                      <w:pStyle w:val="4"/>
                                      <w:spacing w:before="75"/>
                                      <w:ind w:firstLine="200"/>
                                      <w:jc w:val="center"/>
                                    </w:pPr>
                                    <w:r>
                                      <w:rPr>
                                        <w:rFonts w:ascii="仿宋_GB2312" w:hAnsi="仿宋_GB2312" w:eastAsia="仿宋_GB2312" w:cs="仿宋_GB2312"/>
                                        <w:sz w:val="20"/>
                                      </w:rPr>
                                      <w:t>工业</w:t>
                                    </w:r>
                                  </w:p>
                                </w:tc>
                                <w:tc>
                                  <w:tcPr>
                                    <w:tcW w:w="269" w:type="dxa"/>
                                    <w:tcBorders>
                                      <w:top w:val="nil"/>
                                      <w:left w:val="nil"/>
                                      <w:bottom w:val="single" w:color="000000" w:sz="4" w:space="0"/>
                                      <w:right w:val="single" w:color="000000" w:sz="4" w:space="0"/>
                                    </w:tcBorders>
                                    <w:tcMar>
                                      <w:top w:w="0" w:type="dxa"/>
                                      <w:left w:w="0" w:type="dxa"/>
                                      <w:bottom w:w="0" w:type="dxa"/>
                                      <w:right w:w="0" w:type="dxa"/>
                                    </w:tcMar>
                                    <w:vAlign w:val="top"/>
                                  </w:tcPr>
                                  <w:p w14:paraId="3BEA8DC7">
                                    <w:pPr>
                                      <w:pStyle w:val="4"/>
                                      <w:spacing w:before="75"/>
                                      <w:jc w:val="center"/>
                                    </w:pPr>
                                    <w:r>
                                      <w:rPr>
                                        <w:rFonts w:ascii="仿宋_GB2312" w:hAnsi="仿宋_GB2312" w:eastAsia="仿宋_GB2312" w:cs="仿宋_GB2312"/>
                                        <w:sz w:val="20"/>
                                      </w:rPr>
                                      <w:t>个</w:t>
                                    </w:r>
                                  </w:p>
                                </w:tc>
                                <w:tc>
                                  <w:tcPr>
                                    <w:tcW w:w="354" w:type="dxa"/>
                                    <w:tcBorders>
                                      <w:top w:val="nil"/>
                                      <w:left w:val="nil"/>
                                      <w:bottom w:val="single" w:color="000000" w:sz="4" w:space="0"/>
                                      <w:right w:val="single" w:color="000000" w:sz="4" w:space="0"/>
                                    </w:tcBorders>
                                    <w:tcMar>
                                      <w:top w:w="0" w:type="dxa"/>
                                      <w:left w:w="0" w:type="dxa"/>
                                      <w:bottom w:w="0" w:type="dxa"/>
                                      <w:right w:w="0" w:type="dxa"/>
                                    </w:tcMar>
                                    <w:vAlign w:val="top"/>
                                  </w:tcPr>
                                  <w:p w14:paraId="128EE6BB">
                                    <w:pPr>
                                      <w:pStyle w:val="4"/>
                                      <w:spacing w:before="75"/>
                                      <w:ind w:firstLine="200"/>
                                      <w:jc w:val="both"/>
                                    </w:pPr>
                                    <w:r>
                                      <w:rPr>
                                        <w:rFonts w:ascii="仿宋_GB2312" w:hAnsi="仿宋_GB2312" w:eastAsia="仿宋_GB2312" w:cs="仿宋_GB2312"/>
                                        <w:sz w:val="20"/>
                                      </w:rPr>
                                      <w:t>136</w:t>
                                    </w:r>
                                  </w:p>
                                </w:tc>
                                <w:tc>
                                  <w:tcPr>
                                    <w:tcW w:w="312" w:type="dxa"/>
                                    <w:tcBorders>
                                      <w:top w:val="nil"/>
                                      <w:left w:val="nil"/>
                                      <w:bottom w:val="single" w:color="000000" w:sz="4" w:space="0"/>
                                      <w:right w:val="single" w:color="000000" w:sz="4" w:space="0"/>
                                    </w:tcBorders>
                                    <w:tcMar>
                                      <w:top w:w="0" w:type="dxa"/>
                                      <w:left w:w="0" w:type="dxa"/>
                                      <w:bottom w:w="0" w:type="dxa"/>
                                      <w:right w:w="0" w:type="dxa"/>
                                    </w:tcMar>
                                    <w:vAlign w:val="top"/>
                                  </w:tcPr>
                                  <w:p w14:paraId="14A33F77">
                                    <w:pPr>
                                      <w:pStyle w:val="4"/>
                                      <w:spacing w:before="75"/>
                                      <w:jc w:val="center"/>
                                    </w:pPr>
                                    <w:r>
                                      <w:rPr>
                                        <w:rFonts w:ascii="仿宋_GB2312" w:hAnsi="仿宋_GB2312" w:eastAsia="仿宋_GB2312" w:cs="仿宋_GB2312"/>
                                        <w:sz w:val="20"/>
                                      </w:rPr>
                                      <w:t>否</w:t>
                                    </w:r>
                                  </w:p>
                                </w:tc>
                              </w:tr>
                            </w:tbl>
                            <w:p w14:paraId="0DD539D8">
                              <w:pPr>
                                <w:pStyle w:val="4"/>
                                <w:jc w:val="both"/>
                              </w:pPr>
                            </w:p>
                          </w:tc>
                        </w:tr>
                        <w:tr w14:paraId="636AA9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578DD">
                              <w:pPr>
                                <w:pStyle w:val="4"/>
                                <w:jc w:val="center"/>
                              </w:pPr>
                              <w:r>
                                <w:rPr>
                                  <w:rFonts w:ascii="仿宋_GB2312" w:hAnsi="仿宋_GB2312" w:eastAsia="仿宋_GB2312" w:cs="仿宋_GB2312"/>
                                  <w:sz w:val="19"/>
                                </w:rPr>
                                <w:t>2</w:t>
                              </w:r>
                            </w:p>
                          </w:tc>
                          <w:tc>
                            <w:tcPr>
                              <w:tcW w:w="2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01F17">
                              <w:pPr>
                                <w:pStyle w:val="4"/>
                                <w:jc w:val="left"/>
                              </w:pPr>
                              <w:r>
                                <w:rPr>
                                  <w:rFonts w:ascii="仿宋_GB2312" w:hAnsi="仿宋_GB2312" w:eastAsia="仿宋_GB2312" w:cs="仿宋_GB2312"/>
                                  <w:sz w:val="19"/>
                                </w:rPr>
                                <w:t>技术参数</w:t>
                              </w:r>
                            </w:p>
                          </w:tc>
                          <w:tc>
                            <w:tcPr>
                              <w:tcW w:w="2440" w:type="dxa"/>
                              <w:tcBorders>
                                <w:top w:val="nil"/>
                                <w:left w:val="nil"/>
                                <w:bottom w:val="single" w:color="000000" w:sz="4" w:space="0"/>
                                <w:right w:val="single" w:color="000000" w:sz="4" w:space="0"/>
                              </w:tcBorders>
                              <w:tcMar>
                                <w:top w:w="0" w:type="dxa"/>
                                <w:left w:w="105" w:type="dxa"/>
                                <w:bottom w:w="0" w:type="dxa"/>
                                <w:right w:w="105" w:type="dxa"/>
                              </w:tcMar>
                              <w:vAlign w:val="top"/>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411"/>
                                <w:gridCol w:w="1110"/>
                                <w:gridCol w:w="411"/>
                                <w:gridCol w:w="510"/>
                                <w:gridCol w:w="411"/>
                              </w:tblGrid>
                              <w:tr w14:paraId="483203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5AEA23">
                                    <w:pPr>
                                      <w:pStyle w:val="4"/>
                                      <w:jc w:val="center"/>
                                    </w:pPr>
                                    <w:r>
                                      <w:rPr>
                                        <w:rFonts w:ascii="仿宋_GB2312" w:hAnsi="仿宋_GB2312" w:eastAsia="仿宋_GB2312" w:cs="仿宋_GB2312"/>
                                        <w:b/>
                                        <w:sz w:val="20"/>
                                      </w:rPr>
                                      <w:t>序号</w:t>
                                    </w:r>
                                  </w:p>
                                </w:tc>
                                <w:tc>
                                  <w:tcPr>
                                    <w:tcW w:w="4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7FDC66">
                                    <w:pPr>
                                      <w:pStyle w:val="4"/>
                                      <w:jc w:val="center"/>
                                    </w:pPr>
                                    <w:r>
                                      <w:rPr>
                                        <w:rFonts w:ascii="仿宋_GB2312" w:hAnsi="仿宋_GB2312" w:eastAsia="仿宋_GB2312" w:cs="仿宋_GB2312"/>
                                        <w:b/>
                                        <w:sz w:val="20"/>
                                      </w:rPr>
                                      <w:t>产品名称</w:t>
                                    </w:r>
                                  </w:p>
                                </w:tc>
                                <w:tc>
                                  <w:tcPr>
                                    <w:tcW w:w="7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A660C6">
                                    <w:pPr>
                                      <w:pStyle w:val="4"/>
                                      <w:jc w:val="center"/>
                                    </w:pPr>
                                    <w:r>
                                      <w:rPr>
                                        <w:rFonts w:ascii="仿宋_GB2312" w:hAnsi="仿宋_GB2312" w:eastAsia="仿宋_GB2312" w:cs="仿宋_GB2312"/>
                                        <w:b/>
                                        <w:sz w:val="20"/>
                                      </w:rPr>
                                      <w:t>技术要求</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22CA45">
                                    <w:pPr>
                                      <w:pStyle w:val="4"/>
                                      <w:jc w:val="center"/>
                                    </w:pPr>
                                    <w:r>
                                      <w:rPr>
                                        <w:rFonts w:ascii="仿宋_GB2312" w:hAnsi="仿宋_GB2312" w:eastAsia="仿宋_GB2312" w:cs="仿宋_GB2312"/>
                                        <w:b/>
                                        <w:sz w:val="20"/>
                                      </w:rPr>
                                      <w:t>单位</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4AA6A4">
                                    <w:pPr>
                                      <w:pStyle w:val="4"/>
                                      <w:jc w:val="center"/>
                                    </w:pPr>
                                    <w:r>
                                      <w:rPr>
                                        <w:rFonts w:ascii="仿宋_GB2312" w:hAnsi="仿宋_GB2312" w:eastAsia="仿宋_GB2312" w:cs="仿宋_GB2312"/>
                                        <w:b/>
                                        <w:sz w:val="20"/>
                                      </w:rPr>
                                      <w:t>数量</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C11BAC">
                                    <w:pPr>
                                      <w:pStyle w:val="4"/>
                                      <w:jc w:val="center"/>
                                    </w:pPr>
                                    <w:r>
                                      <w:rPr>
                                        <w:rFonts w:ascii="仿宋_GB2312" w:hAnsi="仿宋_GB2312" w:eastAsia="仿宋_GB2312" w:cs="仿宋_GB2312"/>
                                        <w:b/>
                                        <w:sz w:val="20"/>
                                      </w:rPr>
                                      <w:t>备注</w:t>
                                    </w:r>
                                  </w:p>
                                </w:tc>
                              </w:tr>
                              <w:tr w14:paraId="4D9654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59752">
                                    <w:pPr>
                                      <w:pStyle w:val="4"/>
                                      <w:jc w:val="left"/>
                                    </w:pPr>
                                    <w:r>
                                      <w:rPr>
                                        <w:rFonts w:ascii="仿宋_GB2312" w:hAnsi="仿宋_GB2312" w:eastAsia="仿宋_GB2312" w:cs="仿宋_GB2312"/>
                                        <w:b/>
                                        <w:color w:val="000000"/>
                                        <w:sz w:val="20"/>
                                      </w:rPr>
                                      <w:t>系统功能</w:t>
                                    </w:r>
                                  </w:p>
                                </w:tc>
                              </w:tr>
                              <w:tr w14:paraId="70BE2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0E0F0">
                                    <w:pPr>
                                      <w:pStyle w:val="4"/>
                                      <w:jc w:val="center"/>
                                    </w:pPr>
                                    <w:r>
                                      <w:rPr>
                                        <w:rFonts w:ascii="仿宋_GB2312" w:hAnsi="仿宋_GB2312" w:eastAsia="仿宋_GB2312" w:cs="仿宋_GB2312"/>
                                        <w:sz w:val="20"/>
                                      </w:rPr>
                                      <w:t>1</w:t>
                                    </w:r>
                                  </w:p>
                                </w:tc>
                                <w:tc>
                                  <w:tcPr>
                                    <w:tcW w:w="4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8F3AD6">
                                    <w:pPr>
                                      <w:pStyle w:val="4"/>
                                      <w:jc w:val="center"/>
                                    </w:pPr>
                                    <w:r>
                                      <w:rPr>
                                        <w:rFonts w:ascii="仿宋_GB2312" w:hAnsi="仿宋_GB2312" w:eastAsia="仿宋_GB2312" w:cs="仿宋_GB2312"/>
                                        <w:sz w:val="20"/>
                                      </w:rPr>
                                      <w:t>智能语音</w:t>
                                    </w:r>
                                  </w:p>
                                </w:tc>
                                <w:tc>
                                  <w:tcPr>
                                    <w:tcW w:w="7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6A4A6A">
                                    <w:pPr>
                                      <w:pStyle w:val="4"/>
                                      <w:jc w:val="left"/>
                                    </w:pPr>
                                    <w:r>
                                      <w:rPr>
                                        <w:rFonts w:ascii="仿宋_GB2312" w:hAnsi="仿宋_GB2312" w:eastAsia="仿宋_GB2312" w:cs="仿宋_GB2312"/>
                                        <w:color w:val="000000"/>
                                        <w:sz w:val="20"/>
                                      </w:rPr>
                                      <w:t>★</w:t>
                                    </w:r>
                                    <w:r>
                                      <w:rPr>
                                        <w:rFonts w:ascii="仿宋_GB2312" w:hAnsi="仿宋_GB2312" w:eastAsia="仿宋_GB2312" w:cs="仿宋_GB2312"/>
                                        <w:sz w:val="20"/>
                                      </w:rPr>
                                      <w:t>1、</w:t>
                                    </w:r>
                                    <w:r>
                                      <w:rPr>
                                        <w:rFonts w:ascii="仿宋_GB2312" w:hAnsi="仿宋_GB2312" w:eastAsia="仿宋_GB2312" w:cs="仿宋_GB2312"/>
                                        <w:color w:val="000000"/>
                                        <w:sz w:val="20"/>
                                      </w:rPr>
                                      <w:t>利用智能听音设备记录诊间医患沟通的自然语言，将医生与患者的对话录音转录为文本，支持语音识别技术实时显示，由AI生成门诊病历，按照指定格式在指定位置展示。 （提供系统功能截图或提供承诺函并加盖电子签章）</w:t>
                                    </w:r>
                                  </w:p>
                                  <w:p w14:paraId="4B486EFD">
                                    <w:pPr>
                                      <w:pStyle w:val="4"/>
                                      <w:jc w:val="left"/>
                                    </w:pPr>
                                    <w:r>
                                      <w:rPr>
                                        <w:rFonts w:ascii="仿宋_GB2312" w:hAnsi="仿宋_GB2312" w:eastAsia="仿宋_GB2312" w:cs="仿宋_GB2312"/>
                                        <w:color w:val="000000"/>
                                        <w:sz w:val="20"/>
                                      </w:rPr>
                                      <w:t>★2、提供即时、无缝的音频记录服务，支持医生通过一键操作启动和停止录音，能够捕捉高质量的音频数据，实时录音无方位限制。（提供系统功能截图或提供承诺函并加盖电子签章）</w:t>
                                    </w:r>
                                  </w:p>
                                  <w:p w14:paraId="7EE664E0">
                                    <w:pPr>
                                      <w:pStyle w:val="4"/>
                                      <w:jc w:val="left"/>
                                    </w:pPr>
                                    <w:r>
                                      <w:rPr>
                                        <w:rFonts w:ascii="仿宋_GB2312" w:hAnsi="仿宋_GB2312" w:eastAsia="仿宋_GB2312" w:cs="仿宋_GB2312"/>
                                        <w:sz w:val="20"/>
                                      </w:rPr>
                                      <w:t>▲3、</w:t>
                                    </w:r>
                                    <w:r>
                                      <w:rPr>
                                        <w:rFonts w:ascii="仿宋_GB2312" w:hAnsi="仿宋_GB2312" w:eastAsia="仿宋_GB2312" w:cs="仿宋_GB2312"/>
                                        <w:color w:val="000000"/>
                                        <w:sz w:val="20"/>
                                      </w:rPr>
                                      <w:t>支持四川话等地方方言识别，四川话语音识别错字率低于25%。（提供证明材料或提供承诺函并加盖电子签章）</w:t>
                                    </w:r>
                                  </w:p>
                                  <w:p w14:paraId="015502D9">
                                    <w:pPr>
                                      <w:pStyle w:val="4"/>
                                      <w:jc w:val="left"/>
                                    </w:pPr>
                                    <w:r>
                                      <w:rPr>
                                        <w:rFonts w:ascii="仿宋_GB2312" w:hAnsi="仿宋_GB2312" w:eastAsia="仿宋_GB2312" w:cs="仿宋_GB2312"/>
                                        <w:color w:val="000000"/>
                                        <w:sz w:val="20"/>
                                      </w:rPr>
                                      <w:t>4、根据病历书写规范，在医患访谈过程中提供AI问诊建议，能根据问诊前段对话自动推理其他相关询问建议（如患者问诊时表明头疼，AI问诊建议能自动为医生提示“询问患者是否曾有头部外伤或感染史”）。</w:t>
                                    </w:r>
                                  </w:p>
                                  <w:p w14:paraId="7A0A271E">
                                    <w:pPr>
                                      <w:pStyle w:val="4"/>
                                      <w:jc w:val="left"/>
                                    </w:pPr>
                                    <w:r>
                                      <w:rPr>
                                        <w:rFonts w:ascii="仿宋_GB2312" w:hAnsi="仿宋_GB2312" w:eastAsia="仿宋_GB2312" w:cs="仿宋_GB2312"/>
                                        <w:sz w:val="20"/>
                                      </w:rPr>
                                      <w:t>▲5、</w:t>
                                    </w:r>
                                    <w:r>
                                      <w:rPr>
                                        <w:rFonts w:ascii="仿宋_GB2312" w:hAnsi="仿宋_GB2312" w:eastAsia="仿宋_GB2312" w:cs="仿宋_GB2312"/>
                                        <w:color w:val="000000"/>
                                        <w:sz w:val="20"/>
                                      </w:rPr>
                                      <w:t>支持采集医患对话时实时生成信息转写，对实时对话组合分析诊断推理，综合患者信息给出辅助诊断及检查治疗建议、生成病历记录。（提供系统功能截图或提供承诺函并加盖电子签章）</w:t>
                                    </w:r>
                                  </w:p>
                                  <w:p w14:paraId="123E5FE2">
                                    <w:pPr>
                                      <w:pStyle w:val="4"/>
                                      <w:jc w:val="left"/>
                                    </w:pPr>
                                    <w:r>
                                      <w:rPr>
                                        <w:rFonts w:ascii="仿宋_GB2312" w:hAnsi="仿宋_GB2312" w:eastAsia="仿宋_GB2312" w:cs="仿宋_GB2312"/>
                                        <w:color w:val="000000"/>
                                        <w:sz w:val="20"/>
                                      </w:rPr>
                                      <w:t>★6、按照国家最新版《病历书写基本规范》，形成规范模板，支持将问诊过程内容进行实时信息录入，并自动识别必填字段和关键信息采集项，对缺失或漏项内容进行实时提示功能（辅助医生完整采集主诉、现病史、既往史、体格检查、辅助检查结果、诊断、鉴别诊断及治疗意见等全部要素），信息采集完成后，经医生逐项核实无误后，系统须提供一键勾选确认后方可提交，确保病历内容的完整性、准确性和合规性。（提供系统功能截图或提供承诺函并加盖电子签章）</w:t>
                                    </w:r>
                                  </w:p>
                                  <w:p w14:paraId="2B2C4EA3">
                                    <w:pPr>
                                      <w:pStyle w:val="4"/>
                                      <w:jc w:val="left"/>
                                    </w:pPr>
                                    <w:r>
                                      <w:rPr>
                                        <w:rFonts w:ascii="仿宋_GB2312" w:hAnsi="仿宋_GB2312" w:eastAsia="仿宋_GB2312" w:cs="仿宋_GB2312"/>
                                        <w:color w:val="000000"/>
                                        <w:sz w:val="20"/>
                                      </w:rPr>
                                      <w:t>★</w:t>
                                    </w:r>
                                    <w:r>
                                      <w:rPr>
                                        <w:rFonts w:ascii="仿宋_GB2312" w:hAnsi="仿宋_GB2312" w:eastAsia="仿宋_GB2312" w:cs="仿宋_GB2312"/>
                                        <w:sz w:val="20"/>
                                      </w:rPr>
                                      <w:t>7</w:t>
                                    </w:r>
                                    <w:r>
                                      <w:rPr>
                                        <w:rFonts w:ascii="仿宋_GB2312" w:hAnsi="仿宋_GB2312" w:eastAsia="仿宋_GB2312" w:cs="仿宋_GB2312"/>
                                        <w:color w:val="000000"/>
                                        <w:sz w:val="20"/>
                                      </w:rPr>
                                      <w:t>、复诊病历生成：系统支持自动采集患者在本院的既往病历信息（如历史住院信息），自动生成病历，并提供诊疗服务建议。（提供系统功能截图或提供承诺函并加盖电子签章）</w:t>
                                    </w:r>
                                  </w:p>
                                  <w:p w14:paraId="53D88175">
                                    <w:pPr>
                                      <w:pStyle w:val="4"/>
                                      <w:jc w:val="left"/>
                                    </w:pPr>
                                    <w:r>
                                      <w:rPr>
                                        <w:rFonts w:ascii="仿宋_GB2312" w:hAnsi="仿宋_GB2312" w:eastAsia="仿宋_GB2312" w:cs="仿宋_GB2312"/>
                                        <w:sz w:val="20"/>
                                      </w:rPr>
                                      <w:t>▲8、</w:t>
                                    </w:r>
                                    <w:r>
                                      <w:rPr>
                                        <w:rFonts w:ascii="仿宋_GB2312" w:hAnsi="仿宋_GB2312" w:eastAsia="仿宋_GB2312" w:cs="仿宋_GB2312"/>
                                        <w:color w:val="000000"/>
                                        <w:sz w:val="20"/>
                                      </w:rPr>
                                      <w:t>系统具备高准确度的语义识别能力，适应医疗专业术语的识别。支持结合大模型的语言能力，解析医学术语和临床语义，生成标准化的电子病历文本</w:t>
                                    </w:r>
                                    <w:r>
                                      <w:rPr>
                                        <w:rFonts w:ascii="仿宋_GB2312" w:hAnsi="仿宋_GB2312" w:eastAsia="仿宋_GB2312" w:cs="仿宋_GB2312"/>
                                        <w:sz w:val="20"/>
                                      </w:rPr>
                                      <w:t>。</w:t>
                                    </w:r>
                                    <w:r>
                                      <w:rPr>
                                        <w:rFonts w:ascii="仿宋_GB2312" w:hAnsi="仿宋_GB2312" w:eastAsia="仿宋_GB2312" w:cs="仿宋_GB2312"/>
                                        <w:color w:val="000000"/>
                                        <w:sz w:val="20"/>
                                      </w:rPr>
                                      <w:t>（提供系统功能截图或提供承诺函并加盖电子签章）</w:t>
                                    </w:r>
                                  </w:p>
                                  <w:p w14:paraId="4833F28A">
                                    <w:pPr>
                                      <w:pStyle w:val="4"/>
                                      <w:jc w:val="left"/>
                                    </w:pPr>
                                    <w:r>
                                      <w:rPr>
                                        <w:rFonts w:ascii="仿宋_GB2312" w:hAnsi="仿宋_GB2312" w:eastAsia="仿宋_GB2312" w:cs="仿宋_GB2312"/>
                                        <w:sz w:val="20"/>
                                      </w:rPr>
                                      <w:t>9、病历模版调用：基于医院及科室特殊情况配置模板病历调用，如精神专科相关的入院记录、首次病程记录。</w:t>
                                    </w:r>
                                  </w:p>
                                  <w:p w14:paraId="4D79CCC0">
                                    <w:pPr>
                                      <w:pStyle w:val="4"/>
                                      <w:jc w:val="left"/>
                                    </w:pPr>
                                    <w:r>
                                      <w:rPr>
                                        <w:rFonts w:ascii="仿宋_GB2312" w:hAnsi="仿宋_GB2312" w:eastAsia="仿宋_GB2312" w:cs="仿宋_GB2312"/>
                                        <w:sz w:val="20"/>
                                      </w:rPr>
                                      <w:t>10、支持同步展示病历平台数据，包括病历模版</w:t>
                                    </w:r>
                                    <w:r>
                                      <w:rPr>
                                        <w:rFonts w:ascii="仿宋_GB2312" w:hAnsi="仿宋_GB2312" w:eastAsia="仿宋_GB2312" w:cs="仿宋_GB2312"/>
                                        <w:color w:val="000000"/>
                                        <w:sz w:val="20"/>
                                      </w:rPr>
                                      <w:t>数、已生成病历数、病历修改数、病历质控数；支持病历时效性数据监控，包括入院记录、首次病程记录、主治医师查房记录。</w:t>
                                    </w:r>
                                  </w:p>
                                  <w:p w14:paraId="107B5D1D">
                                    <w:pPr>
                                      <w:pStyle w:val="4"/>
                                      <w:jc w:val="left"/>
                                    </w:pPr>
                                    <w:r>
                                      <w:rPr>
                                        <w:rFonts w:ascii="仿宋_GB2312" w:hAnsi="仿宋_GB2312" w:eastAsia="仿宋_GB2312" w:cs="仿宋_GB2312"/>
                                        <w:sz w:val="20"/>
                                      </w:rPr>
                                      <w:t>▲11、</w:t>
                                    </w:r>
                                    <w:r>
                                      <w:rPr>
                                        <w:rFonts w:ascii="仿宋_GB2312" w:hAnsi="仿宋_GB2312" w:eastAsia="仿宋_GB2312" w:cs="仿宋_GB2312"/>
                                        <w:color w:val="000000"/>
                                        <w:sz w:val="20"/>
                                      </w:rPr>
                                      <w:t>病历生成后可自行进行内容修改，包括文字大小修改、文字字体修改、图片插入、人体示意图插入修改工作、符合逻辑性修改等。（提供系统功能截图或提供承诺函并加盖电子签章）</w:t>
                                    </w:r>
                                  </w:p>
                                  <w:p w14:paraId="74E159A7">
                                    <w:pPr>
                                      <w:pStyle w:val="4"/>
                                      <w:jc w:val="left"/>
                                    </w:pPr>
                                    <w:r>
                                      <w:rPr>
                                        <w:rFonts w:ascii="仿宋_GB2312" w:hAnsi="仿宋_GB2312" w:eastAsia="仿宋_GB2312" w:cs="仿宋_GB2312"/>
                                        <w:color w:val="000000"/>
                                        <w:sz w:val="20"/>
                                      </w:rPr>
                                      <w:t>★12、支持门诊病历中部分科室问诊的特殊需求，如精神专科门诊医生需要询问患者精神病家族史，病历需要自动生成家族精神病史图谱，如月经史，可以直接生成月经史图。（提供系统功能截图或提供承诺函并加盖电子签章）</w:t>
                                    </w:r>
                                  </w:p>
                                  <w:p w14:paraId="296761FE">
                                    <w:pPr>
                                      <w:pStyle w:val="4"/>
                                      <w:jc w:val="left"/>
                                    </w:pPr>
                                    <w:r>
                                      <w:rPr>
                                        <w:rFonts w:ascii="仿宋_GB2312" w:hAnsi="仿宋_GB2312" w:eastAsia="仿宋_GB2312" w:cs="仿宋_GB2312"/>
                                        <w:sz w:val="20"/>
                                      </w:rPr>
                                      <w:t>▲</w:t>
                                    </w:r>
                                    <w:r>
                                      <w:rPr>
                                        <w:rFonts w:ascii="仿宋_GB2312" w:hAnsi="仿宋_GB2312" w:eastAsia="仿宋_GB2312" w:cs="仿宋_GB2312"/>
                                        <w:color w:val="000000"/>
                                        <w:sz w:val="20"/>
                                      </w:rPr>
                                      <w:t xml:space="preserve"> 13、门诊病历可自动生成初步诊断、诊断依据、鉴别诊断，并根据疾病诊疗相关指南、医学术语、临床语义进行诊断说明。（提供系统功能截图或提供承诺函并加盖电子签章）</w:t>
                                    </w:r>
                                    <w:r>
                                      <w:rPr>
                                        <w:rFonts w:ascii="仿宋_GB2312" w:hAnsi="仿宋_GB2312" w:eastAsia="仿宋_GB2312" w:cs="仿宋_GB2312"/>
                                        <w:sz w:val="19"/>
                                      </w:rPr>
                                      <w:t xml:space="preserve"> </w:t>
                                    </w:r>
                                  </w:p>
                                  <w:p w14:paraId="5A7C4014">
                                    <w:pPr>
                                      <w:pStyle w:val="4"/>
                                      <w:jc w:val="left"/>
                                    </w:pPr>
                                    <w:r>
                                      <w:rPr>
                                        <w:rFonts w:ascii="仿宋_GB2312" w:hAnsi="仿宋_GB2312" w:eastAsia="仿宋_GB2312" w:cs="仿宋_GB2312"/>
                                        <w:sz w:val="20"/>
                                      </w:rPr>
                                      <w:t>▲14、</w:t>
                                    </w:r>
                                    <w:r>
                                      <w:rPr>
                                        <w:rFonts w:ascii="仿宋_GB2312" w:hAnsi="仿宋_GB2312" w:eastAsia="仿宋_GB2312" w:cs="仿宋_GB2312"/>
                                        <w:color w:val="000000"/>
                                        <w:sz w:val="20"/>
                                      </w:rPr>
                                      <w:t xml:space="preserve"> 支持一键病历同步至HIS系统，支持手动或自动同步形式，支持病历数据与医院HIS、EMR 主要信息系统进行接口对接。（提供系统功能截图或提供承诺函并加盖电子签章）</w:t>
                                    </w:r>
                                  </w:p>
                                  <w:p w14:paraId="71EE093D">
                                    <w:pPr>
                                      <w:pStyle w:val="4"/>
                                      <w:jc w:val="left"/>
                                    </w:pPr>
                                    <w:r>
                                      <w:rPr>
                                        <w:rFonts w:ascii="仿宋_GB2312" w:hAnsi="仿宋_GB2312" w:eastAsia="仿宋_GB2312" w:cs="仿宋_GB2312"/>
                                        <w:sz w:val="20"/>
                                      </w:rPr>
                                      <w:t>▲15、</w:t>
                                    </w:r>
                                    <w:r>
                                      <w:rPr>
                                        <w:rFonts w:ascii="仿宋_GB2312" w:hAnsi="仿宋_GB2312" w:eastAsia="仿宋_GB2312" w:cs="仿宋_GB2312"/>
                                        <w:color w:val="000000"/>
                                        <w:sz w:val="20"/>
                                      </w:rPr>
                                      <w:t xml:space="preserve"> 支持保存录音，或上传其它录音分析并智能生成病历。（提供系统功能截图或提供承诺函并加盖电子签章）</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94F484">
                                    <w:pPr>
                                      <w:pStyle w:val="4"/>
                                      <w:jc w:val="center"/>
                                    </w:pPr>
                                    <w:r>
                                      <w:rPr>
                                        <w:rFonts w:ascii="仿宋_GB2312" w:hAnsi="仿宋_GB2312" w:eastAsia="仿宋_GB2312" w:cs="仿宋_GB2312"/>
                                        <w:sz w:val="20"/>
                                      </w:rPr>
                                      <w:t>套</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183FCD">
                                    <w:pPr>
                                      <w:pStyle w:val="4"/>
                                      <w:jc w:val="center"/>
                                    </w:pPr>
                                    <w:r>
                                      <w:rPr>
                                        <w:rFonts w:ascii="仿宋_GB2312" w:hAnsi="仿宋_GB2312" w:eastAsia="仿宋_GB2312" w:cs="仿宋_GB2312"/>
                                        <w:sz w:val="20"/>
                                      </w:rPr>
                                      <w:t>1</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968403">
                                    <w:pPr>
                                      <w:pStyle w:val="4"/>
                                      <w:jc w:val="center"/>
                                    </w:pPr>
                                  </w:p>
                                </w:tc>
                              </w:tr>
                              <w:tr w14:paraId="4A732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E417E">
                                    <w:pPr>
                                      <w:pStyle w:val="4"/>
                                      <w:jc w:val="center"/>
                                    </w:pPr>
                                    <w:r>
                                      <w:rPr>
                                        <w:rFonts w:ascii="仿宋_GB2312" w:hAnsi="仿宋_GB2312" w:eastAsia="仿宋_GB2312" w:cs="仿宋_GB2312"/>
                                        <w:sz w:val="20"/>
                                      </w:rPr>
                                      <w:t>2</w:t>
                                    </w:r>
                                  </w:p>
                                </w:tc>
                                <w:tc>
                                  <w:tcPr>
                                    <w:tcW w:w="4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0C5CC">
                                    <w:pPr>
                                      <w:pStyle w:val="4"/>
                                      <w:jc w:val="center"/>
                                    </w:pPr>
                                    <w:r>
                                      <w:rPr>
                                        <w:rFonts w:ascii="仿宋_GB2312" w:hAnsi="仿宋_GB2312" w:eastAsia="仿宋_GB2312" w:cs="仿宋_GB2312"/>
                                        <w:sz w:val="20"/>
                                      </w:rPr>
                                      <w:t>智能病历辅助</w:t>
                                    </w:r>
                                  </w:p>
                                </w:tc>
                                <w:tc>
                                  <w:tcPr>
                                    <w:tcW w:w="7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A3B3B">
                                    <w:pPr>
                                      <w:pStyle w:val="4"/>
                                      <w:jc w:val="left"/>
                                    </w:pPr>
                                    <w:r>
                                      <w:rPr>
                                        <w:rFonts w:ascii="仿宋_GB2312" w:hAnsi="仿宋_GB2312" w:eastAsia="仿宋_GB2312" w:cs="仿宋_GB2312"/>
                                        <w:sz w:val="20"/>
                                      </w:rPr>
                                      <w:t>▲1、</w:t>
                                    </w:r>
                                    <w:r>
                                      <w:rPr>
                                        <w:rFonts w:ascii="仿宋_GB2312" w:hAnsi="仿宋_GB2312" w:eastAsia="仿宋_GB2312" w:cs="仿宋_GB2312"/>
                                        <w:color w:val="000000"/>
                                        <w:sz w:val="20"/>
                                      </w:rPr>
                                      <w:t>可直接Ai生成病历并写入EMR：入院记录，首次病程记录，主治医生查房记录，上级医生查房记录，阶段小结，出院证明一键生成目标文书，生成文书自动引用实时检查检验结果、医嘱信息、历史就诊及住院病历、医师查房记录、临床路径表单信息，自动进行分析，可一键点击查看。（提供系统功能截图或提供承诺函并加盖电子签章）</w:t>
                                    </w:r>
                                  </w:p>
                                  <w:p w14:paraId="2D2A4959">
                                    <w:pPr>
                                      <w:pStyle w:val="4"/>
                                      <w:jc w:val="left"/>
                                    </w:pPr>
                                    <w:r>
                                      <w:rPr>
                                        <w:rFonts w:ascii="仿宋_GB2312" w:hAnsi="仿宋_GB2312" w:eastAsia="仿宋_GB2312" w:cs="仿宋_GB2312"/>
                                        <w:color w:val="000000"/>
                                        <w:sz w:val="20"/>
                                      </w:rPr>
                                      <w:t>2、可预约（定时）Ai生成病历并写入EMR：入院记录，首次病程记录，主治医生查房记录，上级医生查房记录，阶段小结，出院证明一键生成目标文书，生成文书自动引用实时检查检验结果、医嘱信息、历史就诊及住院病历、医师查房记录信息，自动进行分析，可一键点击查看。</w:t>
                                    </w:r>
                                  </w:p>
                                  <w:p w14:paraId="2647E2AC">
                                    <w:pPr>
                                      <w:pStyle w:val="4"/>
                                      <w:jc w:val="left"/>
                                    </w:pPr>
                                    <w:r>
                                      <w:rPr>
                                        <w:rFonts w:ascii="仿宋_GB2312" w:hAnsi="仿宋_GB2312" w:eastAsia="仿宋_GB2312" w:cs="仿宋_GB2312"/>
                                        <w:color w:val="000000"/>
                                        <w:sz w:val="20"/>
                                      </w:rPr>
                                      <w:t>3、可按照一定频率Ai生成并写入EMR：入院记录，首次病程记录，主治医生查房记录，上级医生查房记录，阶段小结，出院证明一键生成目标文书，生成文书自动引用实时检查检验结果、医嘱信息、历史就诊及住院病历、医师查房记录信息，自动进行分析，可一键点击查看。</w:t>
                                    </w:r>
                                  </w:p>
                                  <w:p w14:paraId="3E46E5DB">
                                    <w:pPr>
                                      <w:pStyle w:val="4"/>
                                      <w:jc w:val="left"/>
                                    </w:pPr>
                                    <w:r>
                                      <w:rPr>
                                        <w:rFonts w:ascii="仿宋_GB2312" w:hAnsi="仿宋_GB2312" w:eastAsia="仿宋_GB2312" w:cs="仿宋_GB2312"/>
                                        <w:sz w:val="20"/>
                                      </w:rPr>
                                      <w:t>▲4、</w:t>
                                    </w:r>
                                    <w:r>
                                      <w:rPr>
                                        <w:rFonts w:ascii="仿宋_GB2312" w:hAnsi="仿宋_GB2312" w:eastAsia="仿宋_GB2312" w:cs="仿宋_GB2312"/>
                                        <w:color w:val="000000"/>
                                        <w:sz w:val="20"/>
                                      </w:rPr>
                                      <w:t>可按照医嘱变化自动触发Ai生成并写入EMR：入院记录，首次病程记录，主治医生查房记录，上级医生查房记录，阶段小结，出院证明一键生成目标文书，生成文书自动引用实时检查检验结果、医嘱信息、历史就诊及住院病历、医师查房记录信息，自动进行分析，可一键点击查看。（提供系统功能截图或提供承诺函并加盖电子签章）</w:t>
                                    </w:r>
                                  </w:p>
                                  <w:p w14:paraId="6D25B100">
                                    <w:pPr>
                                      <w:pStyle w:val="4"/>
                                      <w:jc w:val="left"/>
                                    </w:pPr>
                                    <w:r>
                                      <w:rPr>
                                        <w:rFonts w:ascii="仿宋_GB2312" w:hAnsi="仿宋_GB2312" w:eastAsia="仿宋_GB2312" w:cs="仿宋_GB2312"/>
                                        <w:color w:val="000000"/>
                                        <w:sz w:val="20"/>
                                      </w:rPr>
                                      <w:t>5、智能生成医师护理记录，一键生成目标文书，生成文书自动引用实时护理结果，如体温、脉搏、呼吸、血压、尿量、病情观察及措施。</w:t>
                                    </w:r>
                                  </w:p>
                                  <w:p w14:paraId="0CC6EF82">
                                    <w:pPr>
                                      <w:pStyle w:val="4"/>
                                      <w:jc w:val="left"/>
                                    </w:pPr>
                                    <w:r>
                                      <w:rPr>
                                        <w:rFonts w:ascii="仿宋_GB2312" w:hAnsi="仿宋_GB2312" w:eastAsia="仿宋_GB2312" w:cs="仿宋_GB2312"/>
                                        <w:color w:val="000000"/>
                                        <w:sz w:val="20"/>
                                      </w:rPr>
                                      <w:t>★6、支持自动清洗His，Lis，pacs的数据，并作为基础数据书写病历。（提供系统功能截图或提供承诺函并加盖电子签章）</w:t>
                                    </w:r>
                                  </w:p>
                                  <w:p w14:paraId="21390FF4">
                                    <w:pPr>
                                      <w:pStyle w:val="4"/>
                                      <w:jc w:val="left"/>
                                    </w:pPr>
                                    <w:r>
                                      <w:rPr>
                                        <w:rFonts w:ascii="仿宋_GB2312" w:hAnsi="仿宋_GB2312" w:eastAsia="仿宋_GB2312" w:cs="仿宋_GB2312"/>
                                        <w:color w:val="000000"/>
                                        <w:sz w:val="20"/>
                                      </w:rPr>
                                      <w:t>★7、支持自动或手动设置病历生成频率，支持按科室情况设置病历生成优先级。（提供系统功能截图或提供承诺函并加盖电子签章）</w:t>
                                    </w:r>
                                  </w:p>
                                  <w:p w14:paraId="52C93AFC">
                                    <w:pPr>
                                      <w:pStyle w:val="4"/>
                                      <w:jc w:val="left"/>
                                    </w:pPr>
                                    <w:r>
                                      <w:rPr>
                                        <w:rFonts w:ascii="仿宋_GB2312" w:hAnsi="仿宋_GB2312" w:eastAsia="仿宋_GB2312" w:cs="仿宋_GB2312"/>
                                        <w:color w:val="000000"/>
                                        <w:sz w:val="20"/>
                                      </w:rPr>
                                      <w:t>★8、支持批量同步患者诊疗数据，可查看同步成功、失败、待同步数据。（提供系统功能截图或提供承诺函并加盖电子签章）</w:t>
                                    </w:r>
                                  </w:p>
                                  <w:p w14:paraId="3F60E987">
                                    <w:pPr>
                                      <w:pStyle w:val="4"/>
                                      <w:jc w:val="left"/>
                                    </w:pPr>
                                    <w:r>
                                      <w:rPr>
                                        <w:rFonts w:ascii="仿宋_GB2312" w:hAnsi="仿宋_GB2312" w:eastAsia="仿宋_GB2312" w:cs="仿宋_GB2312"/>
                                        <w:sz w:val="20"/>
                                      </w:rPr>
                                      <w:t>▲9、</w:t>
                                    </w:r>
                                    <w:r>
                                      <w:rPr>
                                        <w:rFonts w:ascii="仿宋_GB2312" w:hAnsi="仿宋_GB2312" w:eastAsia="仿宋_GB2312" w:cs="仿宋_GB2312"/>
                                        <w:color w:val="000000"/>
                                        <w:sz w:val="20"/>
                                      </w:rPr>
                                      <w:t>支持增加，修改病历模板，模板字段，能够按照指定的模板生成病历。（提供系统功能截图或提供承诺函并加盖电子签章）</w:t>
                                    </w:r>
                                  </w:p>
                                  <w:p w14:paraId="10ACA632">
                                    <w:pPr>
                                      <w:pStyle w:val="4"/>
                                      <w:jc w:val="left"/>
                                    </w:pPr>
                                    <w:r>
                                      <w:rPr>
                                        <w:rFonts w:ascii="仿宋_GB2312" w:hAnsi="仿宋_GB2312" w:eastAsia="仿宋_GB2312" w:cs="仿宋_GB2312"/>
                                        <w:color w:val="000000"/>
                                        <w:sz w:val="20"/>
                                      </w:rPr>
                                      <w:t>10、大模型支持基于患者的主诉、现病史、辅助检查、医嘱及其他病史内容推荐疑似疾病。支持基于大模型展示鉴别诊断分析过程。对于危重症，提供疑似诊断时进行危重标识显示。</w:t>
                                    </w:r>
                                  </w:p>
                                  <w:p w14:paraId="3BEE22EC">
                                    <w:pPr>
                                      <w:pStyle w:val="4"/>
                                      <w:jc w:val="left"/>
                                    </w:pPr>
                                    <w:r>
                                      <w:rPr>
                                        <w:rFonts w:ascii="仿宋_GB2312" w:hAnsi="仿宋_GB2312" w:eastAsia="仿宋_GB2312" w:cs="仿宋_GB2312"/>
                                        <w:color w:val="000000"/>
                                        <w:sz w:val="20"/>
                                      </w:rPr>
                                      <w:t>11、能够与His无缝对接，能够查看某个病人的病历生成矩阵。</w:t>
                                    </w:r>
                                  </w:p>
                                  <w:p w14:paraId="14359CEA">
                                    <w:pPr>
                                      <w:pStyle w:val="4"/>
                                      <w:jc w:val="left"/>
                                    </w:pPr>
                                    <w:r>
                                      <w:rPr>
                                        <w:rFonts w:ascii="仿宋_GB2312" w:hAnsi="仿宋_GB2312" w:eastAsia="仿宋_GB2312" w:cs="仿宋_GB2312"/>
                                        <w:sz w:val="20"/>
                                      </w:rPr>
                                      <w:t>▲12、根据患者基本信息及诊疗数据，辅助生成量表数据（如VTE、营养筛查），根据评分自动弹出预防措施的选择。</w:t>
                                    </w:r>
                                    <w:r>
                                      <w:rPr>
                                        <w:rFonts w:ascii="仿宋_GB2312" w:hAnsi="仿宋_GB2312" w:eastAsia="仿宋_GB2312" w:cs="仿宋_GB2312"/>
                                        <w:color w:val="000000"/>
                                        <w:sz w:val="20"/>
                                      </w:rPr>
                                      <w:t>（提供系统功能截图或提供承诺函并加盖电子签章）</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188247">
                                    <w:pPr>
                                      <w:pStyle w:val="4"/>
                                      <w:jc w:val="center"/>
                                    </w:pPr>
                                    <w:r>
                                      <w:rPr>
                                        <w:rFonts w:ascii="仿宋_GB2312" w:hAnsi="仿宋_GB2312" w:eastAsia="仿宋_GB2312" w:cs="仿宋_GB2312"/>
                                        <w:sz w:val="20"/>
                                      </w:rPr>
                                      <w:t>套</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2750D">
                                    <w:pPr>
                                      <w:pStyle w:val="4"/>
                                      <w:jc w:val="center"/>
                                    </w:pPr>
                                    <w:r>
                                      <w:rPr>
                                        <w:rFonts w:ascii="仿宋_GB2312" w:hAnsi="仿宋_GB2312" w:eastAsia="仿宋_GB2312" w:cs="仿宋_GB2312"/>
                                        <w:sz w:val="20"/>
                                      </w:rPr>
                                      <w:t>1</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2605F">
                                    <w:pPr>
                                      <w:pStyle w:val="4"/>
                                      <w:jc w:val="center"/>
                                    </w:pPr>
                                  </w:p>
                                </w:tc>
                              </w:tr>
                              <w:tr w14:paraId="22879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EABA2">
                                    <w:pPr>
                                      <w:pStyle w:val="4"/>
                                      <w:jc w:val="center"/>
                                    </w:pPr>
                                    <w:r>
                                      <w:rPr>
                                        <w:rFonts w:ascii="仿宋_GB2312" w:hAnsi="仿宋_GB2312" w:eastAsia="仿宋_GB2312" w:cs="仿宋_GB2312"/>
                                        <w:sz w:val="20"/>
                                      </w:rPr>
                                      <w:t>3</w:t>
                                    </w:r>
                                  </w:p>
                                </w:tc>
                                <w:tc>
                                  <w:tcPr>
                                    <w:tcW w:w="4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F5E7A">
                                    <w:pPr>
                                      <w:pStyle w:val="4"/>
                                      <w:jc w:val="center"/>
                                    </w:pPr>
                                    <w:r>
                                      <w:rPr>
                                        <w:rFonts w:ascii="仿宋_GB2312" w:hAnsi="仿宋_GB2312" w:eastAsia="仿宋_GB2312" w:cs="仿宋_GB2312"/>
                                        <w:sz w:val="20"/>
                                      </w:rPr>
                                      <w:t>智能医护查房</w:t>
                                    </w:r>
                                  </w:p>
                                </w:tc>
                                <w:tc>
                                  <w:tcPr>
                                    <w:tcW w:w="7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28158">
                                    <w:pPr>
                                      <w:pStyle w:val="4"/>
                                      <w:jc w:val="left"/>
                                    </w:pPr>
                                    <w:r>
                                      <w:rPr>
                                        <w:rFonts w:ascii="仿宋_GB2312" w:hAnsi="仿宋_GB2312" w:eastAsia="仿宋_GB2312" w:cs="仿宋_GB2312"/>
                                        <w:color w:val="000000"/>
                                        <w:sz w:val="20"/>
                                      </w:rPr>
                                      <w:t>1、支持智能录音笔采集的护理查房内容自动匹配患者及内容上传。</w:t>
                                    </w:r>
                                  </w:p>
                                  <w:p w14:paraId="21970E5A">
                                    <w:pPr>
                                      <w:pStyle w:val="4"/>
                                      <w:jc w:val="left"/>
                                    </w:pPr>
                                    <w:r>
                                      <w:rPr>
                                        <w:rFonts w:ascii="仿宋_GB2312" w:hAnsi="仿宋_GB2312" w:eastAsia="仿宋_GB2312" w:cs="仿宋_GB2312"/>
                                        <w:color w:val="000000"/>
                                        <w:sz w:val="20"/>
                                      </w:rPr>
                                      <w:t>★2、支持查看已同步患者的原始语音文字内容。（提供系统功能截图或提供承诺函并加电子签章）</w:t>
                                    </w:r>
                                  </w:p>
                                  <w:p w14:paraId="6F7F7FE1">
                                    <w:pPr>
                                      <w:pStyle w:val="4"/>
                                      <w:jc w:val="left"/>
                                    </w:pPr>
                                    <w:r>
                                      <w:rPr>
                                        <w:rFonts w:ascii="仿宋_GB2312" w:hAnsi="仿宋_GB2312" w:eastAsia="仿宋_GB2312" w:cs="仿宋_GB2312"/>
                                        <w:color w:val="000000"/>
                                        <w:sz w:val="20"/>
                                      </w:rPr>
                                      <w:t>★3、支持查看患者历史护理查房的原始音频内容。（提供系统功能截图或提供承诺函并加盖电子签章）</w:t>
                                    </w:r>
                                  </w:p>
                                  <w:p w14:paraId="3FFD0A12">
                                    <w:pPr>
                                      <w:pStyle w:val="4"/>
                                      <w:jc w:val="left"/>
                                    </w:pPr>
                                    <w:r>
                                      <w:rPr>
                                        <w:rFonts w:ascii="仿宋_GB2312" w:hAnsi="仿宋_GB2312" w:eastAsia="仿宋_GB2312" w:cs="仿宋_GB2312"/>
                                        <w:color w:val="000000"/>
                                        <w:sz w:val="20"/>
                                      </w:rPr>
                                      <w:t>★4、大模型支持将患者的护理语音记录通过AI结构化转换护理记录格式。（提供系统功能截图或提供承诺函并加盖电子签章）</w:t>
                                    </w:r>
                                  </w:p>
                                  <w:p w14:paraId="50D32AC5">
                                    <w:pPr>
                                      <w:pStyle w:val="4"/>
                                      <w:jc w:val="left"/>
                                    </w:pPr>
                                    <w:r>
                                      <w:rPr>
                                        <w:rFonts w:ascii="仿宋_GB2312" w:hAnsi="仿宋_GB2312" w:eastAsia="仿宋_GB2312" w:cs="仿宋_GB2312"/>
                                        <w:sz w:val="20"/>
                                      </w:rPr>
                                      <w:t>▲5、科</w:t>
                                    </w:r>
                                    <w:r>
                                      <w:rPr>
                                        <w:rFonts w:ascii="仿宋_GB2312" w:hAnsi="仿宋_GB2312" w:eastAsia="仿宋_GB2312" w:cs="仿宋_GB2312"/>
                                        <w:color w:val="000000"/>
                                        <w:sz w:val="20"/>
                                      </w:rPr>
                                      <w:t>室可根据自身模版生成护理表单，可操作在内容上进行修改。（提供系统功能截图或提供承诺函并加盖电子签章）</w:t>
                                    </w:r>
                                  </w:p>
                                  <w:p w14:paraId="5F11386A">
                                    <w:pPr>
                                      <w:pStyle w:val="4"/>
                                      <w:jc w:val="left"/>
                                    </w:pPr>
                                    <w:r>
                                      <w:rPr>
                                        <w:rFonts w:ascii="仿宋_GB2312" w:hAnsi="仿宋_GB2312" w:eastAsia="仿宋_GB2312" w:cs="仿宋_GB2312"/>
                                        <w:color w:val="000000"/>
                                        <w:sz w:val="20"/>
                                      </w:rPr>
                                      <w:t>6、护理语音记录可按照护理表单撰写规范及个人习惯自动生成符合护理管理规范要求的表单内容。</w:t>
                                    </w:r>
                                  </w:p>
                                  <w:p w14:paraId="0914F299">
                                    <w:pPr>
                                      <w:pStyle w:val="4"/>
                                      <w:jc w:val="left"/>
                                    </w:pPr>
                                    <w:r>
                                      <w:rPr>
                                        <w:rFonts w:ascii="仿宋_GB2312" w:hAnsi="仿宋_GB2312" w:eastAsia="仿宋_GB2312" w:cs="仿宋_GB2312"/>
                                        <w:color w:val="000000"/>
                                        <w:sz w:val="20"/>
                                      </w:rPr>
                                      <w:t>7、支持批量导入护理语音记录，</w:t>
                                    </w:r>
                                  </w:p>
                                  <w:p w14:paraId="52A2C798">
                                    <w:pPr>
                                      <w:pStyle w:val="4"/>
                                      <w:jc w:val="left"/>
                                    </w:pPr>
                                    <w:r>
                                      <w:rPr>
                                        <w:rFonts w:ascii="仿宋_GB2312" w:hAnsi="仿宋_GB2312" w:eastAsia="仿宋_GB2312" w:cs="仿宋_GB2312"/>
                                        <w:color w:val="000000"/>
                                        <w:sz w:val="20"/>
                                      </w:rPr>
                                      <w:t>系统可自动勾选待处理患者的语音记录。</w:t>
                                    </w:r>
                                  </w:p>
                                  <w:p w14:paraId="006A8266">
                                    <w:pPr>
                                      <w:pStyle w:val="4"/>
                                      <w:jc w:val="left"/>
                                    </w:pPr>
                                    <w:r>
                                      <w:rPr>
                                        <w:rFonts w:ascii="仿宋_GB2312" w:hAnsi="仿宋_GB2312" w:eastAsia="仿宋_GB2312" w:cs="仿宋_GB2312"/>
                                        <w:sz w:val="20"/>
                                      </w:rPr>
                                      <w:t>▲8、</w:t>
                                    </w:r>
                                    <w:r>
                                      <w:rPr>
                                        <w:rFonts w:ascii="仿宋_GB2312" w:hAnsi="仿宋_GB2312" w:eastAsia="仿宋_GB2312" w:cs="仿宋_GB2312"/>
                                        <w:color w:val="000000"/>
                                        <w:sz w:val="20"/>
                                      </w:rPr>
                                      <w:t>支持设置定时同步科室内所有患者的护理语音记录，同时已同步过的语音记录不会重复同步，数据不会重复填入。（提供系统功能截图或提供承诺函并加盖电子签章）</w:t>
                                    </w:r>
                                  </w:p>
                                  <w:p w14:paraId="711AB302">
                                    <w:pPr>
                                      <w:pStyle w:val="4"/>
                                      <w:jc w:val="left"/>
                                    </w:pPr>
                                    <w:r>
                                      <w:rPr>
                                        <w:rFonts w:ascii="仿宋_GB2312" w:hAnsi="仿宋_GB2312" w:eastAsia="仿宋_GB2312" w:cs="仿宋_GB2312"/>
                                        <w:sz w:val="20"/>
                                      </w:rPr>
                                      <w:t>▲9、</w:t>
                                    </w:r>
                                    <w:r>
                                      <w:rPr>
                                        <w:rFonts w:ascii="仿宋_GB2312" w:hAnsi="仿宋_GB2312" w:eastAsia="仿宋_GB2312" w:cs="仿宋_GB2312"/>
                                        <w:color w:val="000000"/>
                                        <w:sz w:val="20"/>
                                      </w:rPr>
                                      <w:t>支持科室及人员维度查看病历实时数据，如张医生连续查房10人后同步一次数据，数据可以自动匹配关联10人。（提供系统功能截图或提供承诺函并加盖电子签章）</w:t>
                                    </w:r>
                                  </w:p>
                                  <w:p w14:paraId="2A9FB2D2">
                                    <w:pPr>
                                      <w:pStyle w:val="4"/>
                                      <w:jc w:val="left"/>
                                    </w:pPr>
                                    <w:r>
                                      <w:rPr>
                                        <w:rFonts w:ascii="仿宋_GB2312" w:hAnsi="仿宋_GB2312" w:eastAsia="仿宋_GB2312" w:cs="仿宋_GB2312"/>
                                        <w:color w:val="000000"/>
                                        <w:sz w:val="20"/>
                                      </w:rPr>
                                      <w:t>10、支持医师权限内所有患者的历史语音记录查看，包括音频内容、文字识别内容、结构化数据查看。</w:t>
                                    </w:r>
                                  </w:p>
                                  <w:p w14:paraId="3044AB1D">
                                    <w:pPr>
                                      <w:pStyle w:val="4"/>
                                      <w:jc w:val="left"/>
                                    </w:pPr>
                                    <w:r>
                                      <w:rPr>
                                        <w:rFonts w:ascii="仿宋_GB2312" w:hAnsi="仿宋_GB2312" w:eastAsia="仿宋_GB2312" w:cs="仿宋_GB2312"/>
                                        <w:color w:val="000000"/>
                                        <w:sz w:val="20"/>
                                      </w:rPr>
                                      <w:t>11、保存录音笔查房记录，并能够回听，查看分析结果。</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1D11D">
                                    <w:pPr>
                                      <w:pStyle w:val="4"/>
                                      <w:jc w:val="center"/>
                                    </w:pPr>
                                    <w:r>
                                      <w:rPr>
                                        <w:rFonts w:ascii="仿宋_GB2312" w:hAnsi="仿宋_GB2312" w:eastAsia="仿宋_GB2312" w:cs="仿宋_GB2312"/>
                                        <w:sz w:val="20"/>
                                      </w:rPr>
                                      <w:t>套</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D617E">
                                    <w:pPr>
                                      <w:pStyle w:val="4"/>
                                      <w:jc w:val="center"/>
                                    </w:pPr>
                                    <w:r>
                                      <w:rPr>
                                        <w:rFonts w:ascii="仿宋_GB2312" w:hAnsi="仿宋_GB2312" w:eastAsia="仿宋_GB2312" w:cs="仿宋_GB2312"/>
                                        <w:sz w:val="20"/>
                                      </w:rPr>
                                      <w:t>1</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B2A23">
                                    <w:pPr>
                                      <w:pStyle w:val="4"/>
                                      <w:jc w:val="center"/>
                                    </w:pPr>
                                  </w:p>
                                </w:tc>
                              </w:tr>
                              <w:tr w14:paraId="042BE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725D6">
                                    <w:pPr>
                                      <w:pStyle w:val="4"/>
                                      <w:jc w:val="left"/>
                                    </w:pPr>
                                    <w:r>
                                      <w:rPr>
                                        <w:rFonts w:ascii="仿宋_GB2312" w:hAnsi="仿宋_GB2312" w:eastAsia="仿宋_GB2312" w:cs="仿宋_GB2312"/>
                                        <w:b/>
                                        <w:sz w:val="20"/>
                                      </w:rPr>
                                      <w:t>二、硬件</w:t>
                                    </w:r>
                                  </w:p>
                                </w:tc>
                              </w:tr>
                              <w:tr w14:paraId="457B0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12DC1">
                                    <w:pPr>
                                      <w:pStyle w:val="4"/>
                                      <w:jc w:val="center"/>
                                    </w:pPr>
                                    <w:r>
                                      <w:rPr>
                                        <w:rFonts w:ascii="仿宋_GB2312" w:hAnsi="仿宋_GB2312" w:eastAsia="仿宋_GB2312" w:cs="仿宋_GB2312"/>
                                        <w:sz w:val="20"/>
                                      </w:rPr>
                                      <w:t>1</w:t>
                                    </w:r>
                                  </w:p>
                                </w:tc>
                                <w:tc>
                                  <w:tcPr>
                                    <w:tcW w:w="4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CB2DF2">
                                    <w:pPr>
                                      <w:pStyle w:val="4"/>
                                      <w:jc w:val="center"/>
                                    </w:pPr>
                                    <w:r>
                                      <w:rPr>
                                        <w:rFonts w:ascii="仿宋_GB2312" w:hAnsi="仿宋_GB2312" w:eastAsia="仿宋_GB2312" w:cs="仿宋_GB2312"/>
                                        <w:color w:val="000000"/>
                                        <w:sz w:val="20"/>
                                      </w:rPr>
                                      <w:t>系统集成一体机</w:t>
                                    </w:r>
                                  </w:p>
                                </w:tc>
                                <w:tc>
                                  <w:tcPr>
                                    <w:tcW w:w="7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223889">
                                    <w:pPr>
                                      <w:pStyle w:val="4"/>
                                      <w:jc w:val="left"/>
                                    </w:pPr>
                                    <w:r>
                                      <w:rPr>
                                        <w:rFonts w:ascii="仿宋_GB2312" w:hAnsi="仿宋_GB2312" w:eastAsia="仿宋_GB2312" w:cs="仿宋_GB2312"/>
                                        <w:b/>
                                        <w:sz w:val="20"/>
                                      </w:rPr>
                                      <w:t>▲</w:t>
                                    </w:r>
                                    <w:r>
                                      <w:rPr>
                                        <w:rFonts w:ascii="仿宋_GB2312" w:hAnsi="仿宋_GB2312" w:eastAsia="仿宋_GB2312" w:cs="仿宋_GB2312"/>
                                        <w:sz w:val="20"/>
                                      </w:rPr>
                                      <w:t>1、</w:t>
                                    </w:r>
                                    <w:r>
                                      <w:rPr>
                                        <w:rFonts w:ascii="仿宋_GB2312" w:hAnsi="仿宋_GB2312" w:eastAsia="仿宋_GB2312" w:cs="仿宋_GB2312"/>
                                        <w:color w:val="000000"/>
                                        <w:sz w:val="20"/>
                                      </w:rPr>
                                      <w:t>机架式高性能服务器，配备双路IntelXeon Platinum 处理器,搭载≥256GB DDR4 ECC内存，支持至少8个算立芯片插槽。（提供产品说明书或承诺函并加盖电子签章）</w:t>
                                    </w:r>
                                  </w:p>
                                  <w:p w14:paraId="1136E9B1">
                                    <w:pPr>
                                      <w:pStyle w:val="4"/>
                                      <w:jc w:val="left"/>
                                    </w:pPr>
                                    <w:r>
                                      <w:rPr>
                                        <w:rFonts w:ascii="仿宋_GB2312" w:hAnsi="仿宋_GB2312" w:eastAsia="仿宋_GB2312" w:cs="仿宋_GB2312"/>
                                        <w:color w:val="000000"/>
                                        <w:sz w:val="20"/>
                                      </w:rPr>
                                      <w:t>2、存储方面采用高容量配合硬件RAID5阵列，提供冗余和性能平衡。</w:t>
                                    </w:r>
                                  </w:p>
                                  <w:p w14:paraId="6C0B5673">
                                    <w:pPr>
                                      <w:pStyle w:val="4"/>
                                      <w:jc w:val="left"/>
                                    </w:pPr>
                                    <w:r>
                                      <w:rPr>
                                        <w:rFonts w:ascii="仿宋_GB2312" w:hAnsi="仿宋_GB2312" w:eastAsia="仿宋_GB2312" w:cs="仿宋_GB2312"/>
                                        <w:color w:val="000000"/>
                                        <w:sz w:val="20"/>
                                      </w:rPr>
                                      <w:t>3、网络配置为双千兆端口，支持聚合、VLAN和虚拟化卸载。</w:t>
                                    </w:r>
                                  </w:p>
                                  <w:p w14:paraId="3C811726">
                                    <w:pPr>
                                      <w:pStyle w:val="4"/>
                                      <w:jc w:val="left"/>
                                    </w:pPr>
                                    <w:r>
                                      <w:rPr>
                                        <w:rFonts w:ascii="仿宋_GB2312" w:hAnsi="仿宋_GB2312" w:eastAsia="仿宋_GB2312" w:cs="仿宋_GB2312"/>
                                        <w:color w:val="000000"/>
                                        <w:sz w:val="20"/>
                                      </w:rPr>
                                      <w:t>★4、支持主流虚拟化平台部署并提供虚拟化平台一套，可按业务需求划分独立运行实例，实现算力资源的动态调配与隔离管理。（提供产品说明书或承诺函并加盖电子签章）</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D62E4C">
                                    <w:pPr>
                                      <w:pStyle w:val="4"/>
                                      <w:jc w:val="center"/>
                                    </w:pPr>
                                    <w:r>
                                      <w:rPr>
                                        <w:rFonts w:ascii="仿宋_GB2312" w:hAnsi="仿宋_GB2312" w:eastAsia="仿宋_GB2312" w:cs="仿宋_GB2312"/>
                                        <w:color w:val="000000"/>
                                        <w:sz w:val="20"/>
                                      </w:rPr>
                                      <w:t>台</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2E4607">
                                    <w:pPr>
                                      <w:pStyle w:val="4"/>
                                      <w:jc w:val="center"/>
                                    </w:pPr>
                                    <w:r>
                                      <w:rPr>
                                        <w:rFonts w:ascii="仿宋_GB2312" w:hAnsi="仿宋_GB2312" w:eastAsia="仿宋_GB2312" w:cs="仿宋_GB2312"/>
                                        <w:sz w:val="20"/>
                                      </w:rPr>
                                      <w:t>1</w:t>
                                    </w:r>
                                  </w:p>
                                </w:tc>
                                <w:tc>
                                  <w:tcPr>
                                    <w:tcW w:w="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9AB1CE">
                                    <w:pPr>
                                      <w:pStyle w:val="4"/>
                                      <w:jc w:val="center"/>
                                    </w:pPr>
                                  </w:p>
                                </w:tc>
                              </w:tr>
                              <w:tr w14:paraId="3F8100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A843D">
                                    <w:pPr>
                                      <w:pStyle w:val="4"/>
                                      <w:jc w:val="center"/>
                                    </w:pPr>
                                    <w:r>
                                      <w:rPr>
                                        <w:rFonts w:ascii="仿宋_GB2312" w:hAnsi="仿宋_GB2312" w:eastAsia="仿宋_GB2312" w:cs="仿宋_GB2312"/>
                                        <w:sz w:val="20"/>
                                      </w:rPr>
                                      <w:t>2</w:t>
                                    </w:r>
                                  </w:p>
                                </w:tc>
                                <w:tc>
                                  <w:tcPr>
                                    <w:tcW w:w="4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248471">
                                    <w:pPr>
                                      <w:pStyle w:val="4"/>
                                      <w:jc w:val="center"/>
                                    </w:pPr>
                                    <w:r>
                                      <w:rPr>
                                        <w:rFonts w:ascii="仿宋_GB2312" w:hAnsi="仿宋_GB2312" w:eastAsia="仿宋_GB2312" w:cs="仿宋_GB2312"/>
                                        <w:color w:val="000000"/>
                                        <w:sz w:val="20"/>
                                      </w:rPr>
                                      <w:t>算力芯片</w:t>
                                    </w:r>
                                  </w:p>
                                </w:tc>
                                <w:tc>
                                  <w:tcPr>
                                    <w:tcW w:w="7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FFB14">
                                    <w:pPr>
                                      <w:pStyle w:val="4"/>
                                      <w:jc w:val="left"/>
                                    </w:pPr>
                                    <w:r>
                                      <w:rPr>
                                        <w:rFonts w:ascii="仿宋_GB2312" w:hAnsi="仿宋_GB2312" w:eastAsia="仿宋_GB2312" w:cs="仿宋_GB2312"/>
                                        <w:b/>
                                        <w:sz w:val="20"/>
                                      </w:rPr>
                                      <w:t>▲</w:t>
                                    </w:r>
                                    <w:r>
                                      <w:rPr>
                                        <w:rFonts w:ascii="仿宋_GB2312" w:hAnsi="仿宋_GB2312" w:eastAsia="仿宋_GB2312" w:cs="仿宋_GB2312"/>
                                        <w:color w:val="000000"/>
                                        <w:sz w:val="20"/>
                                      </w:rPr>
                                      <w:t>1、单芯片具备≥48GB GDDR6X显存、≥16384CUDA核心、≥512Tensor核心架构，FP16算力≥165 TFLOPS，显存带宽≥1008GB/s:（提供产品说明书或承诺函并加盖电子签章）</w:t>
                                    </w:r>
                                  </w:p>
                                  <w:p w14:paraId="7D997D07">
                                    <w:pPr>
                                      <w:pStyle w:val="4"/>
                                      <w:jc w:val="left"/>
                                    </w:pPr>
                                    <w:r>
                                      <w:rPr>
                                        <w:rFonts w:ascii="仿宋_GB2312" w:hAnsi="仿宋_GB2312" w:eastAsia="仿宋_GB2312" w:cs="仿宋_GB2312"/>
                                        <w:color w:val="000000"/>
                                        <w:sz w:val="20"/>
                                      </w:rPr>
                                      <w:t>2、可承载80B及以上规模LLM 的推理与微调，用于超大模型部署与训练。</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AAD31">
                                    <w:pPr>
                                      <w:pStyle w:val="4"/>
                                      <w:jc w:val="center"/>
                                    </w:pPr>
                                    <w:r>
                                      <w:rPr>
                                        <w:rFonts w:ascii="仿宋_GB2312" w:hAnsi="仿宋_GB2312" w:eastAsia="仿宋_GB2312" w:cs="仿宋_GB2312"/>
                                        <w:color w:val="000000"/>
                                        <w:sz w:val="20"/>
                                      </w:rPr>
                                      <w:t>张</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55480">
                                    <w:pPr>
                                      <w:pStyle w:val="4"/>
                                      <w:jc w:val="center"/>
                                    </w:pPr>
                                    <w:r>
                                      <w:rPr>
                                        <w:rFonts w:ascii="仿宋_GB2312" w:hAnsi="仿宋_GB2312" w:eastAsia="仿宋_GB2312" w:cs="仿宋_GB2312"/>
                                        <w:sz w:val="20"/>
                                      </w:rPr>
                                      <w:t>2</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19150">
                                    <w:pPr>
                                      <w:pStyle w:val="4"/>
                                      <w:jc w:val="center"/>
                                    </w:pPr>
                                  </w:p>
                                </w:tc>
                              </w:tr>
                              <w:tr w14:paraId="57A65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7013E">
                                    <w:pPr>
                                      <w:pStyle w:val="4"/>
                                      <w:jc w:val="center"/>
                                    </w:pPr>
                                    <w:r>
                                      <w:rPr>
                                        <w:rFonts w:ascii="仿宋_GB2312" w:hAnsi="仿宋_GB2312" w:eastAsia="仿宋_GB2312" w:cs="仿宋_GB2312"/>
                                        <w:sz w:val="20"/>
                                      </w:rPr>
                                      <w:t>3</w:t>
                                    </w:r>
                                  </w:p>
                                </w:tc>
                                <w:tc>
                                  <w:tcPr>
                                    <w:tcW w:w="4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47FB3">
                                    <w:pPr>
                                      <w:pStyle w:val="4"/>
                                      <w:jc w:val="center"/>
                                    </w:pPr>
                                    <w:r>
                                      <w:rPr>
                                        <w:rFonts w:ascii="仿宋_GB2312" w:hAnsi="仿宋_GB2312" w:eastAsia="仿宋_GB2312" w:cs="仿宋_GB2312"/>
                                        <w:color w:val="000000"/>
                                        <w:sz w:val="20"/>
                                      </w:rPr>
                                      <w:t>智能录音笔</w:t>
                                    </w:r>
                                  </w:p>
                                </w:tc>
                                <w:tc>
                                  <w:tcPr>
                                    <w:tcW w:w="7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39BDC">
                                    <w:pPr>
                                      <w:pStyle w:val="4"/>
                                      <w:jc w:val="left"/>
                                    </w:pPr>
                                    <w:r>
                                      <w:rPr>
                                        <w:rFonts w:ascii="仿宋_GB2312" w:hAnsi="仿宋_GB2312" w:eastAsia="仿宋_GB2312" w:cs="仿宋_GB2312"/>
                                        <w:sz w:val="20"/>
                                      </w:rPr>
                                      <w:t>▲1、</w:t>
                                    </w:r>
                                    <w:r>
                                      <w:rPr>
                                        <w:rFonts w:ascii="仿宋_GB2312" w:hAnsi="仿宋_GB2312" w:eastAsia="仿宋_GB2312" w:cs="仿宋_GB2312"/>
                                        <w:color w:val="000000"/>
                                        <w:sz w:val="20"/>
                                      </w:rPr>
                                      <w:t>支持TF卡扩展存储；自带内存不低于8GB。（提供产品说明书或承诺函并加盖电子签章）</w:t>
                                    </w:r>
                                  </w:p>
                                  <w:p w14:paraId="3D1CB076">
                                    <w:pPr>
                                      <w:pStyle w:val="4"/>
                                      <w:jc w:val="left"/>
                                    </w:pPr>
                                    <w:r>
                                      <w:rPr>
                                        <w:rFonts w:ascii="仿宋_GB2312" w:hAnsi="仿宋_GB2312" w:eastAsia="仿宋_GB2312" w:cs="仿宋_GB2312"/>
                                        <w:sz w:val="20"/>
                                      </w:rPr>
                                      <w:t>▲2、</w:t>
                                    </w:r>
                                    <w:r>
                                      <w:rPr>
                                        <w:rFonts w:ascii="仿宋_GB2312" w:hAnsi="仿宋_GB2312" w:eastAsia="仿宋_GB2312" w:cs="仿宋_GB2312"/>
                                        <w:color w:val="000000"/>
                                        <w:sz w:val="20"/>
                                      </w:rPr>
                                      <w:t>满电录音时长不低于16小时，有效录音距离不低于10米；（提供产品说明书或承诺函并加盖电子签章）</w:t>
                                    </w:r>
                                  </w:p>
                                  <w:p w14:paraId="19A9CCD7">
                                    <w:pPr>
                                      <w:pStyle w:val="4"/>
                                      <w:jc w:val="left"/>
                                    </w:pPr>
                                    <w:r>
                                      <w:rPr>
                                        <w:rFonts w:ascii="仿宋_GB2312" w:hAnsi="仿宋_GB2312" w:eastAsia="仿宋_GB2312" w:cs="仿宋_GB2312"/>
                                        <w:color w:val="000000"/>
                                        <w:sz w:val="20"/>
                                      </w:rPr>
                                      <w:t>3.支持单向收声模式；录音格式支持WAV无损格式。</w:t>
                                    </w:r>
                                  </w:p>
                                  <w:p w14:paraId="5C609580">
                                    <w:pPr>
                                      <w:pStyle w:val="4"/>
                                      <w:jc w:val="left"/>
                                    </w:pPr>
                                    <w:r>
                                      <w:rPr>
                                        <w:rFonts w:ascii="仿宋_GB2312" w:hAnsi="仿宋_GB2312" w:eastAsia="仿宋_GB2312" w:cs="仿宋_GB2312"/>
                                        <w:b/>
                                        <w:sz w:val="20"/>
                                      </w:rPr>
                                      <w:t>注：120个，需要移动查房的医生每人配一个，8个备用）</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75709">
                                    <w:pPr>
                                      <w:pStyle w:val="4"/>
                                      <w:jc w:val="center"/>
                                    </w:pPr>
                                    <w:r>
                                      <w:rPr>
                                        <w:rFonts w:ascii="仿宋_GB2312" w:hAnsi="仿宋_GB2312" w:eastAsia="仿宋_GB2312" w:cs="仿宋_GB2312"/>
                                        <w:color w:val="000000"/>
                                        <w:sz w:val="20"/>
                                      </w:rPr>
                                      <w:t>个</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3BCB2">
                                    <w:pPr>
                                      <w:pStyle w:val="4"/>
                                      <w:jc w:val="center"/>
                                    </w:pPr>
                                    <w:r>
                                      <w:rPr>
                                        <w:rFonts w:ascii="仿宋_GB2312" w:hAnsi="仿宋_GB2312" w:eastAsia="仿宋_GB2312" w:cs="仿宋_GB2312"/>
                                        <w:sz w:val="20"/>
                                      </w:rPr>
                                      <w:t>120</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33A7F">
                                    <w:pPr>
                                      <w:pStyle w:val="4"/>
                                      <w:jc w:val="center"/>
                                    </w:pPr>
                                  </w:p>
                                </w:tc>
                              </w:tr>
                              <w:tr w14:paraId="5DE76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4F886">
                                    <w:pPr>
                                      <w:pStyle w:val="4"/>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E1AB3">
                                    <w:pPr>
                                      <w:pStyle w:val="4"/>
                                      <w:jc w:val="center"/>
                                    </w:pPr>
                                    <w:r>
                                      <w:rPr>
                                        <w:rFonts w:ascii="仿宋_GB2312" w:hAnsi="仿宋_GB2312" w:eastAsia="仿宋_GB2312" w:cs="仿宋_GB2312"/>
                                        <w:color w:val="000000"/>
                                        <w:sz w:val="20"/>
                                      </w:rPr>
                                      <w:t>语音病历麦克风</w:t>
                                    </w:r>
                                  </w:p>
                                </w:tc>
                                <w:tc>
                                  <w:tcPr>
                                    <w:tcW w:w="7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A7E78">
                                    <w:pPr>
                                      <w:pStyle w:val="4"/>
                                      <w:jc w:val="left"/>
                                    </w:pPr>
                                    <w:r>
                                      <w:rPr>
                                        <w:rFonts w:ascii="仿宋_GB2312" w:hAnsi="仿宋_GB2312" w:eastAsia="仿宋_GB2312" w:cs="仿宋_GB2312"/>
                                        <w:color w:val="000000"/>
                                        <w:sz w:val="20"/>
                                      </w:rPr>
                                      <w:t>1、全向型麦克风，USB连接方式，适用于ai语音病历场景。</w:t>
                                    </w:r>
                                  </w:p>
                                  <w:p w14:paraId="75C878EF">
                                    <w:pPr>
                                      <w:pStyle w:val="4"/>
                                      <w:jc w:val="left"/>
                                    </w:pPr>
                                    <w:r>
                                      <w:rPr>
                                        <w:rFonts w:ascii="仿宋_GB2312" w:hAnsi="仿宋_GB2312" w:eastAsia="仿宋_GB2312" w:cs="仿宋_GB2312"/>
                                        <w:sz w:val="20"/>
                                      </w:rPr>
                                      <w:t>▲2、</w:t>
                                    </w:r>
                                    <w:r>
                                      <w:rPr>
                                        <w:rFonts w:ascii="仿宋_GB2312" w:hAnsi="仿宋_GB2312" w:eastAsia="仿宋_GB2312" w:cs="仿宋_GB2312"/>
                                        <w:color w:val="000000"/>
                                        <w:sz w:val="20"/>
                                      </w:rPr>
                                      <w:t>支持主动降噪；具备回声消除功能，支持360°全方位拾音；（提供产品说明书或承诺函并加盖电子签章）</w:t>
                                    </w:r>
                                  </w:p>
                                  <w:p w14:paraId="0D87226C">
                                    <w:pPr>
                                      <w:pStyle w:val="4"/>
                                      <w:jc w:val="left"/>
                                    </w:pPr>
                                    <w:r>
                                      <w:rPr>
                                        <w:rFonts w:ascii="仿宋_GB2312" w:hAnsi="仿宋_GB2312" w:eastAsia="仿宋_GB2312" w:cs="仿宋_GB2312"/>
                                        <w:b/>
                                        <w:sz w:val="20"/>
                                      </w:rPr>
                                      <w:t>注：136个，门诊、住院医生电脑每台配一个，8个备用。</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24E75">
                                    <w:pPr>
                                      <w:pStyle w:val="4"/>
                                      <w:jc w:val="center"/>
                                    </w:pPr>
                                    <w:r>
                                      <w:rPr>
                                        <w:rFonts w:ascii="仿宋_GB2312" w:hAnsi="仿宋_GB2312" w:eastAsia="仿宋_GB2312" w:cs="仿宋_GB2312"/>
                                        <w:color w:val="000000"/>
                                        <w:sz w:val="20"/>
                                      </w:rPr>
                                      <w:t>个</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B5F94">
                                    <w:pPr>
                                      <w:pStyle w:val="4"/>
                                      <w:jc w:val="center"/>
                                    </w:pPr>
                                    <w:r>
                                      <w:rPr>
                                        <w:rFonts w:ascii="仿宋_GB2312" w:hAnsi="仿宋_GB2312" w:eastAsia="仿宋_GB2312" w:cs="仿宋_GB2312"/>
                                        <w:sz w:val="20"/>
                                      </w:rPr>
                                      <w:t>136</w:t>
                                    </w:r>
                                  </w:p>
                                </w:tc>
                                <w:tc>
                                  <w:tcPr>
                                    <w:tcW w:w="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411BE">
                                    <w:pPr>
                                      <w:pStyle w:val="4"/>
                                      <w:jc w:val="center"/>
                                    </w:pPr>
                                  </w:p>
                                </w:tc>
                              </w:tr>
                            </w:tbl>
                            <w:p w14:paraId="40863FF9"/>
                          </w:tc>
                        </w:tr>
                      </w:tbl>
                      <w:p w14:paraId="22FF2902"/>
                    </w:tc>
                  </w:tr>
                </w:tbl>
                <w:p w14:paraId="6C5F26B3"/>
              </w:tc>
            </w:tr>
          </w:tbl>
          <w:p w14:paraId="778D9AFA"/>
        </w:tc>
      </w:tr>
    </w:tbl>
    <w:p w14:paraId="7B209215">
      <w:pPr>
        <w:pStyle w:val="4"/>
        <w:jc w:val="left"/>
        <w:outlineLvl w:val="2"/>
      </w:pPr>
      <w:r>
        <w:rPr>
          <w:rFonts w:ascii="仿宋_GB2312" w:hAnsi="仿宋_GB2312" w:eastAsia="仿宋_GB2312" w:cs="仿宋_GB2312"/>
          <w:b/>
          <w:sz w:val="28"/>
        </w:rPr>
        <w:t>3.3.服务要求</w:t>
      </w:r>
    </w:p>
    <w:p w14:paraId="12584D69">
      <w:pPr>
        <w:pStyle w:val="4"/>
        <w:jc w:val="left"/>
        <w:outlineLvl w:val="3"/>
      </w:pPr>
      <w:r>
        <w:rPr>
          <w:rFonts w:ascii="仿宋_GB2312" w:hAnsi="仿宋_GB2312" w:eastAsia="仿宋_GB2312" w:cs="仿宋_GB2312"/>
          <w:b/>
          <w:sz w:val="24"/>
        </w:rPr>
        <w:t>3.3.1.服务内容要求</w:t>
      </w:r>
    </w:p>
    <w:p w14:paraId="68B0895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DAB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CE081B">
            <w:pPr>
              <w:pStyle w:val="4"/>
              <w:jc w:val="center"/>
            </w:pPr>
            <w:r>
              <w:rPr>
                <w:rFonts w:ascii="仿宋_GB2312" w:hAnsi="仿宋_GB2312" w:eastAsia="仿宋_GB2312" w:cs="仿宋_GB2312"/>
              </w:rPr>
              <w:t xml:space="preserve"> 序号</w:t>
            </w:r>
          </w:p>
        </w:tc>
        <w:tc>
          <w:tcPr>
            <w:tcW w:w="581" w:type="dxa"/>
          </w:tcPr>
          <w:p w14:paraId="7C6888E7">
            <w:pPr>
              <w:pStyle w:val="4"/>
              <w:jc w:val="center"/>
            </w:pPr>
            <w:r>
              <w:rPr>
                <w:rFonts w:ascii="仿宋_GB2312" w:hAnsi="仿宋_GB2312" w:eastAsia="仿宋_GB2312" w:cs="仿宋_GB2312"/>
              </w:rPr>
              <w:t xml:space="preserve"> 符号标识</w:t>
            </w:r>
          </w:p>
        </w:tc>
        <w:tc>
          <w:tcPr>
            <w:tcW w:w="1495" w:type="dxa"/>
          </w:tcPr>
          <w:p w14:paraId="37E24954">
            <w:pPr>
              <w:pStyle w:val="4"/>
              <w:jc w:val="center"/>
            </w:pPr>
            <w:r>
              <w:rPr>
                <w:rFonts w:ascii="仿宋_GB2312" w:hAnsi="仿宋_GB2312" w:eastAsia="仿宋_GB2312" w:cs="仿宋_GB2312"/>
              </w:rPr>
              <w:t xml:space="preserve"> 服务要求名称</w:t>
            </w:r>
          </w:p>
        </w:tc>
        <w:tc>
          <w:tcPr>
            <w:tcW w:w="5814" w:type="dxa"/>
          </w:tcPr>
          <w:p w14:paraId="731CA51D">
            <w:pPr>
              <w:pStyle w:val="4"/>
              <w:jc w:val="center"/>
            </w:pPr>
            <w:r>
              <w:rPr>
                <w:rFonts w:ascii="仿宋_GB2312" w:hAnsi="仿宋_GB2312" w:eastAsia="仿宋_GB2312" w:cs="仿宋_GB2312"/>
              </w:rPr>
              <w:t xml:space="preserve"> 服务要求内容</w:t>
            </w:r>
          </w:p>
        </w:tc>
      </w:tr>
      <w:tr w14:paraId="420CE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A70BF9">
            <w:pPr>
              <w:pStyle w:val="4"/>
              <w:jc w:val="center"/>
            </w:pPr>
            <w:r>
              <w:rPr>
                <w:rFonts w:ascii="仿宋_GB2312" w:hAnsi="仿宋_GB2312" w:eastAsia="仿宋_GB2312" w:cs="仿宋_GB2312"/>
              </w:rPr>
              <w:t>1</w:t>
            </w:r>
          </w:p>
        </w:tc>
        <w:tc>
          <w:tcPr>
            <w:tcW w:w="581" w:type="dxa"/>
          </w:tcPr>
          <w:p w14:paraId="3C31FAFD">
            <w:pPr>
              <w:pStyle w:val="4"/>
              <w:jc w:val="center"/>
            </w:pPr>
            <w:r>
              <w:rPr>
                <w:rFonts w:ascii="仿宋_GB2312" w:hAnsi="仿宋_GB2312" w:eastAsia="仿宋_GB2312" w:cs="仿宋_GB2312"/>
              </w:rPr>
              <w:t>★</w:t>
            </w:r>
          </w:p>
        </w:tc>
        <w:tc>
          <w:tcPr>
            <w:tcW w:w="1495" w:type="dxa"/>
          </w:tcPr>
          <w:p w14:paraId="705C6A10">
            <w:pPr>
              <w:pStyle w:val="4"/>
              <w:jc w:val="left"/>
            </w:pPr>
            <w:r>
              <w:rPr>
                <w:rFonts w:ascii="仿宋_GB2312" w:hAnsi="仿宋_GB2312" w:eastAsia="仿宋_GB2312" w:cs="仿宋_GB2312"/>
              </w:rPr>
              <w:t>其他服务要求</w:t>
            </w:r>
          </w:p>
        </w:tc>
        <w:tc>
          <w:tcPr>
            <w:tcW w:w="5814" w:type="dxa"/>
          </w:tcPr>
          <w:p w14:paraId="403DF3A5">
            <w:pPr>
              <w:pStyle w:val="4"/>
              <w:ind w:firstLine="402"/>
              <w:jc w:val="left"/>
            </w:pPr>
            <w:r>
              <w:rPr>
                <w:rFonts w:ascii="仿宋_GB2312" w:hAnsi="仿宋_GB2312" w:eastAsia="仿宋_GB2312" w:cs="仿宋_GB2312"/>
                <w:b/>
                <w:sz w:val="20"/>
              </w:rPr>
              <w:t>1.售后服务</w:t>
            </w:r>
          </w:p>
          <w:p w14:paraId="6FAEB3D5">
            <w:pPr>
              <w:pStyle w:val="4"/>
              <w:ind w:firstLine="400"/>
              <w:jc w:val="left"/>
            </w:pPr>
            <w:r>
              <w:rPr>
                <w:rFonts w:ascii="仿宋_GB2312" w:hAnsi="仿宋_GB2312" w:eastAsia="仿宋_GB2312" w:cs="仿宋_GB2312"/>
                <w:sz w:val="20"/>
              </w:rPr>
              <w:t>（1）中标人有售后服务能力，在项目实施期及质保期期间，包括但不限于：提供软件产品维护、更新、升级、改版服务、系统数据安全服务；需求优化、升级或改造；性能及功能故障排查、处理和维护；软件的功能增强性维护应用软件系统扩充升级（其中包括：系统维护、跟踪检测）；系统日常问题故障处理、改正性维护、完善性维护、预防性维护、适应政策性修改、制作各类统计报表，完成审计政策性的数据提取、核对工作。提供因包含政策、招标人规划原因要求的系统及数据迁移；配合进行信创、密评相关改造，费用均包含于项目总价中，不得再收取招标人或第三方公司任何接口费。</w:t>
            </w:r>
          </w:p>
          <w:p w14:paraId="5B94A7B1">
            <w:pPr>
              <w:pStyle w:val="4"/>
              <w:ind w:firstLine="400"/>
              <w:jc w:val="left"/>
            </w:pPr>
            <w:r>
              <w:rPr>
                <w:rFonts w:ascii="仿宋_GB2312" w:hAnsi="仿宋_GB2312" w:eastAsia="仿宋_GB2312" w:cs="仿宋_GB2312"/>
                <w:sz w:val="20"/>
              </w:rPr>
              <w:t>（2）在项目实施期及质保期期间，中标人需提供全年7×24小时服务（电话、远程或现场），保证软件功能清单中所有功能正常运行。为保证系统日常问题的及时处理，工作日及节假日均需安排专人负责本系统运维工作。故障响应时间不得超过10分钟， 日常故障30分钟内解决。对于现场工程师无法解决的问题，经招标人授权通过远程登录到招标人网络系统进行故障诊断和排除。远程也未能排除故障的，应在4小时内安排级别更高、技术能力更强的上门服务，并在到场后2小时内排除故障并保证招标人能够正常使用。中标人未在约定期限内到场维修的。每迟延1小时，中标人应支付招标人合同总价0 .5%的违约金。延迟达10小时及以上的，招标人有权寻求第三方机构维修，由此产生的一切费用由中标人承担，中标人应当在接到招标人通知后2个工作日内向第三方机构支付，逾期未支付的，招标人有权于剩余应付中标人款项中直接予以代支付。</w:t>
            </w:r>
          </w:p>
          <w:p w14:paraId="2A6B2A27">
            <w:pPr>
              <w:pStyle w:val="4"/>
              <w:ind w:firstLine="400"/>
              <w:jc w:val="left"/>
            </w:pPr>
            <w:r>
              <w:rPr>
                <w:rFonts w:ascii="仿宋_GB2312" w:hAnsi="仿宋_GB2312" w:eastAsia="仿宋_GB2312" w:cs="仿宋_GB2312"/>
                <w:sz w:val="20"/>
              </w:rPr>
              <w:t>（3）服务期内发现软件不符合投标约定的功能要求和技术指标，中标人在接到通知后4小时内响应到场，24小时内完成调试或维修，并承担相关费用；如经中标人3次维修、维护仍不能达到合同约定的功能要求和技术指标，招标人有权解除合同并追究中标人的违约责任，中标人应退还对应软件费用并按照合同总金额的20%向招标人支付违约金，承担由此给招标人造成的所有损失。</w:t>
            </w:r>
          </w:p>
          <w:p w14:paraId="271AE84F">
            <w:pPr>
              <w:pStyle w:val="4"/>
              <w:ind w:firstLine="400"/>
              <w:jc w:val="left"/>
            </w:pPr>
            <w:r>
              <w:rPr>
                <w:rFonts w:ascii="仿宋_GB2312" w:hAnsi="仿宋_GB2312" w:eastAsia="仿宋_GB2312" w:cs="仿宋_GB2312"/>
                <w:sz w:val="20"/>
              </w:rPr>
              <w:t>（4）需配合信创迁移及相关信创改造工作,不再另行收取费用。</w:t>
            </w:r>
          </w:p>
          <w:p w14:paraId="193F528E">
            <w:pPr>
              <w:pStyle w:val="4"/>
              <w:jc w:val="left"/>
            </w:pPr>
            <w:r>
              <w:rPr>
                <w:rFonts w:ascii="仿宋_GB2312" w:hAnsi="仿宋_GB2312" w:eastAsia="仿宋_GB2312" w:cs="仿宋_GB2312"/>
                <w:sz w:val="20"/>
              </w:rPr>
              <w:t xml:space="preserve">    （5）完成病历智能辅助系统需求的所有接口对接工作，该费用包含在报价总价中。</w:t>
            </w:r>
          </w:p>
        </w:tc>
      </w:tr>
      <w:tr w14:paraId="21D5D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64B0A4">
            <w:pPr>
              <w:pStyle w:val="4"/>
              <w:jc w:val="center"/>
            </w:pPr>
            <w:r>
              <w:rPr>
                <w:rFonts w:ascii="仿宋_GB2312" w:hAnsi="仿宋_GB2312" w:eastAsia="仿宋_GB2312" w:cs="仿宋_GB2312"/>
              </w:rPr>
              <w:t>2</w:t>
            </w:r>
          </w:p>
        </w:tc>
        <w:tc>
          <w:tcPr>
            <w:tcW w:w="581" w:type="dxa"/>
          </w:tcPr>
          <w:p w14:paraId="29086813">
            <w:pPr>
              <w:pStyle w:val="4"/>
              <w:jc w:val="center"/>
            </w:pPr>
            <w:r>
              <w:rPr>
                <w:rFonts w:ascii="仿宋_GB2312" w:hAnsi="仿宋_GB2312" w:eastAsia="仿宋_GB2312" w:cs="仿宋_GB2312"/>
              </w:rPr>
              <w:t>★</w:t>
            </w:r>
          </w:p>
        </w:tc>
        <w:tc>
          <w:tcPr>
            <w:tcW w:w="1495" w:type="dxa"/>
          </w:tcPr>
          <w:p w14:paraId="0762608E">
            <w:pPr>
              <w:pStyle w:val="4"/>
              <w:jc w:val="left"/>
            </w:pPr>
            <w:r>
              <w:rPr>
                <w:rFonts w:ascii="仿宋_GB2312" w:hAnsi="仿宋_GB2312" w:eastAsia="仿宋_GB2312" w:cs="仿宋_GB2312"/>
              </w:rPr>
              <w:t>付款方式</w:t>
            </w:r>
          </w:p>
        </w:tc>
        <w:tc>
          <w:tcPr>
            <w:tcW w:w="5814" w:type="dxa"/>
          </w:tcPr>
          <w:p w14:paraId="6DBF1617">
            <w:pPr>
              <w:pStyle w:val="4"/>
              <w:jc w:val="left"/>
            </w:pPr>
            <w:r>
              <w:rPr>
                <w:rFonts w:ascii="仿宋_GB2312" w:hAnsi="仿宋_GB2312" w:eastAsia="仿宋_GB2312" w:cs="仿宋_GB2312"/>
                <w:sz w:val="20"/>
              </w:rPr>
              <w:t>合同签订后，中标人根据投标项目实施方案安排人员入场并成功部署数据库后可申请首验，招标人收到申请在15天内组织首验，首验通过且收到中标人出具合法有效完整的完税发票及凭证资料，经招标人核实无误30日内支付合同总价款的20%；系统培训完成并上线运行60天后，中标人可申请进行项目终验收，终验合格后收到中标人合法有效票据后，在30日内支付合同总金额的70%；质保期结束双方再次按照合同和招标响应文件核实，双方确认无误，收到中标人合法有效票据后30日内，支付合同总金额的10%。具体以合同签订为准。</w:t>
            </w:r>
          </w:p>
        </w:tc>
      </w:tr>
      <w:tr w14:paraId="03DB3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A10B49">
            <w:pPr>
              <w:pStyle w:val="4"/>
              <w:jc w:val="center"/>
            </w:pPr>
            <w:r>
              <w:rPr>
                <w:rFonts w:ascii="仿宋_GB2312" w:hAnsi="仿宋_GB2312" w:eastAsia="仿宋_GB2312" w:cs="仿宋_GB2312"/>
              </w:rPr>
              <w:t>3</w:t>
            </w:r>
          </w:p>
        </w:tc>
        <w:tc>
          <w:tcPr>
            <w:tcW w:w="581" w:type="dxa"/>
          </w:tcPr>
          <w:p w14:paraId="505A1A26">
            <w:pPr>
              <w:pStyle w:val="4"/>
              <w:jc w:val="center"/>
            </w:pPr>
            <w:r>
              <w:rPr>
                <w:rFonts w:ascii="仿宋_GB2312" w:hAnsi="仿宋_GB2312" w:eastAsia="仿宋_GB2312" w:cs="仿宋_GB2312"/>
              </w:rPr>
              <w:t>★</w:t>
            </w:r>
          </w:p>
        </w:tc>
        <w:tc>
          <w:tcPr>
            <w:tcW w:w="1495" w:type="dxa"/>
          </w:tcPr>
          <w:p w14:paraId="6A667064">
            <w:pPr>
              <w:pStyle w:val="4"/>
              <w:jc w:val="left"/>
            </w:pPr>
            <w:r>
              <w:rPr>
                <w:rFonts w:ascii="仿宋_GB2312" w:hAnsi="仿宋_GB2312" w:eastAsia="仿宋_GB2312" w:cs="仿宋_GB2312"/>
              </w:rPr>
              <w:t>其他要求</w:t>
            </w:r>
          </w:p>
        </w:tc>
        <w:tc>
          <w:tcPr>
            <w:tcW w:w="5814" w:type="dxa"/>
          </w:tcPr>
          <w:p w14:paraId="6DFEFB29">
            <w:pPr>
              <w:pStyle w:val="4"/>
              <w:jc w:val="left"/>
            </w:pPr>
            <w:r>
              <w:rPr>
                <w:rFonts w:ascii="仿宋_GB2312" w:hAnsi="仿宋_GB2312" w:eastAsia="仿宋_GB2312" w:cs="仿宋_GB2312"/>
                <w:sz w:val="20"/>
              </w:rPr>
              <w:t xml:space="preserve">   1.设备清单中若涉及国家强制认证（CCC）或前置认证、许可的，均符合国家强制认证（CCC）或前置许可、认证要求，在合同履行期间须提供该类产品相关许可、认证材料。</w:t>
            </w:r>
            <w:r>
              <w:rPr>
                <w:rFonts w:ascii="仿宋_GB2312" w:hAnsi="仿宋_GB2312" w:eastAsia="仿宋_GB2312" w:cs="仿宋_GB2312"/>
                <w:b/>
                <w:sz w:val="20"/>
              </w:rPr>
              <w:t>(投标人投标时需单独提供承诺函，格式自拟)。</w:t>
            </w:r>
          </w:p>
          <w:p w14:paraId="22685C4A">
            <w:pPr>
              <w:pStyle w:val="4"/>
              <w:jc w:val="left"/>
            </w:pPr>
            <w:r>
              <w:rPr>
                <w:rFonts w:ascii="仿宋_GB2312" w:hAnsi="仿宋_GB2312" w:eastAsia="仿宋_GB2312" w:cs="仿宋_GB2312"/>
                <w:sz w:val="20"/>
              </w:rPr>
              <w:t xml:space="preserve">    2.其他未尽事宜双方按合同约定。</w:t>
            </w:r>
          </w:p>
          <w:p w14:paraId="2B8454D5">
            <w:pPr>
              <w:pStyle w:val="4"/>
              <w:jc w:val="left"/>
            </w:pPr>
            <w:r>
              <w:rPr>
                <w:rFonts w:ascii="仿宋_GB2312" w:hAnsi="仿宋_GB2312" w:eastAsia="仿宋_GB2312" w:cs="仿宋_GB2312"/>
                <w:sz w:val="20"/>
              </w:rPr>
              <w:t xml:space="preserve">    3.中标人应该按照合同和投标响应文件完成系统参数功能，如中标人响应的“★”参数在履约过程中无法达到合同要求的，采购人提出整改通知，需在15日内完成整改，如果无法满足合同要求的，采购人有权单方解除(即终止）合同并将虚假响应情况报监管部门备案，并要求中标人退还已收到的项目货款，并支付合同总金额20%的违约金，违约金不能弥补采购人损失的，中标人还应就不足弥补部分进行赔偿；如中标人响应的“▲”参数在履约过程中无法达到合同要求的，采购人提出整改通知，需在15日内完成整改，如果无法满足合同要求的，中标人应向采购人支付合同总金额20%的违约金，违约金不能弥补采购人损失的，中标人还应就不足弥补部分进行赔偿；如中标人响应的一般参数在履约过程中无法达到合同要求的，采购人提出整改通知，需在15日内完成整改，如果无法满足合同要求的，中标人应向采购人支付合同总金额10%的违约金，违约金不能弥补采购人损失的，中标人还应就不足弥补部分进行赔偿。</w:t>
            </w:r>
          </w:p>
          <w:p w14:paraId="456E2FB6">
            <w:pPr>
              <w:pStyle w:val="4"/>
              <w:jc w:val="left"/>
            </w:pPr>
            <w:r>
              <w:rPr>
                <w:rFonts w:ascii="仿宋_GB2312" w:hAnsi="仿宋_GB2312" w:eastAsia="仿宋_GB2312" w:cs="仿宋_GB2312"/>
                <w:sz w:val="21"/>
              </w:rPr>
              <w:t xml:space="preserve">    4.为保证本项目能够顺利运行、通过验收并达到采购人预期的使用功能，所有未列入清单但根据技术惯例、行业标准或现场实际情况为完成本项目所必需的设备、对接医院信息系统的接口、材料、辅件、软件、安装调试及人工等，均由中标人负责提供，相关费用已包含在投标总报价中。</w:t>
            </w:r>
          </w:p>
        </w:tc>
      </w:tr>
    </w:tbl>
    <w:p w14:paraId="570C6CF0">
      <w:pPr>
        <w:pStyle w:val="4"/>
        <w:jc w:val="left"/>
        <w:outlineLvl w:val="3"/>
      </w:pPr>
      <w:r>
        <w:rPr>
          <w:rFonts w:ascii="仿宋_GB2312" w:hAnsi="仿宋_GB2312" w:eastAsia="仿宋_GB2312" w:cs="仿宋_GB2312"/>
          <w:b/>
          <w:sz w:val="24"/>
        </w:rPr>
        <w:t>3.3.2.商务要求</w:t>
      </w:r>
    </w:p>
    <w:p w14:paraId="1F68B13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9E2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FA9E65">
            <w:pPr>
              <w:pStyle w:val="4"/>
              <w:jc w:val="center"/>
            </w:pPr>
            <w:r>
              <w:rPr>
                <w:rFonts w:ascii="仿宋_GB2312" w:hAnsi="仿宋_GB2312" w:eastAsia="仿宋_GB2312" w:cs="仿宋_GB2312"/>
              </w:rPr>
              <w:t>序号</w:t>
            </w:r>
          </w:p>
        </w:tc>
        <w:tc>
          <w:tcPr>
            <w:tcW w:w="581" w:type="dxa"/>
          </w:tcPr>
          <w:p w14:paraId="4AF57A91">
            <w:pPr>
              <w:pStyle w:val="4"/>
              <w:jc w:val="center"/>
            </w:pPr>
            <w:r>
              <w:rPr>
                <w:rFonts w:ascii="仿宋_GB2312" w:hAnsi="仿宋_GB2312" w:eastAsia="仿宋_GB2312" w:cs="仿宋_GB2312"/>
              </w:rPr>
              <w:t>符号标识</w:t>
            </w:r>
          </w:p>
        </w:tc>
        <w:tc>
          <w:tcPr>
            <w:tcW w:w="1495" w:type="dxa"/>
          </w:tcPr>
          <w:p w14:paraId="6B1D270E">
            <w:pPr>
              <w:pStyle w:val="4"/>
              <w:jc w:val="center"/>
            </w:pPr>
            <w:r>
              <w:rPr>
                <w:rFonts w:ascii="仿宋_GB2312" w:hAnsi="仿宋_GB2312" w:eastAsia="仿宋_GB2312" w:cs="仿宋_GB2312"/>
              </w:rPr>
              <w:t>商务要求名称</w:t>
            </w:r>
          </w:p>
        </w:tc>
        <w:tc>
          <w:tcPr>
            <w:tcW w:w="5814" w:type="dxa"/>
          </w:tcPr>
          <w:p w14:paraId="2788CDB8">
            <w:pPr>
              <w:pStyle w:val="4"/>
              <w:jc w:val="center"/>
            </w:pPr>
            <w:r>
              <w:rPr>
                <w:rFonts w:ascii="仿宋_GB2312" w:hAnsi="仿宋_GB2312" w:eastAsia="仿宋_GB2312" w:cs="仿宋_GB2312"/>
              </w:rPr>
              <w:t>商务要求内容</w:t>
            </w:r>
          </w:p>
        </w:tc>
      </w:tr>
      <w:tr w14:paraId="51D3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A42262">
            <w:pPr>
              <w:pStyle w:val="4"/>
              <w:jc w:val="center"/>
            </w:pPr>
            <w:r>
              <w:rPr>
                <w:rFonts w:ascii="仿宋_GB2312" w:hAnsi="仿宋_GB2312" w:eastAsia="仿宋_GB2312" w:cs="仿宋_GB2312"/>
              </w:rPr>
              <w:t>1</w:t>
            </w:r>
          </w:p>
        </w:tc>
        <w:tc>
          <w:tcPr>
            <w:tcW w:w="581" w:type="dxa"/>
          </w:tcPr>
          <w:p w14:paraId="416BF5AF">
            <w:pPr>
              <w:pStyle w:val="4"/>
              <w:jc w:val="center"/>
            </w:pPr>
            <w:r>
              <w:rPr>
                <w:rFonts w:ascii="仿宋_GB2312" w:hAnsi="仿宋_GB2312" w:eastAsia="仿宋_GB2312" w:cs="仿宋_GB2312"/>
              </w:rPr>
              <w:t>★</w:t>
            </w:r>
          </w:p>
        </w:tc>
        <w:tc>
          <w:tcPr>
            <w:tcW w:w="1495" w:type="dxa"/>
          </w:tcPr>
          <w:p w14:paraId="2D2C55BF">
            <w:pPr>
              <w:pStyle w:val="4"/>
              <w:jc w:val="left"/>
            </w:pPr>
            <w:r>
              <w:rPr>
                <w:rFonts w:ascii="仿宋_GB2312" w:hAnsi="仿宋_GB2312" w:eastAsia="仿宋_GB2312" w:cs="仿宋_GB2312"/>
              </w:rPr>
              <w:t>交货时间</w:t>
            </w:r>
          </w:p>
        </w:tc>
        <w:tc>
          <w:tcPr>
            <w:tcW w:w="5814" w:type="dxa"/>
          </w:tcPr>
          <w:p w14:paraId="2E2AD9DF">
            <w:pPr>
              <w:pStyle w:val="4"/>
              <w:jc w:val="left"/>
            </w:pPr>
            <w:r>
              <w:rPr>
                <w:rFonts w:ascii="仿宋_GB2312" w:hAnsi="仿宋_GB2312" w:eastAsia="仿宋_GB2312" w:cs="仿宋_GB2312"/>
              </w:rPr>
              <w:t>自合同签订之日起6个月内完成全部安装调试和系统上线工作，并通过招标人的最终验收。具体以合同签订为准。</w:t>
            </w:r>
          </w:p>
        </w:tc>
      </w:tr>
      <w:tr w14:paraId="784B8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BEA11B">
            <w:pPr>
              <w:pStyle w:val="4"/>
              <w:jc w:val="center"/>
            </w:pPr>
            <w:r>
              <w:rPr>
                <w:rFonts w:ascii="仿宋_GB2312" w:hAnsi="仿宋_GB2312" w:eastAsia="仿宋_GB2312" w:cs="仿宋_GB2312"/>
              </w:rPr>
              <w:t>2</w:t>
            </w:r>
          </w:p>
        </w:tc>
        <w:tc>
          <w:tcPr>
            <w:tcW w:w="581" w:type="dxa"/>
          </w:tcPr>
          <w:p w14:paraId="7B57B0A0">
            <w:pPr>
              <w:pStyle w:val="4"/>
              <w:jc w:val="center"/>
            </w:pPr>
            <w:r>
              <w:rPr>
                <w:rFonts w:ascii="仿宋_GB2312" w:hAnsi="仿宋_GB2312" w:eastAsia="仿宋_GB2312" w:cs="仿宋_GB2312"/>
              </w:rPr>
              <w:t>★</w:t>
            </w:r>
          </w:p>
        </w:tc>
        <w:tc>
          <w:tcPr>
            <w:tcW w:w="1495" w:type="dxa"/>
          </w:tcPr>
          <w:p w14:paraId="47A987C6">
            <w:pPr>
              <w:pStyle w:val="4"/>
              <w:jc w:val="left"/>
            </w:pPr>
            <w:r>
              <w:rPr>
                <w:rFonts w:ascii="仿宋_GB2312" w:hAnsi="仿宋_GB2312" w:eastAsia="仿宋_GB2312" w:cs="仿宋_GB2312"/>
              </w:rPr>
              <w:t>交货地点</w:t>
            </w:r>
          </w:p>
        </w:tc>
        <w:tc>
          <w:tcPr>
            <w:tcW w:w="5814" w:type="dxa"/>
          </w:tcPr>
          <w:p w14:paraId="7C4D3B5B">
            <w:pPr>
              <w:pStyle w:val="4"/>
              <w:jc w:val="left"/>
            </w:pPr>
            <w:r>
              <w:rPr>
                <w:rFonts w:ascii="仿宋_GB2312" w:hAnsi="仿宋_GB2312" w:eastAsia="仿宋_GB2312" w:cs="仿宋_GB2312"/>
              </w:rPr>
              <w:t>招标人指定地点。</w:t>
            </w:r>
          </w:p>
        </w:tc>
      </w:tr>
      <w:tr w14:paraId="73F70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DBD26B">
            <w:pPr>
              <w:pStyle w:val="4"/>
              <w:jc w:val="center"/>
            </w:pPr>
            <w:r>
              <w:rPr>
                <w:rFonts w:ascii="仿宋_GB2312" w:hAnsi="仿宋_GB2312" w:eastAsia="仿宋_GB2312" w:cs="仿宋_GB2312"/>
              </w:rPr>
              <w:t>3</w:t>
            </w:r>
          </w:p>
        </w:tc>
        <w:tc>
          <w:tcPr>
            <w:tcW w:w="581" w:type="dxa"/>
          </w:tcPr>
          <w:p w14:paraId="79266ABA">
            <w:pPr>
              <w:pStyle w:val="4"/>
              <w:jc w:val="center"/>
            </w:pPr>
            <w:r>
              <w:rPr>
                <w:rFonts w:ascii="仿宋_GB2312" w:hAnsi="仿宋_GB2312" w:eastAsia="仿宋_GB2312" w:cs="仿宋_GB2312"/>
              </w:rPr>
              <w:t>★</w:t>
            </w:r>
          </w:p>
        </w:tc>
        <w:tc>
          <w:tcPr>
            <w:tcW w:w="1495" w:type="dxa"/>
          </w:tcPr>
          <w:p w14:paraId="623A7E27">
            <w:pPr>
              <w:pStyle w:val="4"/>
              <w:jc w:val="left"/>
            </w:pPr>
            <w:r>
              <w:rPr>
                <w:rFonts w:ascii="仿宋_GB2312" w:hAnsi="仿宋_GB2312" w:eastAsia="仿宋_GB2312" w:cs="仿宋_GB2312"/>
              </w:rPr>
              <w:t>支付方式</w:t>
            </w:r>
          </w:p>
        </w:tc>
        <w:tc>
          <w:tcPr>
            <w:tcW w:w="5814" w:type="dxa"/>
          </w:tcPr>
          <w:p w14:paraId="5E654636">
            <w:pPr>
              <w:pStyle w:val="4"/>
              <w:jc w:val="left"/>
            </w:pPr>
            <w:r>
              <w:rPr>
                <w:rFonts w:ascii="仿宋_GB2312" w:hAnsi="仿宋_GB2312" w:eastAsia="仿宋_GB2312" w:cs="仿宋_GB2312"/>
              </w:rPr>
              <w:t>分期付款</w:t>
            </w:r>
          </w:p>
        </w:tc>
      </w:tr>
      <w:tr w14:paraId="623D6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F869C3">
            <w:pPr>
              <w:pStyle w:val="4"/>
              <w:jc w:val="center"/>
            </w:pPr>
            <w:r>
              <w:rPr>
                <w:rFonts w:ascii="仿宋_GB2312" w:hAnsi="仿宋_GB2312" w:eastAsia="仿宋_GB2312" w:cs="仿宋_GB2312"/>
              </w:rPr>
              <w:t>4</w:t>
            </w:r>
          </w:p>
        </w:tc>
        <w:tc>
          <w:tcPr>
            <w:tcW w:w="581" w:type="dxa"/>
          </w:tcPr>
          <w:p w14:paraId="2551519D">
            <w:pPr>
              <w:pStyle w:val="4"/>
              <w:jc w:val="center"/>
            </w:pPr>
            <w:r>
              <w:rPr>
                <w:rFonts w:ascii="仿宋_GB2312" w:hAnsi="仿宋_GB2312" w:eastAsia="仿宋_GB2312" w:cs="仿宋_GB2312"/>
              </w:rPr>
              <w:t>★</w:t>
            </w:r>
          </w:p>
        </w:tc>
        <w:tc>
          <w:tcPr>
            <w:tcW w:w="1495" w:type="dxa"/>
          </w:tcPr>
          <w:p w14:paraId="71FCEF0C">
            <w:pPr>
              <w:pStyle w:val="4"/>
              <w:jc w:val="left"/>
            </w:pPr>
            <w:r>
              <w:rPr>
                <w:rFonts w:ascii="仿宋_GB2312" w:hAnsi="仿宋_GB2312" w:eastAsia="仿宋_GB2312" w:cs="仿宋_GB2312"/>
              </w:rPr>
              <w:t>验收、交付标准和方法</w:t>
            </w:r>
          </w:p>
        </w:tc>
        <w:tc>
          <w:tcPr>
            <w:tcW w:w="5814" w:type="dxa"/>
          </w:tcPr>
          <w:p w14:paraId="5606ED59">
            <w:pPr>
              <w:pStyle w:val="4"/>
              <w:jc w:val="left"/>
            </w:pPr>
            <w:r>
              <w:rPr>
                <w:rFonts w:ascii="仿宋_GB2312" w:hAnsi="仿宋_GB2312" w:eastAsia="仿宋_GB2312" w:cs="仿宋_GB2312"/>
              </w:rPr>
              <w:t>（由于系统固化原因，若有与2.6.6.履约验收方案冲突的，以此处为准）1.本项目招标人按照《财政部关于进一步加强政府采购需求和履约验收管理的指导意见》（财库〔2016〕205号）文件以及采购文件要求、供应商的响应文件及有关承诺以及合同约定标准进行验收。 2.验收由招标人组织，成交人配合进行，在系统上线运行并培训后，正常使用60天后，成交人可提出终验申请，招标人收到终验申请后15日内，组织双方相关人员进行终验并签署书面项目验收报告，若招标人在成交人提出终验申请后第30日仍未完成验收，且未书面告知成交人未组织验收的原因，成交人则视为终验合格，产品由该第30日起进入免费维护期。 3.验收时如发现所交付的产品不符合标准及本合同规定之情形者，由双方现场签署整改记录，此现场记录作为项目整改的有效证据，中标人应在15日内完成整改，未按时完成整改则每逾期一日，按合同总价款的 万分之五支付违约金，由此产生的相关费用（包括但不限于人工、设备、第三方配合等）由中标人承担，原验收期限相应顺延。</w:t>
            </w:r>
          </w:p>
        </w:tc>
      </w:tr>
      <w:tr w14:paraId="7243B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8532EB">
            <w:pPr>
              <w:pStyle w:val="4"/>
              <w:jc w:val="center"/>
            </w:pPr>
            <w:r>
              <w:rPr>
                <w:rFonts w:ascii="仿宋_GB2312" w:hAnsi="仿宋_GB2312" w:eastAsia="仿宋_GB2312" w:cs="仿宋_GB2312"/>
              </w:rPr>
              <w:t>5</w:t>
            </w:r>
          </w:p>
        </w:tc>
        <w:tc>
          <w:tcPr>
            <w:tcW w:w="581" w:type="dxa"/>
          </w:tcPr>
          <w:p w14:paraId="27E09E7C">
            <w:pPr>
              <w:pStyle w:val="4"/>
              <w:jc w:val="center"/>
            </w:pPr>
            <w:r>
              <w:rPr>
                <w:rFonts w:ascii="仿宋_GB2312" w:hAnsi="仿宋_GB2312" w:eastAsia="仿宋_GB2312" w:cs="仿宋_GB2312"/>
              </w:rPr>
              <w:t>★</w:t>
            </w:r>
          </w:p>
        </w:tc>
        <w:tc>
          <w:tcPr>
            <w:tcW w:w="1495" w:type="dxa"/>
          </w:tcPr>
          <w:p w14:paraId="2382D071">
            <w:pPr>
              <w:pStyle w:val="4"/>
              <w:jc w:val="left"/>
            </w:pPr>
            <w:r>
              <w:rPr>
                <w:rFonts w:ascii="仿宋_GB2312" w:hAnsi="仿宋_GB2312" w:eastAsia="仿宋_GB2312" w:cs="仿宋_GB2312"/>
              </w:rPr>
              <w:t>质量保修范围和保修期</w:t>
            </w:r>
          </w:p>
        </w:tc>
        <w:tc>
          <w:tcPr>
            <w:tcW w:w="5814" w:type="dxa"/>
          </w:tcPr>
          <w:p w14:paraId="12699A71">
            <w:pPr>
              <w:pStyle w:val="4"/>
              <w:jc w:val="left"/>
            </w:pPr>
            <w:r>
              <w:rPr>
                <w:rFonts w:ascii="仿宋_GB2312" w:hAnsi="仿宋_GB2312" w:eastAsia="仿宋_GB2312" w:cs="仿宋_GB2312"/>
              </w:rPr>
              <w:t>本项目终验合格之日起3年。质保期结束后，招标人需继续向中标人采购维保（全保）服务的，中标人每年收取运维费不得高于本次中标总金额的5%/年。</w:t>
            </w:r>
          </w:p>
        </w:tc>
      </w:tr>
      <w:tr w14:paraId="790ED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491628">
            <w:pPr>
              <w:pStyle w:val="4"/>
              <w:jc w:val="center"/>
            </w:pPr>
            <w:r>
              <w:rPr>
                <w:rFonts w:ascii="仿宋_GB2312" w:hAnsi="仿宋_GB2312" w:eastAsia="仿宋_GB2312" w:cs="仿宋_GB2312"/>
              </w:rPr>
              <w:t>6</w:t>
            </w:r>
          </w:p>
        </w:tc>
        <w:tc>
          <w:tcPr>
            <w:tcW w:w="581" w:type="dxa"/>
          </w:tcPr>
          <w:p w14:paraId="3F9F10E4">
            <w:pPr>
              <w:pStyle w:val="4"/>
              <w:jc w:val="center"/>
            </w:pPr>
            <w:r>
              <w:rPr>
                <w:rFonts w:ascii="仿宋_GB2312" w:hAnsi="仿宋_GB2312" w:eastAsia="仿宋_GB2312" w:cs="仿宋_GB2312"/>
              </w:rPr>
              <w:t>★</w:t>
            </w:r>
          </w:p>
        </w:tc>
        <w:tc>
          <w:tcPr>
            <w:tcW w:w="1495" w:type="dxa"/>
          </w:tcPr>
          <w:p w14:paraId="460A7602">
            <w:pPr>
              <w:pStyle w:val="4"/>
              <w:jc w:val="left"/>
            </w:pPr>
            <w:r>
              <w:rPr>
                <w:rFonts w:ascii="仿宋_GB2312" w:hAnsi="仿宋_GB2312" w:eastAsia="仿宋_GB2312" w:cs="仿宋_GB2312"/>
              </w:rPr>
              <w:t>违约责任与解决争议的方法</w:t>
            </w:r>
          </w:p>
        </w:tc>
        <w:tc>
          <w:tcPr>
            <w:tcW w:w="5814" w:type="dxa"/>
          </w:tcPr>
          <w:p w14:paraId="208E3895">
            <w:pPr>
              <w:pStyle w:val="4"/>
              <w:jc w:val="left"/>
            </w:pPr>
            <w:r>
              <w:rPr>
                <w:rFonts w:ascii="仿宋_GB2312" w:hAnsi="仿宋_GB2312" w:eastAsia="仿宋_GB2312" w:cs="仿宋_GB2312"/>
              </w:rPr>
              <w:t>1.中标人因其自身原因，未按照合同约定履行义务，自合同签订生效之日起在合同约定工期内未完成项目终验交付，每延迟一天，则按合同总金额的万分之五/天作为违约金支付给招标人，逾期超过30日，招标人有权解除（即终止）合同，同时应向招标人全额退回招标人已支付合同款项及其利息。 2.招标人未按照合同约定履行资金给付义务，中标人有权通知暂停服务，且每延迟一天，招标人按应付未付金额的万分之五/天作为违约金支付给中标人。 3.招标人与中标人双方必须遵守合同并执行合同中的各项规定，保证合同的正常履行。除合同另有具体约定外，如因一方违约导致解除合同，违约方应向守约方支付合同总金额20%的违约金,并应赔付其违约行为给守约方所造成的所有损失，损失包括但不限于守约方支出的律师费、诉讼费、另行评聘的第三方维修的所有费用等。 4.中标人应保证所提供的标的物完全符合响应文件要求。否则，招标人有权退货并要求中标人按要求提供合格的标的物，由此带来的合同违约责任由违约方承担，情节严重的 , 招标人有权解除合同，中标人应退回已付合同款项并按合同总金额的20%支付违约金，如违约金不足以弥补招标人因此遭受的损失(包括行政处罚等)的，应当予以全额补足。 5.如因中标人的疏忽、失职、过错、故意或者 过失等原因给招标人造成损失或侵害，包括但不限于招标人本身的财产损失、信息泄漏、由此而导致的招标人对任何第三方的法律责任、知识产权纠纷等，中标人对此均应承担全部的赔偿责任。 6.合同期内，中标人若未按合同内容履约的，招标人有权向第三方采购相同或类似服务，由此产生的费用均由中标人承担，且招标人有权在未支付中标人的款项中予以直接扣除。 7.招标人下达限期整改通知书要求中标人限期整改，而中标人拒不整改或经两次整改仍达不到招标人要求或合同约定标准的，招标人有权单方解除 (即终止）合同，并要求中标人支付合同总金额20%的违约金，违约金不能弥补招标人损失的，中标人还应就不足弥补部分进行赔偿。 8.合同履行过程中，如果中标人出现以下情形之一的:1 .经营状况不良等自身原因无法持续执行合同内容；2 .转移财产、抽逃资金，以逃避债务；3 .丧失商业信誉；4 .有丧失或者可能丧失履约能力的其他情形, 中标人有义务及时告知招标人。招标人有权以书面形式通知中标人中止合同并要求中标人在合理期限内消除相关情形或者提供担保。中标人提供担保的，合同继续履行；中标人在30日内未恢复履约能力且未提供担保的，视为拒绝继续履约，招标人有权解除合同并要求中标人承担由此给招标人造成的损失。 9.提供的标的物如含成果的, 中标人需保证本合同成果的权利无瑕疵，包括报告所有权及知识产权等权利无瑕疵。如任何第三方经法院(或仲裁机构)裁决有权对其成果上述报告主张权利或其他情况的，中标人除应向招标人返还已收款项外，还应另按合同总价的20%向招标人支付违约金并赔偿因此给招标人造成的一切损失。 10.如果中标人在履行本合同中存在违法、违约、违规或违背社会伦理道德等行为，被媒体以及其他传播途径曝光或被社 会关注，或受到相关国家机关行政处罚，有直接或间接的影响招标人的声誉、名誉和社会评价下降可能时，招标人有权单方提前解除本合同，中标人应支付招标人本合同总额</w:t>
            </w:r>
            <w:bookmarkStart w:id="0" w:name="_GoBack"/>
            <w:bookmarkEnd w:id="0"/>
            <w:r>
              <w:rPr>
                <w:rFonts w:ascii="仿宋_GB2312" w:hAnsi="仿宋_GB2312" w:eastAsia="仿宋_GB2312" w:cs="仿宋_GB2312"/>
              </w:rPr>
              <w:t>20%的违约金，并通过相同或类似媒体及传播途径在相同或与影响相当范围内向社会公众澄清事实并恢复招标人的声誉、名誉和社会评价，有关费用由中标人自行承担，同时因此发生的一切责任和损失(包括但不限于招标人的损失和第三人的损失及中标人自己的损失)均由中标人承担和负责，招标人不承担任何责任。 11.项目实施期及质保期内，如该系统出现故障导致招标人业务停顿、停滞等，导致医疗风险、人员财产受损等情况，由中标人承担法律责任。如中标人未能在约定时间内到达现场提供服务、未在约定时间内作出响应或完成修复的，则每逾期1小时中标人应向招标人支付相当于合同总金额0 .5%的违约金。因中标人原因导致招标人信息灭失、泄露或因正常临床业务无法运行而引发医疗争议或纠纷，每发生一次，中标人应向招标人支付合同总金额1%的违约金，违约金不足以弥补招标人损失的，由中标人补足。 12.因本项目系统产品漏洞和BUG等问题，导致招标人损失的，由中标人全部承担，还应全额退还招标人已支付的所有费用，同时并承担相应的法律责任。 13.合同履约过程中，未经招标人同意中标人自行变动项目组人员(项目组成人员在实施计划中提供名单)，自行将项目组撤离招标人或其他不履行本合同的违约情形，中标人应按实赔偿，并向招标人支付违约金，每发生一次违约金为合同总金额的5% ，情况严重者((如:未按招标人要求限期改正导致项目长期无法实质性推进 、出现重大信息安全事故的) ，招标人有权解除合同。</w:t>
            </w:r>
          </w:p>
        </w:tc>
      </w:tr>
      <w:tr w14:paraId="75305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E36B6">
            <w:pPr>
              <w:pStyle w:val="4"/>
              <w:jc w:val="center"/>
            </w:pPr>
            <w:r>
              <w:rPr>
                <w:rFonts w:ascii="仿宋_GB2312" w:hAnsi="仿宋_GB2312" w:eastAsia="仿宋_GB2312" w:cs="仿宋_GB2312"/>
              </w:rPr>
              <w:t>7</w:t>
            </w:r>
          </w:p>
        </w:tc>
        <w:tc>
          <w:tcPr>
            <w:tcW w:w="581" w:type="dxa"/>
          </w:tcPr>
          <w:p w14:paraId="088D1052">
            <w:pPr>
              <w:pStyle w:val="4"/>
              <w:jc w:val="center"/>
            </w:pPr>
            <w:r>
              <w:rPr>
                <w:rFonts w:ascii="仿宋_GB2312" w:hAnsi="仿宋_GB2312" w:eastAsia="仿宋_GB2312" w:cs="仿宋_GB2312"/>
              </w:rPr>
              <w:t>★</w:t>
            </w:r>
          </w:p>
        </w:tc>
        <w:tc>
          <w:tcPr>
            <w:tcW w:w="1495" w:type="dxa"/>
          </w:tcPr>
          <w:p w14:paraId="5A4B9EAC">
            <w:pPr>
              <w:pStyle w:val="4"/>
              <w:jc w:val="left"/>
            </w:pPr>
            <w:r>
              <w:rPr>
                <w:rFonts w:ascii="仿宋_GB2312" w:hAnsi="仿宋_GB2312" w:eastAsia="仿宋_GB2312" w:cs="仿宋_GB2312"/>
              </w:rPr>
              <w:t>包装方式及运输</w:t>
            </w:r>
          </w:p>
        </w:tc>
        <w:tc>
          <w:tcPr>
            <w:tcW w:w="5814" w:type="dxa"/>
          </w:tcPr>
          <w:p w14:paraId="05F8CB85">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06B2E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4E4C15">
            <w:pPr>
              <w:pStyle w:val="4"/>
              <w:jc w:val="center"/>
            </w:pPr>
            <w:r>
              <w:rPr>
                <w:rFonts w:ascii="仿宋_GB2312" w:hAnsi="仿宋_GB2312" w:eastAsia="仿宋_GB2312" w:cs="仿宋_GB2312"/>
              </w:rPr>
              <w:t>8</w:t>
            </w:r>
          </w:p>
        </w:tc>
        <w:tc>
          <w:tcPr>
            <w:tcW w:w="581" w:type="dxa"/>
          </w:tcPr>
          <w:p w14:paraId="3435BF88"/>
        </w:tc>
        <w:tc>
          <w:tcPr>
            <w:tcW w:w="1495" w:type="dxa"/>
          </w:tcPr>
          <w:p w14:paraId="5B7089D7">
            <w:pPr>
              <w:pStyle w:val="4"/>
              <w:jc w:val="left"/>
            </w:pPr>
            <w:r>
              <w:rPr>
                <w:rFonts w:ascii="仿宋_GB2312" w:hAnsi="仿宋_GB2312" w:eastAsia="仿宋_GB2312" w:cs="仿宋_GB2312"/>
              </w:rPr>
              <w:t>付款进度安排</w:t>
            </w:r>
          </w:p>
        </w:tc>
        <w:tc>
          <w:tcPr>
            <w:tcW w:w="5814" w:type="dxa"/>
          </w:tcPr>
          <w:p w14:paraId="64BA5EA7">
            <w:pPr>
              <w:pStyle w:val="4"/>
              <w:jc w:val="left"/>
            </w:pPr>
            <w:r>
              <w:rPr>
                <w:rFonts w:ascii="仿宋_GB2312" w:hAnsi="仿宋_GB2312" w:eastAsia="仿宋_GB2312" w:cs="仿宋_GB2312"/>
              </w:rPr>
              <w:t>1、进度款，全部货物安装调试完毕并经招标人验收合格。注：因系统固化原因，付款进度安排以本章3.3.1.服务内容要求的内容为准，此条要求供应商无需应答。，达到付款条件起30日内，支付合同总金额的100.00%</w:t>
            </w:r>
          </w:p>
        </w:tc>
      </w:tr>
    </w:tbl>
    <w:p w14:paraId="4EC54604">
      <w:pPr>
        <w:pStyle w:val="4"/>
        <w:jc w:val="left"/>
        <w:outlineLvl w:val="2"/>
      </w:pPr>
      <w:r>
        <w:rPr>
          <w:rFonts w:ascii="仿宋_GB2312" w:hAnsi="仿宋_GB2312" w:eastAsia="仿宋_GB2312" w:cs="仿宋_GB2312"/>
          <w:b/>
          <w:sz w:val="28"/>
        </w:rPr>
        <w:t>3.4.其他要求</w:t>
      </w:r>
    </w:p>
    <w:p w14:paraId="0AE90277">
      <w:r>
        <w:rPr>
          <w:rFonts w:ascii="仿宋_GB2312" w:hAnsi="仿宋_GB2312" w:eastAsia="仿宋_GB2312" w:cs="仿宋_GB2312"/>
        </w:rPr>
        <w:t>一、综合履约要求：（与评分表对应要求）1、项目实施方案：①项目管理方案；②质量保证；③项目实施计划；④安全措施；⑤服务保障方案；2、售后服务方案：①售后服务体系；②售后服务地址和服务电话；③售后维修人员名单；④响应时间；⑤应急管理。3、履约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C2381"/>
    <w:rsid w:val="77FC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2026-05-09T03:38:00Z</dcterms:created>
  <dc:creator>c j w</dc:creator>
  <cp:lastModifiedBy>c j w</cp:lastModifiedBy>
  <dcterms:modified xsi:type="dcterms:W3CDTF">2026-05-09T03:38:56Z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8E0F58D35CE04DEEB97333EEA8D98C1E_11</vt:lpwstr>
  </property>
  <property fmtid="{D5CDD505-2E9C-101B-9397-08002B2CF9AE}" pid="4" name="KSOTemplateDocerSaveRecord">
    <vt:lpwstr>eyJoZGlkIjoiMDBjOWYxYzIzYzFmOTcxNmI0YTliYjAyMDAzNGViZTEiLCJ1c2VySWQiOiIxNTkxOTUzMDIwIn0=</vt:lpwstr>
  </property>
</Properties>
</file>