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29035">
      <w:pPr>
        <w:pStyle w:val="25"/>
        <w:tabs>
          <w:tab w:val="left" w:pos="0"/>
          <w:tab w:val="left" w:pos="993"/>
          <w:tab w:val="left" w:pos="1134"/>
        </w:tabs>
        <w:ind w:left="0" w:leftChars="0" w:firstLine="0" w:firstLineChars="0"/>
        <w:rPr>
          <w:rFonts w:hint="default" w:ascii="宋体" w:hAnsi="宋体" w:eastAsia="宋体" w:cs="宋体"/>
          <w:b/>
          <w:bCs/>
          <w:color w:val="auto"/>
          <w:kern w:val="0"/>
          <w:sz w:val="36"/>
          <w:szCs w:val="36"/>
          <w:highlight w:val="none"/>
          <w:lang w:val="en-US"/>
        </w:rPr>
      </w:pPr>
      <w:r>
        <w:rPr>
          <w:rFonts w:hint="eastAsia" w:ascii="宋体" w:eastAsia="宋体" w:cs="宋体"/>
          <w:b/>
          <w:bCs/>
          <w:color w:val="auto"/>
          <w:sz w:val="28"/>
          <w:szCs w:val="21"/>
          <w:highlight w:val="none"/>
          <w:lang w:val="en-US" w:eastAsia="zh-CN"/>
        </w:rPr>
        <w:t>项目</w:t>
      </w:r>
      <w:r>
        <w:rPr>
          <w:rFonts w:hint="eastAsia" w:ascii="宋体" w:hAnsi="宋体" w:eastAsia="宋体" w:cs="宋体"/>
          <w:b/>
          <w:bCs/>
          <w:color w:val="auto"/>
          <w:sz w:val="28"/>
          <w:szCs w:val="21"/>
          <w:highlight w:val="none"/>
          <w:lang w:val="en-US" w:eastAsia="zh-CN"/>
        </w:rPr>
        <w:t>编号</w:t>
      </w:r>
      <w:r>
        <w:rPr>
          <w:rFonts w:hint="eastAsia" w:ascii="宋体" w:hAnsi="宋体" w:eastAsia="宋体" w:cs="宋体"/>
          <w:b/>
          <w:bCs/>
          <w:color w:val="auto"/>
          <w:sz w:val="28"/>
          <w:szCs w:val="24"/>
          <w:highlight w:val="none"/>
          <w:lang w:val="en-US" w:eastAsia="zh-CN"/>
        </w:rPr>
        <w:t>：</w:t>
      </w:r>
      <w:r>
        <w:rPr>
          <w:rFonts w:hint="eastAsia" w:ascii="宋体" w:cs="宋体"/>
          <w:b/>
          <w:bCs/>
          <w:color w:val="auto"/>
          <w:sz w:val="28"/>
          <w:szCs w:val="24"/>
          <w:highlight w:val="none"/>
          <w:lang w:val="en-US" w:eastAsia="zh-CN"/>
        </w:rPr>
        <w:t>XTWG20260102</w:t>
      </w:r>
    </w:p>
    <w:p w14:paraId="7A785A2A">
      <w:pPr>
        <w:pStyle w:val="25"/>
        <w:tabs>
          <w:tab w:val="left" w:pos="0"/>
          <w:tab w:val="left" w:pos="993"/>
          <w:tab w:val="left" w:pos="1134"/>
        </w:tabs>
        <w:ind w:left="0" w:leftChars="0" w:firstLine="0" w:firstLineChars="0"/>
        <w:rPr>
          <w:rFonts w:hint="eastAsia" w:ascii="黑体" w:hAnsi="黑体" w:eastAsia="黑体" w:cs="黑体"/>
          <w:color w:val="auto"/>
          <w:kern w:val="0"/>
          <w:sz w:val="32"/>
          <w:szCs w:val="32"/>
          <w:highlight w:val="none"/>
        </w:rPr>
      </w:pPr>
    </w:p>
    <w:p w14:paraId="24176234">
      <w:pPr>
        <w:pStyle w:val="25"/>
        <w:tabs>
          <w:tab w:val="left" w:pos="0"/>
          <w:tab w:val="left" w:pos="993"/>
          <w:tab w:val="left" w:pos="1134"/>
        </w:tabs>
        <w:spacing w:line="360" w:lineRule="auto"/>
        <w:ind w:left="0" w:leftChars="0" w:firstLine="0" w:firstLineChars="0"/>
        <w:jc w:val="both"/>
        <w:rPr>
          <w:rFonts w:hint="eastAsia" w:ascii="黑体" w:hAnsi="黑体" w:eastAsia="黑体" w:cs="黑体"/>
          <w:color w:val="auto"/>
          <w:kern w:val="0"/>
          <w:sz w:val="32"/>
          <w:szCs w:val="32"/>
          <w:highlight w:val="none"/>
        </w:rPr>
      </w:pPr>
    </w:p>
    <w:p w14:paraId="18992359">
      <w:pPr>
        <w:pStyle w:val="25"/>
        <w:tabs>
          <w:tab w:val="left" w:pos="0"/>
          <w:tab w:val="left" w:pos="993"/>
          <w:tab w:val="left" w:pos="1134"/>
        </w:tabs>
        <w:ind w:firstLine="0" w:firstLineChars="0"/>
        <w:jc w:val="center"/>
        <w:rPr>
          <w:rFonts w:hint="eastAsia" w:ascii="宋体" w:hAnsi="宋体" w:eastAsia="宋体" w:cs="宋体"/>
          <w:b/>
          <w:color w:val="auto"/>
          <w:sz w:val="48"/>
          <w:szCs w:val="48"/>
          <w:highlight w:val="none"/>
          <w:lang w:val="en-US" w:eastAsia="zh-CN"/>
        </w:rPr>
      </w:pPr>
      <w:r>
        <w:rPr>
          <w:rFonts w:hint="eastAsia" w:ascii="宋体" w:hAnsi="宋体" w:eastAsia="宋体" w:cs="宋体"/>
          <w:b/>
          <w:color w:val="auto"/>
          <w:sz w:val="48"/>
          <w:szCs w:val="48"/>
          <w:highlight w:val="none"/>
          <w:lang w:val="en-US" w:eastAsia="zh-CN"/>
        </w:rPr>
        <w:t>塔里木河流域渭干河水利管理中心2026年自有资金投资建设工程(重点专项)</w:t>
      </w:r>
    </w:p>
    <w:p w14:paraId="4127B8DF">
      <w:pPr>
        <w:pStyle w:val="25"/>
        <w:tabs>
          <w:tab w:val="left" w:pos="0"/>
          <w:tab w:val="left" w:pos="993"/>
          <w:tab w:val="left" w:pos="1134"/>
        </w:tabs>
        <w:ind w:firstLine="0" w:firstLineChars="0"/>
        <w:jc w:val="center"/>
        <w:rPr>
          <w:rFonts w:hint="eastAsia" w:ascii="宋体" w:hAnsi="宋体" w:eastAsia="宋体" w:cs="宋体"/>
          <w:b/>
          <w:color w:val="auto"/>
          <w:sz w:val="56"/>
          <w:szCs w:val="56"/>
          <w:highlight w:val="none"/>
          <w:lang w:val="en-US" w:eastAsia="zh-CN"/>
        </w:rPr>
      </w:pPr>
    </w:p>
    <w:p w14:paraId="3C8508B3">
      <w:pPr>
        <w:pStyle w:val="25"/>
        <w:tabs>
          <w:tab w:val="left" w:pos="0"/>
          <w:tab w:val="left" w:pos="993"/>
          <w:tab w:val="left" w:pos="1134"/>
        </w:tabs>
        <w:ind w:firstLine="0" w:firstLineChars="0"/>
        <w:jc w:val="center"/>
        <w:rPr>
          <w:rFonts w:hint="eastAsia" w:ascii="宋体" w:hAnsi="宋体" w:eastAsia="宋体" w:cs="宋体"/>
          <w:b/>
          <w:color w:val="auto"/>
          <w:sz w:val="56"/>
          <w:szCs w:val="56"/>
          <w:highlight w:val="none"/>
          <w:lang w:val="en-US" w:eastAsia="zh-CN"/>
        </w:rPr>
      </w:pPr>
    </w:p>
    <w:p w14:paraId="2BA9B24E">
      <w:pPr>
        <w:pStyle w:val="25"/>
        <w:tabs>
          <w:tab w:val="left" w:pos="0"/>
          <w:tab w:val="left" w:pos="993"/>
          <w:tab w:val="left" w:pos="1134"/>
        </w:tabs>
        <w:ind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kern w:val="0"/>
          <w:sz w:val="72"/>
          <w:szCs w:val="72"/>
          <w:highlight w:val="none"/>
          <w:lang w:val="en-US" w:eastAsia="zh-CN"/>
        </w:rPr>
        <w:t>竞争性磋商</w:t>
      </w:r>
      <w:r>
        <w:rPr>
          <w:rFonts w:hint="eastAsia" w:ascii="宋体" w:hAnsi="宋体" w:eastAsia="宋体" w:cs="宋体"/>
          <w:b/>
          <w:bCs/>
          <w:color w:val="auto"/>
          <w:kern w:val="0"/>
          <w:sz w:val="72"/>
          <w:szCs w:val="72"/>
          <w:highlight w:val="none"/>
        </w:rPr>
        <w:t>文件</w:t>
      </w:r>
    </w:p>
    <w:p w14:paraId="679FF657">
      <w:pPr>
        <w:spacing w:line="360" w:lineRule="auto"/>
        <w:ind w:left="2525" w:leftChars="299" w:right="-535" w:rightChars="-255" w:hanging="1897" w:hangingChars="525"/>
        <w:rPr>
          <w:rFonts w:hint="eastAsia" w:ascii="黑体" w:hAnsi="黑体" w:eastAsia="黑体" w:cs="黑体"/>
          <w:b/>
          <w:color w:val="auto"/>
          <w:sz w:val="36"/>
          <w:szCs w:val="36"/>
          <w:highlight w:val="none"/>
        </w:rPr>
      </w:pPr>
    </w:p>
    <w:p w14:paraId="22414818">
      <w:pPr>
        <w:spacing w:line="360" w:lineRule="auto"/>
        <w:ind w:right="-535" w:rightChars="-255"/>
        <w:rPr>
          <w:rFonts w:hint="eastAsia" w:ascii="黑体" w:hAnsi="黑体" w:eastAsia="黑体" w:cs="黑体"/>
          <w:b/>
          <w:color w:val="auto"/>
          <w:sz w:val="36"/>
          <w:szCs w:val="36"/>
          <w:highlight w:val="none"/>
        </w:rPr>
      </w:pPr>
    </w:p>
    <w:p w14:paraId="21A129D2">
      <w:pPr>
        <w:pStyle w:val="9"/>
        <w:rPr>
          <w:rFonts w:hint="eastAsia" w:ascii="黑体" w:hAnsi="黑体" w:eastAsia="黑体" w:cs="黑体"/>
          <w:b/>
          <w:color w:val="auto"/>
          <w:sz w:val="36"/>
          <w:szCs w:val="36"/>
          <w:highlight w:val="none"/>
        </w:rPr>
      </w:pPr>
    </w:p>
    <w:p w14:paraId="10EE3F72">
      <w:pPr>
        <w:pStyle w:val="6"/>
        <w:rPr>
          <w:rFonts w:hint="eastAsia" w:ascii="黑体" w:hAnsi="黑体" w:eastAsia="黑体" w:cs="黑体"/>
          <w:color w:val="auto"/>
          <w:sz w:val="15"/>
          <w:szCs w:val="15"/>
          <w:highlight w:val="none"/>
        </w:rPr>
      </w:pPr>
    </w:p>
    <w:p w14:paraId="0F333EC4">
      <w:pPr>
        <w:spacing w:line="360" w:lineRule="auto"/>
        <w:jc w:val="center"/>
        <w:rPr>
          <w:rFonts w:hint="eastAsia" w:ascii="宋体" w:hAnsi="宋体" w:eastAsia="宋体"/>
          <w:b/>
          <w:color w:val="auto"/>
          <w:w w:val="90"/>
          <w:sz w:val="36"/>
          <w:szCs w:val="36"/>
          <w:highlight w:val="none"/>
          <w:lang w:eastAsia="zh-CN"/>
        </w:rPr>
      </w:pPr>
      <w:r>
        <w:rPr>
          <w:rFonts w:hint="eastAsia" w:ascii="宋体" w:hAnsi="宋体"/>
          <w:b/>
          <w:color w:val="auto"/>
          <w:w w:val="90"/>
          <w:sz w:val="36"/>
          <w:szCs w:val="36"/>
          <w:highlight w:val="none"/>
        </w:rPr>
        <w:t>采购人：</w:t>
      </w:r>
      <w:r>
        <w:rPr>
          <w:rFonts w:hint="eastAsia" w:ascii="宋体" w:hAnsi="宋体"/>
          <w:b/>
          <w:color w:val="auto"/>
          <w:w w:val="90"/>
          <w:sz w:val="36"/>
          <w:szCs w:val="36"/>
          <w:highlight w:val="none"/>
          <w:lang w:eastAsia="zh-CN"/>
        </w:rPr>
        <w:t>新疆维吾尔自治区塔里木河流域渭干河水利管理中心</w:t>
      </w:r>
    </w:p>
    <w:p w14:paraId="35CD29B2">
      <w:pPr>
        <w:spacing w:line="360" w:lineRule="auto"/>
        <w:jc w:val="center"/>
        <w:rPr>
          <w:rFonts w:hint="eastAsia" w:ascii="宋体" w:hAnsi="宋体" w:eastAsia="宋体"/>
          <w:b/>
          <w:color w:val="auto"/>
          <w:w w:val="90"/>
          <w:sz w:val="36"/>
          <w:szCs w:val="36"/>
          <w:highlight w:val="none"/>
          <w:lang w:eastAsia="zh-CN"/>
        </w:rPr>
      </w:pPr>
      <w:r>
        <w:rPr>
          <w:rFonts w:hint="eastAsia" w:ascii="宋体" w:hAnsi="宋体"/>
          <w:b/>
          <w:color w:val="auto"/>
          <w:w w:val="90"/>
          <w:sz w:val="36"/>
          <w:szCs w:val="36"/>
          <w:highlight w:val="none"/>
        </w:rPr>
        <w:t>代理机构：</w:t>
      </w:r>
      <w:r>
        <w:rPr>
          <w:rFonts w:hint="eastAsia" w:ascii="宋体" w:hAnsi="宋体"/>
          <w:b/>
          <w:color w:val="auto"/>
          <w:w w:val="90"/>
          <w:sz w:val="36"/>
          <w:szCs w:val="36"/>
          <w:highlight w:val="none"/>
          <w:lang w:eastAsia="zh-CN"/>
        </w:rPr>
        <w:t>新疆新华远景工程造价咨询有限公司</w:t>
      </w:r>
    </w:p>
    <w:p w14:paraId="409E5DDF">
      <w:pPr>
        <w:spacing w:line="360" w:lineRule="auto"/>
        <w:jc w:val="center"/>
        <w:rPr>
          <w:rFonts w:hint="eastAsia" w:ascii="宋体" w:hAnsi="宋体"/>
          <w:b/>
          <w:color w:val="auto"/>
          <w:w w:val="90"/>
          <w:sz w:val="36"/>
          <w:szCs w:val="36"/>
          <w:highlight w:val="none"/>
        </w:rPr>
      </w:pPr>
      <w:r>
        <w:rPr>
          <w:rFonts w:hint="eastAsia" w:ascii="宋体" w:hAnsi="宋体"/>
          <w:b/>
          <w:color w:val="auto"/>
          <w:w w:val="90"/>
          <w:sz w:val="36"/>
          <w:szCs w:val="36"/>
          <w:highlight w:val="none"/>
        </w:rPr>
        <w:t>共同编制</w:t>
      </w:r>
    </w:p>
    <w:p w14:paraId="5C3DBA89">
      <w:pPr>
        <w:pStyle w:val="8"/>
        <w:rPr>
          <w:color w:val="auto"/>
          <w:highlight w:val="none"/>
        </w:rPr>
      </w:pPr>
    </w:p>
    <w:p w14:paraId="3E20F5B2">
      <w:pPr>
        <w:spacing w:line="720" w:lineRule="exact"/>
        <w:jc w:val="center"/>
        <w:rPr>
          <w:rFonts w:hint="eastAsia" w:ascii="宋体" w:hAnsi="宋体" w:eastAsia="宋体"/>
          <w:b/>
          <w:color w:val="auto"/>
          <w:w w:val="90"/>
          <w:sz w:val="36"/>
          <w:szCs w:val="36"/>
          <w:highlight w:val="none"/>
          <w:lang w:eastAsia="zh-CN"/>
        </w:rPr>
      </w:pPr>
      <w:r>
        <w:rPr>
          <w:rFonts w:hint="eastAsia" w:ascii="宋体" w:hAnsi="宋体"/>
          <w:b/>
          <w:color w:val="auto"/>
          <w:w w:val="90"/>
          <w:sz w:val="36"/>
          <w:szCs w:val="36"/>
          <w:highlight w:val="none"/>
          <w:lang w:eastAsia="zh-CN"/>
        </w:rPr>
        <w:t>二〇二六年</w:t>
      </w:r>
      <w:r>
        <w:rPr>
          <w:rFonts w:hint="eastAsia" w:ascii="宋体" w:hAnsi="宋体"/>
          <w:b/>
          <w:color w:val="auto"/>
          <w:w w:val="90"/>
          <w:sz w:val="36"/>
          <w:szCs w:val="36"/>
          <w:highlight w:val="none"/>
          <w:lang w:val="en-US" w:eastAsia="zh-CN"/>
        </w:rPr>
        <w:t>四</w:t>
      </w:r>
      <w:r>
        <w:rPr>
          <w:rFonts w:hint="eastAsia" w:ascii="宋体" w:hAnsi="宋体"/>
          <w:b/>
          <w:color w:val="auto"/>
          <w:w w:val="90"/>
          <w:sz w:val="36"/>
          <w:szCs w:val="36"/>
          <w:highlight w:val="none"/>
          <w:lang w:eastAsia="zh-CN"/>
        </w:rPr>
        <w:t>月</w:t>
      </w:r>
    </w:p>
    <w:p w14:paraId="3FB90276">
      <w:pPr>
        <w:spacing w:line="640" w:lineRule="exact"/>
        <w:rPr>
          <w:rFonts w:hint="eastAsia" w:eastAsia="穝灿砰"/>
          <w:color w:val="000000"/>
          <w:sz w:val="28"/>
          <w:highlight w:val="none"/>
          <w:lang w:val="zh-CN"/>
        </w:rPr>
      </w:pPr>
    </w:p>
    <w:p w14:paraId="283C86D7">
      <w:pPr>
        <w:spacing w:line="360" w:lineRule="auto"/>
        <w:jc w:val="center"/>
        <w:rPr>
          <w:rFonts w:hint="eastAsia" w:ascii="Calibri" w:hAnsi="Calibri" w:eastAsia="宋体" w:cs="Times New Roman"/>
          <w:b/>
          <w:bCs/>
          <w:color w:val="auto"/>
          <w:sz w:val="40"/>
          <w:szCs w:val="48"/>
          <w:highlight w:val="none"/>
        </w:rPr>
        <w:sectPr>
          <w:footerReference r:id="rId4" w:type="first"/>
          <w:headerReference r:id="rId3" w:type="default"/>
          <w:pgSz w:w="11906" w:h="16838"/>
          <w:pgMar w:top="1440" w:right="1800" w:bottom="1440" w:left="1800" w:header="454"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5EE9ACD3">
      <w:pPr>
        <w:spacing w:line="360" w:lineRule="auto"/>
        <w:jc w:val="center"/>
        <w:rPr>
          <w:rFonts w:hint="eastAsia" w:ascii="Calibri" w:hAnsi="Calibri" w:eastAsia="宋体" w:cs="Times New Roman"/>
          <w:b/>
          <w:bCs/>
          <w:color w:val="auto"/>
          <w:sz w:val="40"/>
          <w:szCs w:val="48"/>
          <w:highlight w:val="none"/>
        </w:rPr>
      </w:pPr>
      <w:r>
        <w:rPr>
          <w:rFonts w:hint="eastAsia" w:ascii="Calibri" w:hAnsi="Calibri" w:eastAsia="宋体" w:cs="Times New Roman"/>
          <w:b/>
          <w:bCs/>
          <w:color w:val="auto"/>
          <w:sz w:val="40"/>
          <w:szCs w:val="48"/>
          <w:highlight w:val="none"/>
        </w:rPr>
        <w:t>政府采购廉洁承诺书</w:t>
      </w:r>
    </w:p>
    <w:p w14:paraId="511330E5">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为加强</w:t>
      </w:r>
      <w:r>
        <w:rPr>
          <w:rFonts w:hint="eastAsia" w:ascii="宋体" w:hAnsi="宋体" w:cs="宋体"/>
          <w:color w:val="auto"/>
          <w:sz w:val="24"/>
          <w:szCs w:val="32"/>
          <w:highlight w:val="none"/>
          <w:lang w:val="en-US" w:eastAsia="zh-CN"/>
        </w:rPr>
        <w:t>政府采购</w:t>
      </w:r>
      <w:r>
        <w:rPr>
          <w:rFonts w:hint="eastAsia" w:ascii="宋体" w:hAnsi="宋体" w:eastAsia="宋体" w:cs="宋体"/>
          <w:color w:val="auto"/>
          <w:sz w:val="24"/>
          <w:szCs w:val="32"/>
          <w:highlight w:val="none"/>
          <w:lang w:val="zh-CN"/>
        </w:rPr>
        <w:t>活动中的廉政建设，坚决维护国家利益和社会公共利益，进一步规范</w:t>
      </w:r>
      <w:r>
        <w:rPr>
          <w:rFonts w:hint="eastAsia" w:ascii="宋体" w:hAnsi="宋体" w:cs="宋体"/>
          <w:color w:val="auto"/>
          <w:sz w:val="24"/>
          <w:szCs w:val="32"/>
          <w:highlight w:val="none"/>
          <w:lang w:val="en-US" w:eastAsia="zh-CN"/>
        </w:rPr>
        <w:t>政府采购</w:t>
      </w:r>
      <w:r>
        <w:rPr>
          <w:rFonts w:hint="eastAsia" w:ascii="宋体" w:hAnsi="宋体" w:eastAsia="宋体" w:cs="宋体"/>
          <w:color w:val="auto"/>
          <w:sz w:val="24"/>
          <w:szCs w:val="32"/>
          <w:highlight w:val="none"/>
          <w:lang w:val="zh-CN"/>
        </w:rPr>
        <w:t>市场，</w:t>
      </w:r>
      <w:r>
        <w:rPr>
          <w:rFonts w:hint="eastAsia" w:ascii="宋体" w:hAnsi="宋体" w:cs="宋体"/>
          <w:color w:val="auto"/>
          <w:sz w:val="24"/>
          <w:szCs w:val="32"/>
          <w:highlight w:val="none"/>
          <w:lang w:val="zh-CN"/>
        </w:rPr>
        <w:t>弘扬</w:t>
      </w:r>
      <w:r>
        <w:rPr>
          <w:rFonts w:hint="eastAsia" w:ascii="宋体" w:hAnsi="宋体" w:eastAsia="宋体" w:cs="宋体"/>
          <w:color w:val="auto"/>
          <w:sz w:val="24"/>
          <w:szCs w:val="32"/>
          <w:highlight w:val="none"/>
          <w:lang w:val="zh-CN"/>
        </w:rPr>
        <w:t>公平竞争的风气，努力提供优质、细心、专业的服务，为采购人创造价值，防止发生违法违纪行为，落实公开、公平、公正的原则，根据国家有关</w:t>
      </w:r>
      <w:r>
        <w:rPr>
          <w:rFonts w:hint="eastAsia" w:ascii="宋体" w:hAnsi="宋体" w:cs="宋体"/>
          <w:color w:val="auto"/>
          <w:sz w:val="24"/>
          <w:szCs w:val="32"/>
          <w:highlight w:val="none"/>
          <w:lang w:val="zh-CN"/>
        </w:rPr>
        <w:t>法律法规</w:t>
      </w:r>
      <w:r>
        <w:rPr>
          <w:rFonts w:hint="eastAsia" w:ascii="宋体" w:hAnsi="宋体" w:eastAsia="宋体" w:cs="宋体"/>
          <w:color w:val="auto"/>
          <w:sz w:val="24"/>
          <w:szCs w:val="32"/>
          <w:highlight w:val="none"/>
          <w:lang w:val="zh-CN"/>
        </w:rPr>
        <w:t>和廉政建设责任制的规定，本采购代理机构</w:t>
      </w:r>
      <w:r>
        <w:rPr>
          <w:rFonts w:hint="eastAsia" w:ascii="宋体" w:hAnsi="宋体" w:cs="宋体"/>
          <w:color w:val="auto"/>
          <w:sz w:val="24"/>
          <w:szCs w:val="32"/>
          <w:highlight w:val="none"/>
          <w:lang w:val="zh-CN"/>
        </w:rPr>
        <w:t>做</w:t>
      </w:r>
      <w:r>
        <w:rPr>
          <w:rFonts w:hint="eastAsia" w:ascii="宋体" w:hAnsi="宋体" w:eastAsia="宋体" w:cs="宋体"/>
          <w:color w:val="auto"/>
          <w:sz w:val="24"/>
          <w:szCs w:val="32"/>
          <w:highlight w:val="none"/>
          <w:lang w:val="zh-CN"/>
        </w:rPr>
        <w:t>如下承诺：</w:t>
      </w:r>
    </w:p>
    <w:p w14:paraId="42E9052A">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1、不与他人串通，泄露招标投标机密。</w:t>
      </w:r>
    </w:p>
    <w:p w14:paraId="1D5ED124">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2、不与采购人、供应商串通投标。</w:t>
      </w:r>
    </w:p>
    <w:p w14:paraId="0299ABAC">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3、不向评标专家支付合理报酬以外的费用，包括</w:t>
      </w:r>
      <w:r>
        <w:rPr>
          <w:rFonts w:hint="eastAsia" w:ascii="宋体" w:hAnsi="宋体" w:cs="宋体"/>
          <w:color w:val="auto"/>
          <w:sz w:val="24"/>
          <w:szCs w:val="32"/>
          <w:highlight w:val="none"/>
          <w:lang w:val="zh-CN"/>
        </w:rPr>
        <w:t>但</w:t>
      </w:r>
      <w:r>
        <w:rPr>
          <w:rFonts w:hint="eastAsia" w:ascii="宋体" w:hAnsi="宋体" w:eastAsia="宋体" w:cs="宋体"/>
          <w:color w:val="auto"/>
          <w:sz w:val="24"/>
          <w:szCs w:val="32"/>
          <w:highlight w:val="none"/>
          <w:lang w:val="zh-CN"/>
        </w:rPr>
        <w:t>不限于现金、购物卡、礼品、实物等，不进行其他可能影响客观公正评审的活动。</w:t>
      </w:r>
    </w:p>
    <w:p w14:paraId="7CD8A64B">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4、不向</w:t>
      </w:r>
      <w:r>
        <w:rPr>
          <w:rFonts w:hint="eastAsia" w:ascii="宋体" w:hAnsi="宋体" w:cs="宋体"/>
          <w:color w:val="auto"/>
          <w:sz w:val="24"/>
          <w:szCs w:val="32"/>
          <w:highlight w:val="none"/>
          <w:lang w:val="en-US" w:eastAsia="zh-CN"/>
        </w:rPr>
        <w:t>政府采购</w:t>
      </w:r>
      <w:r>
        <w:rPr>
          <w:rFonts w:hint="eastAsia" w:ascii="宋体" w:hAnsi="宋体" w:eastAsia="宋体" w:cs="宋体"/>
          <w:color w:val="auto"/>
          <w:sz w:val="24"/>
          <w:szCs w:val="32"/>
          <w:highlight w:val="none"/>
          <w:lang w:val="zh-CN"/>
        </w:rPr>
        <w:t>监督人员或机构请客、送礼及组织其他有可能影响客观公正监督的活动。</w:t>
      </w:r>
    </w:p>
    <w:p w14:paraId="68073EA1">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5、不向采购人提供任何不正当利益的方式谋求合作关系。</w:t>
      </w:r>
    </w:p>
    <w:p w14:paraId="04657B43">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6、不采取恶性竞争等不正当手段竞争业务。</w:t>
      </w:r>
    </w:p>
    <w:p w14:paraId="4B081D24">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7、禁止一切行贿倾向、建议等行为。</w:t>
      </w:r>
    </w:p>
    <w:p w14:paraId="2AD9F3EC">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8、禁止员工有索贿、受贿等行为。</w:t>
      </w:r>
    </w:p>
    <w:p w14:paraId="600E2E0B">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9、严格遵守国家和省、市、区以及监管部门关于加强党风廉政建设的各项规定，加强对员工的廉政监督，积极开展廉政教育和职业道德教育，杜绝员工违纪违法行为的发生。</w:t>
      </w:r>
    </w:p>
    <w:p w14:paraId="5063A25E">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本承诺书由承诺人盖章签字生效，如出现上述行为，承诺人自愿承担相关责任，接受</w:t>
      </w:r>
      <w:r>
        <w:rPr>
          <w:rFonts w:hint="eastAsia" w:ascii="宋体" w:hAnsi="宋体" w:cs="宋体"/>
          <w:color w:val="auto"/>
          <w:sz w:val="24"/>
          <w:szCs w:val="32"/>
          <w:highlight w:val="none"/>
          <w:lang w:val="en-US" w:eastAsia="zh-CN"/>
        </w:rPr>
        <w:t>政府采购</w:t>
      </w:r>
      <w:r>
        <w:rPr>
          <w:rFonts w:hint="eastAsia" w:ascii="宋体" w:hAnsi="宋体" w:eastAsia="宋体" w:cs="宋体"/>
          <w:color w:val="auto"/>
          <w:sz w:val="24"/>
          <w:szCs w:val="32"/>
          <w:highlight w:val="none"/>
          <w:lang w:val="zh-CN"/>
        </w:rPr>
        <w:t>监督管理部门、纪检监察机关或司法机关调查处理。如发现本单位员工个人出现违反廉洁纪律的行为，各方均有权提醒并督促其纠正，或直接向我公司投诉、举报，经核查属实的，将严格按照公司规定处理，涉及违法违纪的将追究相关法律责任。</w:t>
      </w:r>
    </w:p>
    <w:p w14:paraId="64ED8820">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请各采购人及供应商监督！</w:t>
      </w:r>
    </w:p>
    <w:p w14:paraId="22DA2643">
      <w:pPr>
        <w:spacing w:line="360" w:lineRule="auto"/>
        <w:jc w:val="center"/>
        <w:rPr>
          <w:rFonts w:hint="eastAsia"/>
          <w:color w:val="auto"/>
          <w:highlight w:val="none"/>
        </w:rPr>
      </w:pPr>
    </w:p>
    <w:p w14:paraId="65DD2EEE">
      <w:pPr>
        <w:spacing w:line="360" w:lineRule="auto"/>
        <w:jc w:val="center"/>
        <w:rPr>
          <w:rFonts w:hint="eastAsia"/>
          <w:color w:val="auto"/>
          <w:highlight w:val="none"/>
        </w:rPr>
      </w:pPr>
    </w:p>
    <w:p w14:paraId="3087CA06">
      <w:pPr>
        <w:pStyle w:val="13"/>
        <w:adjustRightInd w:val="0"/>
        <w:snapToGrid w:val="0"/>
        <w:spacing w:line="360" w:lineRule="auto"/>
        <w:jc w:val="center"/>
        <w:rPr>
          <w:rFonts w:hint="eastAsia" w:hAnsi="宋体" w:cs="宋体"/>
          <w:b/>
          <w:spacing w:val="160"/>
          <w:sz w:val="32"/>
          <w:szCs w:val="32"/>
          <w:highlight w:val="none"/>
        </w:rPr>
      </w:pPr>
      <w:r>
        <w:rPr>
          <w:rFonts w:hint="eastAsia" w:ascii="Calibri" w:hAnsi="Calibri" w:eastAsia="宋体" w:cs="Times New Roman"/>
          <w:color w:val="auto"/>
          <w:sz w:val="24"/>
          <w:szCs w:val="32"/>
          <w:highlight w:val="none"/>
          <w:lang w:val="en-US" w:eastAsia="zh-CN"/>
        </w:rPr>
        <w:t xml:space="preserve">                   采购</w:t>
      </w:r>
      <w:r>
        <w:rPr>
          <w:rFonts w:hint="eastAsia" w:ascii="Calibri" w:hAnsi="Calibri" w:eastAsia="宋体" w:cs="Times New Roman"/>
          <w:color w:val="auto"/>
          <w:sz w:val="24"/>
          <w:szCs w:val="32"/>
          <w:highlight w:val="none"/>
          <w:lang w:val="zh-CN"/>
        </w:rPr>
        <w:t>代理机构：</w:t>
      </w:r>
      <w:r>
        <w:rPr>
          <w:rFonts w:hint="eastAsia" w:ascii="Calibri" w:hAnsi="Calibri" w:cs="Times New Roman"/>
          <w:color w:val="auto"/>
          <w:sz w:val="24"/>
          <w:szCs w:val="32"/>
          <w:highlight w:val="none"/>
          <w:lang w:val="en-US" w:eastAsia="zh-CN"/>
        </w:rPr>
        <w:t>新疆新华远景工程造价咨询有限公司</w:t>
      </w:r>
    </w:p>
    <w:p w14:paraId="4A4E810E">
      <w:pPr>
        <w:pStyle w:val="13"/>
        <w:adjustRightInd w:val="0"/>
        <w:snapToGrid w:val="0"/>
        <w:spacing w:line="360" w:lineRule="auto"/>
        <w:jc w:val="center"/>
        <w:rPr>
          <w:rFonts w:hint="eastAsia" w:ascii="仿宋" w:hAnsi="仿宋" w:eastAsia="仿宋" w:cs="仿宋"/>
          <w:b/>
          <w:spacing w:val="160"/>
          <w:sz w:val="24"/>
          <w:szCs w:val="24"/>
          <w:highlight w:val="none"/>
        </w:rPr>
      </w:pPr>
    </w:p>
    <w:p w14:paraId="54CB0B2A">
      <w:pPr>
        <w:pStyle w:val="13"/>
        <w:adjustRightInd w:val="0"/>
        <w:snapToGrid w:val="0"/>
        <w:spacing w:line="360" w:lineRule="auto"/>
        <w:jc w:val="both"/>
        <w:rPr>
          <w:rFonts w:hint="eastAsia" w:hAnsi="宋体" w:cs="宋体"/>
          <w:b/>
          <w:spacing w:val="160"/>
          <w:sz w:val="36"/>
          <w:szCs w:val="36"/>
          <w:highlight w:val="none"/>
        </w:rPr>
      </w:pPr>
    </w:p>
    <w:p w14:paraId="1BCDA16F">
      <w:pPr>
        <w:pStyle w:val="13"/>
        <w:adjustRightInd w:val="0"/>
        <w:snapToGrid w:val="0"/>
        <w:spacing w:afterAutospacing="0" w:line="360" w:lineRule="auto"/>
        <w:jc w:val="center"/>
        <w:rPr>
          <w:rFonts w:hint="eastAsia" w:hAnsi="宋体" w:cs="宋体"/>
          <w:b/>
          <w:spacing w:val="160"/>
          <w:sz w:val="36"/>
          <w:szCs w:val="36"/>
          <w:highlight w:val="none"/>
        </w:rPr>
        <w:sectPr>
          <w:footerReference r:id="rId5" w:type="default"/>
          <w:pgSz w:w="11906" w:h="16838"/>
          <w:pgMar w:top="1440" w:right="1800" w:bottom="1440" w:left="1800" w:header="454" w:footer="992" w:gutter="0"/>
          <w:pgBorders>
            <w:top w:val="none" w:sz="0" w:space="0"/>
            <w:left w:val="none" w:sz="0" w:space="0"/>
            <w:bottom w:val="none" w:sz="0" w:space="0"/>
            <w:right w:val="none" w:sz="0" w:space="0"/>
          </w:pgBorders>
          <w:pgNumType w:fmt="decimal"/>
          <w:cols w:space="720" w:num="1"/>
          <w:docGrid w:type="lines" w:linePitch="312" w:charSpace="0"/>
        </w:sectPr>
      </w:pPr>
    </w:p>
    <w:p w14:paraId="06E0E575">
      <w:pPr>
        <w:pStyle w:val="13"/>
        <w:adjustRightInd w:val="0"/>
        <w:snapToGrid w:val="0"/>
        <w:spacing w:afterAutospacing="0" w:line="360" w:lineRule="auto"/>
        <w:jc w:val="center"/>
        <w:rPr>
          <w:rFonts w:hint="eastAsia" w:ascii="宋体" w:hAnsi="宋体" w:cs="宋体"/>
          <w:sz w:val="24"/>
          <w:szCs w:val="24"/>
          <w:highlight w:val="none"/>
        </w:rPr>
      </w:pPr>
      <w:r>
        <w:rPr>
          <w:rFonts w:hint="eastAsia" w:hAnsi="宋体" w:cs="宋体"/>
          <w:b/>
          <w:spacing w:val="160"/>
          <w:sz w:val="36"/>
          <w:szCs w:val="36"/>
          <w:highlight w:val="none"/>
        </w:rPr>
        <w:t>目录</w:t>
      </w:r>
    </w:p>
    <w:sdt>
      <w:sdtPr>
        <w:rPr>
          <w:rFonts w:ascii="宋体" w:hAnsi="宋体" w:eastAsia="宋体" w:cs="Times New Roman"/>
          <w:kern w:val="2"/>
          <w:sz w:val="21"/>
          <w:lang w:val="en-US" w:eastAsia="zh-CN" w:bidi="ar-SA"/>
        </w:rPr>
        <w:id w:val="147456103"/>
        <w15:color w:val="DBDBDB"/>
        <w:docPartObj>
          <w:docPartGallery w:val="Table of Contents"/>
          <w:docPartUnique/>
        </w:docPartObj>
      </w:sdtPr>
      <w:sdtEndPr>
        <w:rPr>
          <w:rFonts w:hint="eastAsia" w:ascii="宋体" w:hAnsi="宋体" w:eastAsia="宋体" w:cs="宋体"/>
          <w:spacing w:val="160"/>
          <w:kern w:val="2"/>
          <w:sz w:val="21"/>
          <w:szCs w:val="24"/>
          <w:highlight w:val="none"/>
          <w:lang w:val="en-US" w:eastAsia="zh-CN" w:bidi="ar-SA"/>
        </w:rPr>
      </w:sdtEndPr>
      <w:sdtContent>
        <w:p w14:paraId="51607A94">
          <w:pPr>
            <w:spacing w:before="0" w:beforeLines="0" w:after="0" w:afterLines="0" w:line="240" w:lineRule="auto"/>
            <w:ind w:left="0" w:leftChars="0" w:right="0" w:rightChars="0" w:firstLine="0" w:firstLineChars="0"/>
            <w:jc w:val="center"/>
          </w:pPr>
          <w:bookmarkStart w:id="0" w:name="_Toc456291340"/>
          <w:bookmarkStart w:id="1" w:name="_Toc456291465"/>
          <w:bookmarkStart w:id="2" w:name="_Toc456291266"/>
          <w:bookmarkStart w:id="3" w:name="_Toc462487357"/>
          <w:bookmarkStart w:id="4" w:name="_Toc456291523"/>
          <w:bookmarkStart w:id="5" w:name="_Toc456291246"/>
        </w:p>
        <w:p w14:paraId="5C1FF296">
          <w:pPr>
            <w:pStyle w:val="17"/>
            <w:tabs>
              <w:tab w:val="right" w:leader="dot" w:pos="8306"/>
            </w:tabs>
            <w:spacing w:line="480" w:lineRule="auto"/>
            <w:rPr>
              <w:sz w:val="28"/>
              <w:szCs w:val="24"/>
            </w:rPr>
          </w:pPr>
          <w:r>
            <w:rPr>
              <w:rFonts w:hint="eastAsia" w:ascii="宋体" w:hAnsi="宋体" w:cs="宋体"/>
              <w:spacing w:val="160"/>
              <w:sz w:val="36"/>
              <w:szCs w:val="36"/>
              <w:highlight w:val="none"/>
            </w:rPr>
            <w:fldChar w:fldCharType="begin"/>
          </w:r>
          <w:r>
            <w:rPr>
              <w:rFonts w:hint="eastAsia" w:ascii="宋体" w:hAnsi="宋体" w:cs="宋体"/>
              <w:spacing w:val="160"/>
              <w:sz w:val="36"/>
              <w:szCs w:val="36"/>
              <w:highlight w:val="none"/>
            </w:rPr>
            <w:instrText xml:space="preserve">TOC \o "1-1" \h \u </w:instrText>
          </w:r>
          <w:r>
            <w:rPr>
              <w:rFonts w:hint="eastAsia" w:ascii="宋体" w:hAnsi="宋体" w:cs="宋体"/>
              <w:spacing w:val="160"/>
              <w:sz w:val="36"/>
              <w:szCs w:val="36"/>
              <w:highlight w:val="none"/>
            </w:rPr>
            <w:fldChar w:fldCharType="separate"/>
          </w:r>
          <w:r>
            <w:rPr>
              <w:rFonts w:hint="eastAsia" w:ascii="宋体" w:hAnsi="宋体" w:cs="宋体"/>
              <w:spacing w:val="160"/>
              <w:sz w:val="28"/>
              <w:szCs w:val="36"/>
              <w:highlight w:val="none"/>
            </w:rPr>
            <w:fldChar w:fldCharType="begin"/>
          </w:r>
          <w:r>
            <w:rPr>
              <w:rFonts w:hint="eastAsia" w:ascii="宋体" w:hAnsi="宋体" w:cs="宋体"/>
              <w:spacing w:val="160"/>
              <w:sz w:val="28"/>
              <w:szCs w:val="36"/>
              <w:highlight w:val="none"/>
            </w:rPr>
            <w:instrText xml:space="preserve"> HYPERLINK \l _Toc32654 </w:instrText>
          </w:r>
          <w:r>
            <w:rPr>
              <w:rFonts w:hint="eastAsia" w:ascii="宋体" w:hAnsi="宋体" w:cs="宋体"/>
              <w:spacing w:val="160"/>
              <w:sz w:val="28"/>
              <w:szCs w:val="36"/>
              <w:highlight w:val="none"/>
            </w:rPr>
            <w:fldChar w:fldCharType="separate"/>
          </w:r>
          <w:r>
            <w:rPr>
              <w:rFonts w:hint="eastAsia" w:ascii="宋体" w:hAnsi="宋体" w:cs="宋体"/>
              <w:bCs/>
              <w:sz w:val="28"/>
              <w:szCs w:val="40"/>
              <w:highlight w:val="none"/>
            </w:rPr>
            <w:t>第一章 竞争性磋商公告</w:t>
          </w:r>
          <w:r>
            <w:rPr>
              <w:sz w:val="28"/>
              <w:szCs w:val="24"/>
            </w:rPr>
            <w:tab/>
          </w:r>
          <w:r>
            <w:rPr>
              <w:sz w:val="28"/>
              <w:szCs w:val="24"/>
            </w:rPr>
            <w:fldChar w:fldCharType="begin"/>
          </w:r>
          <w:r>
            <w:rPr>
              <w:sz w:val="28"/>
              <w:szCs w:val="24"/>
            </w:rPr>
            <w:instrText xml:space="preserve"> PAGEREF _Toc32654 \h </w:instrText>
          </w:r>
          <w:r>
            <w:rPr>
              <w:sz w:val="28"/>
              <w:szCs w:val="24"/>
            </w:rPr>
            <w:fldChar w:fldCharType="separate"/>
          </w:r>
          <w:r>
            <w:rPr>
              <w:sz w:val="28"/>
              <w:szCs w:val="24"/>
            </w:rPr>
            <w:t>1</w:t>
          </w:r>
          <w:r>
            <w:rPr>
              <w:sz w:val="28"/>
              <w:szCs w:val="24"/>
            </w:rPr>
            <w:fldChar w:fldCharType="end"/>
          </w:r>
          <w:r>
            <w:rPr>
              <w:rFonts w:hint="eastAsia" w:ascii="宋体" w:hAnsi="宋体" w:cs="宋体"/>
              <w:spacing w:val="160"/>
              <w:sz w:val="28"/>
              <w:szCs w:val="36"/>
              <w:highlight w:val="none"/>
            </w:rPr>
            <w:fldChar w:fldCharType="end"/>
          </w:r>
        </w:p>
        <w:p w14:paraId="2B930535">
          <w:pPr>
            <w:pStyle w:val="17"/>
            <w:tabs>
              <w:tab w:val="right" w:leader="dot" w:pos="8306"/>
            </w:tabs>
            <w:spacing w:line="480" w:lineRule="auto"/>
            <w:rPr>
              <w:sz w:val="28"/>
              <w:szCs w:val="24"/>
            </w:rPr>
          </w:pPr>
          <w:r>
            <w:rPr>
              <w:rFonts w:hint="eastAsia" w:ascii="宋体" w:hAnsi="宋体" w:cs="宋体"/>
              <w:spacing w:val="160"/>
              <w:sz w:val="28"/>
              <w:szCs w:val="36"/>
              <w:highlight w:val="none"/>
            </w:rPr>
            <w:fldChar w:fldCharType="begin"/>
          </w:r>
          <w:r>
            <w:rPr>
              <w:rFonts w:hint="eastAsia" w:ascii="宋体" w:hAnsi="宋体" w:cs="宋体"/>
              <w:spacing w:val="160"/>
              <w:sz w:val="28"/>
              <w:szCs w:val="36"/>
              <w:highlight w:val="none"/>
            </w:rPr>
            <w:instrText xml:space="preserve"> HYPERLINK \l _Toc4379 </w:instrText>
          </w:r>
          <w:r>
            <w:rPr>
              <w:rFonts w:hint="eastAsia" w:ascii="宋体" w:hAnsi="宋体" w:cs="宋体"/>
              <w:spacing w:val="160"/>
              <w:sz w:val="28"/>
              <w:szCs w:val="36"/>
              <w:highlight w:val="none"/>
            </w:rPr>
            <w:fldChar w:fldCharType="separate"/>
          </w:r>
          <w:r>
            <w:rPr>
              <w:rFonts w:hint="eastAsia" w:ascii="宋体" w:hAnsi="宋体" w:eastAsia="宋体" w:cs="宋体"/>
              <w:bCs/>
              <w:sz w:val="28"/>
              <w:szCs w:val="40"/>
              <w:highlight w:val="none"/>
            </w:rPr>
            <w:t>第二章 磋商须知</w:t>
          </w:r>
          <w:r>
            <w:rPr>
              <w:sz w:val="28"/>
              <w:szCs w:val="24"/>
            </w:rPr>
            <w:tab/>
          </w:r>
          <w:r>
            <w:rPr>
              <w:sz w:val="28"/>
              <w:szCs w:val="24"/>
            </w:rPr>
            <w:fldChar w:fldCharType="begin"/>
          </w:r>
          <w:r>
            <w:rPr>
              <w:sz w:val="28"/>
              <w:szCs w:val="24"/>
            </w:rPr>
            <w:instrText xml:space="preserve"> PAGEREF _Toc4379 \h </w:instrText>
          </w:r>
          <w:r>
            <w:rPr>
              <w:sz w:val="28"/>
              <w:szCs w:val="24"/>
            </w:rPr>
            <w:fldChar w:fldCharType="separate"/>
          </w:r>
          <w:r>
            <w:rPr>
              <w:sz w:val="28"/>
              <w:szCs w:val="24"/>
            </w:rPr>
            <w:t>4</w:t>
          </w:r>
          <w:r>
            <w:rPr>
              <w:sz w:val="28"/>
              <w:szCs w:val="24"/>
            </w:rPr>
            <w:fldChar w:fldCharType="end"/>
          </w:r>
          <w:r>
            <w:rPr>
              <w:rFonts w:hint="eastAsia" w:ascii="宋体" w:hAnsi="宋体" w:cs="宋体"/>
              <w:spacing w:val="160"/>
              <w:sz w:val="28"/>
              <w:szCs w:val="36"/>
              <w:highlight w:val="none"/>
            </w:rPr>
            <w:fldChar w:fldCharType="end"/>
          </w:r>
        </w:p>
        <w:p w14:paraId="5E95F13B">
          <w:pPr>
            <w:pStyle w:val="17"/>
            <w:tabs>
              <w:tab w:val="right" w:leader="dot" w:pos="8306"/>
            </w:tabs>
            <w:spacing w:line="480" w:lineRule="auto"/>
            <w:rPr>
              <w:sz w:val="28"/>
              <w:szCs w:val="24"/>
            </w:rPr>
          </w:pPr>
          <w:r>
            <w:rPr>
              <w:rFonts w:hint="eastAsia" w:ascii="宋体" w:hAnsi="宋体" w:cs="宋体"/>
              <w:spacing w:val="160"/>
              <w:sz w:val="28"/>
              <w:szCs w:val="36"/>
              <w:highlight w:val="none"/>
            </w:rPr>
            <w:fldChar w:fldCharType="begin"/>
          </w:r>
          <w:r>
            <w:rPr>
              <w:rFonts w:hint="eastAsia" w:ascii="宋体" w:hAnsi="宋体" w:cs="宋体"/>
              <w:spacing w:val="160"/>
              <w:sz w:val="28"/>
              <w:szCs w:val="36"/>
              <w:highlight w:val="none"/>
            </w:rPr>
            <w:instrText xml:space="preserve"> HYPERLINK \l _Toc23481 </w:instrText>
          </w:r>
          <w:r>
            <w:rPr>
              <w:rFonts w:hint="eastAsia" w:ascii="宋体" w:hAnsi="宋体" w:cs="宋体"/>
              <w:spacing w:val="160"/>
              <w:sz w:val="28"/>
              <w:szCs w:val="36"/>
              <w:highlight w:val="none"/>
            </w:rPr>
            <w:fldChar w:fldCharType="separate"/>
          </w:r>
          <w:r>
            <w:rPr>
              <w:rFonts w:hint="eastAsia" w:ascii="宋体" w:hAnsi="宋体" w:eastAsia="宋体" w:cs="宋体"/>
              <w:bCs w:val="0"/>
              <w:kern w:val="0"/>
              <w:sz w:val="28"/>
              <w:szCs w:val="40"/>
              <w:highlight w:val="none"/>
              <w:lang w:val="en-US" w:eastAsia="zh-CN" w:bidi="ar-SA"/>
            </w:rPr>
            <w:t>第三章 评审方法（综合评分法）</w:t>
          </w:r>
          <w:r>
            <w:rPr>
              <w:sz w:val="28"/>
              <w:szCs w:val="24"/>
            </w:rPr>
            <w:tab/>
          </w:r>
          <w:r>
            <w:rPr>
              <w:sz w:val="28"/>
              <w:szCs w:val="24"/>
            </w:rPr>
            <w:fldChar w:fldCharType="begin"/>
          </w:r>
          <w:r>
            <w:rPr>
              <w:sz w:val="28"/>
              <w:szCs w:val="24"/>
            </w:rPr>
            <w:instrText xml:space="preserve"> PAGEREF _Toc23481 \h </w:instrText>
          </w:r>
          <w:r>
            <w:rPr>
              <w:sz w:val="28"/>
              <w:szCs w:val="24"/>
            </w:rPr>
            <w:fldChar w:fldCharType="separate"/>
          </w:r>
          <w:r>
            <w:rPr>
              <w:sz w:val="28"/>
              <w:szCs w:val="24"/>
            </w:rPr>
            <w:t>20</w:t>
          </w:r>
          <w:r>
            <w:rPr>
              <w:sz w:val="28"/>
              <w:szCs w:val="24"/>
            </w:rPr>
            <w:fldChar w:fldCharType="end"/>
          </w:r>
          <w:r>
            <w:rPr>
              <w:rFonts w:hint="eastAsia" w:ascii="宋体" w:hAnsi="宋体" w:cs="宋体"/>
              <w:spacing w:val="160"/>
              <w:sz w:val="28"/>
              <w:szCs w:val="36"/>
              <w:highlight w:val="none"/>
            </w:rPr>
            <w:fldChar w:fldCharType="end"/>
          </w:r>
        </w:p>
        <w:p w14:paraId="3C09CFAD">
          <w:pPr>
            <w:pStyle w:val="17"/>
            <w:tabs>
              <w:tab w:val="right" w:leader="dot" w:pos="8306"/>
            </w:tabs>
            <w:spacing w:line="480" w:lineRule="auto"/>
            <w:rPr>
              <w:sz w:val="28"/>
              <w:szCs w:val="24"/>
            </w:rPr>
          </w:pPr>
          <w:r>
            <w:rPr>
              <w:rFonts w:hint="eastAsia" w:ascii="宋体" w:hAnsi="宋体" w:cs="宋体"/>
              <w:spacing w:val="160"/>
              <w:sz w:val="28"/>
              <w:szCs w:val="36"/>
              <w:highlight w:val="none"/>
            </w:rPr>
            <w:fldChar w:fldCharType="begin"/>
          </w:r>
          <w:r>
            <w:rPr>
              <w:rFonts w:hint="eastAsia" w:ascii="宋体" w:hAnsi="宋体" w:cs="宋体"/>
              <w:spacing w:val="160"/>
              <w:sz w:val="28"/>
              <w:szCs w:val="36"/>
              <w:highlight w:val="none"/>
            </w:rPr>
            <w:instrText xml:space="preserve"> HYPERLINK \l _Toc11006 </w:instrText>
          </w:r>
          <w:r>
            <w:rPr>
              <w:rFonts w:hint="eastAsia" w:ascii="宋体" w:hAnsi="宋体" w:cs="宋体"/>
              <w:spacing w:val="160"/>
              <w:sz w:val="28"/>
              <w:szCs w:val="36"/>
              <w:highlight w:val="none"/>
            </w:rPr>
            <w:fldChar w:fldCharType="separate"/>
          </w:r>
          <w:r>
            <w:rPr>
              <w:rFonts w:hint="eastAsia" w:ascii="宋体" w:hAnsi="宋体" w:eastAsia="宋体" w:cs="宋体"/>
              <w:bCs/>
              <w:kern w:val="2"/>
              <w:sz w:val="28"/>
              <w:szCs w:val="40"/>
              <w:lang w:val="en-US" w:eastAsia="zh-CN" w:bidi="ar-SA"/>
            </w:rPr>
            <w:t>第四章</w:t>
          </w:r>
          <w:r>
            <w:rPr>
              <w:rFonts w:hint="eastAsia" w:ascii="宋体" w:hAnsi="宋体" w:eastAsia="宋体" w:cs="宋体"/>
              <w:bCs/>
              <w:kern w:val="2"/>
              <w:sz w:val="28"/>
              <w:szCs w:val="40"/>
              <w:highlight w:val="none"/>
              <w:lang w:val="en-US" w:eastAsia="zh-CN" w:bidi="ar-SA"/>
            </w:rPr>
            <w:t xml:space="preserve"> 合同条款</w:t>
          </w:r>
          <w:r>
            <w:rPr>
              <w:sz w:val="28"/>
              <w:szCs w:val="24"/>
            </w:rPr>
            <w:tab/>
          </w:r>
          <w:r>
            <w:rPr>
              <w:sz w:val="28"/>
              <w:szCs w:val="24"/>
            </w:rPr>
            <w:fldChar w:fldCharType="begin"/>
          </w:r>
          <w:r>
            <w:rPr>
              <w:sz w:val="28"/>
              <w:szCs w:val="24"/>
            </w:rPr>
            <w:instrText xml:space="preserve"> PAGEREF _Toc11006 \h </w:instrText>
          </w:r>
          <w:r>
            <w:rPr>
              <w:sz w:val="28"/>
              <w:szCs w:val="24"/>
            </w:rPr>
            <w:fldChar w:fldCharType="separate"/>
          </w:r>
          <w:r>
            <w:rPr>
              <w:sz w:val="28"/>
              <w:szCs w:val="24"/>
            </w:rPr>
            <w:t>32</w:t>
          </w:r>
          <w:r>
            <w:rPr>
              <w:sz w:val="28"/>
              <w:szCs w:val="24"/>
            </w:rPr>
            <w:fldChar w:fldCharType="end"/>
          </w:r>
          <w:r>
            <w:rPr>
              <w:rFonts w:hint="eastAsia" w:ascii="宋体" w:hAnsi="宋体" w:cs="宋体"/>
              <w:spacing w:val="160"/>
              <w:sz w:val="28"/>
              <w:szCs w:val="36"/>
              <w:highlight w:val="none"/>
            </w:rPr>
            <w:fldChar w:fldCharType="end"/>
          </w:r>
        </w:p>
        <w:p w14:paraId="3E20C235">
          <w:pPr>
            <w:pStyle w:val="17"/>
            <w:tabs>
              <w:tab w:val="right" w:leader="dot" w:pos="8306"/>
            </w:tabs>
            <w:spacing w:line="480" w:lineRule="auto"/>
            <w:rPr>
              <w:sz w:val="28"/>
              <w:szCs w:val="24"/>
            </w:rPr>
          </w:pPr>
          <w:r>
            <w:rPr>
              <w:rFonts w:hint="eastAsia" w:ascii="宋体" w:hAnsi="宋体" w:cs="宋体"/>
              <w:spacing w:val="160"/>
              <w:sz w:val="28"/>
              <w:szCs w:val="36"/>
              <w:highlight w:val="none"/>
            </w:rPr>
            <w:fldChar w:fldCharType="begin"/>
          </w:r>
          <w:r>
            <w:rPr>
              <w:rFonts w:hint="eastAsia" w:ascii="宋体" w:hAnsi="宋体" w:cs="宋体"/>
              <w:spacing w:val="160"/>
              <w:sz w:val="28"/>
              <w:szCs w:val="36"/>
              <w:highlight w:val="none"/>
            </w:rPr>
            <w:instrText xml:space="preserve"> HYPERLINK \l _Toc16328 </w:instrText>
          </w:r>
          <w:r>
            <w:rPr>
              <w:rFonts w:hint="eastAsia" w:ascii="宋体" w:hAnsi="宋体" w:cs="宋体"/>
              <w:spacing w:val="160"/>
              <w:sz w:val="28"/>
              <w:szCs w:val="36"/>
              <w:highlight w:val="none"/>
            </w:rPr>
            <w:fldChar w:fldCharType="separate"/>
          </w:r>
          <w:r>
            <w:rPr>
              <w:rFonts w:hint="eastAsia" w:ascii="宋体" w:hAnsi="宋体" w:eastAsia="宋体" w:cs="宋体"/>
              <w:bCs/>
              <w:sz w:val="28"/>
              <w:szCs w:val="40"/>
              <w:highlight w:val="none"/>
            </w:rPr>
            <w:t>第五章 工程量清单及技术标准</w:t>
          </w:r>
          <w:r>
            <w:rPr>
              <w:sz w:val="28"/>
              <w:szCs w:val="24"/>
            </w:rPr>
            <w:tab/>
          </w:r>
          <w:r>
            <w:rPr>
              <w:sz w:val="28"/>
              <w:szCs w:val="24"/>
            </w:rPr>
            <w:fldChar w:fldCharType="begin"/>
          </w:r>
          <w:r>
            <w:rPr>
              <w:sz w:val="28"/>
              <w:szCs w:val="24"/>
            </w:rPr>
            <w:instrText xml:space="preserve"> PAGEREF _Toc16328 \h </w:instrText>
          </w:r>
          <w:r>
            <w:rPr>
              <w:sz w:val="28"/>
              <w:szCs w:val="24"/>
            </w:rPr>
            <w:fldChar w:fldCharType="separate"/>
          </w:r>
          <w:r>
            <w:rPr>
              <w:sz w:val="28"/>
              <w:szCs w:val="24"/>
            </w:rPr>
            <w:t>110</w:t>
          </w:r>
          <w:r>
            <w:rPr>
              <w:sz w:val="28"/>
              <w:szCs w:val="24"/>
            </w:rPr>
            <w:fldChar w:fldCharType="end"/>
          </w:r>
          <w:r>
            <w:rPr>
              <w:rFonts w:hint="eastAsia" w:ascii="宋体" w:hAnsi="宋体" w:cs="宋体"/>
              <w:spacing w:val="160"/>
              <w:sz w:val="28"/>
              <w:szCs w:val="36"/>
              <w:highlight w:val="none"/>
            </w:rPr>
            <w:fldChar w:fldCharType="end"/>
          </w:r>
        </w:p>
        <w:p w14:paraId="3B62E3B5">
          <w:pPr>
            <w:pStyle w:val="17"/>
            <w:tabs>
              <w:tab w:val="right" w:leader="dot" w:pos="8306"/>
            </w:tabs>
            <w:spacing w:line="480" w:lineRule="auto"/>
            <w:rPr>
              <w:sz w:val="28"/>
              <w:szCs w:val="24"/>
            </w:rPr>
          </w:pPr>
          <w:r>
            <w:rPr>
              <w:rFonts w:hint="eastAsia" w:ascii="宋体" w:hAnsi="宋体" w:cs="宋体"/>
              <w:spacing w:val="160"/>
              <w:sz w:val="28"/>
              <w:szCs w:val="36"/>
              <w:highlight w:val="none"/>
            </w:rPr>
            <w:fldChar w:fldCharType="begin"/>
          </w:r>
          <w:r>
            <w:rPr>
              <w:rFonts w:hint="eastAsia" w:ascii="宋体" w:hAnsi="宋体" w:cs="宋体"/>
              <w:spacing w:val="160"/>
              <w:sz w:val="28"/>
              <w:szCs w:val="36"/>
              <w:highlight w:val="none"/>
            </w:rPr>
            <w:instrText xml:space="preserve"> HYPERLINK \l _Toc2966 </w:instrText>
          </w:r>
          <w:r>
            <w:rPr>
              <w:rFonts w:hint="eastAsia" w:ascii="宋体" w:hAnsi="宋体" w:cs="宋体"/>
              <w:spacing w:val="160"/>
              <w:sz w:val="28"/>
              <w:szCs w:val="36"/>
              <w:highlight w:val="none"/>
            </w:rPr>
            <w:fldChar w:fldCharType="separate"/>
          </w:r>
          <w:r>
            <w:rPr>
              <w:rFonts w:hint="eastAsia" w:ascii="宋体" w:hAnsi="宋体" w:eastAsia="宋体" w:cs="宋体"/>
              <w:bCs/>
              <w:sz w:val="28"/>
              <w:szCs w:val="40"/>
            </w:rPr>
            <w:t xml:space="preserve">第六章 </w:t>
          </w:r>
          <w:r>
            <w:rPr>
              <w:rFonts w:hint="eastAsia" w:ascii="宋体" w:hAnsi="宋体" w:eastAsia="宋体" w:cs="宋体"/>
              <w:bCs/>
              <w:sz w:val="28"/>
              <w:szCs w:val="40"/>
              <w:highlight w:val="none"/>
            </w:rPr>
            <w:t>响应文件格式</w:t>
          </w:r>
          <w:r>
            <w:rPr>
              <w:sz w:val="28"/>
              <w:szCs w:val="24"/>
            </w:rPr>
            <w:tab/>
          </w:r>
          <w:r>
            <w:rPr>
              <w:sz w:val="28"/>
              <w:szCs w:val="24"/>
            </w:rPr>
            <w:fldChar w:fldCharType="begin"/>
          </w:r>
          <w:r>
            <w:rPr>
              <w:sz w:val="28"/>
              <w:szCs w:val="24"/>
            </w:rPr>
            <w:instrText xml:space="preserve"> PAGEREF _Toc2966 \h </w:instrText>
          </w:r>
          <w:r>
            <w:rPr>
              <w:sz w:val="28"/>
              <w:szCs w:val="24"/>
            </w:rPr>
            <w:fldChar w:fldCharType="separate"/>
          </w:r>
          <w:r>
            <w:rPr>
              <w:sz w:val="28"/>
              <w:szCs w:val="24"/>
            </w:rPr>
            <w:t>111</w:t>
          </w:r>
          <w:r>
            <w:rPr>
              <w:sz w:val="28"/>
              <w:szCs w:val="24"/>
            </w:rPr>
            <w:fldChar w:fldCharType="end"/>
          </w:r>
          <w:r>
            <w:rPr>
              <w:rFonts w:hint="eastAsia" w:ascii="宋体" w:hAnsi="宋体" w:cs="宋体"/>
              <w:spacing w:val="160"/>
              <w:sz w:val="28"/>
              <w:szCs w:val="36"/>
              <w:highlight w:val="none"/>
            </w:rPr>
            <w:fldChar w:fldCharType="end"/>
          </w:r>
        </w:p>
        <w:p w14:paraId="35D6169A">
          <w:pPr>
            <w:keepNext/>
            <w:keepLines/>
            <w:spacing w:line="480" w:lineRule="auto"/>
            <w:jc w:val="center"/>
            <w:outlineLvl w:val="0"/>
            <w:rPr>
              <w:rFonts w:hint="eastAsia" w:ascii="宋体" w:hAnsi="宋体" w:eastAsia="宋体" w:cs="宋体"/>
              <w:spacing w:val="160"/>
              <w:kern w:val="2"/>
              <w:sz w:val="21"/>
              <w:szCs w:val="24"/>
              <w:highlight w:val="none"/>
              <w:lang w:val="en-US" w:eastAsia="zh-CN" w:bidi="ar-SA"/>
            </w:rPr>
          </w:pPr>
          <w:r>
            <w:rPr>
              <w:rFonts w:hint="eastAsia" w:ascii="宋体" w:hAnsi="宋体" w:cs="宋体"/>
              <w:spacing w:val="160"/>
              <w:sz w:val="28"/>
              <w:szCs w:val="36"/>
              <w:highlight w:val="none"/>
            </w:rPr>
            <w:fldChar w:fldCharType="end"/>
          </w:r>
        </w:p>
      </w:sdtContent>
    </w:sdt>
    <w:p w14:paraId="56146EA0">
      <w:pPr>
        <w:pStyle w:val="8"/>
        <w:rPr>
          <w:rFonts w:hint="eastAsia"/>
        </w:rPr>
      </w:pPr>
    </w:p>
    <w:p w14:paraId="6432BEA6">
      <w:pPr>
        <w:pStyle w:val="8"/>
        <w:rPr>
          <w:rFonts w:hint="eastAsia"/>
        </w:rPr>
        <w:sectPr>
          <w:footerReference r:id="rId6" w:type="default"/>
          <w:pgSz w:w="11906" w:h="16838"/>
          <w:pgMar w:top="1440" w:right="1800" w:bottom="1440" w:left="1800" w:header="567" w:footer="992" w:gutter="0"/>
          <w:pgBorders>
            <w:top w:val="none" w:sz="0" w:space="0"/>
            <w:left w:val="none" w:sz="0" w:space="0"/>
            <w:bottom w:val="none" w:sz="0" w:space="0"/>
            <w:right w:val="none" w:sz="0" w:space="0"/>
          </w:pgBorders>
          <w:pgNumType w:fmt="decimal"/>
          <w:cols w:space="720" w:num="1"/>
          <w:docGrid w:type="lines" w:linePitch="312" w:charSpace="0"/>
        </w:sectPr>
      </w:pPr>
    </w:p>
    <w:p w14:paraId="3D38E2B3">
      <w:pPr>
        <w:keepNext/>
        <w:keepLines/>
        <w:spacing w:line="360" w:lineRule="auto"/>
        <w:jc w:val="center"/>
        <w:outlineLvl w:val="0"/>
        <w:rPr>
          <w:rFonts w:ascii="宋体" w:hAnsi="宋体" w:cs="宋体"/>
          <w:b/>
          <w:bCs/>
          <w:kern w:val="44"/>
          <w:sz w:val="28"/>
          <w:szCs w:val="28"/>
          <w:highlight w:val="none"/>
        </w:rPr>
      </w:pPr>
      <w:bookmarkStart w:id="6" w:name="_Toc529952596"/>
      <w:bookmarkStart w:id="7" w:name="_Toc4400"/>
      <w:bookmarkStart w:id="8" w:name="_Toc32654"/>
      <w:r>
        <w:rPr>
          <w:rFonts w:hint="eastAsia" w:ascii="宋体" w:hAnsi="宋体" w:cs="宋体"/>
          <w:b/>
          <w:bCs/>
          <w:sz w:val="28"/>
          <w:szCs w:val="28"/>
          <w:highlight w:val="none"/>
        </w:rPr>
        <w:t xml:space="preserve">第一章  </w:t>
      </w:r>
      <w:bookmarkEnd w:id="0"/>
      <w:bookmarkEnd w:id="1"/>
      <w:bookmarkEnd w:id="2"/>
      <w:bookmarkEnd w:id="3"/>
      <w:bookmarkEnd w:id="4"/>
      <w:bookmarkEnd w:id="5"/>
      <w:bookmarkEnd w:id="6"/>
      <w:bookmarkStart w:id="9" w:name="_Toc529952597"/>
      <w:r>
        <w:rPr>
          <w:rFonts w:hint="eastAsia" w:ascii="宋体" w:hAnsi="宋体" w:cs="宋体"/>
          <w:b/>
          <w:bCs/>
          <w:sz w:val="28"/>
          <w:szCs w:val="28"/>
          <w:highlight w:val="none"/>
        </w:rPr>
        <w:t>竞争性磋商公告</w:t>
      </w:r>
      <w:bookmarkEnd w:id="7"/>
      <w:bookmarkEnd w:id="8"/>
    </w:p>
    <w:p w14:paraId="1BAC911A">
      <w:pPr>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受</w:t>
      </w:r>
      <w:r>
        <w:rPr>
          <w:rFonts w:hint="eastAsia" w:ascii="宋体" w:hAnsi="宋体" w:cs="宋体"/>
          <w:sz w:val="24"/>
          <w:szCs w:val="24"/>
          <w:highlight w:val="none"/>
          <w:lang w:eastAsia="zh-CN"/>
        </w:rPr>
        <w:t>新疆维吾尔自治区塔里木河流域渭干河水利管理中心</w:t>
      </w:r>
      <w:r>
        <w:rPr>
          <w:rFonts w:hint="eastAsia" w:ascii="宋体" w:hAnsi="宋体" w:cs="宋体"/>
          <w:sz w:val="24"/>
          <w:szCs w:val="24"/>
          <w:highlight w:val="none"/>
        </w:rPr>
        <w:t>的委托，对</w:t>
      </w:r>
      <w:r>
        <w:rPr>
          <w:rFonts w:hint="eastAsia" w:ascii="宋体" w:hAnsi="宋体" w:cs="宋体"/>
          <w:color w:val="auto"/>
          <w:sz w:val="24"/>
          <w:szCs w:val="24"/>
          <w:highlight w:val="none"/>
          <w:lang w:eastAsia="zh-CN"/>
        </w:rPr>
        <w:t>塔里木河流域渭干河水利管理中心2026年自有资金投资建设工程(重点专项)</w:t>
      </w:r>
      <w:r>
        <w:rPr>
          <w:rFonts w:hint="eastAsia" w:ascii="宋体" w:hAnsi="宋体" w:cs="宋体"/>
          <w:sz w:val="24"/>
          <w:szCs w:val="24"/>
          <w:highlight w:val="none"/>
        </w:rPr>
        <w:t>进行竞争性磋商</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，欢迎符合资格条件的供应商参加。</w:t>
      </w:r>
    </w:p>
    <w:p w14:paraId="15724F3E">
      <w:pPr>
        <w:tabs>
          <w:tab w:val="left" w:pos="0"/>
        </w:tabs>
        <w:spacing w:line="440" w:lineRule="atLeast"/>
        <w:rPr>
          <w:rFonts w:hint="eastAsia" w:ascii="宋体" w:hAnsi="宋体" w:eastAsia="宋体" w:cs="宋体"/>
          <w:sz w:val="24"/>
          <w:szCs w:val="24"/>
          <w:highlight w:val="none"/>
          <w:lang w:eastAsia="zh-CN"/>
        </w:rPr>
      </w:pPr>
      <w:r>
        <w:rPr>
          <w:rFonts w:hint="eastAsia" w:ascii="宋体" w:hAnsi="宋体" w:cs="宋体"/>
          <w:sz w:val="24"/>
          <w:szCs w:val="24"/>
          <w:highlight w:val="none"/>
        </w:rPr>
        <w:t>一</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采购项目</w:t>
      </w:r>
      <w:r>
        <w:rPr>
          <w:rFonts w:hint="eastAsia" w:ascii="宋体" w:hAnsi="宋体" w:cs="宋体"/>
          <w:color w:val="auto"/>
          <w:sz w:val="24"/>
          <w:szCs w:val="24"/>
          <w:highlight w:val="none"/>
        </w:rPr>
        <w:t>编号：</w:t>
      </w:r>
      <w:r>
        <w:rPr>
          <w:rFonts w:hint="eastAsia" w:ascii="宋体" w:hAnsi="宋体" w:cs="宋体"/>
          <w:color w:val="auto"/>
          <w:sz w:val="24"/>
          <w:szCs w:val="24"/>
          <w:highlight w:val="none"/>
          <w:lang w:eastAsia="zh-CN"/>
        </w:rPr>
        <w:t>XTWG20260102</w:t>
      </w:r>
    </w:p>
    <w:p w14:paraId="32131324">
      <w:pPr>
        <w:tabs>
          <w:tab w:val="left" w:pos="360"/>
        </w:tabs>
        <w:spacing w:line="440" w:lineRule="atLeast"/>
        <w:rPr>
          <w:rFonts w:hint="eastAsia" w:ascii="宋体" w:hAnsi="宋体" w:eastAsia="宋体" w:cs="宋体"/>
          <w:sz w:val="24"/>
          <w:szCs w:val="24"/>
          <w:highlight w:val="none"/>
          <w:lang w:eastAsia="zh-CN"/>
        </w:rPr>
      </w:pPr>
      <w:r>
        <w:rPr>
          <w:rFonts w:hint="eastAsia" w:ascii="宋体" w:hAnsi="宋体" w:cs="宋体"/>
          <w:sz w:val="24"/>
          <w:szCs w:val="24"/>
          <w:highlight w:val="none"/>
        </w:rPr>
        <w:t>二、</w:t>
      </w:r>
      <w:r>
        <w:rPr>
          <w:rFonts w:hint="eastAsia" w:ascii="宋体" w:hAnsi="宋体" w:cs="宋体"/>
          <w:sz w:val="24"/>
          <w:szCs w:val="24"/>
          <w:highlight w:val="none"/>
          <w:lang w:eastAsia="zh-CN"/>
        </w:rPr>
        <w:t>采购项目</w:t>
      </w:r>
      <w:r>
        <w:rPr>
          <w:rFonts w:hint="eastAsia" w:ascii="宋体" w:hAnsi="宋体" w:cs="宋体"/>
          <w:sz w:val="24"/>
          <w:szCs w:val="24"/>
          <w:highlight w:val="none"/>
        </w:rPr>
        <w:t>名称：</w:t>
      </w:r>
      <w:r>
        <w:rPr>
          <w:rFonts w:hint="eastAsia" w:ascii="宋体" w:hAnsi="宋体" w:cs="宋体"/>
          <w:sz w:val="24"/>
          <w:szCs w:val="24"/>
          <w:highlight w:val="none"/>
          <w:lang w:eastAsia="zh-CN"/>
        </w:rPr>
        <w:t xml:space="preserve">塔里木河流域渭干河水利管理中心2026年自有资金投资建设工程(重点专项) </w:t>
      </w:r>
    </w:p>
    <w:p w14:paraId="6EB7FF8D">
      <w:pPr>
        <w:tabs>
          <w:tab w:val="left" w:pos="360"/>
        </w:tabs>
        <w:spacing w:line="440" w:lineRule="atLeast"/>
        <w:jc w:val="left"/>
        <w:rPr>
          <w:rFonts w:hint="eastAsia" w:ascii="宋体" w:hAnsi="宋体" w:cs="宋体"/>
          <w:color w:val="auto"/>
          <w:sz w:val="24"/>
          <w:szCs w:val="24"/>
          <w:highlight w:val="yellow"/>
          <w:lang w:val="en-US" w:eastAsia="zh-CN"/>
        </w:rPr>
      </w:pPr>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采购项目</w:t>
      </w:r>
      <w:r>
        <w:rPr>
          <w:rFonts w:hint="eastAsia" w:ascii="宋体" w:hAnsi="宋体" w:cs="宋体"/>
          <w:color w:val="auto"/>
          <w:sz w:val="24"/>
          <w:szCs w:val="24"/>
          <w:highlight w:val="none"/>
        </w:rPr>
        <w:t>预算金额</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3700000.00元（大写：叁佰柒拾万元整）</w:t>
      </w:r>
    </w:p>
    <w:p w14:paraId="3F83914D">
      <w:pPr>
        <w:tabs>
          <w:tab w:val="left" w:pos="360"/>
        </w:tabs>
        <w:spacing w:line="440" w:lineRule="atLeas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四、</w:t>
      </w:r>
      <w:r>
        <w:rPr>
          <w:rFonts w:hint="eastAsia" w:ascii="宋体" w:hAnsi="宋体" w:cs="宋体"/>
          <w:color w:val="auto"/>
          <w:sz w:val="24"/>
          <w:szCs w:val="24"/>
          <w:highlight w:val="none"/>
          <w:lang w:eastAsia="zh-CN"/>
        </w:rPr>
        <w:t>磋商保证金</w:t>
      </w:r>
      <w:r>
        <w:rPr>
          <w:rFonts w:hint="eastAsia" w:ascii="宋体" w:hAnsi="宋体" w:cs="宋体"/>
          <w:color w:val="auto"/>
          <w:sz w:val="24"/>
          <w:szCs w:val="24"/>
          <w:highlight w:val="none"/>
        </w:rPr>
        <w:t>额为：</w:t>
      </w:r>
      <w:r>
        <w:rPr>
          <w:rFonts w:hint="eastAsia" w:ascii="宋体" w:hAnsi="宋体" w:cs="宋体"/>
          <w:color w:val="auto"/>
          <w:sz w:val="24"/>
          <w:szCs w:val="24"/>
          <w:highlight w:val="none"/>
          <w:lang w:val="en-US" w:eastAsia="zh-CN"/>
        </w:rPr>
        <w:t>70000.00元（大写：柒万元整）</w:t>
      </w:r>
    </w:p>
    <w:p w14:paraId="70DF4A7A">
      <w:pPr>
        <w:tabs>
          <w:tab w:val="left" w:pos="360"/>
        </w:tabs>
        <w:spacing w:line="440" w:lineRule="atLeast"/>
        <w:rPr>
          <w:rFonts w:ascii="宋体" w:hAnsi="宋体" w:cs="宋体"/>
          <w:color w:val="auto"/>
          <w:sz w:val="24"/>
          <w:szCs w:val="24"/>
          <w:highlight w:val="none"/>
        </w:rPr>
      </w:pPr>
      <w:r>
        <w:rPr>
          <w:rFonts w:hint="eastAsia" w:ascii="宋体" w:hAnsi="宋体" w:cs="宋体"/>
          <w:color w:val="auto"/>
          <w:sz w:val="24"/>
          <w:szCs w:val="24"/>
          <w:highlight w:val="none"/>
        </w:rPr>
        <w:t>五、项目内容及需求：</w:t>
      </w:r>
    </w:p>
    <w:tbl>
      <w:tblPr>
        <w:tblStyle w:val="2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2688"/>
        <w:gridCol w:w="2299"/>
        <w:gridCol w:w="1910"/>
      </w:tblGrid>
      <w:tr w14:paraId="32F7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3021" w:type="dxa"/>
            <w:tcBorders>
              <w:top w:val="single" w:color="auto" w:sz="4" w:space="0"/>
              <w:left w:val="single" w:color="auto" w:sz="4" w:space="0"/>
              <w:bottom w:val="single" w:color="auto" w:sz="4" w:space="0"/>
              <w:right w:val="single" w:color="auto" w:sz="4" w:space="0"/>
            </w:tcBorders>
            <w:shd w:val="clear" w:color="auto" w:fill="CCCCCC"/>
            <w:noWrap w:val="0"/>
            <w:vAlign w:val="center"/>
          </w:tcPr>
          <w:p w14:paraId="64CEED57">
            <w:pPr>
              <w:spacing w:line="440" w:lineRule="atLeas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建设内容</w:t>
            </w:r>
          </w:p>
        </w:tc>
        <w:tc>
          <w:tcPr>
            <w:tcW w:w="2688" w:type="dxa"/>
            <w:tcBorders>
              <w:top w:val="single" w:color="auto" w:sz="4" w:space="0"/>
              <w:left w:val="single" w:color="auto" w:sz="4" w:space="0"/>
              <w:bottom w:val="single" w:color="auto" w:sz="4" w:space="0"/>
              <w:right w:val="single" w:color="auto" w:sz="4" w:space="0"/>
            </w:tcBorders>
            <w:shd w:val="clear" w:color="auto" w:fill="CCCCCC"/>
            <w:noWrap w:val="0"/>
            <w:vAlign w:val="center"/>
          </w:tcPr>
          <w:p w14:paraId="37CCF9C1">
            <w:pPr>
              <w:spacing w:line="440" w:lineRule="atLeas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完工期</w:t>
            </w:r>
          </w:p>
        </w:tc>
        <w:tc>
          <w:tcPr>
            <w:tcW w:w="2299" w:type="dxa"/>
            <w:tcBorders>
              <w:top w:val="single" w:color="auto" w:sz="4" w:space="0"/>
              <w:left w:val="single" w:color="auto" w:sz="4" w:space="0"/>
              <w:bottom w:val="single" w:color="auto" w:sz="4" w:space="0"/>
              <w:right w:val="single" w:color="auto" w:sz="4" w:space="0"/>
            </w:tcBorders>
            <w:shd w:val="clear" w:color="auto" w:fill="CCCCCC"/>
            <w:noWrap w:val="0"/>
            <w:vAlign w:val="center"/>
          </w:tcPr>
          <w:p w14:paraId="7B8CF086">
            <w:pPr>
              <w:spacing w:line="440" w:lineRule="atLeast"/>
              <w:jc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预算金额</w:t>
            </w:r>
          </w:p>
        </w:tc>
        <w:tc>
          <w:tcPr>
            <w:tcW w:w="1910" w:type="dxa"/>
            <w:tcBorders>
              <w:top w:val="single" w:color="auto" w:sz="4" w:space="0"/>
              <w:left w:val="single" w:color="auto" w:sz="4" w:space="0"/>
              <w:bottom w:val="single" w:color="auto" w:sz="4" w:space="0"/>
              <w:right w:val="single" w:color="auto" w:sz="4" w:space="0"/>
            </w:tcBorders>
            <w:shd w:val="clear" w:color="auto" w:fill="CCCCCC"/>
            <w:noWrap w:val="0"/>
            <w:vAlign w:val="center"/>
          </w:tcPr>
          <w:p w14:paraId="624009AC">
            <w:pPr>
              <w:spacing w:line="440" w:lineRule="atLeast"/>
              <w:jc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最高限价</w:t>
            </w:r>
          </w:p>
        </w:tc>
      </w:tr>
      <w:tr w14:paraId="25FD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4" w:hRule="atLeast"/>
          <w:jc w:val="center"/>
        </w:trPr>
        <w:tc>
          <w:tcPr>
            <w:tcW w:w="3021" w:type="dxa"/>
            <w:tcBorders>
              <w:top w:val="single" w:color="auto" w:sz="4" w:space="0"/>
              <w:left w:val="single" w:color="auto" w:sz="4" w:space="0"/>
              <w:bottom w:val="single" w:color="auto" w:sz="4" w:space="0"/>
              <w:right w:val="single" w:color="auto" w:sz="4" w:space="0"/>
            </w:tcBorders>
            <w:noWrap w:val="0"/>
            <w:vAlign w:val="center"/>
          </w:tcPr>
          <w:p w14:paraId="30650341">
            <w:pPr>
              <w:spacing w:line="360" w:lineRule="auto"/>
              <w:jc w:val="both"/>
              <w:rPr>
                <w:rFonts w:ascii="宋体" w:hAnsi="宋体" w:cs="宋体"/>
                <w:color w:val="auto"/>
                <w:sz w:val="24"/>
                <w:szCs w:val="24"/>
                <w:highlight w:val="none"/>
              </w:rPr>
            </w:pPr>
            <w:r>
              <w:rPr>
                <w:rFonts w:hint="eastAsia" w:ascii="宋体" w:hAnsi="宋体" w:cs="宋体"/>
                <w:color w:val="auto"/>
                <w:kern w:val="2"/>
                <w:sz w:val="24"/>
                <w:szCs w:val="24"/>
                <w:highlight w:val="none"/>
                <w:lang w:val="en-US" w:eastAsia="zh-CN" w:bidi="ar-SA"/>
              </w:rPr>
              <w:t>渭干河水利管理中心2026年自有资金投资建设工程重点专项工程1项，为木扎提河管理站管理人员生产生活用房建设及附属设施改造项目，主要包括新建生产生活用房、改造原有附属建筑、改造配套设施等，具体工程内容详见工程量清单。</w:t>
            </w:r>
          </w:p>
        </w:tc>
        <w:tc>
          <w:tcPr>
            <w:tcW w:w="2688" w:type="dxa"/>
            <w:tcBorders>
              <w:top w:val="single" w:color="auto" w:sz="4" w:space="0"/>
              <w:left w:val="single" w:color="auto" w:sz="4" w:space="0"/>
              <w:bottom w:val="single" w:color="auto" w:sz="4" w:space="0"/>
              <w:right w:val="single" w:color="auto" w:sz="4" w:space="0"/>
            </w:tcBorders>
            <w:noWrap w:val="0"/>
            <w:vAlign w:val="center"/>
          </w:tcPr>
          <w:p w14:paraId="6B351CA1">
            <w:pPr>
              <w:pStyle w:val="6"/>
              <w:ind w:firstLine="0" w:firstLineChars="0"/>
              <w:jc w:val="both"/>
              <w:rPr>
                <w:rFonts w:hint="default" w:eastAsia="宋体"/>
                <w:color w:val="auto"/>
                <w:highlight w:val="none"/>
                <w:lang w:val="en-US" w:eastAsia="zh-CN"/>
              </w:rPr>
            </w:pPr>
            <w:r>
              <w:rPr>
                <w:rFonts w:hint="eastAsia" w:ascii="宋体" w:hAnsi="宋体" w:cs="宋体"/>
                <w:color w:val="auto"/>
                <w:sz w:val="24"/>
                <w:highlight w:val="none"/>
                <w:lang w:val="en-US" w:eastAsia="zh-CN"/>
              </w:rPr>
              <w:t>工期：8个月（不含冬休期）</w:t>
            </w:r>
          </w:p>
        </w:tc>
        <w:tc>
          <w:tcPr>
            <w:tcW w:w="2299" w:type="dxa"/>
            <w:tcBorders>
              <w:top w:val="single" w:color="auto" w:sz="4" w:space="0"/>
              <w:left w:val="single" w:color="auto" w:sz="4" w:space="0"/>
              <w:bottom w:val="single" w:color="auto" w:sz="4" w:space="0"/>
              <w:right w:val="single" w:color="auto" w:sz="4" w:space="0"/>
            </w:tcBorders>
            <w:noWrap w:val="0"/>
            <w:vAlign w:val="center"/>
          </w:tcPr>
          <w:p w14:paraId="231A8327">
            <w:pPr>
              <w:spacing w:line="440" w:lineRule="atLeast"/>
              <w:jc w:val="both"/>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3700000.00元（大写：叁佰柒拾万元整）</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3DEAF1F9">
            <w:pPr>
              <w:spacing w:line="440" w:lineRule="atLeast"/>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3613402.52元（大写：叁佰陆拾壹万叁仟肆佰零贰元伍角贰分）</w:t>
            </w:r>
          </w:p>
        </w:tc>
      </w:tr>
      <w:tr w14:paraId="4961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jc w:val="center"/>
        </w:trPr>
        <w:tc>
          <w:tcPr>
            <w:tcW w:w="9918" w:type="dxa"/>
            <w:gridSpan w:val="4"/>
            <w:tcBorders>
              <w:top w:val="single" w:color="auto" w:sz="4" w:space="0"/>
              <w:left w:val="single" w:color="auto" w:sz="4" w:space="0"/>
              <w:right w:val="single" w:color="auto" w:sz="4" w:space="0"/>
            </w:tcBorders>
            <w:noWrap w:val="0"/>
            <w:vAlign w:val="center"/>
          </w:tcPr>
          <w:p w14:paraId="5E032B47">
            <w:pPr>
              <w:spacing w:line="44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eastAsia="zh-CN"/>
              </w:rPr>
              <w:t>：</w:t>
            </w:r>
          </w:p>
          <w:p w14:paraId="0F7592E9">
            <w:pPr>
              <w:spacing w:line="440" w:lineRule="atLeast"/>
              <w:rPr>
                <w:rFonts w:ascii="宋体" w:hAnsi="宋体" w:cs="宋体"/>
                <w:color w:val="auto"/>
                <w:sz w:val="24"/>
                <w:szCs w:val="24"/>
                <w:highlight w:val="none"/>
              </w:rPr>
            </w:pPr>
            <w:r>
              <w:rPr>
                <w:rFonts w:hint="eastAsia" w:ascii="宋体" w:hAnsi="宋体" w:cs="宋体"/>
                <w:color w:val="auto"/>
                <w:sz w:val="24"/>
                <w:szCs w:val="24"/>
                <w:highlight w:val="none"/>
              </w:rPr>
              <w:t>1、采购项目内容及需求详见磋商文件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工程量清单。</w:t>
            </w:r>
          </w:p>
          <w:p w14:paraId="760B8F30">
            <w:pPr>
              <w:spacing w:line="440" w:lineRule="atLeast"/>
              <w:rPr>
                <w:rFonts w:ascii="宋体" w:hAnsi="宋体" w:cs="宋体"/>
                <w:color w:val="auto"/>
                <w:sz w:val="24"/>
                <w:szCs w:val="24"/>
                <w:highlight w:val="none"/>
              </w:rPr>
            </w:pPr>
            <w:r>
              <w:rPr>
                <w:rFonts w:hint="eastAsia" w:ascii="宋体" w:hAnsi="宋体" w:cs="宋体"/>
                <w:color w:val="auto"/>
                <w:sz w:val="24"/>
                <w:szCs w:val="24"/>
                <w:highlight w:val="none"/>
              </w:rPr>
              <w:t>2、供应商必须对项目进行整体投标，不允许仅对其中部分内容进行报价。</w:t>
            </w:r>
          </w:p>
          <w:p w14:paraId="2F028284">
            <w:pPr>
              <w:spacing w:line="44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报价超过最高限价的，将视为无效报价。</w:t>
            </w:r>
          </w:p>
        </w:tc>
      </w:tr>
    </w:tbl>
    <w:p w14:paraId="7C660782">
      <w:pPr>
        <w:tabs>
          <w:tab w:val="left" w:pos="360"/>
        </w:tabs>
        <w:spacing w:line="440" w:lineRule="atLeast"/>
        <w:rPr>
          <w:rFonts w:hint="eastAsia" w:ascii="宋体" w:hAnsi="宋体" w:cs="宋体"/>
          <w:sz w:val="24"/>
          <w:szCs w:val="24"/>
          <w:highlight w:val="none"/>
        </w:rPr>
      </w:pPr>
      <w:bookmarkStart w:id="10" w:name="_Toc56911021"/>
    </w:p>
    <w:p w14:paraId="7BAB6662">
      <w:pPr>
        <w:tabs>
          <w:tab w:val="left" w:pos="360"/>
        </w:tabs>
        <w:spacing w:line="440" w:lineRule="atLeast"/>
        <w:rPr>
          <w:rFonts w:ascii="宋体" w:hAnsi="宋体" w:cs="宋体"/>
          <w:sz w:val="24"/>
          <w:szCs w:val="24"/>
          <w:highlight w:val="none"/>
        </w:rPr>
      </w:pPr>
      <w:r>
        <w:rPr>
          <w:rFonts w:hint="eastAsia" w:ascii="宋体" w:hAnsi="宋体" w:cs="宋体"/>
          <w:sz w:val="24"/>
          <w:szCs w:val="24"/>
          <w:highlight w:val="none"/>
        </w:rPr>
        <w:t>六、供应商资格</w:t>
      </w:r>
    </w:p>
    <w:p w14:paraId="5CF63B57">
      <w:pPr>
        <w:autoSpaceDE w:val="0"/>
        <w:autoSpaceDN w:val="0"/>
        <w:spacing w:afterAutospacing="0"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1、供应商必须符合《中华人民共和国政府采购法》第二十二条规定的条件</w:t>
      </w:r>
      <w:r>
        <w:rPr>
          <w:rFonts w:hint="eastAsia" w:ascii="宋体" w:hAnsi="宋体" w:cs="宋体"/>
          <w:color w:val="auto"/>
          <w:sz w:val="24"/>
          <w:szCs w:val="24"/>
          <w:highlight w:val="none"/>
          <w:lang w:eastAsia="zh-CN"/>
        </w:rPr>
        <w:t>：</w:t>
      </w:r>
    </w:p>
    <w:p w14:paraId="728B68A4">
      <w:pPr>
        <w:pStyle w:val="23"/>
        <w:spacing w:before="0" w:beforeLines="0" w:beforeAutospacing="0" w:line="360" w:lineRule="auto"/>
        <w:ind w:firstLine="542" w:firstLineChars="226"/>
        <w:contextualSpacing/>
        <w:rPr>
          <w:rFonts w:hint="eastAsia"/>
          <w:color w:val="auto"/>
          <w:highlight w:val="none"/>
        </w:rPr>
      </w:pPr>
      <w:r>
        <w:rPr>
          <w:rFonts w:hint="eastAsia"/>
          <w:color w:val="auto"/>
          <w:highlight w:val="none"/>
        </w:rPr>
        <w:t>（一）具有独立承担民事责任的能力；</w:t>
      </w:r>
    </w:p>
    <w:p w14:paraId="6C12BF76">
      <w:pPr>
        <w:pStyle w:val="23"/>
        <w:spacing w:line="360" w:lineRule="auto"/>
        <w:ind w:firstLine="542" w:firstLineChars="226"/>
        <w:contextualSpacing/>
        <w:rPr>
          <w:rFonts w:hint="eastAsia"/>
          <w:color w:val="auto"/>
          <w:highlight w:val="none"/>
        </w:rPr>
      </w:pPr>
      <w:r>
        <w:rPr>
          <w:rFonts w:hint="eastAsia"/>
          <w:color w:val="auto"/>
          <w:highlight w:val="none"/>
        </w:rPr>
        <w:t>（二）具有良好的商业信誉和健全的财务会计制度；</w:t>
      </w:r>
    </w:p>
    <w:p w14:paraId="24119299">
      <w:pPr>
        <w:pStyle w:val="23"/>
        <w:spacing w:line="360" w:lineRule="auto"/>
        <w:ind w:firstLine="542" w:firstLineChars="226"/>
        <w:contextualSpacing/>
        <w:rPr>
          <w:rFonts w:hint="eastAsia"/>
          <w:color w:val="auto"/>
          <w:highlight w:val="none"/>
        </w:rPr>
      </w:pPr>
      <w:r>
        <w:rPr>
          <w:rFonts w:hint="eastAsia"/>
          <w:color w:val="auto"/>
          <w:highlight w:val="none"/>
        </w:rPr>
        <w:t>（三）具有履行合同所必需的设备和专业技术能力；</w:t>
      </w:r>
    </w:p>
    <w:p w14:paraId="7532E794">
      <w:pPr>
        <w:pStyle w:val="23"/>
        <w:spacing w:line="360" w:lineRule="auto"/>
        <w:ind w:firstLine="542" w:firstLineChars="226"/>
        <w:contextualSpacing/>
        <w:rPr>
          <w:rFonts w:hint="eastAsia"/>
          <w:color w:val="auto"/>
          <w:highlight w:val="none"/>
        </w:rPr>
      </w:pPr>
      <w:r>
        <w:rPr>
          <w:rFonts w:hint="eastAsia"/>
          <w:color w:val="auto"/>
          <w:highlight w:val="none"/>
        </w:rPr>
        <w:t>（四）有依法缴纳税收和社会保障资金的良好记录；</w:t>
      </w:r>
    </w:p>
    <w:p w14:paraId="7267DA06">
      <w:pPr>
        <w:pStyle w:val="23"/>
        <w:spacing w:line="360" w:lineRule="auto"/>
        <w:ind w:firstLine="542" w:firstLineChars="226"/>
        <w:contextualSpacing/>
        <w:rPr>
          <w:rFonts w:hint="eastAsia"/>
          <w:color w:val="auto"/>
          <w:highlight w:val="none"/>
        </w:rPr>
      </w:pPr>
      <w:r>
        <w:rPr>
          <w:rFonts w:hint="eastAsia"/>
          <w:color w:val="auto"/>
          <w:highlight w:val="none"/>
        </w:rPr>
        <w:t>（五）参加政府采购活动前三年内，在经营活动中没有重大违法记录；</w:t>
      </w:r>
    </w:p>
    <w:p w14:paraId="75D50320">
      <w:pPr>
        <w:pStyle w:val="23"/>
        <w:spacing w:line="360" w:lineRule="auto"/>
        <w:ind w:firstLine="542" w:firstLineChars="226"/>
        <w:contextualSpacing/>
        <w:rPr>
          <w:rFonts w:hint="eastAsia"/>
          <w:color w:val="auto"/>
          <w:highlight w:val="none"/>
          <w:lang w:eastAsia="zh-CN"/>
        </w:rPr>
      </w:pPr>
      <w:r>
        <w:rPr>
          <w:rFonts w:hint="eastAsia"/>
          <w:color w:val="auto"/>
          <w:highlight w:val="none"/>
        </w:rPr>
        <w:t>（六）法律、行政法规规定的其他条件。</w:t>
      </w:r>
    </w:p>
    <w:p w14:paraId="18A54E3A">
      <w:pPr>
        <w:pStyle w:val="23"/>
        <w:keepNext w:val="0"/>
        <w:keepLines w:val="0"/>
        <w:pageBreakBefore w:val="0"/>
        <w:kinsoku/>
        <w:wordWrap/>
        <w:overflowPunct/>
        <w:topLinePunct w:val="0"/>
        <w:autoSpaceDE/>
        <w:autoSpaceDN/>
        <w:bidi w:val="0"/>
        <w:adjustRightInd/>
        <w:snapToGrid/>
        <w:spacing w:line="500" w:lineRule="exact"/>
        <w:ind w:firstLine="542" w:firstLineChars="226"/>
        <w:contextualSpacing/>
        <w:textAlignment w:val="auto"/>
        <w:rPr>
          <w:rFonts w:hint="eastAsia"/>
          <w:color w:val="auto"/>
          <w:highlight w:val="none"/>
          <w:lang w:eastAsia="zh-CN"/>
        </w:rPr>
      </w:pPr>
      <w:r>
        <w:rPr>
          <w:rFonts w:hint="eastAsia"/>
          <w:color w:val="auto"/>
          <w:highlight w:val="none"/>
          <w:lang w:val="en-US" w:eastAsia="zh-CN"/>
        </w:rPr>
        <w:t>2</w:t>
      </w:r>
      <w:r>
        <w:rPr>
          <w:rFonts w:hint="eastAsia"/>
          <w:color w:val="auto"/>
          <w:highlight w:val="none"/>
        </w:rPr>
        <w:t>、</w:t>
      </w:r>
      <w:r>
        <w:rPr>
          <w:rFonts w:hint="eastAsia"/>
          <w:color w:val="auto"/>
          <w:highlight w:val="none"/>
          <w:lang w:eastAsia="zh-CN"/>
        </w:rPr>
        <w:t>供应商未被列入失信被执行人、重大税收违法案件当事人名单、政府采购严重违法失信行为记录名单（在处罚决定规定的时间和地域范围内，根据《财政部关于在政府采购活动中查询及使用信用记录有关问题的通知》（财库﹝2016﹞125号）的要求，凡拟参加本次采购项目的供应商，如在“信用中国”网站（ www.creditchina.gov.cn） 被列入失信被执行人、重大税收违法案件当事人名单、中国政府采购网（http://www.ccgp.gov.cn/search/cr/）严重违法失信行为记录名单的（尚在处罚期内的），将拒绝其参加本次</w:t>
      </w:r>
      <w:r>
        <w:rPr>
          <w:rFonts w:hint="eastAsia"/>
          <w:color w:val="auto"/>
          <w:highlight w:val="none"/>
          <w:lang w:val="en-US" w:eastAsia="zh-CN"/>
        </w:rPr>
        <w:t>采购</w:t>
      </w:r>
      <w:r>
        <w:rPr>
          <w:rFonts w:hint="eastAsia"/>
          <w:color w:val="auto"/>
          <w:highlight w:val="none"/>
          <w:lang w:eastAsia="zh-CN"/>
        </w:rPr>
        <w:t>活动）；</w:t>
      </w:r>
    </w:p>
    <w:p w14:paraId="4D0E7A58">
      <w:pPr>
        <w:pStyle w:val="23"/>
        <w:keepNext w:val="0"/>
        <w:keepLines w:val="0"/>
        <w:pageBreakBefore w:val="0"/>
        <w:kinsoku/>
        <w:wordWrap/>
        <w:overflowPunct/>
        <w:topLinePunct w:val="0"/>
        <w:autoSpaceDE/>
        <w:autoSpaceDN/>
        <w:bidi w:val="0"/>
        <w:adjustRightInd/>
        <w:snapToGrid/>
        <w:spacing w:line="500" w:lineRule="exact"/>
        <w:ind w:firstLine="542" w:firstLineChars="226"/>
        <w:contextualSpacing/>
        <w:textAlignment w:val="auto"/>
        <w:rPr>
          <w:rFonts w:hint="eastAsia"/>
          <w:sz w:val="24"/>
          <w:szCs w:val="21"/>
          <w:highlight w:val="none"/>
        </w:rPr>
      </w:pPr>
      <w:r>
        <w:rPr>
          <w:rFonts w:hint="eastAsia"/>
          <w:sz w:val="24"/>
          <w:szCs w:val="21"/>
          <w:highlight w:val="none"/>
          <w:lang w:val="en-US" w:eastAsia="zh-CN"/>
        </w:rPr>
        <w:t>3、</w:t>
      </w:r>
      <w:r>
        <w:rPr>
          <w:rFonts w:hint="eastAsia"/>
          <w:sz w:val="24"/>
          <w:szCs w:val="21"/>
          <w:highlight w:val="none"/>
          <w:lang w:eastAsia="zh-CN"/>
        </w:rPr>
        <w:t>供应商须具备建筑工程施工总承包二级及以上资质，具有合格有效的施工企业安全生产许可证。供应商主要负责人必须执有行政主管部门颁发的有效 A 类安全生产考核合格证书，拟投入本项目负责人须具有建筑工程二级及以上注册建造师执业资格和行政主管部门颁发的有效 B 类安全生产考核合格证书，且未担任其他在施建设工程项目的项目经理。供应商专职安全生产管理人员必须持有行政主管部门颁发的有效 C 类安全生产考核合格证书。</w:t>
      </w:r>
    </w:p>
    <w:p w14:paraId="57B73720">
      <w:pPr>
        <w:pStyle w:val="23"/>
        <w:keepNext w:val="0"/>
        <w:keepLines w:val="0"/>
        <w:pageBreakBefore w:val="0"/>
        <w:kinsoku/>
        <w:wordWrap/>
        <w:overflowPunct/>
        <w:topLinePunct w:val="0"/>
        <w:autoSpaceDE/>
        <w:autoSpaceDN/>
        <w:bidi w:val="0"/>
        <w:adjustRightInd/>
        <w:snapToGrid/>
        <w:spacing w:line="500" w:lineRule="exact"/>
        <w:ind w:firstLine="542" w:firstLineChars="226"/>
        <w:contextualSpacing/>
        <w:textAlignment w:val="auto"/>
        <w:rPr>
          <w:rFonts w:hint="eastAsia"/>
          <w:color w:val="auto"/>
          <w:highlight w:val="none"/>
        </w:rPr>
      </w:pPr>
      <w:r>
        <w:rPr>
          <w:rFonts w:hint="eastAsia"/>
          <w:color w:val="auto"/>
          <w:highlight w:val="none"/>
          <w:lang w:val="en-US" w:eastAsia="zh-CN"/>
        </w:rPr>
        <w:t>4、</w:t>
      </w:r>
      <w:r>
        <w:rPr>
          <w:rFonts w:hint="eastAsia"/>
          <w:color w:val="auto"/>
          <w:highlight w:val="none"/>
        </w:rPr>
        <w:t>本项目不接受联合体投标。</w:t>
      </w:r>
    </w:p>
    <w:p w14:paraId="2E7C3895">
      <w:pPr>
        <w:pStyle w:val="23"/>
        <w:keepNext w:val="0"/>
        <w:keepLines w:val="0"/>
        <w:pageBreakBefore w:val="0"/>
        <w:kinsoku/>
        <w:wordWrap/>
        <w:overflowPunct/>
        <w:topLinePunct w:val="0"/>
        <w:autoSpaceDE/>
        <w:autoSpaceDN/>
        <w:bidi w:val="0"/>
        <w:adjustRightInd/>
        <w:snapToGrid/>
        <w:spacing w:line="500" w:lineRule="exact"/>
        <w:ind w:firstLine="542" w:firstLineChars="226"/>
        <w:contextualSpacing/>
        <w:textAlignment w:val="auto"/>
        <w:rPr>
          <w:rFonts w:hint="eastAsia"/>
          <w:color w:val="auto"/>
          <w:highlight w:val="none"/>
          <w:lang w:val="en-US" w:eastAsia="zh-CN"/>
        </w:rPr>
      </w:pPr>
      <w:r>
        <w:rPr>
          <w:rFonts w:hint="eastAsia"/>
          <w:color w:val="auto"/>
          <w:highlight w:val="none"/>
          <w:lang w:val="en-US" w:eastAsia="zh-CN"/>
        </w:rPr>
        <w:t>5、供应商应为中小微企业。</w:t>
      </w:r>
    </w:p>
    <w:p w14:paraId="37032D75">
      <w:pPr>
        <w:pStyle w:val="23"/>
        <w:keepNext w:val="0"/>
        <w:keepLines w:val="0"/>
        <w:pageBreakBefore w:val="0"/>
        <w:kinsoku/>
        <w:wordWrap/>
        <w:overflowPunct/>
        <w:topLinePunct w:val="0"/>
        <w:autoSpaceDE/>
        <w:autoSpaceDN/>
        <w:bidi w:val="0"/>
        <w:adjustRightInd/>
        <w:snapToGrid/>
        <w:spacing w:line="500" w:lineRule="exact"/>
        <w:ind w:firstLine="542" w:firstLineChars="226"/>
        <w:contextualSpacing/>
        <w:textAlignment w:val="auto"/>
        <w:rPr>
          <w:rFonts w:hint="default" w:ascii="宋体" w:hAnsi="宋体" w:eastAsia="宋体" w:cs="宋体"/>
          <w:color w:val="auto"/>
          <w:highlight w:val="none"/>
          <w:lang w:val="en-US" w:eastAsia="zh-CN"/>
        </w:rPr>
      </w:pPr>
      <w:r>
        <w:rPr>
          <w:rFonts w:hint="eastAsia" w:ascii="宋体" w:hAnsi="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en-US" w:eastAsia="zh-CN" w:bidi="ar-SA"/>
        </w:rPr>
        <w:t>、</w:t>
      </w:r>
      <w:r>
        <w:rPr>
          <w:rFonts w:hint="eastAsia" w:cs="宋体"/>
          <w:color w:val="auto"/>
          <w:highlight w:val="none"/>
          <w:lang w:val="en-US" w:eastAsia="zh-CN"/>
        </w:rPr>
        <w:t>拟投入本项目的项目负责人（项目经理）、技术负责人、专职安全生产管理人员参与其他项目投标并中标的或同时兼任其他工程项目的施工管理机构成员，视为自动放弃本项目中标候选人资格。（提供承诺书格式自拟）</w:t>
      </w:r>
    </w:p>
    <w:p w14:paraId="0E794FD3">
      <w:pPr>
        <w:pStyle w:val="23"/>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contextualSpacing/>
        <w:textAlignment w:val="auto"/>
        <w:rPr>
          <w:color w:val="auto"/>
          <w:kern w:val="2"/>
          <w:highlight w:val="none"/>
        </w:rPr>
      </w:pPr>
      <w:r>
        <w:rPr>
          <w:rFonts w:hint="eastAsia"/>
          <w:color w:val="auto"/>
          <w:highlight w:val="none"/>
        </w:rPr>
        <w:t>注：供应商须保证所提交资料真实、完整、有效、一致，否则自行承担由此导致的与本项目有关的任何损失。</w:t>
      </w:r>
    </w:p>
    <w:p w14:paraId="00642896">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b/>
          <w:bCs/>
          <w:sz w:val="24"/>
          <w:szCs w:val="24"/>
          <w:highlight w:val="none"/>
        </w:rPr>
      </w:pPr>
      <w:r>
        <w:rPr>
          <w:rFonts w:hint="eastAsia" w:ascii="宋体" w:hAnsi="宋体" w:cs="宋体"/>
          <w:sz w:val="24"/>
          <w:szCs w:val="24"/>
          <w:highlight w:val="none"/>
        </w:rPr>
        <w:t>七、符合资格的供应商应当于</w:t>
      </w: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23</w:t>
      </w:r>
      <w:r>
        <w:rPr>
          <w:rFonts w:hint="eastAsia" w:ascii="宋体" w:hAnsi="宋体" w:cs="宋体"/>
          <w:sz w:val="24"/>
          <w:szCs w:val="24"/>
          <w:highlight w:val="none"/>
          <w:lang w:eastAsia="zh-CN"/>
        </w:rPr>
        <w:t>日</w:t>
      </w:r>
      <w:r>
        <w:rPr>
          <w:rFonts w:hint="eastAsia" w:ascii="宋体" w:hAnsi="宋体" w:cs="宋体"/>
          <w:sz w:val="24"/>
          <w:szCs w:val="24"/>
          <w:highlight w:val="none"/>
        </w:rPr>
        <w:t>至20</w:t>
      </w:r>
      <w:r>
        <w:rPr>
          <w:rFonts w:hint="eastAsia" w:ascii="宋体" w:hAnsi="宋体" w:cs="宋体"/>
          <w:sz w:val="24"/>
          <w:szCs w:val="24"/>
          <w:highlight w:val="none"/>
          <w:lang w:val="en-US" w:eastAsia="zh-CN"/>
        </w:rPr>
        <w:t>26</w:t>
      </w:r>
      <w:r>
        <w:rPr>
          <w:rFonts w:hint="eastAsia" w:ascii="宋体" w:hAnsi="宋体" w:cs="宋体"/>
          <w:sz w:val="24"/>
          <w:szCs w:val="24"/>
          <w:highlight w:val="none"/>
        </w:rPr>
        <w:t>年</w:t>
      </w:r>
      <w:r>
        <w:rPr>
          <w:rFonts w:hint="eastAsia" w:ascii="宋体" w:hAnsi="宋体" w:cs="宋体"/>
          <w:sz w:val="24"/>
          <w:szCs w:val="24"/>
          <w:highlight w:val="none"/>
          <w:lang w:val="en-US" w:eastAsia="zh-CN"/>
        </w:rPr>
        <w:t>4</w:t>
      </w:r>
      <w:r>
        <w:rPr>
          <w:rFonts w:hint="eastAsia" w:ascii="宋体" w:hAnsi="宋体" w:cs="宋体"/>
          <w:sz w:val="24"/>
          <w:szCs w:val="24"/>
          <w:highlight w:val="none"/>
        </w:rPr>
        <w:t>月</w:t>
      </w:r>
      <w:r>
        <w:rPr>
          <w:rFonts w:hint="eastAsia" w:ascii="宋体" w:hAnsi="宋体" w:cs="宋体"/>
          <w:sz w:val="24"/>
          <w:szCs w:val="24"/>
          <w:highlight w:val="none"/>
          <w:lang w:val="en-US" w:eastAsia="zh-CN"/>
        </w:rPr>
        <w:t>30</w:t>
      </w:r>
      <w:r>
        <w:rPr>
          <w:rFonts w:hint="eastAsia" w:ascii="宋体" w:hAnsi="宋体" w:cs="宋体"/>
          <w:sz w:val="24"/>
          <w:szCs w:val="24"/>
          <w:highlight w:val="none"/>
        </w:rPr>
        <w:t>日止，每日</w:t>
      </w:r>
      <w:r>
        <w:rPr>
          <w:rFonts w:hint="eastAsia" w:ascii="宋体" w:hAnsi="宋体" w:cs="宋体"/>
          <w:sz w:val="24"/>
          <w:szCs w:val="24"/>
          <w:highlight w:val="none"/>
          <w:lang w:val="en-US" w:eastAsia="zh-CN"/>
        </w:rPr>
        <w:t>00</w:t>
      </w:r>
      <w:r>
        <w:rPr>
          <w:rFonts w:hint="eastAsia" w:ascii="宋体" w:hAnsi="宋体" w:cs="宋体"/>
          <w:sz w:val="24"/>
          <w:szCs w:val="24"/>
          <w:highlight w:val="none"/>
        </w:rPr>
        <w:t>:00～</w:t>
      </w:r>
      <w:r>
        <w:rPr>
          <w:rFonts w:hint="eastAsia" w:ascii="宋体" w:hAnsi="宋体" w:cs="宋体"/>
          <w:sz w:val="24"/>
          <w:szCs w:val="24"/>
          <w:highlight w:val="none"/>
          <w:lang w:val="en-US" w:eastAsia="zh-CN"/>
        </w:rPr>
        <w:t>12</w:t>
      </w:r>
      <w:r>
        <w:rPr>
          <w:rFonts w:hint="eastAsia" w:ascii="宋体" w:hAnsi="宋体" w:cs="宋体"/>
          <w:sz w:val="24"/>
          <w:szCs w:val="24"/>
          <w:highlight w:val="none"/>
        </w:rPr>
        <w:t>:00时，</w:t>
      </w:r>
      <w:r>
        <w:rPr>
          <w:rFonts w:hint="eastAsia" w:ascii="宋体" w:hAnsi="宋体" w:cs="宋体"/>
          <w:sz w:val="24"/>
          <w:szCs w:val="24"/>
          <w:highlight w:val="none"/>
          <w:lang w:val="en-US" w:eastAsia="zh-CN"/>
        </w:rPr>
        <w:t>12</w:t>
      </w:r>
      <w:r>
        <w:rPr>
          <w:rFonts w:hint="eastAsia" w:ascii="宋体" w:hAnsi="宋体" w:cs="宋体"/>
          <w:sz w:val="24"/>
          <w:szCs w:val="24"/>
          <w:highlight w:val="none"/>
        </w:rPr>
        <w:t>:00～</w:t>
      </w:r>
      <w:r>
        <w:rPr>
          <w:rFonts w:hint="eastAsia" w:ascii="宋体" w:hAnsi="宋体" w:cs="宋体"/>
          <w:sz w:val="24"/>
          <w:szCs w:val="24"/>
          <w:highlight w:val="none"/>
          <w:lang w:val="en-US" w:eastAsia="zh-CN"/>
        </w:rPr>
        <w:t>23</w:t>
      </w:r>
      <w:r>
        <w:rPr>
          <w:rFonts w:hint="eastAsia" w:ascii="宋体" w:hAnsi="宋体" w:cs="宋体"/>
          <w:sz w:val="24"/>
          <w:szCs w:val="24"/>
          <w:highlight w:val="none"/>
        </w:rPr>
        <w:t>:</w:t>
      </w:r>
      <w:r>
        <w:rPr>
          <w:rFonts w:hint="eastAsia" w:ascii="宋体" w:hAnsi="宋体" w:cs="宋体"/>
          <w:sz w:val="24"/>
          <w:szCs w:val="24"/>
          <w:highlight w:val="none"/>
          <w:lang w:val="en-US" w:eastAsia="zh-CN"/>
        </w:rPr>
        <w:t>59</w:t>
      </w:r>
      <w:r>
        <w:rPr>
          <w:rFonts w:hint="eastAsia" w:ascii="宋体" w:hAnsi="宋体" w:cs="宋体"/>
          <w:sz w:val="24"/>
          <w:szCs w:val="24"/>
          <w:highlight w:val="none"/>
        </w:rPr>
        <w:t>时（北京时间）</w:t>
      </w:r>
      <w:r>
        <w:rPr>
          <w:rFonts w:hint="eastAsia" w:ascii="宋体" w:hAnsi="宋体" w:cs="宋体"/>
          <w:sz w:val="24"/>
          <w:szCs w:val="24"/>
          <w:highlight w:val="none"/>
          <w:lang w:eastAsia="zh-CN"/>
        </w:rPr>
        <w:t>（</w:t>
      </w:r>
      <w:r>
        <w:rPr>
          <w:rFonts w:hint="eastAsia" w:ascii="宋体" w:hAnsi="宋体" w:cs="宋体"/>
          <w:sz w:val="24"/>
          <w:szCs w:val="24"/>
          <w:highlight w:val="none"/>
        </w:rPr>
        <w:t>节假日除外</w:t>
      </w:r>
      <w:r>
        <w:rPr>
          <w:rFonts w:hint="eastAsia" w:ascii="宋体" w:hAnsi="宋体" w:cs="宋体"/>
          <w:sz w:val="24"/>
          <w:szCs w:val="24"/>
          <w:highlight w:val="none"/>
          <w:lang w:eastAsia="zh-CN"/>
        </w:rPr>
        <w:t>）</w:t>
      </w:r>
      <w:r>
        <w:rPr>
          <w:rFonts w:hint="eastAsia" w:ascii="宋体" w:hAnsi="宋体" w:cs="宋体"/>
          <w:sz w:val="24"/>
          <w:szCs w:val="24"/>
          <w:highlight w:val="none"/>
        </w:rPr>
        <w:t>，</w:t>
      </w:r>
      <w:r>
        <w:rPr>
          <w:rFonts w:hint="eastAsia" w:ascii="宋体" w:hAnsi="宋体" w:cs="宋体"/>
          <w:sz w:val="24"/>
          <w:szCs w:val="24"/>
          <w:highlight w:val="none"/>
          <w:lang w:eastAsia="zh-CN"/>
        </w:rPr>
        <w:t>在</w:t>
      </w:r>
      <w:r>
        <w:rPr>
          <w:rFonts w:hint="eastAsia" w:ascii="宋体" w:hAnsi="宋体" w:cs="宋体"/>
          <w:sz w:val="24"/>
          <w:szCs w:val="24"/>
          <w:highlight w:val="none"/>
        </w:rPr>
        <w:t>政采云进行电子报名。</w:t>
      </w:r>
    </w:p>
    <w:p w14:paraId="6769EC3D">
      <w:pPr>
        <w:pStyle w:val="6"/>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cs="宋体"/>
          <w:sz w:val="24"/>
          <w:szCs w:val="24"/>
          <w:highlight w:val="none"/>
        </w:rPr>
      </w:pPr>
      <w:r>
        <w:rPr>
          <w:rFonts w:hint="eastAsia" w:cs="宋体"/>
          <w:sz w:val="24"/>
          <w:szCs w:val="24"/>
          <w:highlight w:val="none"/>
        </w:rPr>
        <w:t>八、</w:t>
      </w:r>
      <w:r>
        <w:rPr>
          <w:rFonts w:cs="宋体"/>
          <w:sz w:val="24"/>
          <w:szCs w:val="24"/>
          <w:highlight w:val="none"/>
        </w:rPr>
        <w:t>获取</w:t>
      </w:r>
      <w:r>
        <w:rPr>
          <w:rFonts w:hint="eastAsia" w:cs="宋体"/>
          <w:sz w:val="24"/>
          <w:szCs w:val="24"/>
          <w:highlight w:val="none"/>
          <w:lang w:val="en-US" w:eastAsia="zh-CN"/>
        </w:rPr>
        <w:t>磋商</w:t>
      </w:r>
      <w:r>
        <w:rPr>
          <w:rFonts w:cs="宋体"/>
          <w:sz w:val="24"/>
          <w:szCs w:val="24"/>
          <w:highlight w:val="none"/>
        </w:rPr>
        <w:t>文件地点（网址）：</w:t>
      </w:r>
      <w:r>
        <w:rPr>
          <w:rFonts w:hint="eastAsia" w:ascii="宋体" w:hAnsi="宋体" w:cs="宋体"/>
          <w:sz w:val="24"/>
          <w:szCs w:val="24"/>
          <w:highlight w:val="none"/>
        </w:rPr>
        <w:t>政采云</w:t>
      </w:r>
      <w:r>
        <w:rPr>
          <w:rFonts w:hint="eastAsia" w:ascii="宋体" w:hAnsi="宋体" w:cs="宋体"/>
          <w:sz w:val="24"/>
          <w:szCs w:val="24"/>
          <w:highlight w:val="none"/>
          <w:lang w:eastAsia="zh-CN"/>
        </w:rPr>
        <w:t>平台</w:t>
      </w:r>
      <w:r>
        <w:rPr>
          <w:rFonts w:cs="宋体"/>
          <w:sz w:val="24"/>
          <w:szCs w:val="24"/>
          <w:highlight w:val="none"/>
        </w:rPr>
        <w:t>https://www.zcygov.cn</w:t>
      </w:r>
    </w:p>
    <w:p w14:paraId="6D4B67F5">
      <w:pPr>
        <w:pStyle w:val="6"/>
        <w:keepNext w:val="0"/>
        <w:keepLines w:val="0"/>
        <w:pageBreakBefore w:val="0"/>
        <w:kinsoku/>
        <w:wordWrap/>
        <w:overflowPunct/>
        <w:topLinePunct w:val="0"/>
        <w:autoSpaceDE/>
        <w:autoSpaceDN/>
        <w:bidi w:val="0"/>
        <w:adjustRightInd/>
        <w:snapToGrid/>
        <w:spacing w:line="500" w:lineRule="exact"/>
        <w:ind w:firstLine="480"/>
        <w:textAlignment w:val="auto"/>
        <w:rPr>
          <w:rStyle w:val="30"/>
          <w:rFonts w:hint="eastAsia" w:eastAsia="宋体"/>
          <w:color w:val="auto"/>
          <w:sz w:val="24"/>
          <w:szCs w:val="24"/>
          <w:highlight w:val="none"/>
          <w:u w:val="none"/>
          <w:lang w:eastAsia="zh-CN"/>
        </w:rPr>
      </w:pPr>
      <w:r>
        <w:rPr>
          <w:rFonts w:cs="宋体"/>
          <w:sz w:val="24"/>
          <w:szCs w:val="24"/>
          <w:highlight w:val="none"/>
        </w:rPr>
        <w:t>获取</w:t>
      </w:r>
      <w:r>
        <w:rPr>
          <w:rFonts w:hint="eastAsia" w:cs="宋体"/>
          <w:sz w:val="24"/>
          <w:szCs w:val="24"/>
          <w:highlight w:val="none"/>
          <w:lang w:val="en-US" w:eastAsia="zh-CN"/>
        </w:rPr>
        <w:t>磋商</w:t>
      </w:r>
      <w:r>
        <w:rPr>
          <w:rFonts w:cs="宋体"/>
          <w:sz w:val="24"/>
          <w:szCs w:val="24"/>
          <w:highlight w:val="none"/>
        </w:rPr>
        <w:t>文件方式：供应商</w:t>
      </w:r>
      <w:r>
        <w:rPr>
          <w:rFonts w:hint="eastAsia" w:cs="宋体"/>
          <w:sz w:val="24"/>
          <w:szCs w:val="24"/>
          <w:highlight w:val="none"/>
          <w:lang w:eastAsia="zh-CN"/>
        </w:rPr>
        <w:t>登录</w:t>
      </w:r>
      <w:r>
        <w:rPr>
          <w:rFonts w:cs="宋体"/>
          <w:sz w:val="24"/>
          <w:szCs w:val="24"/>
          <w:highlight w:val="none"/>
        </w:rPr>
        <w:t>政采云平台https://www.zcygov.cn在线</w:t>
      </w:r>
      <w:r>
        <w:rPr>
          <w:rFonts w:hint="eastAsia" w:cs="宋体"/>
          <w:sz w:val="24"/>
          <w:szCs w:val="24"/>
          <w:highlight w:val="none"/>
        </w:rPr>
        <w:t>免费</w:t>
      </w:r>
      <w:r>
        <w:rPr>
          <w:rFonts w:cs="宋体"/>
          <w:sz w:val="24"/>
          <w:szCs w:val="24"/>
          <w:highlight w:val="none"/>
        </w:rPr>
        <w:t>申请获取</w:t>
      </w:r>
      <w:r>
        <w:rPr>
          <w:rFonts w:hint="eastAsia" w:cs="宋体"/>
          <w:sz w:val="24"/>
          <w:szCs w:val="24"/>
          <w:highlight w:val="none"/>
          <w:lang w:eastAsia="zh-CN"/>
        </w:rPr>
        <w:t>招标文件</w:t>
      </w:r>
      <w:r>
        <w:rPr>
          <w:rFonts w:cs="宋体"/>
          <w:sz w:val="24"/>
          <w:szCs w:val="24"/>
          <w:highlight w:val="none"/>
        </w:rPr>
        <w:t>（进入“项目采购”应用，在获取</w:t>
      </w:r>
      <w:r>
        <w:rPr>
          <w:rFonts w:hint="eastAsia" w:cs="宋体"/>
          <w:sz w:val="24"/>
          <w:szCs w:val="24"/>
          <w:highlight w:val="none"/>
          <w:lang w:eastAsia="zh-CN"/>
        </w:rPr>
        <w:t>招标文件</w:t>
      </w:r>
      <w:r>
        <w:rPr>
          <w:rFonts w:cs="宋体"/>
          <w:sz w:val="24"/>
          <w:szCs w:val="24"/>
          <w:highlight w:val="none"/>
        </w:rPr>
        <w:t>菜单中选择项目，</w:t>
      </w:r>
      <w:r>
        <w:rPr>
          <w:rFonts w:hint="eastAsia" w:cs="宋体"/>
          <w:sz w:val="24"/>
          <w:szCs w:val="24"/>
          <w:highlight w:val="none"/>
        </w:rPr>
        <w:t>申请获取招标文件</w:t>
      </w:r>
      <w:r>
        <w:rPr>
          <w:rFonts w:hint="eastAsia" w:cs="宋体"/>
          <w:sz w:val="24"/>
          <w:szCs w:val="24"/>
          <w:highlight w:val="none"/>
          <w:lang w:eastAsia="zh-CN"/>
        </w:rPr>
        <w:t>）。</w:t>
      </w:r>
    </w:p>
    <w:p w14:paraId="7A58E5CF">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sz w:val="24"/>
          <w:szCs w:val="24"/>
          <w:highlight w:val="none"/>
        </w:rPr>
      </w:pPr>
      <w:r>
        <w:rPr>
          <w:rFonts w:hint="eastAsia" w:ascii="宋体" w:hAnsi="宋体" w:cs="宋体"/>
          <w:sz w:val="24"/>
          <w:szCs w:val="24"/>
          <w:highlight w:val="none"/>
        </w:rPr>
        <w:t>九、磋商响应文件提交截止时间：</w:t>
      </w:r>
      <w:r>
        <w:rPr>
          <w:rFonts w:hint="eastAsia" w:ascii="宋体" w:hAnsi="宋体" w:cs="宋体"/>
          <w:sz w:val="24"/>
          <w:szCs w:val="24"/>
          <w:highlight w:val="none"/>
          <w:lang w:eastAsia="zh-CN"/>
        </w:rPr>
        <w:t>2026年5月7日16：00（北京时间）</w:t>
      </w:r>
      <w:r>
        <w:rPr>
          <w:rFonts w:hint="eastAsia" w:ascii="宋体" w:hAnsi="宋体" w:cs="宋体"/>
          <w:sz w:val="24"/>
          <w:szCs w:val="24"/>
          <w:highlight w:val="none"/>
        </w:rPr>
        <w:t>。</w:t>
      </w:r>
    </w:p>
    <w:p w14:paraId="0EEA3F2A">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Tahoma"/>
          <w:sz w:val="24"/>
          <w:szCs w:val="24"/>
          <w:highlight w:val="none"/>
        </w:rPr>
      </w:pPr>
      <w:r>
        <w:rPr>
          <w:rFonts w:hint="eastAsia" w:ascii="宋体" w:hAnsi="宋体" w:cs="宋体"/>
          <w:sz w:val="24"/>
          <w:szCs w:val="24"/>
          <w:highlight w:val="none"/>
        </w:rPr>
        <w:t>十、磋商响应文件提交地点：政采云</w:t>
      </w:r>
      <w:r>
        <w:rPr>
          <w:rFonts w:hint="eastAsia" w:ascii="宋体" w:hAnsi="宋体" w:cs="宋体"/>
          <w:sz w:val="24"/>
          <w:szCs w:val="24"/>
          <w:highlight w:val="none"/>
          <w:lang w:eastAsia="zh-CN"/>
        </w:rPr>
        <w:t>平台</w:t>
      </w:r>
      <w:r>
        <w:rPr>
          <w:rFonts w:cs="宋体"/>
          <w:sz w:val="24"/>
          <w:szCs w:val="24"/>
          <w:highlight w:val="none"/>
        </w:rPr>
        <w:t>https://www.zcygov.cn</w:t>
      </w:r>
      <w:r>
        <w:rPr>
          <w:rFonts w:hint="eastAsia" w:ascii="宋体" w:hAnsi="宋体" w:cs="Tahoma"/>
          <w:sz w:val="24"/>
          <w:szCs w:val="24"/>
          <w:highlight w:val="none"/>
        </w:rPr>
        <w:t>。</w:t>
      </w:r>
    </w:p>
    <w:p w14:paraId="1B1F9507">
      <w:pPr>
        <w:keepNext w:val="0"/>
        <w:keepLines w:val="0"/>
        <w:pageBreakBefore w:val="0"/>
        <w:tabs>
          <w:tab w:val="left" w:pos="260"/>
          <w:tab w:val="left" w:pos="840"/>
        </w:tabs>
        <w:kinsoku/>
        <w:wordWrap/>
        <w:overflowPunct/>
        <w:topLinePunct w:val="0"/>
        <w:autoSpaceDE/>
        <w:autoSpaceDN/>
        <w:bidi w:val="0"/>
        <w:adjustRightInd/>
        <w:snapToGrid/>
        <w:spacing w:line="500" w:lineRule="exact"/>
        <w:textAlignment w:val="auto"/>
        <w:rPr>
          <w:rFonts w:ascii="宋体" w:hAnsi="宋体" w:cs="宋体"/>
          <w:sz w:val="24"/>
          <w:szCs w:val="24"/>
          <w:highlight w:val="none"/>
        </w:rPr>
      </w:pPr>
      <w:r>
        <w:rPr>
          <w:rFonts w:hint="eastAsia" w:ascii="宋体" w:hAnsi="宋体" w:cs="宋体"/>
          <w:sz w:val="24"/>
          <w:szCs w:val="24"/>
          <w:highlight w:val="none"/>
        </w:rPr>
        <w:t>十一、磋商时间：</w:t>
      </w:r>
      <w:r>
        <w:rPr>
          <w:rFonts w:hint="eastAsia" w:ascii="宋体" w:hAnsi="宋体" w:cs="宋体"/>
          <w:sz w:val="24"/>
          <w:szCs w:val="24"/>
          <w:highlight w:val="none"/>
          <w:lang w:eastAsia="zh-CN"/>
        </w:rPr>
        <w:t>2026年5月7日16：00（北京时间）</w:t>
      </w:r>
      <w:r>
        <w:rPr>
          <w:rFonts w:hint="eastAsia" w:ascii="宋体" w:hAnsi="宋体" w:cs="宋体"/>
          <w:sz w:val="24"/>
          <w:szCs w:val="24"/>
          <w:highlight w:val="none"/>
        </w:rPr>
        <w:t>。</w:t>
      </w:r>
    </w:p>
    <w:p w14:paraId="37217645">
      <w:pPr>
        <w:keepNext w:val="0"/>
        <w:keepLines w:val="0"/>
        <w:pageBreakBefore w:val="0"/>
        <w:tabs>
          <w:tab w:val="left" w:pos="260"/>
          <w:tab w:val="left" w:pos="840"/>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十二、磋商地点：政采云</w:t>
      </w:r>
      <w:r>
        <w:rPr>
          <w:rFonts w:hint="eastAsia" w:ascii="宋体" w:hAnsi="宋体" w:cs="宋体"/>
          <w:sz w:val="24"/>
          <w:szCs w:val="24"/>
          <w:highlight w:val="none"/>
          <w:lang w:eastAsia="zh-CN"/>
        </w:rPr>
        <w:t>平台</w:t>
      </w:r>
      <w:r>
        <w:rPr>
          <w:rFonts w:cs="宋体"/>
          <w:sz w:val="24"/>
          <w:szCs w:val="24"/>
          <w:highlight w:val="none"/>
        </w:rPr>
        <w:t>https://www.zcygov.cn</w:t>
      </w:r>
      <w:r>
        <w:rPr>
          <w:rFonts w:hint="eastAsia" w:cs="宋体"/>
          <w:sz w:val="24"/>
          <w:szCs w:val="24"/>
          <w:highlight w:val="none"/>
          <w:lang w:val="en-US" w:eastAsia="zh-CN"/>
        </w:rPr>
        <w:t>。</w:t>
      </w:r>
    </w:p>
    <w:bookmarkEnd w:id="10"/>
    <w:p w14:paraId="19E3C0AC">
      <w:pPr>
        <w:keepNext w:val="0"/>
        <w:keepLines w:val="0"/>
        <w:pageBreakBefore w:val="0"/>
        <w:tabs>
          <w:tab w:val="left" w:pos="260"/>
          <w:tab w:val="left" w:pos="840"/>
        </w:tabs>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rPr>
        <w:t>十三、</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代理机构联系人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郝树章</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联系电话</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13251012360</w:t>
      </w:r>
    </w:p>
    <w:p w14:paraId="1D1467F1">
      <w:pPr>
        <w:keepNext w:val="0"/>
        <w:keepLines w:val="0"/>
        <w:pageBreakBefore w:val="0"/>
        <w:tabs>
          <w:tab w:val="left" w:pos="260"/>
          <w:tab w:val="left" w:pos="840"/>
        </w:tabs>
        <w:kinsoku/>
        <w:wordWrap/>
        <w:overflowPunct/>
        <w:topLinePunct w:val="0"/>
        <w:autoSpaceDE/>
        <w:autoSpaceDN/>
        <w:bidi w:val="0"/>
        <w:adjustRightInd/>
        <w:snapToGrid/>
        <w:spacing w:line="500" w:lineRule="exact"/>
        <w:textAlignment w:val="auto"/>
        <w:rPr>
          <w:rFonts w:ascii="宋体" w:hAnsi="宋体" w:cs="宋体"/>
          <w:sz w:val="24"/>
          <w:szCs w:val="24"/>
          <w:highlight w:val="none"/>
        </w:rPr>
      </w:pPr>
      <w:r>
        <w:rPr>
          <w:rFonts w:hint="eastAsia" w:ascii="宋体" w:hAnsi="宋体" w:cs="宋体"/>
          <w:sz w:val="24"/>
          <w:szCs w:val="24"/>
          <w:highlight w:val="none"/>
        </w:rPr>
        <w:t>十四、</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单位项目联系人：</w:t>
      </w:r>
      <w:r>
        <w:rPr>
          <w:rFonts w:hint="eastAsia" w:ascii="宋体" w:hAnsi="宋体" w:cs="宋体"/>
          <w:sz w:val="24"/>
          <w:szCs w:val="24"/>
          <w:highlight w:val="none"/>
          <w:lang w:val="en-US" w:eastAsia="zh-CN"/>
        </w:rPr>
        <w:t xml:space="preserve">买买提艾力·艾海提 </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联系电话：</w:t>
      </w:r>
      <w:r>
        <w:rPr>
          <w:rFonts w:hint="eastAsia" w:ascii="宋体" w:hAnsi="宋体" w:cs="宋体"/>
          <w:i w:val="0"/>
          <w:iCs w:val="0"/>
          <w:color w:val="auto"/>
          <w:sz w:val="24"/>
          <w:szCs w:val="24"/>
          <w:highlight w:val="none"/>
          <w:lang w:val="en-US" w:eastAsia="zh-CN"/>
        </w:rPr>
        <w:t>13399973023</w:t>
      </w:r>
      <w:r>
        <w:rPr>
          <w:rFonts w:hint="eastAsia" w:ascii="宋体" w:hAnsi="宋体" w:eastAsia="宋体" w:cs="宋体"/>
          <w:b w:val="0"/>
          <w:bCs w:val="0"/>
          <w:i w:val="0"/>
          <w:iCs w:val="0"/>
          <w:color w:val="auto"/>
          <w:sz w:val="24"/>
          <w:szCs w:val="24"/>
          <w:highlight w:val="none"/>
          <w:lang w:val="en-US" w:eastAsia="zh-CN"/>
        </w:rPr>
        <w:t xml:space="preserve">  </w:t>
      </w:r>
      <w:r>
        <w:rPr>
          <w:rFonts w:hint="eastAsia" w:ascii="仿宋" w:hAnsi="仿宋" w:eastAsia="仿宋" w:cs="仿宋"/>
          <w:b w:val="0"/>
          <w:bCs w:val="0"/>
          <w:i w:val="0"/>
          <w:iCs w:val="0"/>
          <w:color w:val="auto"/>
          <w:sz w:val="24"/>
          <w:szCs w:val="24"/>
          <w:highlight w:val="none"/>
          <w:lang w:val="en-US" w:eastAsia="zh-CN"/>
        </w:rPr>
        <w:t xml:space="preserve">  </w:t>
      </w:r>
      <w:r>
        <w:rPr>
          <w:rFonts w:hint="eastAsia" w:ascii="宋体" w:hAnsi="宋体" w:cs="宋体"/>
          <w:sz w:val="24"/>
          <w:szCs w:val="24"/>
          <w:highlight w:val="none"/>
        </w:rPr>
        <w:t xml:space="preserve">                                          </w:t>
      </w:r>
    </w:p>
    <w:p w14:paraId="0ABC33E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cs="宋体"/>
          <w:sz w:val="24"/>
          <w:szCs w:val="24"/>
          <w:highlight w:val="none"/>
        </w:rPr>
      </w:pPr>
      <w:r>
        <w:rPr>
          <w:rFonts w:hint="eastAsia" w:ascii="宋体" w:hAnsi="宋体" w:cs="宋体"/>
          <w:sz w:val="24"/>
          <w:szCs w:val="24"/>
          <w:highlight w:val="none"/>
        </w:rPr>
        <w:t xml:space="preserve">                                     </w:t>
      </w:r>
    </w:p>
    <w:p w14:paraId="4201D9F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新疆维吾尔自治区塔里木河流域渭干河水利管理中心</w:t>
      </w:r>
      <w:r>
        <w:rPr>
          <w:rFonts w:hint="eastAsia" w:ascii="宋体" w:hAnsi="宋体" w:cs="宋体"/>
          <w:sz w:val="24"/>
          <w:szCs w:val="24"/>
          <w:highlight w:val="none"/>
        </w:rPr>
        <w:t xml:space="preserve">                               </w:t>
      </w:r>
    </w:p>
    <w:p w14:paraId="14C6EF93">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w:t>
      </w:r>
      <w:r>
        <w:rPr>
          <w:rFonts w:hint="eastAsia" w:ascii="宋体" w:hAnsi="宋体" w:cs="宋体"/>
          <w:sz w:val="24"/>
          <w:szCs w:val="24"/>
          <w:highlight w:val="none"/>
          <w:lang w:eastAsia="zh-CN"/>
        </w:rPr>
        <w:t>新疆新华远景工程造价咨询有限公司</w:t>
      </w: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sz w:val="24"/>
          <w:szCs w:val="24"/>
          <w:highlight w:val="none"/>
        </w:rPr>
        <w:t xml:space="preserve">      </w:t>
      </w:r>
    </w:p>
    <w:p w14:paraId="4F8686B8">
      <w:pPr>
        <w:spacing w:line="440" w:lineRule="atLeast"/>
        <w:ind w:firstLine="6240" w:firstLineChars="2600"/>
        <w:jc w:val="left"/>
        <w:rPr>
          <w:rFonts w:hint="eastAsia" w:eastAsia="宋体"/>
          <w:highlight w:val="none"/>
          <w:lang w:eastAsia="zh-CN"/>
        </w:rPr>
      </w:pP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23</w:t>
      </w:r>
      <w:r>
        <w:rPr>
          <w:rFonts w:hint="eastAsia" w:ascii="宋体" w:hAnsi="宋体" w:cs="宋体"/>
          <w:sz w:val="24"/>
          <w:szCs w:val="24"/>
          <w:highlight w:val="none"/>
          <w:lang w:eastAsia="zh-CN"/>
        </w:rPr>
        <w:t>日</w:t>
      </w:r>
    </w:p>
    <w:p w14:paraId="4E59B633">
      <w:pPr>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br w:type="page"/>
      </w:r>
    </w:p>
    <w:p w14:paraId="64304AC4">
      <w:pPr>
        <w:pStyle w:val="42"/>
        <w:numPr>
          <w:ilvl w:val="0"/>
          <w:numId w:val="0"/>
        </w:numPr>
        <w:spacing w:before="0" w:after="0" w:line="360" w:lineRule="auto"/>
        <w:jc w:val="center"/>
        <w:rPr>
          <w:rFonts w:hint="eastAsia" w:ascii="宋体" w:hAnsi="宋体" w:eastAsia="宋体" w:cs="宋体"/>
          <w:b/>
          <w:bCs/>
          <w:sz w:val="28"/>
          <w:szCs w:val="28"/>
          <w:highlight w:val="none"/>
        </w:rPr>
      </w:pPr>
      <w:r>
        <w:rPr>
          <w:rFonts w:hint="eastAsia" w:ascii="宋体" w:hAnsi="宋体" w:eastAsia="宋体" w:cs="宋体"/>
          <w:b/>
          <w:bCs/>
          <w:kern w:val="0"/>
          <w:sz w:val="28"/>
          <w:szCs w:val="28"/>
          <w:lang w:val="en-US" w:eastAsia="zh-CN" w:bidi="ar-SA"/>
        </w:rPr>
        <w:t>第二章</w:t>
      </w:r>
      <w:bookmarkStart w:id="11" w:name="_Toc19033"/>
      <w:bookmarkStart w:id="12" w:name="_Toc4379"/>
      <w:r>
        <w:rPr>
          <w:rFonts w:hint="eastAsia" w:ascii="宋体" w:hAnsi="宋体" w:eastAsia="宋体" w:cs="宋体"/>
          <w:b/>
          <w:bCs/>
          <w:sz w:val="28"/>
          <w:szCs w:val="28"/>
          <w:highlight w:val="none"/>
        </w:rPr>
        <w:t>磋商须知</w:t>
      </w:r>
      <w:bookmarkEnd w:id="9"/>
      <w:bookmarkEnd w:id="11"/>
      <w:bookmarkEnd w:id="12"/>
      <w:bookmarkStart w:id="13" w:name="EBd5da4144bf5b4dcfa561be372d70f824"/>
    </w:p>
    <w:p w14:paraId="544BEBEC">
      <w:pPr>
        <w:pStyle w:val="42"/>
        <w:numPr>
          <w:ilvl w:val="0"/>
          <w:numId w:val="0"/>
        </w:numPr>
        <w:spacing w:before="0" w:after="0" w:line="360" w:lineRule="auto"/>
        <w:jc w:val="center"/>
        <w:rPr>
          <w:rFonts w:hint="eastAsia" w:ascii="宋体" w:hAnsi="宋体" w:eastAsia="宋体" w:cs="宋体"/>
          <w:b/>
          <w:bCs/>
          <w:sz w:val="28"/>
          <w:szCs w:val="28"/>
          <w:highlight w:val="none"/>
        </w:rPr>
      </w:pPr>
      <w:r>
        <w:rPr>
          <w:rFonts w:hint="eastAsia" w:ascii="宋体" w:hAnsi="宋体" w:cs="宋体"/>
          <w:b/>
          <w:bCs/>
          <w:szCs w:val="24"/>
          <w:highlight w:val="none"/>
        </w:rPr>
        <w:t>磋商须知前附表</w:t>
      </w:r>
    </w:p>
    <w:tbl>
      <w:tblPr>
        <w:tblStyle w:val="26"/>
        <w:tblpPr w:leftFromText="180" w:rightFromText="180" w:vertAnchor="text" w:horzAnchor="page" w:tblpXSpec="center" w:tblpY="453"/>
        <w:tblOverlap w:val="never"/>
        <w:tblW w:w="8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2141"/>
        <w:gridCol w:w="5945"/>
      </w:tblGrid>
      <w:tr w14:paraId="51EC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05" w:type="dxa"/>
            <w:noWrap w:val="0"/>
            <w:vAlign w:val="top"/>
          </w:tcPr>
          <w:p w14:paraId="133AE2E5">
            <w:pPr>
              <w:pStyle w:val="41"/>
              <w:spacing w:line="360" w:lineRule="auto"/>
              <w:jc w:val="center"/>
              <w:rPr>
                <w:rFonts w:hint="eastAsia" w:ascii="宋体" w:hAnsi="宋体" w:cs="宋体"/>
                <w:b/>
                <w:sz w:val="24"/>
                <w:highlight w:val="none"/>
              </w:rPr>
            </w:pPr>
            <w:bookmarkStart w:id="14" w:name="_Toc8050"/>
            <w:bookmarkStart w:id="15" w:name="_Toc27115"/>
            <w:bookmarkStart w:id="16" w:name="_Toc17069"/>
            <w:bookmarkStart w:id="17" w:name="_Toc256000002"/>
            <w:r>
              <w:rPr>
                <w:rFonts w:hint="eastAsia" w:ascii="宋体" w:hAnsi="宋体" w:cs="宋体"/>
                <w:b/>
                <w:sz w:val="24"/>
                <w:highlight w:val="none"/>
              </w:rPr>
              <w:t>序号</w:t>
            </w:r>
          </w:p>
        </w:tc>
        <w:tc>
          <w:tcPr>
            <w:tcW w:w="2141" w:type="dxa"/>
            <w:noWrap w:val="0"/>
            <w:vAlign w:val="top"/>
          </w:tcPr>
          <w:p w14:paraId="5BE12997">
            <w:pPr>
              <w:pStyle w:val="41"/>
              <w:spacing w:line="360" w:lineRule="auto"/>
              <w:jc w:val="center"/>
              <w:rPr>
                <w:rFonts w:hint="eastAsia" w:ascii="宋体" w:hAnsi="宋体" w:cs="宋体"/>
                <w:b/>
                <w:sz w:val="24"/>
                <w:highlight w:val="none"/>
              </w:rPr>
            </w:pPr>
            <w:r>
              <w:rPr>
                <w:rFonts w:hint="eastAsia" w:ascii="宋体" w:hAnsi="宋体" w:cs="宋体"/>
                <w:b/>
                <w:sz w:val="24"/>
                <w:highlight w:val="none"/>
              </w:rPr>
              <w:t>条  款  名  称</w:t>
            </w:r>
          </w:p>
        </w:tc>
        <w:tc>
          <w:tcPr>
            <w:tcW w:w="5945" w:type="dxa"/>
            <w:noWrap w:val="0"/>
            <w:vAlign w:val="top"/>
          </w:tcPr>
          <w:p w14:paraId="3F6BEB39">
            <w:pPr>
              <w:pStyle w:val="41"/>
              <w:spacing w:line="360" w:lineRule="auto"/>
              <w:jc w:val="center"/>
              <w:rPr>
                <w:rFonts w:hint="eastAsia" w:ascii="宋体" w:hAnsi="宋体" w:cs="宋体"/>
                <w:b/>
                <w:sz w:val="24"/>
                <w:highlight w:val="none"/>
              </w:rPr>
            </w:pPr>
            <w:r>
              <w:rPr>
                <w:rFonts w:hint="eastAsia" w:ascii="宋体" w:hAnsi="宋体" w:cs="宋体"/>
                <w:b/>
                <w:sz w:val="24"/>
                <w:highlight w:val="none"/>
              </w:rPr>
              <w:t>编  列  内  容</w:t>
            </w:r>
          </w:p>
        </w:tc>
      </w:tr>
      <w:tr w14:paraId="6E29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noWrap w:val="0"/>
            <w:vAlign w:val="top"/>
          </w:tcPr>
          <w:p w14:paraId="28EDEB75">
            <w:pPr>
              <w:pStyle w:val="41"/>
              <w:spacing w:line="360" w:lineRule="auto"/>
              <w:jc w:val="center"/>
              <w:rPr>
                <w:rFonts w:hint="eastAsia" w:ascii="宋体" w:hAnsi="宋体" w:cs="宋体"/>
                <w:b/>
                <w:bCs/>
                <w:sz w:val="24"/>
                <w:highlight w:val="none"/>
              </w:rPr>
            </w:pPr>
          </w:p>
          <w:p w14:paraId="0D025A5A">
            <w:pPr>
              <w:pStyle w:val="41"/>
              <w:spacing w:line="360" w:lineRule="auto"/>
              <w:jc w:val="center"/>
              <w:rPr>
                <w:rFonts w:hint="eastAsia" w:ascii="宋体" w:hAnsi="宋体" w:cs="宋体"/>
                <w:b/>
                <w:bCs/>
                <w:sz w:val="24"/>
                <w:highlight w:val="none"/>
              </w:rPr>
            </w:pPr>
            <w:r>
              <w:rPr>
                <w:rFonts w:hint="eastAsia" w:ascii="宋体" w:hAnsi="宋体" w:cs="宋体"/>
                <w:b/>
                <w:bCs/>
                <w:sz w:val="24"/>
                <w:highlight w:val="none"/>
              </w:rPr>
              <w:t>1</w:t>
            </w:r>
          </w:p>
          <w:p w14:paraId="2BF932BD">
            <w:pPr>
              <w:pStyle w:val="41"/>
              <w:spacing w:line="360" w:lineRule="auto"/>
              <w:jc w:val="center"/>
              <w:rPr>
                <w:rFonts w:hint="eastAsia" w:ascii="宋体" w:hAnsi="宋体" w:cs="宋体"/>
                <w:b/>
                <w:bCs/>
                <w:sz w:val="24"/>
                <w:highlight w:val="none"/>
              </w:rPr>
            </w:pPr>
          </w:p>
        </w:tc>
        <w:tc>
          <w:tcPr>
            <w:tcW w:w="2141" w:type="dxa"/>
            <w:noWrap w:val="0"/>
            <w:vAlign w:val="top"/>
          </w:tcPr>
          <w:p w14:paraId="27F1E81E">
            <w:pPr>
              <w:pStyle w:val="41"/>
              <w:keepNext/>
              <w:spacing w:line="360" w:lineRule="auto"/>
              <w:jc w:val="center"/>
              <w:rPr>
                <w:rFonts w:hint="eastAsia" w:ascii="宋体" w:hAnsi="宋体" w:cs="宋体"/>
                <w:b/>
                <w:bCs/>
                <w:color w:val="000000"/>
                <w:sz w:val="24"/>
                <w:highlight w:val="none"/>
              </w:rPr>
            </w:pPr>
          </w:p>
          <w:p w14:paraId="2F7B5B18">
            <w:pPr>
              <w:pStyle w:val="41"/>
              <w:keepNext/>
              <w:spacing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t>采购人</w:t>
            </w:r>
          </w:p>
        </w:tc>
        <w:tc>
          <w:tcPr>
            <w:tcW w:w="5945" w:type="dxa"/>
            <w:noWrap w:val="0"/>
            <w:vAlign w:val="top"/>
          </w:tcPr>
          <w:p w14:paraId="2B32D4D3">
            <w:pPr>
              <w:pStyle w:val="41"/>
              <w:keepNext/>
              <w:spacing w:line="360" w:lineRule="auto"/>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采 购 人：</w:t>
            </w:r>
            <w:r>
              <w:rPr>
                <w:rFonts w:hint="eastAsia" w:ascii="宋体" w:hAnsi="宋体" w:cs="宋体"/>
                <w:color w:val="000000"/>
                <w:kern w:val="0"/>
                <w:sz w:val="24"/>
                <w:highlight w:val="none"/>
                <w:lang w:eastAsia="zh-CN"/>
              </w:rPr>
              <w:t>新疆维吾尔自治区塔里木河流域渭干河水利管理中心</w:t>
            </w:r>
          </w:p>
          <w:p w14:paraId="09E8F253">
            <w:pPr>
              <w:pStyle w:val="41"/>
              <w:keepNext/>
              <w:spacing w:line="360" w:lineRule="auto"/>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rPr>
              <w:t>联系地址：</w:t>
            </w:r>
            <w:r>
              <w:rPr>
                <w:rFonts w:hint="eastAsia" w:ascii="宋体" w:hAnsi="宋体" w:cs="宋体"/>
                <w:color w:val="000000"/>
                <w:kern w:val="0"/>
                <w:sz w:val="24"/>
                <w:highlight w:val="none"/>
                <w:lang w:val="en-US" w:eastAsia="zh-CN"/>
              </w:rPr>
              <w:t>库车市</w:t>
            </w:r>
            <w:r>
              <w:rPr>
                <w:rFonts w:hint="eastAsia" w:ascii="宋体" w:hAnsi="宋体" w:cs="宋体"/>
                <w:color w:val="000000"/>
                <w:kern w:val="0"/>
                <w:sz w:val="24"/>
                <w:highlight w:val="none"/>
                <w:lang w:eastAsia="zh-CN"/>
              </w:rPr>
              <w:t>福洋路429号</w:t>
            </w:r>
          </w:p>
          <w:p w14:paraId="561DDB4E">
            <w:pPr>
              <w:pStyle w:val="41"/>
              <w:keepNext/>
              <w:spacing w:line="360" w:lineRule="auto"/>
              <w:rPr>
                <w:rFonts w:hint="eastAsia" w:ascii="宋体" w:hAnsi="宋体" w:eastAsia="宋体" w:cs="宋体"/>
                <w:color w:val="000000"/>
                <w:kern w:val="0"/>
                <w:sz w:val="24"/>
                <w:highlight w:val="none"/>
                <w:lang w:eastAsia="zh-CN"/>
              </w:rPr>
            </w:pPr>
            <w:r>
              <w:rPr>
                <w:rFonts w:hint="eastAsia" w:ascii="宋体" w:hAnsi="宋体" w:cs="宋体"/>
                <w:color w:val="000000"/>
                <w:sz w:val="24"/>
                <w:highlight w:val="none"/>
              </w:rPr>
              <w:t>联 系 人：</w:t>
            </w:r>
            <w:r>
              <w:rPr>
                <w:rFonts w:hint="eastAsia" w:ascii="宋体" w:hAnsi="宋体" w:cs="宋体"/>
                <w:sz w:val="24"/>
                <w:szCs w:val="24"/>
                <w:highlight w:val="none"/>
                <w:lang w:val="en-US" w:eastAsia="zh-CN"/>
              </w:rPr>
              <w:t xml:space="preserve">买买提艾力·艾海提 </w:t>
            </w:r>
          </w:p>
          <w:p w14:paraId="6F3EC8B7">
            <w:pPr>
              <w:pStyle w:val="41"/>
              <w:keepNext/>
              <w:spacing w:line="360" w:lineRule="auto"/>
              <w:rPr>
                <w:rFonts w:hint="eastAsia" w:ascii="宋体" w:hAnsi="宋体" w:eastAsia="宋体" w:cs="宋体"/>
                <w:color w:val="000000"/>
                <w:sz w:val="24"/>
                <w:highlight w:val="none"/>
                <w:lang w:eastAsia="zh-CN"/>
              </w:rPr>
            </w:pPr>
            <w:r>
              <w:rPr>
                <w:rFonts w:hint="eastAsia" w:ascii="宋体" w:hAnsi="宋体" w:cs="宋体"/>
                <w:color w:val="000000"/>
                <w:kern w:val="0"/>
                <w:sz w:val="24"/>
                <w:highlight w:val="none"/>
              </w:rPr>
              <w:t>联系电话：</w:t>
            </w:r>
            <w:r>
              <w:rPr>
                <w:rFonts w:hint="eastAsia" w:ascii="宋体" w:hAnsi="宋体" w:cs="宋体"/>
                <w:i w:val="0"/>
                <w:iCs w:val="0"/>
                <w:color w:val="auto"/>
                <w:sz w:val="24"/>
                <w:szCs w:val="24"/>
                <w:highlight w:val="none"/>
                <w:lang w:val="en-US" w:eastAsia="zh-CN"/>
              </w:rPr>
              <w:t>13399973023</w:t>
            </w:r>
          </w:p>
        </w:tc>
      </w:tr>
      <w:tr w14:paraId="5F04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905" w:type="dxa"/>
            <w:noWrap w:val="0"/>
            <w:vAlign w:val="top"/>
          </w:tcPr>
          <w:p w14:paraId="574CFD61">
            <w:pPr>
              <w:pStyle w:val="41"/>
              <w:spacing w:line="360" w:lineRule="auto"/>
              <w:jc w:val="center"/>
              <w:rPr>
                <w:rFonts w:hint="eastAsia" w:ascii="宋体" w:hAnsi="宋体" w:cs="宋体"/>
                <w:b/>
                <w:bCs/>
                <w:sz w:val="24"/>
                <w:highlight w:val="none"/>
              </w:rPr>
            </w:pPr>
          </w:p>
          <w:p w14:paraId="2CCE867B">
            <w:pPr>
              <w:pStyle w:val="41"/>
              <w:spacing w:line="360" w:lineRule="auto"/>
              <w:jc w:val="center"/>
              <w:rPr>
                <w:rFonts w:hint="eastAsia" w:ascii="宋体" w:hAnsi="宋体" w:cs="宋体"/>
                <w:b/>
                <w:bCs/>
                <w:sz w:val="24"/>
                <w:highlight w:val="none"/>
              </w:rPr>
            </w:pPr>
            <w:r>
              <w:rPr>
                <w:rFonts w:hint="eastAsia" w:ascii="宋体" w:hAnsi="宋体" w:cs="宋体"/>
                <w:b/>
                <w:bCs/>
                <w:sz w:val="24"/>
                <w:highlight w:val="none"/>
              </w:rPr>
              <w:t>2</w:t>
            </w:r>
          </w:p>
        </w:tc>
        <w:tc>
          <w:tcPr>
            <w:tcW w:w="2141" w:type="dxa"/>
            <w:noWrap w:val="0"/>
            <w:vAlign w:val="top"/>
          </w:tcPr>
          <w:p w14:paraId="3D898B9F">
            <w:pPr>
              <w:pStyle w:val="41"/>
              <w:spacing w:line="360" w:lineRule="auto"/>
              <w:jc w:val="center"/>
              <w:rPr>
                <w:rFonts w:hint="eastAsia" w:ascii="宋体" w:hAnsi="宋体" w:cs="宋体"/>
                <w:b/>
                <w:bCs/>
                <w:sz w:val="24"/>
                <w:highlight w:val="none"/>
              </w:rPr>
            </w:pPr>
          </w:p>
          <w:p w14:paraId="17F43410">
            <w:pPr>
              <w:pStyle w:val="41"/>
              <w:spacing w:line="360" w:lineRule="auto"/>
              <w:jc w:val="center"/>
              <w:rPr>
                <w:rFonts w:hint="eastAsia" w:ascii="宋体" w:hAnsi="宋体" w:cs="宋体"/>
                <w:b/>
                <w:bCs/>
                <w:sz w:val="24"/>
                <w:highlight w:val="none"/>
              </w:rPr>
            </w:pPr>
            <w:r>
              <w:rPr>
                <w:rFonts w:hint="eastAsia" w:ascii="宋体" w:hAnsi="宋体" w:cs="宋体"/>
                <w:b/>
                <w:bCs/>
                <w:sz w:val="24"/>
                <w:highlight w:val="none"/>
              </w:rPr>
              <w:t>采购代理机构</w:t>
            </w:r>
          </w:p>
        </w:tc>
        <w:tc>
          <w:tcPr>
            <w:tcW w:w="5945" w:type="dxa"/>
            <w:noWrap w:val="0"/>
            <w:vAlign w:val="top"/>
          </w:tcPr>
          <w:p w14:paraId="708E7DED">
            <w:pPr>
              <w:pStyle w:val="6"/>
              <w:spacing w:line="360" w:lineRule="auto"/>
              <w:ind w:firstLine="0" w:firstLineChars="0"/>
              <w:rPr>
                <w:rFonts w:hint="eastAsia" w:ascii="宋体" w:hAnsi="宋体" w:eastAsia="宋体" w:cs="宋体"/>
                <w:kern w:val="0"/>
                <w:sz w:val="24"/>
                <w:szCs w:val="24"/>
                <w:highlight w:val="none"/>
                <w:lang w:eastAsia="zh-CN"/>
              </w:rPr>
            </w:pPr>
            <w:r>
              <w:rPr>
                <w:rFonts w:hint="eastAsia" w:ascii="宋体" w:hAnsi="宋体" w:cs="宋体"/>
                <w:color w:val="000000"/>
                <w:sz w:val="24"/>
                <w:szCs w:val="24"/>
                <w:highlight w:val="none"/>
              </w:rPr>
              <w:t>名    称：</w:t>
            </w:r>
            <w:r>
              <w:rPr>
                <w:rFonts w:hint="eastAsia" w:ascii="宋体" w:hAnsi="宋体" w:cs="宋体"/>
                <w:kern w:val="0"/>
                <w:sz w:val="24"/>
                <w:szCs w:val="24"/>
                <w:highlight w:val="none"/>
                <w:lang w:eastAsia="zh-CN"/>
              </w:rPr>
              <w:t>新疆新华远景工程造价咨询有限公司</w:t>
            </w:r>
          </w:p>
          <w:p w14:paraId="3E56A469">
            <w:pPr>
              <w:pStyle w:val="41"/>
              <w:keepNext/>
              <w:spacing w:line="360" w:lineRule="auto"/>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联系地址：</w:t>
            </w:r>
            <w:r>
              <w:rPr>
                <w:rFonts w:hint="eastAsia" w:ascii="宋体" w:hAnsi="宋体" w:cs="宋体"/>
                <w:color w:val="000000"/>
                <w:sz w:val="24"/>
                <w:highlight w:val="none"/>
                <w:lang w:eastAsia="zh-CN"/>
              </w:rPr>
              <w:t>新疆巴州库尔勒市萨依巴格辖区萨依巴格路6号城市广场2幢1单元21层10号</w:t>
            </w:r>
          </w:p>
          <w:p w14:paraId="3DF29FD8">
            <w:pPr>
              <w:pStyle w:val="41"/>
              <w:keepNext/>
              <w:spacing w:line="360" w:lineRule="auto"/>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联 系 人：</w:t>
            </w:r>
            <w:r>
              <w:rPr>
                <w:rFonts w:hint="eastAsia" w:ascii="宋体" w:hAnsi="宋体" w:cs="宋体"/>
                <w:color w:val="000000"/>
                <w:sz w:val="24"/>
                <w:highlight w:val="none"/>
                <w:lang w:eastAsia="zh-CN"/>
              </w:rPr>
              <w:t>郝树章</w:t>
            </w:r>
          </w:p>
          <w:p w14:paraId="100B7D17">
            <w:pPr>
              <w:pStyle w:val="41"/>
              <w:keepNext/>
              <w:spacing w:line="360" w:lineRule="auto"/>
              <w:rPr>
                <w:rFonts w:hint="default" w:ascii="宋体" w:hAnsi="宋体" w:eastAsia="宋体" w:cs="宋体"/>
                <w:color w:val="FF0000"/>
                <w:kern w:val="0"/>
                <w:sz w:val="24"/>
                <w:highlight w:val="none"/>
                <w:lang w:val="en-US" w:eastAsia="zh-CN"/>
              </w:rPr>
            </w:pPr>
            <w:r>
              <w:rPr>
                <w:rFonts w:hint="eastAsia" w:ascii="宋体" w:hAnsi="宋体" w:cs="宋体"/>
                <w:color w:val="000000"/>
                <w:sz w:val="24"/>
                <w:highlight w:val="none"/>
              </w:rPr>
              <w:t>联系电话：</w:t>
            </w:r>
            <w:r>
              <w:rPr>
                <w:rFonts w:hint="eastAsia" w:ascii="宋体" w:hAnsi="宋体" w:cs="宋体"/>
                <w:color w:val="000000"/>
                <w:sz w:val="24"/>
                <w:highlight w:val="none"/>
                <w:lang w:val="en-US" w:eastAsia="zh-CN"/>
              </w:rPr>
              <w:t>13251012360</w:t>
            </w:r>
          </w:p>
        </w:tc>
      </w:tr>
      <w:tr w14:paraId="1A53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05" w:type="dxa"/>
            <w:noWrap w:val="0"/>
            <w:vAlign w:val="top"/>
          </w:tcPr>
          <w:p w14:paraId="040C3EC9">
            <w:pPr>
              <w:pStyle w:val="41"/>
              <w:spacing w:line="360" w:lineRule="auto"/>
              <w:jc w:val="center"/>
              <w:rPr>
                <w:rFonts w:hint="eastAsia" w:ascii="宋体" w:hAnsi="宋体" w:cs="宋体"/>
                <w:b/>
                <w:bCs/>
                <w:sz w:val="24"/>
                <w:highlight w:val="none"/>
              </w:rPr>
            </w:pPr>
            <w:r>
              <w:rPr>
                <w:rFonts w:hint="eastAsia" w:ascii="宋体" w:hAnsi="宋体" w:cs="宋体"/>
                <w:b/>
                <w:bCs/>
                <w:sz w:val="24"/>
                <w:highlight w:val="none"/>
              </w:rPr>
              <w:t>3</w:t>
            </w:r>
          </w:p>
        </w:tc>
        <w:tc>
          <w:tcPr>
            <w:tcW w:w="2141" w:type="dxa"/>
            <w:noWrap w:val="0"/>
            <w:vAlign w:val="top"/>
          </w:tcPr>
          <w:p w14:paraId="78942EB4">
            <w:pPr>
              <w:pStyle w:val="41"/>
              <w:spacing w:line="360" w:lineRule="auto"/>
              <w:jc w:val="center"/>
              <w:rPr>
                <w:rFonts w:hint="eastAsia" w:ascii="宋体" w:hAnsi="宋体" w:cs="宋体"/>
                <w:b/>
                <w:bCs/>
                <w:sz w:val="24"/>
                <w:highlight w:val="none"/>
              </w:rPr>
            </w:pPr>
            <w:r>
              <w:rPr>
                <w:rFonts w:hint="eastAsia" w:ascii="宋体" w:hAnsi="宋体" w:cs="宋体"/>
                <w:b/>
                <w:bCs/>
                <w:sz w:val="24"/>
                <w:highlight w:val="none"/>
              </w:rPr>
              <w:t>项目名称</w:t>
            </w:r>
          </w:p>
        </w:tc>
        <w:tc>
          <w:tcPr>
            <w:tcW w:w="5945" w:type="dxa"/>
            <w:noWrap w:val="0"/>
            <w:vAlign w:val="top"/>
          </w:tcPr>
          <w:p w14:paraId="1C4D8BC3">
            <w:pPr>
              <w:pStyle w:val="41"/>
              <w:widowControl/>
              <w:spacing w:line="360" w:lineRule="auto"/>
              <w:rPr>
                <w:rFonts w:hint="eastAsia" w:ascii="宋体" w:hAnsi="宋体" w:eastAsia="宋体" w:cs="宋体"/>
                <w:color w:val="00B0F0"/>
                <w:kern w:val="0"/>
                <w:sz w:val="24"/>
                <w:highlight w:val="none"/>
                <w:u w:val="single"/>
                <w:lang w:eastAsia="zh-CN"/>
              </w:rPr>
            </w:pPr>
            <w:r>
              <w:rPr>
                <w:rFonts w:hint="eastAsia" w:ascii="宋体" w:hAnsi="宋体" w:cs="宋体"/>
                <w:color w:val="auto"/>
                <w:kern w:val="0"/>
                <w:sz w:val="24"/>
                <w:highlight w:val="none"/>
                <w:lang w:eastAsia="zh-CN"/>
              </w:rPr>
              <w:t>塔里木河流域渭干河水利管理中心2026年自有资金投资建设工程(重点专项)</w:t>
            </w:r>
          </w:p>
        </w:tc>
      </w:tr>
      <w:tr w14:paraId="0AD1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05" w:type="dxa"/>
            <w:noWrap w:val="0"/>
            <w:vAlign w:val="top"/>
          </w:tcPr>
          <w:p w14:paraId="72F7D092">
            <w:pPr>
              <w:pStyle w:val="41"/>
              <w:spacing w:line="360" w:lineRule="auto"/>
              <w:jc w:val="center"/>
              <w:rPr>
                <w:rFonts w:hint="eastAsia" w:ascii="宋体" w:hAnsi="宋体" w:cs="宋体"/>
                <w:b/>
                <w:bCs/>
                <w:sz w:val="24"/>
                <w:highlight w:val="none"/>
              </w:rPr>
            </w:pPr>
            <w:r>
              <w:rPr>
                <w:rFonts w:hint="eastAsia" w:ascii="宋体" w:hAnsi="宋体" w:cs="宋体"/>
                <w:b/>
                <w:bCs/>
                <w:sz w:val="24"/>
                <w:highlight w:val="none"/>
              </w:rPr>
              <w:t>4</w:t>
            </w:r>
          </w:p>
        </w:tc>
        <w:tc>
          <w:tcPr>
            <w:tcW w:w="2141" w:type="dxa"/>
            <w:noWrap w:val="0"/>
            <w:vAlign w:val="top"/>
          </w:tcPr>
          <w:p w14:paraId="5D904BF6">
            <w:pPr>
              <w:pStyle w:val="41"/>
              <w:spacing w:line="360" w:lineRule="auto"/>
              <w:jc w:val="center"/>
              <w:rPr>
                <w:rFonts w:hint="eastAsia" w:ascii="宋体" w:hAnsi="宋体" w:cs="宋体"/>
                <w:b/>
                <w:bCs/>
                <w:sz w:val="24"/>
                <w:highlight w:val="none"/>
              </w:rPr>
            </w:pPr>
            <w:r>
              <w:rPr>
                <w:rFonts w:hint="eastAsia" w:ascii="宋体" w:hAnsi="宋体" w:cs="宋体"/>
                <w:b/>
                <w:bCs/>
                <w:sz w:val="24"/>
                <w:highlight w:val="none"/>
              </w:rPr>
              <w:t>项目实施地点</w:t>
            </w:r>
          </w:p>
        </w:tc>
        <w:tc>
          <w:tcPr>
            <w:tcW w:w="5945" w:type="dxa"/>
            <w:noWrap w:val="0"/>
            <w:vAlign w:val="top"/>
          </w:tcPr>
          <w:p w14:paraId="6763A41A">
            <w:pPr>
              <w:pStyle w:val="41"/>
              <w:spacing w:line="360" w:lineRule="auto"/>
              <w:rPr>
                <w:rFonts w:hint="eastAsia" w:ascii="宋体" w:hAnsi="宋体" w:cs="宋体"/>
                <w:sz w:val="24"/>
                <w:highlight w:val="none"/>
                <w:u w:val="single"/>
              </w:rPr>
            </w:pPr>
            <w:r>
              <w:rPr>
                <w:rFonts w:hint="eastAsia" w:ascii="宋体" w:hAnsi="宋体" w:cs="宋体"/>
                <w:color w:val="000000"/>
                <w:kern w:val="0"/>
                <w:sz w:val="24"/>
                <w:highlight w:val="none"/>
                <w:lang w:eastAsia="zh-CN"/>
              </w:rPr>
              <w:t>拜城县老虎台乡阿合布隆村</w:t>
            </w:r>
          </w:p>
        </w:tc>
      </w:tr>
      <w:tr w14:paraId="2365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05" w:type="dxa"/>
            <w:noWrap w:val="0"/>
            <w:vAlign w:val="top"/>
          </w:tcPr>
          <w:p w14:paraId="48B1DC5D">
            <w:pPr>
              <w:pStyle w:val="41"/>
              <w:spacing w:line="360" w:lineRule="auto"/>
              <w:jc w:val="center"/>
              <w:rPr>
                <w:rFonts w:hint="eastAsia" w:ascii="宋体" w:hAnsi="宋体" w:cs="宋体"/>
                <w:b/>
                <w:bCs/>
                <w:sz w:val="24"/>
                <w:highlight w:val="none"/>
              </w:rPr>
            </w:pPr>
            <w:r>
              <w:rPr>
                <w:rFonts w:hint="eastAsia" w:ascii="宋体" w:hAnsi="宋体" w:cs="宋体"/>
                <w:b/>
                <w:bCs/>
                <w:sz w:val="24"/>
                <w:highlight w:val="none"/>
              </w:rPr>
              <w:t>5</w:t>
            </w:r>
          </w:p>
        </w:tc>
        <w:tc>
          <w:tcPr>
            <w:tcW w:w="2141" w:type="dxa"/>
            <w:noWrap w:val="0"/>
            <w:vAlign w:val="top"/>
          </w:tcPr>
          <w:p w14:paraId="10D24F2E">
            <w:pPr>
              <w:pStyle w:val="41"/>
              <w:spacing w:line="360" w:lineRule="auto"/>
              <w:jc w:val="center"/>
              <w:rPr>
                <w:rFonts w:hint="eastAsia" w:ascii="宋体" w:hAnsi="宋体" w:cs="宋体"/>
                <w:b/>
                <w:bCs/>
                <w:sz w:val="24"/>
                <w:highlight w:val="none"/>
              </w:rPr>
            </w:pPr>
            <w:r>
              <w:rPr>
                <w:rFonts w:hint="eastAsia" w:ascii="宋体" w:hAnsi="宋体" w:cs="宋体"/>
                <w:b/>
                <w:bCs/>
                <w:sz w:val="24"/>
                <w:highlight w:val="none"/>
              </w:rPr>
              <w:t>资金来源</w:t>
            </w:r>
          </w:p>
        </w:tc>
        <w:tc>
          <w:tcPr>
            <w:tcW w:w="5945" w:type="dxa"/>
            <w:noWrap w:val="0"/>
            <w:vAlign w:val="top"/>
          </w:tcPr>
          <w:p w14:paraId="727DC545">
            <w:pPr>
              <w:pStyle w:val="41"/>
              <w:spacing w:line="360" w:lineRule="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水费资金</w:t>
            </w:r>
          </w:p>
        </w:tc>
      </w:tr>
      <w:tr w14:paraId="1964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05" w:type="dxa"/>
            <w:noWrap w:val="0"/>
            <w:vAlign w:val="top"/>
          </w:tcPr>
          <w:p w14:paraId="5058997C">
            <w:pPr>
              <w:pStyle w:val="41"/>
              <w:spacing w:line="360" w:lineRule="auto"/>
              <w:jc w:val="center"/>
              <w:rPr>
                <w:rFonts w:hint="eastAsia" w:ascii="宋体" w:hAnsi="宋体" w:cs="宋体"/>
                <w:b/>
                <w:bCs/>
                <w:sz w:val="24"/>
                <w:highlight w:val="none"/>
              </w:rPr>
            </w:pPr>
            <w:r>
              <w:rPr>
                <w:rFonts w:hint="eastAsia" w:ascii="宋体" w:hAnsi="宋体" w:cs="宋体"/>
                <w:b/>
                <w:bCs/>
                <w:sz w:val="24"/>
                <w:highlight w:val="none"/>
              </w:rPr>
              <w:t>6</w:t>
            </w:r>
          </w:p>
        </w:tc>
        <w:tc>
          <w:tcPr>
            <w:tcW w:w="2141" w:type="dxa"/>
            <w:noWrap w:val="0"/>
            <w:vAlign w:val="top"/>
          </w:tcPr>
          <w:p w14:paraId="0947481C">
            <w:pPr>
              <w:pStyle w:val="41"/>
              <w:spacing w:line="360" w:lineRule="auto"/>
              <w:jc w:val="center"/>
              <w:rPr>
                <w:rFonts w:hint="eastAsia" w:ascii="宋体" w:hAnsi="宋体" w:cs="宋体"/>
                <w:b/>
                <w:bCs/>
                <w:sz w:val="24"/>
                <w:highlight w:val="none"/>
              </w:rPr>
            </w:pPr>
            <w:r>
              <w:rPr>
                <w:rFonts w:hint="eastAsia" w:ascii="宋体" w:hAnsi="宋体" w:cs="宋体"/>
                <w:b/>
                <w:bCs/>
                <w:sz w:val="24"/>
                <w:highlight w:val="none"/>
              </w:rPr>
              <w:t>落实情况</w:t>
            </w:r>
          </w:p>
        </w:tc>
        <w:tc>
          <w:tcPr>
            <w:tcW w:w="5945" w:type="dxa"/>
            <w:noWrap w:val="0"/>
            <w:vAlign w:val="top"/>
          </w:tcPr>
          <w:p w14:paraId="2BF12695">
            <w:pPr>
              <w:pStyle w:val="41"/>
              <w:spacing w:line="360" w:lineRule="auto"/>
              <w:rPr>
                <w:rFonts w:hint="eastAsia" w:ascii="宋体" w:hAnsi="宋体" w:cs="宋体"/>
                <w:sz w:val="24"/>
                <w:highlight w:val="none"/>
              </w:rPr>
            </w:pPr>
            <w:r>
              <w:rPr>
                <w:rFonts w:hint="eastAsia" w:ascii="宋体" w:hAnsi="宋体" w:cs="宋体"/>
                <w:sz w:val="24"/>
                <w:highlight w:val="none"/>
              </w:rPr>
              <w:t>已落实</w:t>
            </w:r>
          </w:p>
        </w:tc>
      </w:tr>
      <w:tr w14:paraId="14D1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05" w:type="dxa"/>
            <w:noWrap w:val="0"/>
            <w:vAlign w:val="center"/>
          </w:tcPr>
          <w:p w14:paraId="0B3DC73D">
            <w:pPr>
              <w:pStyle w:val="41"/>
              <w:spacing w:line="360" w:lineRule="auto"/>
              <w:jc w:val="center"/>
              <w:rPr>
                <w:rFonts w:hint="eastAsia" w:ascii="宋体" w:hAnsi="宋体" w:cs="宋体"/>
                <w:b/>
                <w:bCs/>
                <w:sz w:val="24"/>
                <w:highlight w:val="none"/>
              </w:rPr>
            </w:pPr>
            <w:r>
              <w:rPr>
                <w:rFonts w:hint="eastAsia" w:ascii="宋体" w:hAnsi="宋体" w:cs="宋体"/>
                <w:b/>
                <w:bCs/>
                <w:sz w:val="24"/>
                <w:highlight w:val="none"/>
              </w:rPr>
              <w:t>7</w:t>
            </w:r>
          </w:p>
        </w:tc>
        <w:tc>
          <w:tcPr>
            <w:tcW w:w="2141" w:type="dxa"/>
            <w:noWrap w:val="0"/>
            <w:vAlign w:val="center"/>
          </w:tcPr>
          <w:p w14:paraId="272BFB55">
            <w:pPr>
              <w:pStyle w:val="41"/>
              <w:keepNext/>
              <w:spacing w:line="360" w:lineRule="auto"/>
              <w:jc w:val="center"/>
              <w:rPr>
                <w:rFonts w:hint="eastAsia" w:ascii="宋体" w:hAnsi="宋体" w:cs="宋体"/>
                <w:b/>
                <w:bCs/>
                <w:sz w:val="24"/>
                <w:highlight w:val="none"/>
              </w:rPr>
            </w:pPr>
            <w:r>
              <w:rPr>
                <w:rFonts w:hint="eastAsia" w:ascii="宋体" w:hAnsi="宋体" w:cs="宋体"/>
                <w:b/>
                <w:bCs/>
                <w:sz w:val="24"/>
                <w:highlight w:val="none"/>
                <w:lang w:val="en-US" w:eastAsia="zh-CN"/>
              </w:rPr>
              <w:t>计划</w:t>
            </w:r>
            <w:r>
              <w:rPr>
                <w:rFonts w:hint="eastAsia" w:ascii="宋体" w:hAnsi="宋体" w:cs="宋体"/>
                <w:b/>
                <w:bCs/>
                <w:sz w:val="24"/>
                <w:highlight w:val="none"/>
              </w:rPr>
              <w:t>工期</w:t>
            </w:r>
          </w:p>
          <w:p w14:paraId="72BA2058">
            <w:pPr>
              <w:pStyle w:val="41"/>
              <w:keepNext/>
              <w:spacing w:line="360" w:lineRule="auto"/>
              <w:jc w:val="center"/>
              <w:rPr>
                <w:rFonts w:hint="eastAsia" w:ascii="宋体" w:hAnsi="宋体" w:eastAsia="宋体" w:cs="宋体"/>
                <w:b/>
                <w:bCs/>
                <w:sz w:val="24"/>
                <w:highlight w:val="none"/>
                <w:lang w:eastAsia="zh-CN"/>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实质性要求</w:t>
            </w:r>
            <w:r>
              <w:rPr>
                <w:rFonts w:hint="eastAsia" w:ascii="宋体" w:hAnsi="宋体" w:cs="宋体"/>
                <w:b/>
                <w:bCs/>
                <w:sz w:val="24"/>
                <w:highlight w:val="none"/>
                <w:lang w:eastAsia="zh-CN"/>
              </w:rPr>
              <w:t>）</w:t>
            </w:r>
          </w:p>
        </w:tc>
        <w:tc>
          <w:tcPr>
            <w:tcW w:w="5945" w:type="dxa"/>
            <w:noWrap w:val="0"/>
            <w:vAlign w:val="center"/>
          </w:tcPr>
          <w:p w14:paraId="4DD59C3C">
            <w:pPr>
              <w:pStyle w:val="41"/>
              <w:keepNext/>
              <w:spacing w:line="360" w:lineRule="auto"/>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计划</w:t>
            </w:r>
            <w:r>
              <w:rPr>
                <w:rFonts w:hint="eastAsia" w:ascii="宋体" w:hAnsi="宋体" w:cs="宋体"/>
                <w:color w:val="000000"/>
                <w:sz w:val="24"/>
                <w:highlight w:val="none"/>
                <w:lang w:eastAsia="zh-CN"/>
              </w:rPr>
              <w:t>工期：</w:t>
            </w:r>
            <w:r>
              <w:rPr>
                <w:rFonts w:hint="eastAsia" w:ascii="宋体" w:hAnsi="宋体" w:cs="宋体"/>
                <w:color w:val="000000"/>
                <w:sz w:val="24"/>
                <w:highlight w:val="none"/>
                <w:lang w:val="en-US" w:eastAsia="zh-CN"/>
              </w:rPr>
              <w:t>8个月（不含冬休期）</w:t>
            </w:r>
          </w:p>
        </w:tc>
      </w:tr>
      <w:tr w14:paraId="41FB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05" w:type="dxa"/>
            <w:noWrap w:val="0"/>
            <w:vAlign w:val="center"/>
          </w:tcPr>
          <w:p w14:paraId="188253B0">
            <w:pPr>
              <w:pStyle w:val="41"/>
              <w:spacing w:line="360" w:lineRule="auto"/>
              <w:jc w:val="center"/>
              <w:rPr>
                <w:rFonts w:hint="eastAsia" w:ascii="宋体" w:hAnsi="宋体" w:cs="宋体"/>
                <w:b/>
                <w:bCs/>
                <w:sz w:val="24"/>
                <w:highlight w:val="none"/>
              </w:rPr>
            </w:pPr>
            <w:r>
              <w:rPr>
                <w:rFonts w:hint="eastAsia" w:ascii="宋体" w:hAnsi="宋体" w:cs="宋体"/>
                <w:b/>
                <w:bCs/>
                <w:sz w:val="24"/>
                <w:highlight w:val="none"/>
              </w:rPr>
              <w:t>8</w:t>
            </w:r>
          </w:p>
        </w:tc>
        <w:tc>
          <w:tcPr>
            <w:tcW w:w="2141" w:type="dxa"/>
            <w:noWrap w:val="0"/>
            <w:vAlign w:val="center"/>
          </w:tcPr>
          <w:p w14:paraId="2DD77E2B">
            <w:pPr>
              <w:pStyle w:val="41"/>
              <w:keepNext/>
              <w:spacing w:line="360" w:lineRule="auto"/>
              <w:jc w:val="center"/>
              <w:rPr>
                <w:rFonts w:hint="eastAsia" w:ascii="宋体" w:hAnsi="宋体" w:cs="宋体"/>
                <w:b/>
                <w:bCs/>
                <w:sz w:val="24"/>
                <w:highlight w:val="none"/>
              </w:rPr>
            </w:pPr>
            <w:r>
              <w:rPr>
                <w:rFonts w:hint="eastAsia" w:ascii="宋体" w:hAnsi="宋体" w:cs="宋体"/>
                <w:b/>
                <w:bCs/>
                <w:sz w:val="24"/>
                <w:highlight w:val="none"/>
              </w:rPr>
              <w:t>质量要求</w:t>
            </w:r>
          </w:p>
          <w:p w14:paraId="334363EF">
            <w:pPr>
              <w:pStyle w:val="41"/>
              <w:keepNext/>
              <w:spacing w:line="360" w:lineRule="auto"/>
              <w:jc w:val="center"/>
              <w:rPr>
                <w:rFonts w:hint="eastAsia" w:ascii="宋体" w:hAnsi="宋体" w:cs="宋体"/>
                <w:b/>
                <w:bCs/>
                <w:sz w:val="24"/>
                <w:highlight w:val="none"/>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实质性要求</w:t>
            </w:r>
            <w:r>
              <w:rPr>
                <w:rFonts w:hint="eastAsia" w:ascii="宋体" w:hAnsi="宋体" w:cs="宋体"/>
                <w:b/>
                <w:bCs/>
                <w:sz w:val="24"/>
                <w:highlight w:val="none"/>
                <w:lang w:eastAsia="zh-CN"/>
              </w:rPr>
              <w:t>）</w:t>
            </w:r>
          </w:p>
        </w:tc>
        <w:tc>
          <w:tcPr>
            <w:tcW w:w="5945" w:type="dxa"/>
            <w:noWrap w:val="0"/>
            <w:vAlign w:val="center"/>
          </w:tcPr>
          <w:p w14:paraId="70EC0419">
            <w:pPr>
              <w:pStyle w:val="41"/>
              <w:keepNext/>
              <w:spacing w:line="360" w:lineRule="auto"/>
              <w:rPr>
                <w:rFonts w:hint="eastAsia" w:ascii="宋体" w:hAnsi="宋体" w:cs="宋体"/>
                <w:sz w:val="24"/>
                <w:highlight w:val="none"/>
                <w:u w:val="single"/>
              </w:rPr>
            </w:pPr>
            <w:r>
              <w:rPr>
                <w:rFonts w:hint="eastAsia" w:ascii="宋体" w:hAnsi="宋体" w:cs="宋体"/>
                <w:sz w:val="24"/>
                <w:highlight w:val="none"/>
              </w:rPr>
              <w:t>合格</w:t>
            </w:r>
          </w:p>
        </w:tc>
      </w:tr>
      <w:tr w14:paraId="7EDE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jc w:val="center"/>
        </w:trPr>
        <w:tc>
          <w:tcPr>
            <w:tcW w:w="905" w:type="dxa"/>
            <w:noWrap w:val="0"/>
            <w:vAlign w:val="center"/>
          </w:tcPr>
          <w:p w14:paraId="639215EB">
            <w:pPr>
              <w:pStyle w:val="41"/>
              <w:spacing w:line="360" w:lineRule="auto"/>
              <w:jc w:val="center"/>
              <w:rPr>
                <w:rFonts w:hint="eastAsia" w:ascii="宋体" w:hAnsi="宋体" w:cs="宋体"/>
                <w:b/>
                <w:bCs/>
                <w:sz w:val="24"/>
                <w:highlight w:val="none"/>
              </w:rPr>
            </w:pPr>
            <w:r>
              <w:rPr>
                <w:rFonts w:hint="eastAsia" w:ascii="宋体" w:hAnsi="宋体" w:cs="宋体"/>
                <w:b/>
                <w:bCs/>
                <w:sz w:val="24"/>
                <w:highlight w:val="none"/>
              </w:rPr>
              <w:t>9</w:t>
            </w:r>
          </w:p>
        </w:tc>
        <w:tc>
          <w:tcPr>
            <w:tcW w:w="2141" w:type="dxa"/>
            <w:noWrap w:val="0"/>
            <w:vAlign w:val="center"/>
          </w:tcPr>
          <w:p w14:paraId="16E68688">
            <w:pPr>
              <w:pStyle w:val="41"/>
              <w:spacing w:line="360" w:lineRule="auto"/>
              <w:jc w:val="center"/>
              <w:rPr>
                <w:rFonts w:hint="eastAsia" w:ascii="宋体" w:hAnsi="宋体" w:cs="宋体"/>
                <w:b/>
                <w:bCs/>
                <w:sz w:val="24"/>
                <w:highlight w:val="none"/>
              </w:rPr>
            </w:pPr>
            <w:r>
              <w:rPr>
                <w:rFonts w:hint="eastAsia" w:ascii="宋体" w:hAnsi="宋体" w:cs="宋体"/>
                <w:b/>
                <w:bCs/>
                <w:sz w:val="24"/>
                <w:highlight w:val="none"/>
              </w:rPr>
              <w:t>供应商的资格要求</w:t>
            </w:r>
          </w:p>
        </w:tc>
        <w:tc>
          <w:tcPr>
            <w:tcW w:w="5945" w:type="dxa"/>
            <w:noWrap w:val="0"/>
            <w:vAlign w:val="center"/>
          </w:tcPr>
          <w:p w14:paraId="1A5B256F">
            <w:pPr>
              <w:pStyle w:val="23"/>
              <w:spacing w:line="360" w:lineRule="auto"/>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1、供应商必须符合《中华人民共和国政府采购法》第二十二条规定的条件：</w:t>
            </w:r>
          </w:p>
          <w:p w14:paraId="626B7EF2">
            <w:pPr>
              <w:pStyle w:val="23"/>
              <w:spacing w:line="360" w:lineRule="auto"/>
              <w:contextualSpacing/>
              <w:rPr>
                <w:rFonts w:hint="eastAsia"/>
                <w:color w:val="auto"/>
                <w:highlight w:val="none"/>
                <w:lang w:eastAsia="zh-CN"/>
              </w:rPr>
            </w:pPr>
            <w:r>
              <w:rPr>
                <w:rFonts w:hint="eastAsia"/>
                <w:color w:val="auto"/>
                <w:highlight w:val="none"/>
              </w:rPr>
              <w:t>（1）具有独立承担民事责任的能力；</w:t>
            </w:r>
          </w:p>
          <w:p w14:paraId="06DFB5CC">
            <w:pPr>
              <w:pStyle w:val="23"/>
              <w:spacing w:line="360" w:lineRule="auto"/>
              <w:contextualSpacing/>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具有良好的商业信誉和健全的财务会计制度</w:t>
            </w:r>
            <w:r>
              <w:rPr>
                <w:rFonts w:hint="eastAsia"/>
                <w:color w:val="auto"/>
                <w:highlight w:val="none"/>
                <w:lang w:eastAsia="zh-CN"/>
              </w:rPr>
              <w:t>；</w:t>
            </w:r>
          </w:p>
          <w:p w14:paraId="04121C1F">
            <w:pPr>
              <w:pStyle w:val="23"/>
              <w:spacing w:line="360" w:lineRule="auto"/>
              <w:contextualSpacing/>
              <w:rPr>
                <w:rFonts w:hint="eastAsia"/>
                <w:color w:val="auto"/>
                <w:highlight w:val="none"/>
                <w:lang w:val="en-US" w:eastAsia="zh-CN"/>
              </w:rPr>
            </w:pPr>
            <w:r>
              <w:rPr>
                <w:rFonts w:hint="eastAsia"/>
                <w:color w:val="auto"/>
                <w:highlight w:val="none"/>
              </w:rPr>
              <w:t>（3）具有履行合同所必需的设备和专业技术能力；</w:t>
            </w:r>
          </w:p>
          <w:p w14:paraId="4D3EB24E">
            <w:pPr>
              <w:pStyle w:val="23"/>
              <w:spacing w:line="360" w:lineRule="auto"/>
              <w:contextualSpacing/>
              <w:rPr>
                <w:rFonts w:hint="eastAsia"/>
                <w:color w:val="auto"/>
                <w:highlight w:val="none"/>
              </w:rPr>
            </w:pPr>
            <w:r>
              <w:rPr>
                <w:rFonts w:hint="eastAsia"/>
                <w:color w:val="auto"/>
                <w:highlight w:val="none"/>
              </w:rPr>
              <w:t>（4）有依法缴纳税收和社会保障资金的良好记录；</w:t>
            </w:r>
          </w:p>
          <w:p w14:paraId="3F737DC1">
            <w:pPr>
              <w:pStyle w:val="23"/>
              <w:spacing w:line="360" w:lineRule="auto"/>
              <w:contextualSpacing/>
              <w:rPr>
                <w:rFonts w:hint="eastAsia"/>
                <w:color w:val="auto"/>
                <w:highlight w:val="none"/>
              </w:rPr>
            </w:pPr>
            <w:r>
              <w:rPr>
                <w:rFonts w:hint="eastAsia"/>
                <w:color w:val="auto"/>
                <w:highlight w:val="none"/>
              </w:rPr>
              <w:t>（5）参加</w:t>
            </w:r>
            <w:r>
              <w:rPr>
                <w:rFonts w:hint="eastAsia"/>
                <w:color w:val="auto"/>
                <w:highlight w:val="none"/>
                <w:lang w:val="en-US" w:eastAsia="zh-CN"/>
              </w:rPr>
              <w:t>本次</w:t>
            </w:r>
            <w:r>
              <w:rPr>
                <w:rFonts w:hint="eastAsia"/>
                <w:color w:val="auto"/>
                <w:highlight w:val="none"/>
              </w:rPr>
              <w:t>政府采购活动前三年内，在经营活动中没有重大违法记录；</w:t>
            </w:r>
          </w:p>
          <w:p w14:paraId="2AE12AA1">
            <w:pPr>
              <w:pStyle w:val="23"/>
              <w:spacing w:line="360" w:lineRule="auto"/>
              <w:contextualSpacing/>
              <w:rPr>
                <w:rFonts w:hint="eastAsia"/>
                <w:color w:val="auto"/>
                <w:highlight w:val="none"/>
                <w:lang w:eastAsia="zh-CN"/>
              </w:rPr>
            </w:pPr>
            <w:r>
              <w:rPr>
                <w:rFonts w:hint="eastAsia"/>
                <w:color w:val="auto"/>
                <w:highlight w:val="none"/>
              </w:rPr>
              <w:t>（6）法律、行政法规规定的其他条件。</w:t>
            </w:r>
          </w:p>
          <w:p w14:paraId="094778D4">
            <w:pPr>
              <w:pStyle w:val="23"/>
              <w:spacing w:after="0" w:afterLines="0" w:afterAutospacing="0" w:line="360" w:lineRule="auto"/>
              <w:contextualSpacing/>
              <w:rPr>
                <w:rFonts w:hint="eastAsia" w:eastAsia="宋体"/>
                <w:color w:val="auto"/>
                <w:highlight w:val="none"/>
                <w:lang w:eastAsia="zh-CN"/>
              </w:rPr>
            </w:pPr>
            <w:r>
              <w:rPr>
                <w:rFonts w:hint="eastAsia"/>
                <w:color w:val="auto"/>
                <w:highlight w:val="none"/>
                <w:lang w:val="en-US" w:eastAsia="zh-CN"/>
              </w:rPr>
              <w:t>2</w:t>
            </w:r>
            <w:r>
              <w:rPr>
                <w:rFonts w:hint="eastAsia"/>
                <w:color w:val="auto"/>
                <w:highlight w:val="none"/>
              </w:rPr>
              <w:t>、供应商未被列入失信被执行人、重大税收违法案件当事人名单、政府采购严重违法失信行为记录名单</w:t>
            </w:r>
            <w:r>
              <w:rPr>
                <w:rFonts w:hint="eastAsia"/>
                <w:color w:val="auto"/>
                <w:highlight w:val="none"/>
                <w:lang w:eastAsia="zh-CN"/>
              </w:rPr>
              <w:t>（在</w:t>
            </w:r>
            <w:r>
              <w:rPr>
                <w:rFonts w:hint="eastAsia"/>
                <w:color w:val="auto"/>
                <w:highlight w:val="none"/>
              </w:rPr>
              <w:t>处罚决定规定的时间和地域范围内，根据《财政部关于在政府采购活动中查询及使用信用记录有关问题的通知》（财库﹝2016﹞125号）的要求，凡拟参加本次</w:t>
            </w:r>
            <w:r>
              <w:rPr>
                <w:rFonts w:hint="eastAsia"/>
                <w:color w:val="auto"/>
                <w:highlight w:val="none"/>
                <w:lang w:eastAsia="zh-CN"/>
              </w:rPr>
              <w:t>采购项目</w:t>
            </w:r>
            <w:r>
              <w:rPr>
                <w:rFonts w:hint="eastAsia"/>
                <w:color w:val="auto"/>
                <w:highlight w:val="none"/>
              </w:rPr>
              <w:t>的</w:t>
            </w:r>
            <w:r>
              <w:rPr>
                <w:rFonts w:hint="eastAsia"/>
                <w:color w:val="auto"/>
                <w:highlight w:val="none"/>
                <w:lang w:eastAsia="zh-CN"/>
              </w:rPr>
              <w:t>供应商</w:t>
            </w:r>
            <w:r>
              <w:rPr>
                <w:rFonts w:hint="eastAsia"/>
                <w:color w:val="auto"/>
                <w:highlight w:val="none"/>
              </w:rPr>
              <w:t>，如在“信用中国”网站（ www.creditchina.gov.cn） 被列入失信被执行人、重大税收违法案件当事人名单、中国政府采购网（http://www.ccgp.gov.cn/search/cr/）严重违法失信行为记录名单的（尚在处罚期内的），将拒绝其参加本次招标活动）。</w:t>
            </w:r>
          </w:p>
          <w:p w14:paraId="2CF53504">
            <w:pPr>
              <w:pStyle w:val="23"/>
              <w:spacing w:line="360" w:lineRule="auto"/>
              <w:contextualSpacing/>
              <w:rPr>
                <w:rFonts w:hint="eastAsia"/>
                <w:sz w:val="24"/>
                <w:szCs w:val="21"/>
                <w:highlight w:val="yellow"/>
              </w:rPr>
            </w:pPr>
            <w:r>
              <w:rPr>
                <w:rFonts w:hint="eastAsia" w:cs="宋体"/>
                <w:color w:val="auto"/>
                <w:highlight w:val="none"/>
                <w:lang w:val="en-US" w:eastAsia="zh-CN"/>
              </w:rPr>
              <w:t>3</w:t>
            </w:r>
            <w:r>
              <w:rPr>
                <w:rFonts w:hint="eastAsia" w:ascii="宋体" w:hAnsi="宋体" w:eastAsia="宋体" w:cs="宋体"/>
                <w:color w:val="auto"/>
                <w:highlight w:val="none"/>
              </w:rPr>
              <w:t>、</w:t>
            </w:r>
            <w:r>
              <w:rPr>
                <w:rFonts w:hint="eastAsia"/>
                <w:sz w:val="24"/>
                <w:szCs w:val="21"/>
                <w:highlight w:val="none"/>
                <w:lang w:eastAsia="zh-CN"/>
              </w:rPr>
              <w:t>供应商须具备建筑工程施工总承包二级及以上资质，具有合格有效的施工企业安全生产许可证。供应商主要负责人必须执有行政主管部门颁发的有效 A 类安全生产考核合格证书，拟投入本项目负责人须具有建筑工程二级及以上注册建造师执业资格和行政主管部门颁发的有效 B 类安全生产考核合格证书，且未担任其他在施建设工程项目的项目经理。供应商专职安全生产管理人员必须持有行政主管部门颁发的有效 C 类安全生产考核合格证书。</w:t>
            </w:r>
          </w:p>
          <w:p w14:paraId="0B6BF34A">
            <w:pPr>
              <w:pStyle w:val="23"/>
              <w:spacing w:after="0" w:afterLines="0" w:afterAutospacing="0" w:line="360" w:lineRule="auto"/>
              <w:contextualSpacing/>
              <w:rPr>
                <w:rFonts w:hint="eastAsia" w:ascii="宋体" w:hAnsi="宋体" w:eastAsia="宋体" w:cs="宋体"/>
                <w:color w:val="auto"/>
                <w:highlight w:val="none"/>
              </w:rPr>
            </w:pPr>
            <w:r>
              <w:rPr>
                <w:rFonts w:hint="eastAsia" w:cs="宋体"/>
                <w:color w:val="auto"/>
                <w:highlight w:val="none"/>
                <w:lang w:val="en-US" w:eastAsia="zh-CN"/>
              </w:rPr>
              <w:t>4</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本项目不接受联合体投标。</w:t>
            </w:r>
          </w:p>
          <w:p w14:paraId="46D9B033">
            <w:pPr>
              <w:pStyle w:val="23"/>
              <w:spacing w:after="0" w:afterLines="0" w:afterAutospacing="0" w:line="360" w:lineRule="auto"/>
              <w:contextualSpacing/>
              <w:rPr>
                <w:rFonts w:hint="eastAsia"/>
                <w:color w:val="auto"/>
                <w:highlight w:val="none"/>
                <w:lang w:val="en-US" w:eastAsia="zh-CN"/>
              </w:rPr>
            </w:pPr>
            <w:r>
              <w:rPr>
                <w:rFonts w:hint="eastAsia"/>
                <w:color w:val="auto"/>
                <w:highlight w:val="none"/>
                <w:lang w:val="en-US" w:eastAsia="zh-CN"/>
              </w:rPr>
              <w:t>5、供应商应为中小微企业。</w:t>
            </w:r>
          </w:p>
          <w:p w14:paraId="6A36CBAC">
            <w:pPr>
              <w:pStyle w:val="23"/>
              <w:spacing w:after="0" w:afterLines="0" w:afterAutospacing="0" w:line="360" w:lineRule="auto"/>
              <w:contextualSpacing/>
              <w:rPr>
                <w:rFonts w:hint="default" w:ascii="宋体" w:hAnsi="宋体" w:cs="宋体"/>
                <w:color w:val="auto"/>
                <w:sz w:val="24"/>
                <w:szCs w:val="24"/>
                <w:highlight w:val="none"/>
                <w:lang w:val="en-US" w:eastAsia="zh-CN"/>
              </w:rPr>
            </w:pPr>
            <w:r>
              <w:rPr>
                <w:rFonts w:hint="eastAsia" w:cs="宋体"/>
                <w:color w:val="auto"/>
                <w:highlight w:val="none"/>
                <w:lang w:val="en-US" w:eastAsia="zh-CN"/>
              </w:rPr>
              <w:t>6、</w:t>
            </w:r>
            <w:r>
              <w:rPr>
                <w:rFonts w:hint="eastAsia" w:ascii="宋体" w:hAnsi="宋体" w:cs="宋体"/>
                <w:color w:val="auto"/>
                <w:sz w:val="24"/>
                <w:szCs w:val="24"/>
                <w:highlight w:val="none"/>
                <w:lang w:val="en-US" w:eastAsia="zh-CN"/>
              </w:rPr>
              <w:t>拟投入本项目的项目负责人（项目经理）、技术负责人、专职安全生产管理人员参与其他项目投标并中标的或同时兼任其他工程项目的施工管理机构成员，视为自动放弃本项目中标候选人资格。（</w:t>
            </w:r>
            <w:r>
              <w:rPr>
                <w:rFonts w:hint="eastAsia" w:ascii="宋体" w:hAnsi="宋体" w:eastAsia="宋体" w:cs="宋体"/>
                <w:color w:val="auto"/>
                <w:kern w:val="0"/>
                <w:sz w:val="24"/>
                <w:szCs w:val="24"/>
                <w:highlight w:val="none"/>
                <w:lang w:val="en-US" w:eastAsia="zh-CN" w:bidi="ar-SA"/>
              </w:rPr>
              <w:t>提供承诺书格式自拟</w:t>
            </w:r>
            <w:r>
              <w:rPr>
                <w:rFonts w:hint="eastAsia" w:ascii="宋体" w:hAnsi="宋体" w:cs="宋体"/>
                <w:color w:val="auto"/>
                <w:sz w:val="24"/>
                <w:szCs w:val="24"/>
                <w:highlight w:val="none"/>
                <w:lang w:val="en-US" w:eastAsia="zh-CN"/>
              </w:rPr>
              <w:t>）</w:t>
            </w:r>
          </w:p>
        </w:tc>
      </w:tr>
      <w:tr w14:paraId="6049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905" w:type="dxa"/>
            <w:noWrap w:val="0"/>
            <w:vAlign w:val="center"/>
          </w:tcPr>
          <w:p w14:paraId="18195B5F">
            <w:pPr>
              <w:pStyle w:val="41"/>
              <w:spacing w:line="360" w:lineRule="auto"/>
              <w:jc w:val="center"/>
              <w:rPr>
                <w:rFonts w:ascii="宋体" w:hAnsi="宋体" w:cs="宋体"/>
                <w:b/>
                <w:bCs/>
                <w:sz w:val="24"/>
                <w:highlight w:val="none"/>
              </w:rPr>
            </w:pPr>
            <w:r>
              <w:rPr>
                <w:rFonts w:hint="eastAsia" w:ascii="宋体" w:hAnsi="宋体" w:cs="宋体"/>
                <w:b/>
                <w:bCs/>
                <w:sz w:val="24"/>
                <w:highlight w:val="none"/>
              </w:rPr>
              <w:t>10</w:t>
            </w:r>
          </w:p>
        </w:tc>
        <w:tc>
          <w:tcPr>
            <w:tcW w:w="2141" w:type="dxa"/>
            <w:noWrap w:val="0"/>
            <w:vAlign w:val="center"/>
          </w:tcPr>
          <w:p w14:paraId="19A75772">
            <w:pPr>
              <w:pStyle w:val="41"/>
              <w:rPr>
                <w:rFonts w:hint="eastAsia" w:ascii="宋体" w:hAnsi="宋体" w:cs="宋体"/>
                <w:b/>
                <w:bCs/>
                <w:sz w:val="24"/>
                <w:highlight w:val="none"/>
              </w:rPr>
            </w:pPr>
            <w:r>
              <w:rPr>
                <w:rFonts w:hint="eastAsia" w:ascii="宋体" w:hAnsi="宋体" w:cs="宋体"/>
                <w:b/>
                <w:bCs/>
                <w:sz w:val="24"/>
                <w:highlight w:val="none"/>
              </w:rPr>
              <w:t>近年完成的类似项目的年份要求</w:t>
            </w:r>
          </w:p>
        </w:tc>
        <w:tc>
          <w:tcPr>
            <w:tcW w:w="5945" w:type="dxa"/>
            <w:noWrap w:val="0"/>
            <w:vAlign w:val="center"/>
          </w:tcPr>
          <w:p w14:paraId="6D45608D">
            <w:pPr>
              <w:pStyle w:val="41"/>
              <w:spacing w:line="360" w:lineRule="auto"/>
              <w:jc w:val="left"/>
              <w:rPr>
                <w:rFonts w:hint="eastAsia" w:ascii="宋体" w:hAnsi="宋体" w:eastAsia="宋体" w:cs="宋体"/>
                <w:sz w:val="24"/>
                <w:highlight w:val="none"/>
                <w:lang w:val="en-US" w:eastAsia="zh-CN"/>
              </w:rPr>
            </w:pPr>
            <w:r>
              <w:rPr>
                <w:rFonts w:hint="eastAsia" w:ascii="宋体" w:hAnsi="宋体" w:cs="宋体"/>
                <w:sz w:val="24"/>
                <w:highlight w:val="none"/>
              </w:rPr>
              <w:t>近三年，</w:t>
            </w:r>
            <w:r>
              <w:rPr>
                <w:rFonts w:hint="eastAsia" w:ascii="宋体" w:hAnsi="宋体" w:cs="宋体"/>
                <w:sz w:val="24"/>
                <w:highlight w:val="none"/>
                <w:lang w:eastAsia="zh-CN"/>
              </w:rPr>
              <w:t>指2023年</w:t>
            </w:r>
            <w:r>
              <w:rPr>
                <w:rFonts w:hint="eastAsia" w:ascii="宋体" w:hAnsi="宋体" w:cs="宋体"/>
                <w:sz w:val="24"/>
                <w:highlight w:val="none"/>
                <w:lang w:val="en-US" w:eastAsia="zh-CN"/>
              </w:rPr>
              <w:t>5</w:t>
            </w:r>
            <w:r>
              <w:rPr>
                <w:rFonts w:hint="eastAsia" w:ascii="宋体" w:hAnsi="宋体" w:cs="宋体"/>
                <w:sz w:val="24"/>
                <w:highlight w:val="none"/>
                <w:lang w:eastAsia="zh-CN"/>
              </w:rPr>
              <w:t>月1日至今</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以合同签订日期为准</w:t>
            </w:r>
            <w:r>
              <w:rPr>
                <w:rFonts w:hint="eastAsia" w:ascii="宋体" w:hAnsi="宋体" w:eastAsia="宋体" w:cs="宋体"/>
                <w:sz w:val="24"/>
                <w:highlight w:val="none"/>
                <w:lang w:val="en-US" w:eastAsia="zh-CN"/>
              </w:rPr>
              <w:t>）</w:t>
            </w:r>
          </w:p>
        </w:tc>
      </w:tr>
      <w:tr w14:paraId="4753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905" w:type="dxa"/>
            <w:noWrap w:val="0"/>
            <w:vAlign w:val="center"/>
          </w:tcPr>
          <w:p w14:paraId="1E61840D">
            <w:pPr>
              <w:pStyle w:val="41"/>
              <w:spacing w:line="360" w:lineRule="auto"/>
              <w:jc w:val="center"/>
              <w:rPr>
                <w:rFonts w:ascii="宋体" w:hAnsi="宋体" w:cs="宋体"/>
                <w:b/>
                <w:bCs/>
                <w:sz w:val="24"/>
                <w:highlight w:val="none"/>
              </w:rPr>
            </w:pPr>
            <w:r>
              <w:rPr>
                <w:rFonts w:hint="eastAsia" w:ascii="宋体" w:hAnsi="宋体" w:cs="宋体"/>
                <w:b/>
                <w:bCs/>
                <w:sz w:val="24"/>
                <w:highlight w:val="none"/>
              </w:rPr>
              <w:t>11</w:t>
            </w:r>
          </w:p>
        </w:tc>
        <w:tc>
          <w:tcPr>
            <w:tcW w:w="2141" w:type="dxa"/>
            <w:noWrap w:val="0"/>
            <w:vAlign w:val="center"/>
          </w:tcPr>
          <w:p w14:paraId="4E0655D5">
            <w:pPr>
              <w:pStyle w:val="41"/>
              <w:rPr>
                <w:rFonts w:hint="eastAsia" w:ascii="宋体" w:hAnsi="宋体" w:cs="宋体"/>
                <w:b/>
                <w:bCs/>
                <w:sz w:val="24"/>
                <w:highlight w:val="none"/>
              </w:rPr>
            </w:pPr>
            <w:r>
              <w:rPr>
                <w:rFonts w:hint="eastAsia" w:ascii="宋体" w:hAnsi="宋体" w:cs="宋体"/>
                <w:b/>
                <w:bCs/>
                <w:sz w:val="24"/>
                <w:highlight w:val="none"/>
              </w:rPr>
              <w:t>近</w:t>
            </w:r>
            <w:r>
              <w:rPr>
                <w:rFonts w:hint="eastAsia" w:ascii="宋体" w:hAnsi="宋体" w:cs="宋体"/>
                <w:b/>
                <w:bCs/>
                <w:sz w:val="24"/>
                <w:highlight w:val="none"/>
                <w:lang w:eastAsia="zh-CN"/>
              </w:rPr>
              <w:t>年来</w:t>
            </w:r>
            <w:r>
              <w:rPr>
                <w:rFonts w:hint="eastAsia" w:ascii="宋体" w:hAnsi="宋体" w:cs="宋体"/>
                <w:b/>
                <w:bCs/>
                <w:sz w:val="24"/>
                <w:highlight w:val="none"/>
              </w:rPr>
              <w:t>发生的诉讼及仲裁情况的年份要求</w:t>
            </w:r>
          </w:p>
        </w:tc>
        <w:tc>
          <w:tcPr>
            <w:tcW w:w="5945" w:type="dxa"/>
            <w:noWrap w:val="0"/>
            <w:vAlign w:val="center"/>
          </w:tcPr>
          <w:p w14:paraId="0DC332AE">
            <w:pPr>
              <w:pStyle w:val="41"/>
              <w:spacing w:line="360" w:lineRule="auto"/>
              <w:jc w:val="left"/>
              <w:rPr>
                <w:rFonts w:hint="eastAsia" w:ascii="宋体" w:hAnsi="宋体" w:eastAsia="宋体" w:cs="宋体"/>
                <w:sz w:val="24"/>
                <w:highlight w:val="none"/>
                <w:lang w:eastAsia="zh-CN"/>
              </w:rPr>
            </w:pPr>
            <w:r>
              <w:rPr>
                <w:rFonts w:hint="eastAsia" w:ascii="宋体" w:hAnsi="宋体" w:cs="宋体"/>
                <w:sz w:val="24"/>
                <w:highlight w:val="none"/>
                <w:lang w:eastAsia="zh-CN"/>
              </w:rPr>
              <w:t>本项目不作要求</w:t>
            </w:r>
          </w:p>
        </w:tc>
      </w:tr>
      <w:tr w14:paraId="5767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05" w:type="dxa"/>
            <w:noWrap w:val="0"/>
            <w:vAlign w:val="center"/>
          </w:tcPr>
          <w:p w14:paraId="75B7D1AB">
            <w:pPr>
              <w:pStyle w:val="41"/>
              <w:spacing w:line="360" w:lineRule="auto"/>
              <w:jc w:val="center"/>
              <w:rPr>
                <w:rFonts w:ascii="宋体" w:hAnsi="宋体" w:cs="宋体"/>
                <w:b/>
                <w:bCs/>
                <w:sz w:val="24"/>
                <w:highlight w:val="none"/>
              </w:rPr>
            </w:pPr>
            <w:r>
              <w:rPr>
                <w:rFonts w:hint="eastAsia" w:ascii="宋体" w:hAnsi="宋体" w:cs="宋体"/>
                <w:b/>
                <w:bCs/>
                <w:sz w:val="24"/>
                <w:highlight w:val="none"/>
              </w:rPr>
              <w:t>12</w:t>
            </w:r>
          </w:p>
        </w:tc>
        <w:tc>
          <w:tcPr>
            <w:tcW w:w="2141" w:type="dxa"/>
            <w:noWrap w:val="0"/>
            <w:vAlign w:val="center"/>
          </w:tcPr>
          <w:p w14:paraId="102030CD">
            <w:pPr>
              <w:pStyle w:val="41"/>
              <w:spacing w:line="360" w:lineRule="auto"/>
              <w:jc w:val="center"/>
              <w:rPr>
                <w:rFonts w:hint="eastAsia" w:ascii="宋体" w:hAnsi="宋体" w:cs="宋体"/>
                <w:b/>
                <w:bCs/>
                <w:sz w:val="24"/>
                <w:highlight w:val="none"/>
              </w:rPr>
            </w:pPr>
            <w:r>
              <w:rPr>
                <w:rFonts w:hint="eastAsia" w:ascii="宋体" w:hAnsi="宋体" w:cs="宋体"/>
                <w:b/>
                <w:sz w:val="24"/>
                <w:highlight w:val="none"/>
              </w:rPr>
              <w:t>是否允许联合体投标</w:t>
            </w:r>
          </w:p>
        </w:tc>
        <w:tc>
          <w:tcPr>
            <w:tcW w:w="5945" w:type="dxa"/>
            <w:noWrap w:val="0"/>
            <w:vAlign w:val="center"/>
          </w:tcPr>
          <w:p w14:paraId="3A776FD0">
            <w:pPr>
              <w:pStyle w:val="41"/>
              <w:autoSpaceDE w:val="0"/>
              <w:autoSpaceDN w:val="0"/>
              <w:adjustRightInd w:val="0"/>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□是 </w:t>
            </w:r>
          </w:p>
          <w:p w14:paraId="57AB77E4">
            <w:pPr>
              <w:pStyle w:val="41"/>
              <w:autoSpaceDE w:val="0"/>
              <w:autoSpaceDN w:val="0"/>
              <w:adjustRightInd w:val="0"/>
              <w:spacing w:line="360" w:lineRule="auto"/>
              <w:rPr>
                <w:rFonts w:hint="eastAsia" w:ascii="宋体" w:hAnsi="宋体" w:cs="宋体"/>
                <w:color w:val="000000"/>
                <w:kern w:val="0"/>
                <w:sz w:val="24"/>
                <w:highlight w:val="none"/>
                <w:u w:val="single"/>
              </w:rPr>
            </w:pPr>
            <w:r>
              <w:rPr>
                <w:rFonts w:hint="eastAsia" w:ascii="宋体" w:hAnsi="宋体" w:cs="宋体"/>
                <w:color w:val="000000"/>
                <w:kern w:val="0"/>
                <w:sz w:val="24"/>
                <w:highlight w:val="none"/>
              </w:rPr>
              <w:t>☑否</w:t>
            </w:r>
            <w:r>
              <w:rPr>
                <w:rFonts w:hint="eastAsia" w:ascii="宋体" w:hAnsi="宋体" w:cs="宋体"/>
                <w:kern w:val="0"/>
                <w:sz w:val="24"/>
                <w:highlight w:val="none"/>
                <w:lang w:bidi="ar"/>
              </w:rPr>
              <w:t xml:space="preserve"> </w:t>
            </w:r>
          </w:p>
        </w:tc>
      </w:tr>
      <w:tr w14:paraId="0811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05" w:type="dxa"/>
            <w:noWrap w:val="0"/>
            <w:vAlign w:val="top"/>
          </w:tcPr>
          <w:p w14:paraId="58F511F1">
            <w:pPr>
              <w:pStyle w:val="41"/>
              <w:spacing w:line="600" w:lineRule="auto"/>
              <w:jc w:val="center"/>
              <w:rPr>
                <w:rFonts w:ascii="宋体" w:hAnsi="宋体" w:cs="宋体"/>
                <w:b/>
                <w:bCs/>
                <w:sz w:val="24"/>
                <w:highlight w:val="none"/>
              </w:rPr>
            </w:pPr>
            <w:r>
              <w:rPr>
                <w:rFonts w:hint="eastAsia" w:ascii="宋体" w:hAnsi="宋体" w:cs="宋体"/>
                <w:b/>
                <w:bCs/>
                <w:sz w:val="24"/>
                <w:highlight w:val="none"/>
              </w:rPr>
              <w:t>13</w:t>
            </w:r>
          </w:p>
        </w:tc>
        <w:tc>
          <w:tcPr>
            <w:tcW w:w="2141" w:type="dxa"/>
            <w:noWrap w:val="0"/>
            <w:vAlign w:val="center"/>
          </w:tcPr>
          <w:p w14:paraId="0E9A2C64">
            <w:pPr>
              <w:pStyle w:val="41"/>
              <w:spacing w:line="360" w:lineRule="auto"/>
              <w:jc w:val="center"/>
              <w:rPr>
                <w:rFonts w:hint="eastAsia"/>
                <w:highlight w:val="none"/>
                <w:lang w:eastAsia="zh-CN"/>
              </w:rPr>
            </w:pPr>
            <w:r>
              <w:rPr>
                <w:rFonts w:hint="eastAsia" w:ascii="宋体" w:hAnsi="宋体" w:cs="宋体"/>
                <w:b/>
                <w:bCs/>
                <w:sz w:val="24"/>
                <w:highlight w:val="none"/>
                <w:lang w:val="en-US" w:eastAsia="zh-CN"/>
              </w:rPr>
              <w:t>项目预算/</w:t>
            </w:r>
            <w:r>
              <w:rPr>
                <w:rFonts w:hint="eastAsia" w:ascii="宋体" w:hAnsi="宋体" w:cs="宋体"/>
                <w:b/>
                <w:bCs/>
                <w:sz w:val="24"/>
                <w:highlight w:val="none"/>
                <w:lang w:eastAsia="zh-CN"/>
              </w:rPr>
              <w:t>最高限价</w:t>
            </w:r>
          </w:p>
        </w:tc>
        <w:tc>
          <w:tcPr>
            <w:tcW w:w="5945" w:type="dxa"/>
            <w:noWrap w:val="0"/>
            <w:vAlign w:val="top"/>
          </w:tcPr>
          <w:p w14:paraId="565E9747">
            <w:pPr>
              <w:widowControl/>
              <w:spacing w:line="360" w:lineRule="auto"/>
              <w:jc w:val="left"/>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项目预算：</w:t>
            </w:r>
            <w:r>
              <w:rPr>
                <w:rFonts w:hint="eastAsia" w:ascii="宋体" w:hAnsi="宋体" w:cs="宋体"/>
                <w:color w:val="000000"/>
                <w:sz w:val="24"/>
                <w:szCs w:val="24"/>
                <w:highlight w:val="none"/>
                <w:u w:val="single"/>
                <w:lang w:val="en-US" w:eastAsia="zh-CN"/>
              </w:rPr>
              <w:t>3700000.00元（大写：叁佰柒拾万元整）</w:t>
            </w:r>
          </w:p>
          <w:p w14:paraId="76C347F1">
            <w:pPr>
              <w:widowControl/>
              <w:spacing w:line="360" w:lineRule="auto"/>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lang w:val="en-US" w:eastAsia="zh-CN"/>
              </w:rPr>
              <w:t>最高限价：</w:t>
            </w:r>
            <w:r>
              <w:rPr>
                <w:rFonts w:hint="eastAsia" w:ascii="宋体" w:hAnsi="宋体" w:cs="宋体"/>
                <w:color w:val="auto"/>
                <w:sz w:val="24"/>
                <w:szCs w:val="24"/>
                <w:highlight w:val="none"/>
                <w:u w:val="single"/>
                <w:lang w:val="en-US" w:eastAsia="zh-CN"/>
              </w:rPr>
              <w:t>3613402.52元（大写：叁佰陆拾壹万叁仟肆佰零贰元伍角贰分）</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 xml:space="preserve"> </w:t>
            </w:r>
            <w:r>
              <w:rPr>
                <w:rFonts w:hint="eastAsia" w:ascii="宋体" w:hAnsi="宋体" w:cs="宋体"/>
                <w:color w:val="000000"/>
                <w:sz w:val="24"/>
                <w:szCs w:val="24"/>
                <w:highlight w:val="none"/>
                <w:lang w:eastAsia="zh-CN"/>
              </w:rPr>
              <w:t>供应商磋商报价</w:t>
            </w:r>
            <w:r>
              <w:rPr>
                <w:rFonts w:hint="eastAsia" w:ascii="宋体" w:hAnsi="宋体" w:cs="宋体"/>
                <w:color w:val="000000"/>
                <w:sz w:val="24"/>
                <w:szCs w:val="24"/>
                <w:highlight w:val="none"/>
              </w:rPr>
              <w:t>超过项目</w:t>
            </w:r>
            <w:r>
              <w:rPr>
                <w:rFonts w:hint="eastAsia" w:ascii="宋体" w:hAnsi="宋体" w:cs="宋体"/>
                <w:color w:val="000000"/>
                <w:sz w:val="24"/>
                <w:szCs w:val="24"/>
                <w:highlight w:val="none"/>
                <w:lang w:eastAsia="zh-CN"/>
              </w:rPr>
              <w:t>最高限价</w:t>
            </w:r>
            <w:r>
              <w:rPr>
                <w:rFonts w:hint="eastAsia" w:ascii="宋体" w:hAnsi="宋体" w:cs="宋体"/>
                <w:color w:val="000000"/>
                <w:sz w:val="24"/>
                <w:szCs w:val="24"/>
                <w:highlight w:val="none"/>
              </w:rPr>
              <w:t>的按无效</w:t>
            </w:r>
            <w:r>
              <w:rPr>
                <w:rFonts w:hint="eastAsia" w:ascii="宋体" w:hAnsi="宋体" w:cs="宋体"/>
                <w:color w:val="000000"/>
                <w:sz w:val="24"/>
                <w:szCs w:val="24"/>
                <w:highlight w:val="none"/>
                <w:lang w:val="en-US" w:eastAsia="zh-CN"/>
              </w:rPr>
              <w:t>响应</w:t>
            </w:r>
            <w:r>
              <w:rPr>
                <w:rFonts w:hint="eastAsia" w:ascii="宋体" w:hAnsi="宋体" w:cs="宋体"/>
                <w:color w:val="000000"/>
                <w:sz w:val="24"/>
                <w:szCs w:val="24"/>
                <w:highlight w:val="none"/>
              </w:rPr>
              <w:t>处理。</w:t>
            </w:r>
          </w:p>
        </w:tc>
      </w:tr>
      <w:tr w14:paraId="6383C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Merge w:val="restart"/>
            <w:noWrap w:val="0"/>
            <w:vAlign w:val="center"/>
          </w:tcPr>
          <w:p w14:paraId="33DCFD1F">
            <w:pPr>
              <w:pStyle w:val="41"/>
              <w:spacing w:line="360" w:lineRule="auto"/>
              <w:jc w:val="center"/>
              <w:rPr>
                <w:rFonts w:ascii="宋体" w:hAnsi="宋体" w:cs="宋体"/>
                <w:b/>
                <w:bCs/>
                <w:sz w:val="24"/>
                <w:highlight w:val="none"/>
              </w:rPr>
            </w:pPr>
            <w:r>
              <w:rPr>
                <w:rFonts w:hint="eastAsia" w:ascii="宋体" w:hAnsi="宋体" w:cs="宋体"/>
                <w:b/>
                <w:bCs/>
                <w:sz w:val="24"/>
                <w:highlight w:val="none"/>
              </w:rPr>
              <w:t>14</w:t>
            </w:r>
          </w:p>
        </w:tc>
        <w:tc>
          <w:tcPr>
            <w:tcW w:w="2141" w:type="dxa"/>
            <w:vMerge w:val="restart"/>
            <w:noWrap w:val="0"/>
            <w:vAlign w:val="center"/>
          </w:tcPr>
          <w:p w14:paraId="2A71FF0E">
            <w:pPr>
              <w:pStyle w:val="41"/>
              <w:spacing w:line="360" w:lineRule="auto"/>
              <w:jc w:val="center"/>
              <w:rPr>
                <w:rFonts w:hint="eastAsia" w:ascii="宋体" w:hAnsi="宋体" w:cs="宋体"/>
                <w:b/>
                <w:bCs/>
                <w:sz w:val="24"/>
                <w:highlight w:val="none"/>
              </w:rPr>
            </w:pPr>
            <w:r>
              <w:rPr>
                <w:rFonts w:hint="eastAsia" w:ascii="宋体" w:hAnsi="宋体" w:cs="宋体"/>
                <w:b/>
                <w:bCs/>
                <w:sz w:val="24"/>
                <w:highlight w:val="none"/>
              </w:rPr>
              <w:t>磋商保证金</w:t>
            </w:r>
          </w:p>
          <w:p w14:paraId="0EF53684">
            <w:pPr>
              <w:pStyle w:val="41"/>
              <w:spacing w:line="360" w:lineRule="auto"/>
              <w:jc w:val="center"/>
              <w:rPr>
                <w:rFonts w:hint="eastAsia" w:ascii="宋体" w:hAnsi="宋体" w:cs="宋体"/>
                <w:b/>
                <w:bCs/>
                <w:sz w:val="24"/>
                <w:highlight w:val="none"/>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实质性要求</w:t>
            </w:r>
            <w:r>
              <w:rPr>
                <w:rFonts w:hint="eastAsia" w:ascii="宋体" w:hAnsi="宋体" w:cs="宋体"/>
                <w:b/>
                <w:bCs/>
                <w:sz w:val="24"/>
                <w:highlight w:val="none"/>
                <w:lang w:eastAsia="zh-CN"/>
              </w:rPr>
              <w:t>）</w:t>
            </w:r>
          </w:p>
        </w:tc>
        <w:tc>
          <w:tcPr>
            <w:tcW w:w="5945" w:type="dxa"/>
            <w:noWrap w:val="0"/>
            <w:vAlign w:val="center"/>
          </w:tcPr>
          <w:p w14:paraId="49D18DD5">
            <w:pPr>
              <w:spacing w:line="440" w:lineRule="exact"/>
              <w:jc w:val="left"/>
              <w:rPr>
                <w:rFonts w:hint="eastAsia" w:ascii="宋体" w:hAnsi="宋体" w:cs="宋体"/>
                <w:bCs/>
                <w:kern w:val="0"/>
                <w:sz w:val="24"/>
                <w:szCs w:val="24"/>
                <w:highlight w:val="none"/>
              </w:rPr>
            </w:pPr>
            <w:r>
              <w:rPr>
                <w:rFonts w:hint="eastAsia" w:ascii="宋体" w:hAnsi="宋体" w:cs="宋体"/>
                <w:sz w:val="24"/>
                <w:szCs w:val="24"/>
                <w:highlight w:val="none"/>
              </w:rPr>
              <w:t>缴纳方式：</w:t>
            </w:r>
            <w:r>
              <w:rPr>
                <w:rFonts w:hint="eastAsia" w:ascii="宋体" w:hAnsi="宋体" w:cs="宋体"/>
                <w:kern w:val="0"/>
                <w:sz w:val="24"/>
                <w:szCs w:val="24"/>
                <w:highlight w:val="none"/>
              </w:rPr>
              <w:t>从供应商所在地企业账户以电汇或银行转账的方式汇到指定的</w:t>
            </w:r>
            <w:r>
              <w:rPr>
                <w:rFonts w:hint="eastAsia" w:ascii="宋体" w:hAnsi="宋体" w:cs="宋体"/>
                <w:kern w:val="0"/>
                <w:sz w:val="24"/>
                <w:szCs w:val="24"/>
                <w:highlight w:val="none"/>
                <w:lang w:eastAsia="zh-CN"/>
              </w:rPr>
              <w:t>磋商保证金</w:t>
            </w:r>
            <w:r>
              <w:rPr>
                <w:rFonts w:hint="eastAsia" w:ascii="宋体" w:hAnsi="宋体" w:cs="宋体"/>
                <w:kern w:val="0"/>
                <w:sz w:val="24"/>
                <w:szCs w:val="24"/>
                <w:highlight w:val="none"/>
              </w:rPr>
              <w:t>账户，或以支票、汇票</w:t>
            </w:r>
            <w:r>
              <w:rPr>
                <w:rFonts w:hint="eastAsia" w:ascii="宋体" w:hAnsi="宋体" w:cs="宋体"/>
                <w:kern w:val="0"/>
                <w:sz w:val="24"/>
                <w:szCs w:val="24"/>
                <w:highlight w:val="none"/>
                <w:lang w:eastAsia="zh-CN"/>
              </w:rPr>
              <w:t>、电子保函</w:t>
            </w:r>
            <w:r>
              <w:rPr>
                <w:rFonts w:hint="eastAsia" w:ascii="宋体" w:hAnsi="宋体" w:cs="宋体"/>
                <w:kern w:val="0"/>
                <w:sz w:val="24"/>
                <w:szCs w:val="24"/>
                <w:highlight w:val="none"/>
              </w:rPr>
              <w:t>或银行保函的方式递交。</w:t>
            </w:r>
          </w:p>
        </w:tc>
      </w:tr>
      <w:tr w14:paraId="1188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905" w:type="dxa"/>
            <w:vMerge w:val="continue"/>
            <w:noWrap w:val="0"/>
            <w:vAlign w:val="top"/>
          </w:tcPr>
          <w:p w14:paraId="023F6971">
            <w:pPr>
              <w:pStyle w:val="41"/>
              <w:spacing w:line="360" w:lineRule="auto"/>
              <w:jc w:val="center"/>
              <w:rPr>
                <w:rFonts w:hint="eastAsia" w:ascii="宋体" w:hAnsi="宋体" w:cs="宋体"/>
                <w:b/>
                <w:bCs/>
                <w:sz w:val="24"/>
                <w:highlight w:val="none"/>
              </w:rPr>
            </w:pPr>
          </w:p>
        </w:tc>
        <w:tc>
          <w:tcPr>
            <w:tcW w:w="2141" w:type="dxa"/>
            <w:vMerge w:val="continue"/>
            <w:noWrap w:val="0"/>
            <w:vAlign w:val="top"/>
          </w:tcPr>
          <w:p w14:paraId="6B74485F">
            <w:pPr>
              <w:pStyle w:val="41"/>
              <w:spacing w:line="360" w:lineRule="auto"/>
              <w:jc w:val="center"/>
              <w:rPr>
                <w:rFonts w:hint="eastAsia" w:ascii="宋体" w:hAnsi="宋体" w:cs="宋体"/>
                <w:b/>
                <w:bCs/>
                <w:sz w:val="24"/>
                <w:highlight w:val="none"/>
              </w:rPr>
            </w:pPr>
          </w:p>
        </w:tc>
        <w:tc>
          <w:tcPr>
            <w:tcW w:w="5945" w:type="dxa"/>
            <w:noWrap w:val="0"/>
            <w:vAlign w:val="center"/>
          </w:tcPr>
          <w:p w14:paraId="112B9D16">
            <w:pPr>
              <w:pStyle w:val="41"/>
              <w:spacing w:line="360" w:lineRule="auto"/>
              <w:rPr>
                <w:rFonts w:hint="eastAsia" w:ascii="宋体" w:hAnsi="宋体" w:cs="宋体"/>
                <w:sz w:val="24"/>
                <w:highlight w:val="none"/>
              </w:rPr>
            </w:pPr>
            <w:r>
              <w:rPr>
                <w:rFonts w:hint="eastAsia" w:ascii="宋体" w:hAnsi="宋体" w:cs="宋体"/>
                <w:kern w:val="0"/>
                <w:sz w:val="24"/>
                <w:highlight w:val="none"/>
              </w:rPr>
              <w:t>金额（小写）：</w:t>
            </w:r>
            <w:r>
              <w:rPr>
                <w:rFonts w:hint="eastAsia" w:ascii="宋体" w:hAnsi="宋体" w:cs="宋体"/>
                <w:kern w:val="0"/>
                <w:sz w:val="24"/>
                <w:highlight w:val="none"/>
                <w:u w:val="single"/>
                <w:lang w:val="en-US" w:eastAsia="zh-CN"/>
              </w:rPr>
              <w:t>70000.00元</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u w:val="single"/>
              </w:rPr>
              <w:t xml:space="preserve">  </w:t>
            </w:r>
          </w:p>
          <w:p w14:paraId="05C4EC7D">
            <w:pPr>
              <w:pStyle w:val="41"/>
              <w:spacing w:line="360" w:lineRule="auto"/>
              <w:rPr>
                <w:rFonts w:hint="eastAsia" w:ascii="宋体" w:hAnsi="宋体" w:cs="宋体"/>
                <w:kern w:val="0"/>
                <w:sz w:val="24"/>
                <w:highlight w:val="none"/>
              </w:rPr>
            </w:pPr>
            <w:r>
              <w:rPr>
                <w:rFonts w:hint="eastAsia" w:ascii="宋体" w:hAnsi="宋体" w:cs="宋体"/>
                <w:kern w:val="0"/>
                <w:sz w:val="24"/>
                <w:highlight w:val="none"/>
              </w:rPr>
              <w:t>金额（大写）：</w:t>
            </w:r>
            <w:r>
              <w:rPr>
                <w:rFonts w:hint="eastAsia" w:ascii="宋体" w:hAnsi="宋体" w:cs="宋体"/>
                <w:kern w:val="0"/>
                <w:sz w:val="24"/>
                <w:highlight w:val="none"/>
                <w:u w:val="single"/>
                <w:lang w:val="en-US" w:eastAsia="zh-CN"/>
              </w:rPr>
              <w:t>柒万元整</w:t>
            </w:r>
          </w:p>
        </w:tc>
      </w:tr>
      <w:tr w14:paraId="5A36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5" w:type="dxa"/>
            <w:vMerge w:val="continue"/>
            <w:noWrap w:val="0"/>
            <w:vAlign w:val="top"/>
          </w:tcPr>
          <w:p w14:paraId="6D243B70">
            <w:pPr>
              <w:pStyle w:val="41"/>
              <w:spacing w:line="360" w:lineRule="auto"/>
              <w:jc w:val="center"/>
              <w:rPr>
                <w:rFonts w:hint="eastAsia" w:ascii="宋体" w:hAnsi="宋体" w:cs="宋体"/>
                <w:b/>
                <w:bCs/>
                <w:sz w:val="24"/>
                <w:highlight w:val="none"/>
              </w:rPr>
            </w:pPr>
          </w:p>
        </w:tc>
        <w:tc>
          <w:tcPr>
            <w:tcW w:w="2141" w:type="dxa"/>
            <w:vMerge w:val="continue"/>
            <w:noWrap w:val="0"/>
            <w:vAlign w:val="top"/>
          </w:tcPr>
          <w:p w14:paraId="7F92602C">
            <w:pPr>
              <w:pStyle w:val="41"/>
              <w:spacing w:line="360" w:lineRule="auto"/>
              <w:jc w:val="center"/>
              <w:rPr>
                <w:rFonts w:hint="eastAsia" w:ascii="宋体" w:hAnsi="宋体" w:cs="宋体"/>
                <w:b/>
                <w:bCs/>
                <w:sz w:val="24"/>
                <w:highlight w:val="none"/>
              </w:rPr>
            </w:pPr>
          </w:p>
        </w:tc>
        <w:tc>
          <w:tcPr>
            <w:tcW w:w="5945" w:type="dxa"/>
            <w:noWrap w:val="0"/>
            <w:vAlign w:val="center"/>
          </w:tcPr>
          <w:p w14:paraId="7ACE763B">
            <w:pPr>
              <w:numPr>
                <w:ilvl w:val="0"/>
                <w:numId w:val="0"/>
              </w:numPr>
              <w:spacing w:line="480" w:lineRule="exact"/>
              <w:rPr>
                <w:rFonts w:hint="eastAsia" w:ascii="宋体" w:hAnsi="宋体" w:cs="宋体"/>
                <w:color w:val="auto"/>
                <w:sz w:val="24"/>
                <w:highlight w:val="none"/>
              </w:rPr>
            </w:pPr>
            <w:r>
              <w:rPr>
                <w:rFonts w:hint="eastAsia" w:ascii="宋体" w:hAnsi="宋体" w:cs="宋体"/>
                <w:color w:val="auto"/>
                <w:sz w:val="24"/>
                <w:highlight w:val="none"/>
              </w:rPr>
              <w:t>选择其中一个即可。具体缴纳方式如下</w:t>
            </w:r>
            <w:r>
              <w:rPr>
                <w:rFonts w:hint="eastAsia" w:ascii="宋体" w:hAnsi="宋体" w:cs="宋体"/>
                <w:color w:val="auto"/>
                <w:sz w:val="24"/>
                <w:highlight w:val="none"/>
                <w:lang w:eastAsia="zh-CN"/>
              </w:rPr>
              <w:t>：</w:t>
            </w:r>
          </w:p>
          <w:p w14:paraId="37B389F4">
            <w:pPr>
              <w:numPr>
                <w:ilvl w:val="0"/>
                <w:numId w:val="0"/>
              </w:numPr>
              <w:spacing w:line="480" w:lineRule="exact"/>
              <w:rPr>
                <w:rFonts w:hint="eastAsia" w:ascii="宋体" w:hAnsi="宋体" w:cs="宋体"/>
                <w:color w:val="auto"/>
                <w:sz w:val="24"/>
                <w:highlight w:val="none"/>
              </w:rPr>
            </w:pPr>
            <w:r>
              <w:rPr>
                <w:rFonts w:hint="eastAsia" w:ascii="宋体" w:hAnsi="宋体" w:cs="宋体"/>
                <w:color w:val="auto"/>
                <w:sz w:val="24"/>
                <w:highlight w:val="none"/>
              </w:rPr>
              <w:t>方式一</w:t>
            </w:r>
            <w:r>
              <w:rPr>
                <w:rFonts w:hint="eastAsia" w:ascii="宋体" w:hAnsi="宋体" w:cs="宋体"/>
                <w:color w:val="auto"/>
                <w:sz w:val="24"/>
                <w:highlight w:val="none"/>
                <w:lang w:eastAsia="zh-CN"/>
              </w:rPr>
              <w:t>：</w:t>
            </w:r>
            <w:r>
              <w:rPr>
                <w:rFonts w:hint="eastAsia" w:ascii="宋体" w:hAnsi="宋体" w:cs="宋体"/>
                <w:color w:val="auto"/>
                <w:sz w:val="24"/>
                <w:highlight w:val="none"/>
              </w:rPr>
              <w:t>电子保证金账户信息</w:t>
            </w:r>
            <w:r>
              <w:rPr>
                <w:rFonts w:hint="eastAsia" w:ascii="宋体" w:hAnsi="宋体" w:cs="宋体"/>
                <w:color w:val="auto"/>
                <w:sz w:val="24"/>
                <w:highlight w:val="none"/>
                <w:lang w:eastAsia="zh-CN"/>
              </w:rPr>
              <w:t>：</w:t>
            </w:r>
            <w:r>
              <w:rPr>
                <w:rFonts w:hint="eastAsia" w:ascii="宋体" w:hAnsi="宋体" w:cs="宋体"/>
                <w:color w:val="auto"/>
                <w:sz w:val="24"/>
                <w:highlight w:val="none"/>
              </w:rPr>
              <w:t>按系统自动生成的收款账号信息进行缴纳。具体操作在【保证金管理】页选择【电子保证金</w:t>
            </w:r>
            <w:r>
              <w:rPr>
                <w:rFonts w:hint="eastAsia" w:ascii="宋体" w:hAnsi="宋体" w:cs="宋体"/>
                <w:color w:val="auto"/>
                <w:sz w:val="24"/>
                <w:highlight w:val="none"/>
                <w:lang w:eastAsia="zh-CN"/>
              </w:rPr>
              <w:t>（</w:t>
            </w:r>
            <w:r>
              <w:rPr>
                <w:rFonts w:hint="eastAsia" w:ascii="宋体" w:hAnsi="宋体" w:cs="宋体"/>
                <w:color w:val="auto"/>
                <w:sz w:val="24"/>
                <w:highlight w:val="none"/>
              </w:rPr>
              <w:t>在线获取账号</w:t>
            </w:r>
            <w:r>
              <w:rPr>
                <w:rFonts w:hint="eastAsia" w:ascii="宋体" w:hAnsi="宋体" w:cs="宋体"/>
                <w:color w:val="auto"/>
                <w:sz w:val="24"/>
                <w:highlight w:val="none"/>
                <w:lang w:eastAsia="zh-CN"/>
              </w:rPr>
              <w:t>）</w:t>
            </w:r>
            <w:r>
              <w:rPr>
                <w:rFonts w:hint="eastAsia" w:ascii="宋体" w:hAnsi="宋体" w:cs="宋体"/>
                <w:color w:val="auto"/>
                <w:sz w:val="24"/>
                <w:highlight w:val="none"/>
              </w:rPr>
              <w:t>】，点击【新疆保证金平台】，自动从银行</w:t>
            </w:r>
            <w:r>
              <w:rPr>
                <w:rFonts w:hint="eastAsia" w:ascii="宋体" w:hAnsi="宋体" w:cs="宋体"/>
                <w:color w:val="auto"/>
                <w:sz w:val="24"/>
                <w:highlight w:val="none"/>
                <w:lang w:eastAsia="zh-CN"/>
              </w:rPr>
              <w:t>获取</w:t>
            </w:r>
            <w:r>
              <w:rPr>
                <w:rFonts w:hint="eastAsia" w:ascii="宋体" w:hAnsi="宋体" w:cs="宋体"/>
                <w:color w:val="auto"/>
                <w:sz w:val="24"/>
                <w:highlight w:val="none"/>
              </w:rPr>
              <w:t>，保证金的收款户名、收款账号、收款银行信息。供应商需将保证金转入获取到的收款账号</w:t>
            </w:r>
          </w:p>
          <w:p w14:paraId="389F477F">
            <w:pPr>
              <w:numPr>
                <w:ilvl w:val="0"/>
                <w:numId w:val="0"/>
              </w:numPr>
              <w:spacing w:line="480" w:lineRule="exact"/>
              <w:rPr>
                <w:rFonts w:hint="eastAsia" w:ascii="宋体" w:hAnsi="宋体" w:cs="宋体"/>
                <w:color w:val="auto"/>
                <w:sz w:val="24"/>
                <w:highlight w:val="none"/>
              </w:rPr>
            </w:pPr>
            <w:r>
              <w:rPr>
                <w:rFonts w:hint="eastAsia" w:ascii="宋体" w:hAnsi="宋体" w:cs="宋体"/>
                <w:color w:val="auto"/>
                <w:sz w:val="24"/>
                <w:highlight w:val="none"/>
              </w:rPr>
              <w:t>方式二</w:t>
            </w:r>
            <w:r>
              <w:rPr>
                <w:rFonts w:hint="eastAsia" w:ascii="宋体" w:hAnsi="宋体" w:cs="宋体"/>
                <w:color w:val="auto"/>
                <w:sz w:val="24"/>
                <w:highlight w:val="none"/>
                <w:lang w:eastAsia="zh-CN"/>
              </w:rPr>
              <w:t>：</w:t>
            </w:r>
            <w:r>
              <w:rPr>
                <w:rFonts w:hint="eastAsia" w:ascii="宋体" w:hAnsi="宋体" w:cs="宋体"/>
                <w:color w:val="auto"/>
                <w:sz w:val="24"/>
                <w:highlight w:val="none"/>
              </w:rPr>
              <w:t>政采平台缴纳保函各供应商需采用政采云电子保函方式缴纳保证金的，搜索新疆政府采购网官网</w:t>
            </w:r>
            <w:r>
              <w:rPr>
                <w:rFonts w:hint="eastAsia" w:ascii="宋体" w:hAnsi="宋体" w:cs="宋体"/>
                <w:color w:val="auto"/>
                <w:sz w:val="24"/>
                <w:highlight w:val="none"/>
                <w:lang w:eastAsia="zh-CN"/>
              </w:rPr>
              <w:t>登录</w:t>
            </w:r>
            <w:r>
              <w:rPr>
                <w:rFonts w:hint="eastAsia" w:ascii="宋体" w:hAnsi="宋体" w:cs="宋体"/>
                <w:color w:val="auto"/>
                <w:sz w:val="24"/>
                <w:highlight w:val="none"/>
              </w:rPr>
              <w:t>入口→电子保函→填写相应要求</w:t>
            </w:r>
            <w:r>
              <w:rPr>
                <w:rFonts w:hint="eastAsia" w:ascii="宋体" w:hAnsi="宋体" w:cs="宋体"/>
                <w:color w:val="auto"/>
                <w:sz w:val="24"/>
                <w:highlight w:val="none"/>
                <w:lang w:eastAsia="zh-CN"/>
              </w:rPr>
              <w:t>；</w:t>
            </w:r>
            <w:r>
              <w:rPr>
                <w:rFonts w:hint="eastAsia" w:ascii="宋体" w:hAnsi="宋体" w:cs="宋体"/>
                <w:color w:val="auto"/>
                <w:sz w:val="24"/>
                <w:highlight w:val="none"/>
              </w:rPr>
              <w:t>如有问题可拨打政采云客户服务热线咨询</w:t>
            </w:r>
            <w:r>
              <w:rPr>
                <w:rFonts w:hint="eastAsia" w:ascii="宋体" w:hAnsi="宋体" w:cs="宋体"/>
                <w:color w:val="auto"/>
                <w:sz w:val="24"/>
                <w:highlight w:val="none"/>
                <w:lang w:eastAsia="zh-CN"/>
              </w:rPr>
              <w:t>：</w:t>
            </w:r>
            <w:r>
              <w:rPr>
                <w:rFonts w:hint="eastAsia" w:ascii="宋体" w:hAnsi="宋体" w:cs="宋体"/>
                <w:color w:val="auto"/>
                <w:sz w:val="24"/>
                <w:highlight w:val="none"/>
              </w:rPr>
              <w:t>电话95763。</w:t>
            </w:r>
          </w:p>
          <w:p w14:paraId="19FB5BAA">
            <w:pPr>
              <w:numPr>
                <w:ilvl w:val="0"/>
                <w:numId w:val="0"/>
              </w:numPr>
              <w:spacing w:line="480" w:lineRule="exact"/>
              <w:rPr>
                <w:rFonts w:hint="eastAsia" w:ascii="宋体" w:hAnsi="宋体" w:cs="宋体"/>
                <w:color w:val="FF0000"/>
                <w:sz w:val="24"/>
                <w:highlight w:val="none"/>
              </w:rPr>
            </w:pPr>
            <w:r>
              <w:rPr>
                <w:rFonts w:hint="eastAsia" w:ascii="宋体" w:hAnsi="宋体" w:cs="宋体"/>
                <w:color w:val="auto"/>
                <w:sz w:val="24"/>
                <w:highlight w:val="none"/>
              </w:rPr>
              <w:t>备注1.投标保证金/电子保函未按规定时间缴纳或提交金额（担保金额）不足的，将被视为无效投标</w:t>
            </w:r>
            <w:r>
              <w:rPr>
                <w:rFonts w:hint="eastAsia" w:ascii="宋体" w:hAnsi="宋体" w:cs="宋体"/>
                <w:color w:val="auto"/>
                <w:sz w:val="24"/>
                <w:highlight w:val="none"/>
                <w:lang w:eastAsia="zh-CN"/>
              </w:rPr>
              <w:t>，</w:t>
            </w:r>
            <w:r>
              <w:rPr>
                <w:rFonts w:hint="eastAsia" w:ascii="宋体" w:hAnsi="宋体" w:cs="宋体"/>
                <w:color w:val="auto"/>
                <w:sz w:val="24"/>
                <w:highlight w:val="none"/>
              </w:rPr>
              <w:t>其投标文件将不予接受（供应商应充分考虑资金在途时间）；</w:t>
            </w:r>
          </w:p>
        </w:tc>
      </w:tr>
      <w:tr w14:paraId="0A9E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05" w:type="dxa"/>
            <w:vMerge w:val="continue"/>
            <w:noWrap w:val="0"/>
            <w:vAlign w:val="top"/>
          </w:tcPr>
          <w:p w14:paraId="5487BE82">
            <w:pPr>
              <w:pStyle w:val="41"/>
              <w:spacing w:line="360" w:lineRule="auto"/>
              <w:jc w:val="center"/>
              <w:rPr>
                <w:rFonts w:hint="eastAsia" w:ascii="宋体" w:hAnsi="宋体" w:cs="宋体"/>
                <w:b/>
                <w:bCs/>
                <w:sz w:val="24"/>
                <w:highlight w:val="none"/>
              </w:rPr>
            </w:pPr>
          </w:p>
        </w:tc>
        <w:tc>
          <w:tcPr>
            <w:tcW w:w="2141" w:type="dxa"/>
            <w:vMerge w:val="continue"/>
            <w:noWrap w:val="0"/>
            <w:vAlign w:val="top"/>
          </w:tcPr>
          <w:p w14:paraId="4617456C">
            <w:pPr>
              <w:pStyle w:val="41"/>
              <w:spacing w:line="360" w:lineRule="auto"/>
              <w:jc w:val="center"/>
              <w:rPr>
                <w:rFonts w:hint="eastAsia" w:ascii="宋体" w:hAnsi="宋体" w:cs="宋体"/>
                <w:b/>
                <w:bCs/>
                <w:sz w:val="24"/>
                <w:highlight w:val="none"/>
              </w:rPr>
            </w:pPr>
          </w:p>
        </w:tc>
        <w:tc>
          <w:tcPr>
            <w:tcW w:w="5945" w:type="dxa"/>
            <w:noWrap w:val="0"/>
            <w:vAlign w:val="center"/>
          </w:tcPr>
          <w:p w14:paraId="6A58EFBF">
            <w:pPr>
              <w:pStyle w:val="41"/>
              <w:spacing w:line="360" w:lineRule="auto"/>
              <w:rPr>
                <w:rFonts w:hint="eastAsia" w:ascii="宋体" w:hAnsi="宋体" w:cs="宋体"/>
                <w:kern w:val="0"/>
                <w:sz w:val="24"/>
                <w:highlight w:val="none"/>
              </w:rPr>
            </w:pPr>
            <w:r>
              <w:rPr>
                <w:rFonts w:hint="eastAsia" w:ascii="宋体" w:hAnsi="宋体" w:cs="宋体"/>
                <w:kern w:val="0"/>
                <w:sz w:val="24"/>
                <w:highlight w:val="none"/>
              </w:rPr>
              <w:t>到账截止时间：</w:t>
            </w:r>
            <w:r>
              <w:rPr>
                <w:rFonts w:hint="eastAsia" w:ascii="宋体" w:hAnsi="宋体" w:cs="宋体"/>
                <w:kern w:val="0"/>
                <w:sz w:val="24"/>
                <w:highlight w:val="none"/>
                <w:u w:val="single"/>
                <w:lang w:eastAsia="zh-CN"/>
              </w:rPr>
              <w:t>2026年5月7日16：00（北京时间）</w:t>
            </w:r>
          </w:p>
        </w:tc>
      </w:tr>
      <w:tr w14:paraId="4E26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05" w:type="dxa"/>
            <w:noWrap w:val="0"/>
            <w:vAlign w:val="top"/>
          </w:tcPr>
          <w:p w14:paraId="2CA16F28">
            <w:pPr>
              <w:pStyle w:val="41"/>
              <w:spacing w:line="720" w:lineRule="auto"/>
              <w:jc w:val="center"/>
              <w:rPr>
                <w:rFonts w:hint="eastAsia" w:ascii="宋体" w:hAnsi="宋体" w:eastAsia="宋体" w:cs="宋体"/>
                <w:b/>
                <w:bCs/>
                <w:sz w:val="24"/>
                <w:highlight w:val="none"/>
                <w:lang w:eastAsia="zh-CN"/>
              </w:rPr>
            </w:pPr>
            <w:r>
              <w:rPr>
                <w:rFonts w:hint="eastAsia" w:ascii="宋体" w:hAnsi="宋体" w:cs="宋体"/>
                <w:b/>
                <w:bCs/>
                <w:sz w:val="24"/>
                <w:highlight w:val="none"/>
              </w:rPr>
              <w:t>1</w:t>
            </w:r>
            <w:r>
              <w:rPr>
                <w:rFonts w:hint="eastAsia" w:ascii="宋体" w:hAnsi="宋体" w:cs="宋体"/>
                <w:b/>
                <w:bCs/>
                <w:sz w:val="24"/>
                <w:highlight w:val="none"/>
                <w:lang w:val="en-US" w:eastAsia="zh-CN"/>
              </w:rPr>
              <w:t>5</w:t>
            </w:r>
          </w:p>
        </w:tc>
        <w:tc>
          <w:tcPr>
            <w:tcW w:w="2141" w:type="dxa"/>
            <w:noWrap w:val="0"/>
            <w:vAlign w:val="top"/>
          </w:tcPr>
          <w:p w14:paraId="39A3B516">
            <w:pPr>
              <w:pStyle w:val="41"/>
              <w:spacing w:line="360" w:lineRule="auto"/>
              <w:jc w:val="center"/>
              <w:rPr>
                <w:rFonts w:hint="eastAsia" w:ascii="宋体" w:hAnsi="宋体" w:cs="宋体"/>
                <w:b/>
                <w:bCs/>
                <w:sz w:val="24"/>
                <w:highlight w:val="none"/>
              </w:rPr>
            </w:pPr>
            <w:r>
              <w:rPr>
                <w:rFonts w:hint="eastAsia" w:ascii="宋体" w:hAnsi="宋体" w:cs="宋体"/>
                <w:b/>
                <w:bCs/>
                <w:sz w:val="24"/>
                <w:highlight w:val="none"/>
              </w:rPr>
              <w:t>响应文件有效期</w:t>
            </w:r>
          </w:p>
          <w:p w14:paraId="2103A8B5">
            <w:pPr>
              <w:pStyle w:val="41"/>
              <w:spacing w:line="360" w:lineRule="auto"/>
              <w:jc w:val="center"/>
              <w:rPr>
                <w:rFonts w:hint="eastAsia" w:ascii="宋体" w:hAnsi="宋体" w:cs="宋体"/>
                <w:b/>
                <w:bCs/>
                <w:sz w:val="24"/>
                <w:highlight w:val="none"/>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实质性要求</w:t>
            </w:r>
            <w:r>
              <w:rPr>
                <w:rFonts w:hint="eastAsia" w:ascii="宋体" w:hAnsi="宋体" w:cs="宋体"/>
                <w:b/>
                <w:bCs/>
                <w:sz w:val="24"/>
                <w:highlight w:val="none"/>
                <w:lang w:eastAsia="zh-CN"/>
              </w:rPr>
              <w:t>）</w:t>
            </w:r>
          </w:p>
        </w:tc>
        <w:tc>
          <w:tcPr>
            <w:tcW w:w="5945" w:type="dxa"/>
            <w:noWrap w:val="0"/>
            <w:vAlign w:val="top"/>
          </w:tcPr>
          <w:p w14:paraId="153A3D91">
            <w:pPr>
              <w:pStyle w:val="41"/>
              <w:spacing w:line="720" w:lineRule="auto"/>
              <w:rPr>
                <w:rFonts w:hint="eastAsia" w:ascii="宋体" w:hAnsi="宋体" w:cs="宋体"/>
                <w:color w:val="0000FF"/>
                <w:sz w:val="24"/>
                <w:highlight w:val="none"/>
              </w:rPr>
            </w:pPr>
            <w:r>
              <w:rPr>
                <w:rFonts w:hint="eastAsia" w:ascii="宋体" w:hAnsi="宋体" w:cs="宋体"/>
                <w:color w:val="000000"/>
                <w:sz w:val="24"/>
                <w:highlight w:val="none"/>
              </w:rPr>
              <w:t>自首次递交响应文件截止时间起计算</w:t>
            </w:r>
            <w:r>
              <w:rPr>
                <w:rFonts w:hint="eastAsia" w:ascii="宋体" w:hAnsi="宋体" w:cs="宋体"/>
                <w:color w:val="000000"/>
                <w:sz w:val="24"/>
                <w:highlight w:val="none"/>
                <w:u w:val="single"/>
                <w:lang w:val="en-US" w:eastAsia="zh-CN"/>
              </w:rPr>
              <w:t>60日历天</w:t>
            </w:r>
            <w:r>
              <w:rPr>
                <w:rFonts w:hint="eastAsia" w:ascii="宋体" w:hAnsi="宋体" w:cs="宋体"/>
                <w:color w:val="0000FF"/>
                <w:sz w:val="24"/>
                <w:highlight w:val="none"/>
              </w:rPr>
              <w:t>。</w:t>
            </w:r>
          </w:p>
        </w:tc>
      </w:tr>
      <w:tr w14:paraId="128E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905" w:type="dxa"/>
            <w:noWrap w:val="0"/>
            <w:vAlign w:val="center"/>
          </w:tcPr>
          <w:p w14:paraId="39B98825">
            <w:pPr>
              <w:pStyle w:val="41"/>
              <w:spacing w:line="360" w:lineRule="auto"/>
              <w:jc w:val="center"/>
              <w:rPr>
                <w:rFonts w:hint="eastAsia" w:ascii="宋体" w:hAnsi="宋体" w:eastAsia="宋体" w:cs="宋体"/>
                <w:b/>
                <w:bCs/>
                <w:sz w:val="24"/>
                <w:highlight w:val="none"/>
                <w:lang w:eastAsia="zh-CN"/>
              </w:rPr>
            </w:pPr>
            <w:r>
              <w:rPr>
                <w:rFonts w:hint="eastAsia" w:ascii="宋体" w:hAnsi="宋体" w:cs="宋体"/>
                <w:b/>
                <w:bCs/>
                <w:sz w:val="24"/>
                <w:highlight w:val="none"/>
              </w:rPr>
              <w:t>1</w:t>
            </w:r>
            <w:r>
              <w:rPr>
                <w:rFonts w:hint="eastAsia" w:ascii="宋体" w:hAnsi="宋体" w:cs="宋体"/>
                <w:b/>
                <w:bCs/>
                <w:sz w:val="24"/>
                <w:highlight w:val="none"/>
                <w:lang w:val="en-US" w:eastAsia="zh-CN"/>
              </w:rPr>
              <w:t>6</w:t>
            </w:r>
          </w:p>
        </w:tc>
        <w:tc>
          <w:tcPr>
            <w:tcW w:w="2141" w:type="dxa"/>
            <w:noWrap w:val="0"/>
            <w:vAlign w:val="center"/>
          </w:tcPr>
          <w:p w14:paraId="15C2FF75">
            <w:pPr>
              <w:pStyle w:val="41"/>
              <w:spacing w:line="360" w:lineRule="auto"/>
              <w:jc w:val="center"/>
              <w:rPr>
                <w:rFonts w:hint="eastAsia" w:ascii="宋体" w:hAnsi="宋体" w:cs="宋体"/>
                <w:b/>
                <w:bCs/>
                <w:sz w:val="24"/>
                <w:highlight w:val="none"/>
              </w:rPr>
            </w:pPr>
            <w:r>
              <w:rPr>
                <w:rFonts w:hint="eastAsia" w:ascii="宋体" w:hAnsi="宋体" w:cs="宋体"/>
                <w:b/>
                <w:bCs/>
                <w:sz w:val="24"/>
                <w:highlight w:val="none"/>
              </w:rPr>
              <w:t>响应文件</w:t>
            </w:r>
            <w:r>
              <w:rPr>
                <w:rFonts w:hint="eastAsia" w:ascii="宋体" w:hAnsi="宋体" w:cs="宋体"/>
                <w:b/>
                <w:bCs/>
                <w:sz w:val="24"/>
                <w:highlight w:val="none"/>
                <w:lang w:val="en-US" w:eastAsia="zh-CN"/>
              </w:rPr>
              <w:t>纸质版</w:t>
            </w:r>
            <w:r>
              <w:rPr>
                <w:rFonts w:hint="eastAsia" w:ascii="宋体" w:hAnsi="宋体" w:cs="宋体"/>
                <w:b/>
                <w:bCs/>
                <w:sz w:val="24"/>
                <w:highlight w:val="none"/>
              </w:rPr>
              <w:t>份数</w:t>
            </w:r>
          </w:p>
          <w:p w14:paraId="052B080B">
            <w:pPr>
              <w:pStyle w:val="41"/>
              <w:spacing w:line="360" w:lineRule="auto"/>
              <w:jc w:val="center"/>
              <w:rPr>
                <w:rFonts w:hint="eastAsia" w:ascii="宋体" w:hAnsi="宋体" w:cs="宋体"/>
                <w:b/>
                <w:bCs/>
                <w:sz w:val="24"/>
                <w:highlight w:val="none"/>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实质性要求</w:t>
            </w:r>
            <w:r>
              <w:rPr>
                <w:rFonts w:hint="eastAsia" w:ascii="宋体" w:hAnsi="宋体" w:cs="宋体"/>
                <w:b/>
                <w:bCs/>
                <w:sz w:val="24"/>
                <w:highlight w:val="none"/>
                <w:lang w:eastAsia="zh-CN"/>
              </w:rPr>
              <w:t>）</w:t>
            </w:r>
          </w:p>
        </w:tc>
        <w:tc>
          <w:tcPr>
            <w:tcW w:w="5945" w:type="dxa"/>
            <w:noWrap w:val="0"/>
            <w:vAlign w:val="top"/>
          </w:tcPr>
          <w:p w14:paraId="398C23C1">
            <w:pPr>
              <w:pStyle w:val="41"/>
              <w:spacing w:line="360" w:lineRule="auto"/>
              <w:rPr>
                <w:rFonts w:hint="eastAsia" w:ascii="宋体" w:hAnsi="宋体" w:cs="宋体"/>
                <w:color w:val="000000"/>
                <w:sz w:val="24"/>
                <w:highlight w:val="none"/>
              </w:rPr>
            </w:pPr>
            <w:r>
              <w:rPr>
                <w:rFonts w:hint="eastAsia" w:ascii="宋体" w:hAnsi="宋体" w:cs="宋体"/>
                <w:kern w:val="0"/>
                <w:sz w:val="24"/>
                <w:highlight w:val="none"/>
              </w:rPr>
              <w:t>响应文件</w:t>
            </w:r>
            <w:r>
              <w:rPr>
                <w:rFonts w:hint="eastAsia" w:ascii="宋体" w:hAnsi="宋体" w:cs="宋体"/>
                <w:color w:val="000000"/>
                <w:sz w:val="24"/>
                <w:highlight w:val="none"/>
                <w:lang w:val="en-US" w:eastAsia="zh-CN"/>
              </w:rPr>
              <w:t>纸质版</w:t>
            </w:r>
            <w:r>
              <w:rPr>
                <w:rFonts w:hint="eastAsia" w:ascii="宋体" w:hAnsi="宋体" w:cs="宋体"/>
                <w:color w:val="000000"/>
                <w:sz w:val="24"/>
                <w:highlight w:val="none"/>
              </w:rPr>
              <w:t>封面应注明“正本</w:t>
            </w:r>
            <w:r>
              <w:rPr>
                <w:rFonts w:hint="eastAsia" w:ascii="宋体" w:hAnsi="宋体" w:cs="宋体"/>
                <w:color w:val="000000"/>
                <w:sz w:val="24"/>
                <w:highlight w:val="none"/>
                <w:lang w:eastAsia="zh-CN"/>
              </w:rPr>
              <w:t>”“</w:t>
            </w:r>
            <w:r>
              <w:rPr>
                <w:rFonts w:hint="eastAsia" w:ascii="宋体" w:hAnsi="宋体" w:cs="宋体"/>
                <w:color w:val="000000"/>
                <w:sz w:val="24"/>
                <w:highlight w:val="none"/>
              </w:rPr>
              <w:t>副本”字样，还应加盖法人公章及</w:t>
            </w:r>
            <w:r>
              <w:rPr>
                <w:rFonts w:hint="eastAsia" w:ascii="宋体" w:hAnsi="宋体" w:cs="宋体"/>
                <w:color w:val="000000"/>
                <w:sz w:val="24"/>
                <w:highlight w:val="none"/>
                <w:lang w:eastAsia="zh-CN"/>
              </w:rPr>
              <w:t>法定代表人</w:t>
            </w:r>
            <w:r>
              <w:rPr>
                <w:rFonts w:hint="eastAsia" w:ascii="宋体" w:hAnsi="宋体" w:cs="宋体"/>
                <w:color w:val="000000"/>
                <w:sz w:val="24"/>
                <w:highlight w:val="none"/>
              </w:rPr>
              <w:t>印章。其中“正本”1份，“副本”</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份</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及电子</w:t>
            </w:r>
            <w:r>
              <w:rPr>
                <w:rFonts w:hint="eastAsia" w:ascii="宋体" w:hAnsi="宋体" w:cs="宋体"/>
                <w:color w:val="000000"/>
                <w:sz w:val="24"/>
                <w:highlight w:val="none"/>
                <w:lang w:eastAsia="zh-CN"/>
              </w:rPr>
              <w:t>版响应文件</w:t>
            </w:r>
            <w:r>
              <w:rPr>
                <w:rFonts w:hint="eastAsia" w:ascii="宋体" w:hAnsi="宋体" w:cs="宋体"/>
                <w:color w:val="000000"/>
                <w:sz w:val="24"/>
                <w:highlight w:val="none"/>
                <w:lang w:val="en-US" w:eastAsia="zh-CN"/>
              </w:rPr>
              <w:t>1份（U盘介质）</w:t>
            </w:r>
            <w:r>
              <w:rPr>
                <w:rFonts w:hint="eastAsia" w:ascii="宋体" w:hAnsi="宋体" w:cs="宋体"/>
                <w:color w:val="000000"/>
                <w:sz w:val="24"/>
                <w:highlight w:val="none"/>
              </w:rPr>
              <w:t>。“正本</w:t>
            </w:r>
            <w:r>
              <w:rPr>
                <w:rFonts w:hint="eastAsia" w:ascii="宋体" w:hAnsi="宋体" w:cs="宋体"/>
                <w:color w:val="000000"/>
                <w:sz w:val="24"/>
                <w:highlight w:val="none"/>
                <w:lang w:eastAsia="zh-CN"/>
              </w:rPr>
              <w:t>”“</w:t>
            </w:r>
            <w:r>
              <w:rPr>
                <w:rFonts w:hint="eastAsia" w:ascii="宋体" w:hAnsi="宋体" w:cs="宋体"/>
                <w:color w:val="000000"/>
                <w:sz w:val="24"/>
                <w:highlight w:val="none"/>
              </w:rPr>
              <w:t>副本”如有不一致时，以正本为准。采用</w:t>
            </w:r>
            <w:r>
              <w:rPr>
                <w:rFonts w:hint="eastAsia" w:ascii="宋体" w:hAnsi="宋体" w:cs="宋体"/>
                <w:color w:val="000000"/>
                <w:sz w:val="24"/>
                <w:highlight w:val="none"/>
                <w:u w:val="single"/>
                <w:lang w:val="en-US" w:eastAsia="zh-CN"/>
              </w:rPr>
              <w:t>胶装</w:t>
            </w:r>
            <w:r>
              <w:rPr>
                <w:rFonts w:hint="eastAsia" w:ascii="宋体" w:hAnsi="宋体" w:cs="宋体"/>
                <w:color w:val="000000"/>
                <w:sz w:val="24"/>
                <w:highlight w:val="none"/>
                <w:u w:val="single"/>
              </w:rPr>
              <w:t>方式</w:t>
            </w:r>
            <w:r>
              <w:rPr>
                <w:rFonts w:hint="eastAsia" w:ascii="宋体" w:hAnsi="宋体" w:cs="宋体"/>
                <w:color w:val="000000"/>
                <w:sz w:val="24"/>
                <w:highlight w:val="none"/>
              </w:rPr>
              <w:t>装订</w:t>
            </w:r>
            <w:r>
              <w:rPr>
                <w:rFonts w:hint="eastAsia" w:ascii="宋体" w:hAnsi="宋体" w:cs="宋体"/>
                <w:color w:val="000000"/>
                <w:sz w:val="24"/>
                <w:highlight w:val="none"/>
                <w:lang w:eastAsia="zh-CN"/>
              </w:rPr>
              <w:t>，</w:t>
            </w:r>
            <w:r>
              <w:rPr>
                <w:rFonts w:hint="eastAsia" w:ascii="宋体" w:hAnsi="宋体" w:cs="宋体"/>
                <w:color w:val="000000"/>
                <w:sz w:val="24"/>
                <w:highlight w:val="none"/>
              </w:rPr>
              <w:t>装订应牢固、不易拆散和换页，不得采用活页装订。</w:t>
            </w:r>
          </w:p>
          <w:p w14:paraId="0D24DD1F">
            <w:pPr>
              <w:pStyle w:val="41"/>
              <w:spacing w:line="360" w:lineRule="auto"/>
              <w:rPr>
                <w:rFonts w:hint="eastAsia" w:ascii="宋体" w:hAnsi="宋体" w:eastAsia="宋体" w:cs="宋体"/>
                <w:color w:val="000000"/>
                <w:sz w:val="24"/>
                <w:highlight w:val="none"/>
                <w:lang w:eastAsia="zh-CN"/>
              </w:rPr>
            </w:pPr>
            <w:r>
              <w:rPr>
                <w:rFonts w:hint="eastAsia"/>
                <w:b/>
                <w:bCs/>
                <w:color w:val="auto"/>
                <w:sz w:val="24"/>
                <w:highlight w:val="none"/>
                <w:lang w:val="en-US" w:eastAsia="zh-CN"/>
              </w:rPr>
              <w:t>注：</w:t>
            </w:r>
            <w:r>
              <w:rPr>
                <w:b/>
                <w:bCs/>
                <w:color w:val="auto"/>
                <w:sz w:val="24"/>
                <w:highlight w:val="none"/>
              </w:rPr>
              <w:t>本项目所有参与</w:t>
            </w:r>
            <w:r>
              <w:rPr>
                <w:rFonts w:hint="eastAsia"/>
                <w:b/>
                <w:bCs/>
                <w:color w:val="auto"/>
                <w:sz w:val="24"/>
                <w:highlight w:val="none"/>
                <w:lang w:val="en-US" w:eastAsia="zh-CN"/>
              </w:rPr>
              <w:t>磋商</w:t>
            </w:r>
            <w:r>
              <w:rPr>
                <w:b/>
                <w:bCs/>
                <w:color w:val="auto"/>
                <w:sz w:val="24"/>
                <w:highlight w:val="none"/>
              </w:rPr>
              <w:t>的供应商</w:t>
            </w:r>
            <w:r>
              <w:rPr>
                <w:rFonts w:hint="eastAsia"/>
                <w:b/>
                <w:bCs/>
                <w:color w:val="auto"/>
                <w:sz w:val="24"/>
                <w:highlight w:val="none"/>
                <w:lang w:eastAsia="zh-CN"/>
              </w:rPr>
              <w:t>须</w:t>
            </w:r>
            <w:r>
              <w:rPr>
                <w:b/>
                <w:bCs/>
                <w:color w:val="auto"/>
                <w:sz w:val="24"/>
                <w:highlight w:val="none"/>
              </w:rPr>
              <w:t>在开标后2个工作日内递交纸质版</w:t>
            </w:r>
            <w:r>
              <w:rPr>
                <w:rFonts w:hint="eastAsia"/>
                <w:b/>
                <w:bCs/>
                <w:color w:val="auto"/>
                <w:sz w:val="24"/>
                <w:highlight w:val="none"/>
                <w:lang w:eastAsia="zh-CN"/>
              </w:rPr>
              <w:t>响应文件1正3副</w:t>
            </w:r>
            <w:r>
              <w:rPr>
                <w:rFonts w:hint="eastAsia"/>
                <w:b/>
                <w:bCs/>
                <w:color w:val="auto"/>
                <w:sz w:val="24"/>
                <w:highlight w:val="none"/>
                <w:lang w:val="en-US" w:eastAsia="zh-CN"/>
              </w:rPr>
              <w:t>及电子</w:t>
            </w:r>
            <w:r>
              <w:rPr>
                <w:b/>
                <w:bCs/>
                <w:color w:val="auto"/>
                <w:sz w:val="24"/>
                <w:highlight w:val="none"/>
              </w:rPr>
              <w:t>版</w:t>
            </w:r>
            <w:r>
              <w:rPr>
                <w:rFonts w:hint="eastAsia"/>
                <w:b/>
                <w:bCs/>
                <w:color w:val="auto"/>
                <w:sz w:val="24"/>
                <w:highlight w:val="none"/>
                <w:lang w:eastAsia="zh-CN"/>
              </w:rPr>
              <w:t>响应文件</w:t>
            </w:r>
            <w:r>
              <w:rPr>
                <w:rFonts w:hint="eastAsia"/>
                <w:b/>
                <w:bCs/>
                <w:color w:val="auto"/>
                <w:sz w:val="24"/>
                <w:highlight w:val="none"/>
                <w:lang w:val="en-US" w:eastAsia="zh-CN"/>
              </w:rPr>
              <w:t>1份（U盘介质）</w:t>
            </w:r>
            <w:r>
              <w:rPr>
                <w:b/>
                <w:bCs/>
                <w:color w:val="auto"/>
                <w:sz w:val="24"/>
                <w:highlight w:val="none"/>
              </w:rPr>
              <w:t>至采购代理机构</w:t>
            </w:r>
            <w:r>
              <w:rPr>
                <w:rFonts w:hint="eastAsia"/>
                <w:b/>
                <w:bCs/>
                <w:color w:val="auto"/>
                <w:sz w:val="24"/>
                <w:highlight w:val="none"/>
                <w:lang w:eastAsia="zh-CN"/>
              </w:rPr>
              <w:t>。</w:t>
            </w:r>
          </w:p>
        </w:tc>
      </w:tr>
      <w:tr w14:paraId="1E17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05" w:type="dxa"/>
            <w:noWrap w:val="0"/>
            <w:vAlign w:val="top"/>
          </w:tcPr>
          <w:p w14:paraId="05090832">
            <w:pPr>
              <w:pStyle w:val="41"/>
              <w:spacing w:line="360" w:lineRule="auto"/>
              <w:jc w:val="center"/>
              <w:rPr>
                <w:rFonts w:hint="eastAsia" w:ascii="宋体" w:hAnsi="宋体" w:cs="宋体"/>
                <w:b/>
                <w:bCs/>
                <w:sz w:val="24"/>
                <w:highlight w:val="none"/>
              </w:rPr>
            </w:pPr>
          </w:p>
          <w:p w14:paraId="1FBE232E">
            <w:pPr>
              <w:pStyle w:val="41"/>
              <w:spacing w:line="360" w:lineRule="auto"/>
              <w:jc w:val="center"/>
              <w:rPr>
                <w:rFonts w:hint="eastAsia" w:ascii="宋体" w:hAnsi="宋体" w:cs="宋体"/>
                <w:b/>
                <w:bCs/>
                <w:sz w:val="24"/>
                <w:highlight w:val="none"/>
              </w:rPr>
            </w:pPr>
          </w:p>
          <w:p w14:paraId="2F042E1D">
            <w:pPr>
              <w:pStyle w:val="41"/>
              <w:spacing w:line="360" w:lineRule="auto"/>
              <w:jc w:val="center"/>
              <w:rPr>
                <w:rFonts w:hint="eastAsia" w:ascii="宋体" w:hAnsi="宋体" w:cs="宋体"/>
                <w:b/>
                <w:bCs/>
                <w:sz w:val="24"/>
                <w:highlight w:val="none"/>
              </w:rPr>
            </w:pPr>
          </w:p>
          <w:p w14:paraId="223BFCA8">
            <w:pPr>
              <w:pStyle w:val="41"/>
              <w:spacing w:line="360" w:lineRule="auto"/>
              <w:jc w:val="center"/>
              <w:rPr>
                <w:rFonts w:hint="eastAsia" w:ascii="宋体" w:hAnsi="宋体" w:eastAsia="宋体" w:cs="宋体"/>
                <w:b/>
                <w:bCs/>
                <w:sz w:val="24"/>
                <w:highlight w:val="none"/>
                <w:lang w:eastAsia="zh-CN"/>
              </w:rPr>
            </w:pPr>
            <w:r>
              <w:rPr>
                <w:rFonts w:hint="eastAsia" w:ascii="宋体" w:hAnsi="宋体" w:cs="宋体"/>
                <w:b/>
                <w:bCs/>
                <w:sz w:val="24"/>
                <w:highlight w:val="none"/>
              </w:rPr>
              <w:t>1</w:t>
            </w:r>
            <w:r>
              <w:rPr>
                <w:rFonts w:hint="eastAsia" w:ascii="宋体" w:hAnsi="宋体" w:cs="宋体"/>
                <w:b/>
                <w:bCs/>
                <w:sz w:val="24"/>
                <w:highlight w:val="none"/>
                <w:lang w:val="en-US" w:eastAsia="zh-CN"/>
              </w:rPr>
              <w:t>7</w:t>
            </w:r>
          </w:p>
        </w:tc>
        <w:tc>
          <w:tcPr>
            <w:tcW w:w="2141" w:type="dxa"/>
            <w:noWrap w:val="0"/>
            <w:vAlign w:val="top"/>
          </w:tcPr>
          <w:p w14:paraId="30290597">
            <w:pPr>
              <w:pStyle w:val="41"/>
              <w:spacing w:line="360" w:lineRule="auto"/>
              <w:jc w:val="center"/>
              <w:rPr>
                <w:rFonts w:hint="eastAsia" w:ascii="宋体" w:hAnsi="宋体" w:cs="宋体"/>
                <w:b/>
                <w:bCs/>
                <w:sz w:val="24"/>
                <w:highlight w:val="none"/>
              </w:rPr>
            </w:pPr>
          </w:p>
          <w:p w14:paraId="76C0C7E7">
            <w:pPr>
              <w:pStyle w:val="41"/>
              <w:spacing w:line="360" w:lineRule="auto"/>
              <w:jc w:val="center"/>
              <w:rPr>
                <w:rFonts w:hint="eastAsia" w:ascii="宋体" w:hAnsi="宋体" w:cs="宋体"/>
                <w:b/>
                <w:bCs/>
                <w:sz w:val="24"/>
                <w:highlight w:val="none"/>
              </w:rPr>
            </w:pPr>
          </w:p>
          <w:p w14:paraId="688E89FA">
            <w:pPr>
              <w:pStyle w:val="41"/>
              <w:spacing w:line="360" w:lineRule="auto"/>
              <w:jc w:val="center"/>
              <w:rPr>
                <w:rFonts w:hint="eastAsia" w:ascii="宋体" w:hAnsi="宋体" w:cs="宋体"/>
                <w:b/>
                <w:bCs/>
                <w:sz w:val="24"/>
                <w:highlight w:val="none"/>
              </w:rPr>
            </w:pPr>
          </w:p>
          <w:p w14:paraId="3D89CD4F">
            <w:pPr>
              <w:pStyle w:val="41"/>
              <w:spacing w:line="360" w:lineRule="auto"/>
              <w:jc w:val="center"/>
              <w:rPr>
                <w:rFonts w:hint="default" w:ascii="宋体" w:hAnsi="宋体" w:eastAsia="宋体" w:cs="宋体"/>
                <w:b/>
                <w:bCs/>
                <w:sz w:val="24"/>
                <w:highlight w:val="none"/>
                <w:lang w:val="en-US" w:eastAsia="zh-CN"/>
              </w:rPr>
            </w:pPr>
            <w:r>
              <w:rPr>
                <w:rFonts w:hint="eastAsia" w:ascii="宋体" w:hAnsi="宋体" w:cs="宋体"/>
                <w:b/>
                <w:bCs/>
                <w:sz w:val="24"/>
                <w:highlight w:val="none"/>
              </w:rPr>
              <w:t>电子投标注意事项</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实质性要求）</w:t>
            </w:r>
          </w:p>
        </w:tc>
        <w:tc>
          <w:tcPr>
            <w:tcW w:w="5945" w:type="dxa"/>
            <w:noWrap w:val="0"/>
            <w:vAlign w:val="top"/>
          </w:tcPr>
          <w:p w14:paraId="4366AE58">
            <w:pPr>
              <w:pStyle w:val="41"/>
              <w:keepNext/>
              <w:numPr>
                <w:ilvl w:val="0"/>
                <w:numId w:val="0"/>
              </w:numPr>
              <w:spacing w:line="360" w:lineRule="auto"/>
              <w:rPr>
                <w:rFonts w:hint="eastAsia"/>
                <w:sz w:val="24"/>
                <w:highlight w:val="none"/>
              </w:rPr>
            </w:pPr>
            <w:r>
              <w:rPr>
                <w:rFonts w:hint="eastAsia"/>
                <w:sz w:val="24"/>
                <w:highlight w:val="none"/>
                <w:lang w:val="en-US" w:eastAsia="zh-CN"/>
              </w:rPr>
              <w:t>1、</w:t>
            </w:r>
            <w:r>
              <w:rPr>
                <w:sz w:val="24"/>
                <w:highlight w:val="none"/>
              </w:rPr>
              <w:t>本项目实行网上投标，采用电子</w:t>
            </w:r>
            <w:r>
              <w:rPr>
                <w:rFonts w:hint="eastAsia"/>
                <w:sz w:val="24"/>
                <w:highlight w:val="none"/>
                <w:lang w:eastAsia="zh-CN"/>
              </w:rPr>
              <w:t>响应文件</w:t>
            </w:r>
            <w:r>
              <w:rPr>
                <w:sz w:val="24"/>
                <w:highlight w:val="none"/>
              </w:rPr>
              <w:t>，</w:t>
            </w:r>
            <w:r>
              <w:rPr>
                <w:rFonts w:hint="eastAsia"/>
                <w:sz w:val="24"/>
                <w:highlight w:val="none"/>
                <w:lang w:eastAsia="zh-CN"/>
              </w:rPr>
              <w:t>供应商</w:t>
            </w:r>
            <w:r>
              <w:rPr>
                <w:sz w:val="24"/>
                <w:highlight w:val="none"/>
              </w:rPr>
              <w:t>需要使用CA加密设备，凡参加本项目</w:t>
            </w:r>
            <w:r>
              <w:rPr>
                <w:rFonts w:hint="eastAsia"/>
                <w:sz w:val="24"/>
                <w:highlight w:val="none"/>
                <w:lang w:eastAsia="zh-CN"/>
              </w:rPr>
              <w:t>供应商</w:t>
            </w:r>
            <w:r>
              <w:rPr>
                <w:sz w:val="24"/>
                <w:highlight w:val="none"/>
              </w:rPr>
              <w:t>自行必须办理CA锁。</w:t>
            </w:r>
          </w:p>
          <w:p w14:paraId="0E993719">
            <w:pPr>
              <w:pStyle w:val="41"/>
              <w:keepNext/>
              <w:spacing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2、本项目采用远程不见面交易的模式。磋商当日，供应商无需到磋商现场，仅需在任意地点登录（政采云平台（https://www.zcygov.cn/））网上磋商，完成远程解密、提疑澄清、开标唱标、结果公布等交互环节。供应商必须使用能正确解密响应文件的“政采云数字证书”在规定的时间内完成远程解密，因供应商原因未能解密、解密失败或解密超时，视为响应无效。</w:t>
            </w:r>
          </w:p>
          <w:p w14:paraId="711C6CBD">
            <w:pPr>
              <w:pStyle w:val="41"/>
              <w:keepNext/>
              <w:spacing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3、供应商须在政采云平台（https://www.zcygov.cn/）按磋商文件要求编制磋商响应文件，并在本项目规定的磋商响应文件递交截止时间前将磋商响应文件上传至政采云平台（https://www.zcygov.cn/）指定位置，未按规定编制或未在磋商响应文件递交截止时间前递交的磋商响应文件将被拒绝。</w:t>
            </w:r>
          </w:p>
          <w:p w14:paraId="67552D75">
            <w:pPr>
              <w:pStyle w:val="41"/>
              <w:keepNext/>
              <w:spacing w:line="360" w:lineRule="auto"/>
              <w:rPr>
                <w:rFonts w:hint="default" w:ascii="宋体" w:hAnsi="宋体" w:cs="宋体"/>
                <w:sz w:val="24"/>
                <w:highlight w:val="none"/>
                <w:lang w:val="en-US" w:eastAsia="zh-CN"/>
              </w:rPr>
            </w:pPr>
            <w:r>
              <w:rPr>
                <w:rFonts w:hint="eastAsia" w:ascii="宋体" w:hAnsi="宋体" w:cs="宋体"/>
                <w:b/>
                <w:bCs/>
                <w:sz w:val="24"/>
                <w:highlight w:val="none"/>
                <w:u w:val="single"/>
                <w:lang w:val="en-US" w:eastAsia="zh-CN"/>
              </w:rPr>
              <w:t>4、供应商须按政采云平台特定模块上传资格及符合审查材料，未按要求上传视为无效投标或废标情形。</w:t>
            </w:r>
          </w:p>
        </w:tc>
      </w:tr>
      <w:tr w14:paraId="1F9A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noWrap w:val="0"/>
            <w:vAlign w:val="center"/>
          </w:tcPr>
          <w:p w14:paraId="1513E053">
            <w:pPr>
              <w:pStyle w:val="41"/>
              <w:spacing w:line="360" w:lineRule="auto"/>
              <w:jc w:val="center"/>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18</w:t>
            </w:r>
          </w:p>
        </w:tc>
        <w:tc>
          <w:tcPr>
            <w:tcW w:w="2141" w:type="dxa"/>
            <w:noWrap w:val="0"/>
            <w:vAlign w:val="center"/>
          </w:tcPr>
          <w:p w14:paraId="35B98037">
            <w:pPr>
              <w:pStyle w:val="41"/>
              <w:spacing w:line="360" w:lineRule="auto"/>
              <w:jc w:val="center"/>
              <w:rPr>
                <w:rFonts w:hint="eastAsia" w:ascii="宋体" w:hAnsi="宋体" w:cs="宋体"/>
                <w:b/>
                <w:bCs/>
                <w:sz w:val="24"/>
                <w:highlight w:val="none"/>
              </w:rPr>
            </w:pPr>
            <w:r>
              <w:rPr>
                <w:rFonts w:hint="eastAsia" w:ascii="宋体" w:hAnsi="宋体" w:cs="宋体"/>
                <w:b/>
                <w:bCs/>
                <w:sz w:val="24"/>
                <w:highlight w:val="none"/>
              </w:rPr>
              <w:t>磋商时间、地点</w:t>
            </w:r>
          </w:p>
          <w:p w14:paraId="44144CE0">
            <w:pPr>
              <w:pStyle w:val="41"/>
              <w:spacing w:line="360" w:lineRule="auto"/>
              <w:jc w:val="center"/>
              <w:rPr>
                <w:rFonts w:hint="eastAsia" w:ascii="宋体" w:hAnsi="宋体" w:cs="宋体"/>
                <w:b/>
                <w:bCs/>
                <w:sz w:val="24"/>
                <w:highlight w:val="none"/>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实质性要求</w:t>
            </w:r>
            <w:r>
              <w:rPr>
                <w:rFonts w:hint="eastAsia" w:ascii="宋体" w:hAnsi="宋体" w:cs="宋体"/>
                <w:b/>
                <w:bCs/>
                <w:sz w:val="24"/>
                <w:highlight w:val="none"/>
                <w:lang w:eastAsia="zh-CN"/>
              </w:rPr>
              <w:t>）</w:t>
            </w:r>
          </w:p>
        </w:tc>
        <w:tc>
          <w:tcPr>
            <w:tcW w:w="5945" w:type="dxa"/>
            <w:noWrap w:val="0"/>
            <w:vAlign w:val="center"/>
          </w:tcPr>
          <w:p w14:paraId="5E24CA66">
            <w:pPr>
              <w:pStyle w:val="41"/>
              <w:spacing w:line="360" w:lineRule="auto"/>
              <w:rPr>
                <w:rFonts w:hint="eastAsia" w:ascii="宋体" w:hAnsi="宋体" w:cs="宋体"/>
                <w:sz w:val="24"/>
                <w:highlight w:val="none"/>
              </w:rPr>
            </w:pPr>
            <w:r>
              <w:rPr>
                <w:rFonts w:hint="eastAsia" w:ascii="宋体" w:hAnsi="宋体" w:cs="宋体"/>
                <w:sz w:val="24"/>
                <w:highlight w:val="none"/>
              </w:rPr>
              <w:t>磋商时间：</w:t>
            </w:r>
            <w:r>
              <w:rPr>
                <w:rFonts w:hint="eastAsia" w:ascii="宋体" w:hAnsi="宋体" w:cs="宋体"/>
                <w:color w:val="000000"/>
                <w:sz w:val="24"/>
                <w:highlight w:val="none"/>
                <w:lang w:eastAsia="zh-CN"/>
              </w:rPr>
              <w:t>2026年5月7日16：00（北京时间）</w:t>
            </w:r>
          </w:p>
          <w:p w14:paraId="7120DCF7">
            <w:pPr>
              <w:pStyle w:val="41"/>
              <w:spacing w:line="360" w:lineRule="auto"/>
              <w:rPr>
                <w:rFonts w:hint="default" w:ascii="宋体" w:hAnsi="宋体" w:eastAsia="宋体" w:cs="宋体"/>
                <w:sz w:val="24"/>
                <w:highlight w:val="none"/>
                <w:lang w:val="en-US" w:eastAsia="zh-CN"/>
              </w:rPr>
            </w:pPr>
            <w:r>
              <w:rPr>
                <w:rFonts w:hint="eastAsia" w:ascii="宋体" w:hAnsi="宋体" w:cs="宋体"/>
                <w:sz w:val="24"/>
                <w:highlight w:val="none"/>
              </w:rPr>
              <w:t>磋商地点：</w:t>
            </w:r>
            <w:r>
              <w:rPr>
                <w:rFonts w:hint="eastAsia" w:ascii="宋体" w:hAnsi="宋体" w:cs="宋体"/>
                <w:sz w:val="24"/>
                <w:highlight w:val="none"/>
                <w:lang w:val="en-US" w:eastAsia="zh-CN"/>
              </w:rPr>
              <w:t>政采云平台</w:t>
            </w:r>
          </w:p>
          <w:p w14:paraId="3B741C30">
            <w:pPr>
              <w:pStyle w:val="41"/>
              <w:spacing w:line="360" w:lineRule="auto"/>
              <w:rPr>
                <w:rFonts w:hint="eastAsia" w:ascii="宋体" w:hAnsi="宋体" w:cs="宋体"/>
                <w:sz w:val="24"/>
                <w:highlight w:val="none"/>
              </w:rPr>
            </w:pPr>
            <w:r>
              <w:rPr>
                <w:rFonts w:hint="eastAsia" w:ascii="宋体" w:hAnsi="宋体" w:cs="宋体"/>
                <w:sz w:val="24"/>
                <w:highlight w:val="none"/>
              </w:rPr>
              <w:t>其他要求：无</w:t>
            </w:r>
          </w:p>
        </w:tc>
      </w:tr>
      <w:tr w14:paraId="26D8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05" w:type="dxa"/>
            <w:noWrap w:val="0"/>
            <w:vAlign w:val="center"/>
          </w:tcPr>
          <w:p w14:paraId="7EB5C84E">
            <w:pPr>
              <w:pStyle w:val="41"/>
              <w:spacing w:line="360" w:lineRule="auto"/>
              <w:jc w:val="center"/>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19</w:t>
            </w:r>
          </w:p>
        </w:tc>
        <w:tc>
          <w:tcPr>
            <w:tcW w:w="2141" w:type="dxa"/>
            <w:noWrap w:val="0"/>
            <w:vAlign w:val="center"/>
          </w:tcPr>
          <w:p w14:paraId="09BE6E87">
            <w:pPr>
              <w:pStyle w:val="41"/>
              <w:spacing w:line="360" w:lineRule="auto"/>
              <w:jc w:val="center"/>
              <w:rPr>
                <w:rFonts w:hint="eastAsia" w:ascii="宋体" w:hAnsi="宋体" w:cs="宋体"/>
                <w:b/>
                <w:bCs/>
                <w:sz w:val="24"/>
                <w:highlight w:val="none"/>
              </w:rPr>
            </w:pPr>
            <w:r>
              <w:rPr>
                <w:rFonts w:hint="eastAsia" w:ascii="宋体" w:hAnsi="宋体" w:cs="宋体"/>
                <w:b/>
                <w:bCs/>
                <w:sz w:val="24"/>
                <w:highlight w:val="none"/>
              </w:rPr>
              <w:t>磋商小组的组成</w:t>
            </w:r>
          </w:p>
        </w:tc>
        <w:tc>
          <w:tcPr>
            <w:tcW w:w="5945" w:type="dxa"/>
            <w:noWrap w:val="0"/>
            <w:vAlign w:val="center"/>
          </w:tcPr>
          <w:p w14:paraId="47A67B18">
            <w:pPr>
              <w:pStyle w:val="41"/>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采购单位依法组建</w:t>
            </w:r>
            <w:r>
              <w:rPr>
                <w:rFonts w:hint="eastAsia" w:ascii="宋体" w:hAnsi="宋体" w:cs="宋体"/>
                <w:sz w:val="24"/>
                <w:highlight w:val="none"/>
                <w:lang w:val="en-US" w:eastAsia="zh-CN"/>
              </w:rPr>
              <w:t>磋商</w:t>
            </w:r>
            <w:r>
              <w:rPr>
                <w:rFonts w:hint="eastAsia" w:ascii="宋体" w:hAnsi="宋体" w:eastAsia="宋体" w:cs="宋体"/>
                <w:sz w:val="24"/>
                <w:highlight w:val="none"/>
                <w:lang w:eastAsia="zh-CN"/>
              </w:rPr>
              <w:t>小组，</w:t>
            </w:r>
            <w:r>
              <w:rPr>
                <w:rFonts w:hint="eastAsia" w:ascii="宋体" w:hAnsi="宋体" w:eastAsia="宋体" w:cs="宋体"/>
                <w:sz w:val="24"/>
                <w:highlight w:val="none"/>
                <w:lang w:val="zh-CN"/>
              </w:rPr>
              <w:t>由有关专家共</w:t>
            </w:r>
            <w:r>
              <w:rPr>
                <w:rFonts w:hint="eastAsia" w:ascii="宋体" w:hAnsi="宋体" w:cs="宋体"/>
                <w:sz w:val="24"/>
                <w:highlight w:val="none"/>
                <w:lang w:val="en-US" w:eastAsia="zh-CN"/>
              </w:rPr>
              <w:t>3</w:t>
            </w:r>
            <w:r>
              <w:rPr>
                <w:rFonts w:hint="eastAsia" w:ascii="宋体" w:hAnsi="宋体" w:eastAsia="宋体" w:cs="宋体"/>
                <w:sz w:val="24"/>
                <w:highlight w:val="none"/>
                <w:lang w:val="zh-CN"/>
              </w:rPr>
              <w:t>人组成。</w:t>
            </w:r>
          </w:p>
          <w:p w14:paraId="1F5F4D60">
            <w:pPr>
              <w:pStyle w:val="41"/>
              <w:spacing w:line="360" w:lineRule="auto"/>
              <w:rPr>
                <w:rFonts w:hint="eastAsia" w:ascii="宋体" w:hAnsi="宋体" w:cs="宋体"/>
                <w:sz w:val="24"/>
                <w:highlight w:val="none"/>
              </w:rPr>
            </w:pPr>
            <w:r>
              <w:rPr>
                <w:rFonts w:hint="eastAsia" w:ascii="宋体" w:hAnsi="宋体" w:cs="宋体"/>
                <w:sz w:val="24"/>
                <w:highlight w:val="none"/>
                <w:lang w:val="en-US" w:eastAsia="zh-CN"/>
              </w:rPr>
              <w:t>磋商</w:t>
            </w:r>
            <w:r>
              <w:rPr>
                <w:rFonts w:hint="eastAsia" w:ascii="宋体" w:hAnsi="宋体" w:eastAsia="宋体" w:cs="宋体"/>
                <w:sz w:val="24"/>
                <w:highlight w:val="none"/>
                <w:lang w:eastAsia="zh-CN"/>
              </w:rPr>
              <w:t>小组确定方式：在新疆维吾尔自治区政府采购专家库巴州分库中随机抽取。</w:t>
            </w:r>
          </w:p>
        </w:tc>
      </w:tr>
      <w:tr w14:paraId="61D0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905" w:type="dxa"/>
            <w:noWrap w:val="0"/>
            <w:vAlign w:val="center"/>
          </w:tcPr>
          <w:p w14:paraId="5EF068D5">
            <w:pPr>
              <w:pStyle w:val="41"/>
              <w:spacing w:line="360" w:lineRule="auto"/>
              <w:jc w:val="center"/>
              <w:rPr>
                <w:rFonts w:hint="eastAsia" w:ascii="宋体" w:hAnsi="宋体" w:eastAsia="宋体" w:cs="宋体"/>
                <w:b/>
                <w:bCs/>
                <w:sz w:val="24"/>
                <w:highlight w:val="none"/>
                <w:lang w:eastAsia="zh-CN"/>
              </w:rPr>
            </w:pPr>
            <w:r>
              <w:rPr>
                <w:rFonts w:hint="eastAsia" w:ascii="宋体" w:hAnsi="宋体" w:cs="宋体"/>
                <w:b/>
                <w:bCs/>
                <w:sz w:val="24"/>
                <w:highlight w:val="none"/>
              </w:rPr>
              <w:t>2</w:t>
            </w:r>
            <w:r>
              <w:rPr>
                <w:rFonts w:hint="eastAsia" w:ascii="宋体" w:hAnsi="宋体" w:cs="宋体"/>
                <w:b/>
                <w:bCs/>
                <w:sz w:val="24"/>
                <w:highlight w:val="none"/>
                <w:lang w:val="en-US" w:eastAsia="zh-CN"/>
              </w:rPr>
              <w:t>0</w:t>
            </w:r>
          </w:p>
        </w:tc>
        <w:tc>
          <w:tcPr>
            <w:tcW w:w="2141" w:type="dxa"/>
            <w:noWrap w:val="0"/>
            <w:vAlign w:val="center"/>
          </w:tcPr>
          <w:p w14:paraId="0AD855D1">
            <w:pPr>
              <w:pStyle w:val="41"/>
              <w:spacing w:line="360" w:lineRule="auto"/>
              <w:jc w:val="center"/>
              <w:rPr>
                <w:rFonts w:hint="eastAsia" w:ascii="宋体" w:hAnsi="宋体" w:cs="宋体"/>
                <w:b/>
                <w:bCs/>
                <w:sz w:val="24"/>
                <w:highlight w:val="none"/>
              </w:rPr>
            </w:pPr>
            <w:r>
              <w:rPr>
                <w:rFonts w:hint="eastAsia" w:ascii="宋体" w:hAnsi="宋体" w:cs="宋体"/>
                <w:b/>
                <w:bCs/>
                <w:sz w:val="24"/>
                <w:highlight w:val="none"/>
              </w:rPr>
              <w:t>最后报价的其他要求</w:t>
            </w:r>
          </w:p>
          <w:p w14:paraId="4659A767">
            <w:pPr>
              <w:pStyle w:val="41"/>
              <w:spacing w:line="360" w:lineRule="auto"/>
              <w:jc w:val="center"/>
              <w:rPr>
                <w:rFonts w:hint="eastAsia" w:ascii="宋体" w:hAnsi="宋体" w:cs="宋体"/>
                <w:b/>
                <w:bCs/>
                <w:sz w:val="24"/>
                <w:highlight w:val="none"/>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实质性要求</w:t>
            </w:r>
            <w:r>
              <w:rPr>
                <w:rFonts w:hint="eastAsia" w:ascii="宋体" w:hAnsi="宋体" w:cs="宋体"/>
                <w:b/>
                <w:bCs/>
                <w:sz w:val="24"/>
                <w:highlight w:val="none"/>
                <w:lang w:eastAsia="zh-CN"/>
              </w:rPr>
              <w:t>）</w:t>
            </w:r>
          </w:p>
        </w:tc>
        <w:tc>
          <w:tcPr>
            <w:tcW w:w="5945" w:type="dxa"/>
            <w:noWrap w:val="0"/>
            <w:vAlign w:val="center"/>
          </w:tcPr>
          <w:p w14:paraId="56DAEF94">
            <w:pPr>
              <w:pStyle w:val="41"/>
              <w:spacing w:line="360" w:lineRule="auto"/>
              <w:rPr>
                <w:rFonts w:hint="eastAsia" w:ascii="宋体" w:hAnsi="宋体" w:cs="宋体"/>
                <w:sz w:val="24"/>
                <w:highlight w:val="none"/>
              </w:rPr>
            </w:pPr>
            <w:r>
              <w:rPr>
                <w:rFonts w:hint="eastAsia" w:ascii="宋体" w:hAnsi="宋体" w:cs="宋体"/>
                <w:kern w:val="0"/>
                <w:sz w:val="24"/>
                <w:highlight w:val="none"/>
                <w:lang w:val="zh-CN"/>
              </w:rPr>
              <w:t>磋商结束后，所有仍在参加磋商的供应商按照磋商小组的要求做最终报价（含修正的响应文件，如有）逐一展示、公布报价，</w:t>
            </w:r>
            <w:r>
              <w:rPr>
                <w:rFonts w:hint="eastAsia" w:ascii="宋体" w:hAnsi="宋体" w:cs="宋体"/>
                <w:bCs/>
                <w:sz w:val="24"/>
                <w:highlight w:val="none"/>
              </w:rPr>
              <w:t>并由供应商代表在政采云上签字确认以示公开。</w:t>
            </w:r>
          </w:p>
        </w:tc>
      </w:tr>
      <w:tr w14:paraId="641E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05" w:type="dxa"/>
            <w:noWrap w:val="0"/>
            <w:vAlign w:val="center"/>
          </w:tcPr>
          <w:p w14:paraId="6435F43B">
            <w:pPr>
              <w:pStyle w:val="41"/>
              <w:spacing w:line="360" w:lineRule="auto"/>
              <w:jc w:val="center"/>
              <w:rPr>
                <w:rFonts w:hint="eastAsia" w:ascii="宋体" w:hAnsi="宋体" w:eastAsia="宋体" w:cs="宋体"/>
                <w:b/>
                <w:bCs/>
                <w:sz w:val="24"/>
                <w:highlight w:val="none"/>
                <w:lang w:eastAsia="zh-CN"/>
              </w:rPr>
            </w:pPr>
            <w:r>
              <w:rPr>
                <w:rFonts w:hint="eastAsia" w:ascii="宋体" w:hAnsi="宋体" w:cs="宋体"/>
                <w:b/>
                <w:bCs/>
                <w:sz w:val="24"/>
                <w:highlight w:val="none"/>
              </w:rPr>
              <w:t>2</w:t>
            </w:r>
            <w:r>
              <w:rPr>
                <w:rFonts w:hint="eastAsia" w:ascii="宋体" w:hAnsi="宋体" w:cs="宋体"/>
                <w:b/>
                <w:bCs/>
                <w:sz w:val="24"/>
                <w:highlight w:val="none"/>
                <w:lang w:val="en-US" w:eastAsia="zh-CN"/>
              </w:rPr>
              <w:t>1</w:t>
            </w:r>
          </w:p>
        </w:tc>
        <w:tc>
          <w:tcPr>
            <w:tcW w:w="2141" w:type="dxa"/>
            <w:noWrap w:val="0"/>
            <w:vAlign w:val="center"/>
          </w:tcPr>
          <w:p w14:paraId="567D6FF3">
            <w:pPr>
              <w:pStyle w:val="41"/>
              <w:spacing w:line="360" w:lineRule="auto"/>
              <w:jc w:val="center"/>
              <w:rPr>
                <w:rFonts w:hint="eastAsia" w:ascii="宋体" w:hAnsi="宋体" w:cs="宋体"/>
                <w:b/>
                <w:bCs/>
                <w:sz w:val="24"/>
                <w:highlight w:val="none"/>
              </w:rPr>
            </w:pPr>
            <w:r>
              <w:rPr>
                <w:rFonts w:hint="eastAsia" w:ascii="宋体" w:hAnsi="宋体" w:cs="宋体"/>
                <w:b/>
                <w:bCs/>
                <w:sz w:val="24"/>
                <w:highlight w:val="none"/>
              </w:rPr>
              <w:t>推荐成交候选供应商的数量</w:t>
            </w:r>
          </w:p>
        </w:tc>
        <w:tc>
          <w:tcPr>
            <w:tcW w:w="5945" w:type="dxa"/>
            <w:noWrap w:val="0"/>
            <w:vAlign w:val="center"/>
          </w:tcPr>
          <w:p w14:paraId="6BADBD7E">
            <w:pPr>
              <w:pStyle w:val="41"/>
              <w:spacing w:line="360" w:lineRule="auto"/>
              <w:rPr>
                <w:rFonts w:hint="eastAsia" w:ascii="宋体" w:hAnsi="宋体" w:cs="宋体"/>
                <w:sz w:val="24"/>
                <w:highlight w:val="none"/>
              </w:rPr>
            </w:pPr>
            <w:r>
              <w:rPr>
                <w:rFonts w:hint="eastAsia" w:ascii="宋体" w:hAnsi="宋体" w:cs="宋体"/>
                <w:sz w:val="24"/>
                <w:highlight w:val="none"/>
                <w:u w:val="single"/>
              </w:rPr>
              <w:t>3</w:t>
            </w:r>
            <w:r>
              <w:rPr>
                <w:rFonts w:hint="eastAsia" w:ascii="宋体" w:hAnsi="宋体" w:cs="宋体"/>
                <w:sz w:val="24"/>
                <w:highlight w:val="none"/>
              </w:rPr>
              <w:t>家</w:t>
            </w:r>
          </w:p>
        </w:tc>
      </w:tr>
      <w:tr w14:paraId="2E3F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05" w:type="dxa"/>
            <w:noWrap w:val="0"/>
            <w:vAlign w:val="center"/>
          </w:tcPr>
          <w:p w14:paraId="40BD1B00">
            <w:pPr>
              <w:pStyle w:val="41"/>
              <w:spacing w:line="360" w:lineRule="auto"/>
              <w:jc w:val="center"/>
              <w:rPr>
                <w:rFonts w:hint="eastAsia" w:ascii="宋体" w:hAnsi="宋体" w:eastAsia="宋体" w:cs="宋体"/>
                <w:b/>
                <w:bCs/>
                <w:sz w:val="24"/>
                <w:highlight w:val="none"/>
                <w:lang w:eastAsia="zh-CN"/>
              </w:rPr>
            </w:pPr>
            <w:r>
              <w:rPr>
                <w:rFonts w:hint="eastAsia" w:ascii="宋体" w:hAnsi="宋体" w:cs="宋体"/>
                <w:b/>
                <w:bCs/>
                <w:sz w:val="24"/>
                <w:highlight w:val="none"/>
              </w:rPr>
              <w:t>2</w:t>
            </w:r>
            <w:r>
              <w:rPr>
                <w:rFonts w:hint="eastAsia" w:ascii="宋体" w:hAnsi="宋体" w:cs="宋体"/>
                <w:b/>
                <w:bCs/>
                <w:sz w:val="24"/>
                <w:highlight w:val="none"/>
                <w:lang w:val="en-US" w:eastAsia="zh-CN"/>
              </w:rPr>
              <w:t>2</w:t>
            </w:r>
          </w:p>
        </w:tc>
        <w:tc>
          <w:tcPr>
            <w:tcW w:w="2141" w:type="dxa"/>
            <w:noWrap w:val="0"/>
            <w:vAlign w:val="center"/>
          </w:tcPr>
          <w:p w14:paraId="0BE576B5">
            <w:pPr>
              <w:pStyle w:val="41"/>
              <w:spacing w:line="360" w:lineRule="auto"/>
              <w:jc w:val="center"/>
              <w:rPr>
                <w:rFonts w:hint="eastAsia" w:ascii="宋体" w:hAnsi="宋体" w:cs="宋体"/>
                <w:b/>
                <w:bCs/>
                <w:sz w:val="24"/>
                <w:highlight w:val="none"/>
              </w:rPr>
            </w:pPr>
            <w:r>
              <w:rPr>
                <w:rFonts w:hint="eastAsia" w:ascii="宋体" w:hAnsi="宋体" w:cs="宋体"/>
                <w:b/>
                <w:bCs/>
                <w:sz w:val="24"/>
                <w:highlight w:val="none"/>
              </w:rPr>
              <w:t>成交结果公示媒体</w:t>
            </w:r>
          </w:p>
        </w:tc>
        <w:tc>
          <w:tcPr>
            <w:tcW w:w="5945" w:type="dxa"/>
            <w:noWrap w:val="0"/>
            <w:vAlign w:val="center"/>
          </w:tcPr>
          <w:p w14:paraId="748AFF2E">
            <w:pPr>
              <w:pStyle w:val="41"/>
              <w:spacing w:line="360" w:lineRule="auto"/>
              <w:rPr>
                <w:rFonts w:hint="default" w:ascii="宋体" w:hAnsi="宋体" w:eastAsia="宋体" w:cs="宋体"/>
                <w:sz w:val="24"/>
                <w:highlight w:val="none"/>
                <w:lang w:val="en-US" w:eastAsia="zh-CN"/>
              </w:rPr>
            </w:pPr>
            <w:r>
              <w:rPr>
                <w:rFonts w:hint="eastAsia" w:ascii="宋体" w:hAnsi="宋体" w:cs="宋体"/>
                <w:sz w:val="24"/>
                <w:highlight w:val="none"/>
              </w:rPr>
              <w:t>新疆政府采购网</w:t>
            </w:r>
            <w:r>
              <w:rPr>
                <w:rFonts w:hint="eastAsia" w:ascii="宋体" w:hAnsi="宋体" w:cs="宋体"/>
                <w:sz w:val="24"/>
                <w:highlight w:val="none"/>
                <w:lang w:eastAsia="zh-CN"/>
              </w:rPr>
              <w:t>、</w:t>
            </w:r>
            <w:r>
              <w:rPr>
                <w:rFonts w:hint="eastAsia" w:ascii="宋体" w:hAnsi="宋体" w:cs="宋体"/>
                <w:sz w:val="24"/>
                <w:highlight w:val="none"/>
                <w:lang w:val="en-US" w:eastAsia="zh-CN"/>
              </w:rPr>
              <w:t>新疆塔河网、中国招标投标公共服务平台</w:t>
            </w:r>
          </w:p>
        </w:tc>
      </w:tr>
      <w:tr w14:paraId="54A9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05" w:type="dxa"/>
            <w:noWrap w:val="0"/>
            <w:vAlign w:val="center"/>
          </w:tcPr>
          <w:p w14:paraId="6F10C261">
            <w:pPr>
              <w:pStyle w:val="41"/>
              <w:spacing w:line="360" w:lineRule="auto"/>
              <w:jc w:val="center"/>
              <w:rPr>
                <w:rFonts w:hint="eastAsia" w:ascii="宋体" w:hAnsi="宋体" w:eastAsia="宋体" w:cs="宋体"/>
                <w:b/>
                <w:bCs/>
                <w:sz w:val="24"/>
                <w:highlight w:val="none"/>
                <w:lang w:eastAsia="zh-CN"/>
              </w:rPr>
            </w:pPr>
            <w:r>
              <w:rPr>
                <w:rFonts w:hint="eastAsia" w:ascii="宋体" w:hAnsi="宋体" w:cs="宋体"/>
                <w:b/>
                <w:bCs/>
                <w:sz w:val="24"/>
                <w:highlight w:val="none"/>
              </w:rPr>
              <w:t>2</w:t>
            </w:r>
            <w:r>
              <w:rPr>
                <w:rFonts w:hint="eastAsia" w:ascii="宋体" w:hAnsi="宋体" w:cs="宋体"/>
                <w:b/>
                <w:bCs/>
                <w:sz w:val="24"/>
                <w:highlight w:val="none"/>
                <w:lang w:val="en-US" w:eastAsia="zh-CN"/>
              </w:rPr>
              <w:t>3</w:t>
            </w:r>
          </w:p>
        </w:tc>
        <w:tc>
          <w:tcPr>
            <w:tcW w:w="2141" w:type="dxa"/>
            <w:noWrap w:val="0"/>
            <w:vAlign w:val="center"/>
          </w:tcPr>
          <w:p w14:paraId="667D19BA">
            <w:pPr>
              <w:pStyle w:val="41"/>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履约保证金</w:t>
            </w:r>
          </w:p>
          <w:p w14:paraId="1BAA3B06">
            <w:pPr>
              <w:pStyle w:val="44"/>
              <w:spacing w:before="74" w:line="400" w:lineRule="exact"/>
              <w:ind w:left="42" w:leftChars="20" w:right="42" w:rightChars="20"/>
              <w:jc w:val="center"/>
              <w:rPr>
                <w:rFonts w:hint="eastAsia" w:ascii="宋体" w:hAnsi="宋体" w:cs="宋体"/>
                <w:b/>
                <w:bCs/>
                <w:sz w:val="24"/>
                <w:highlight w:val="none"/>
              </w:rPr>
            </w:pPr>
          </w:p>
        </w:tc>
        <w:tc>
          <w:tcPr>
            <w:tcW w:w="5945" w:type="dxa"/>
            <w:noWrap w:val="0"/>
            <w:vAlign w:val="center"/>
          </w:tcPr>
          <w:p w14:paraId="2231A952">
            <w:pPr>
              <w:pStyle w:val="44"/>
              <w:spacing w:before="74" w:line="400" w:lineRule="exact"/>
              <w:ind w:left="42" w:leftChars="20" w:right="42" w:rightChars="20"/>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形式：支票、汇票、本票</w:t>
            </w:r>
            <w:r>
              <w:rPr>
                <w:rFonts w:hint="eastAsia" w:ascii="宋体" w:hAnsi="宋体" w:cs="宋体"/>
                <w:kern w:val="2"/>
                <w:sz w:val="24"/>
                <w:szCs w:val="24"/>
                <w:highlight w:val="none"/>
                <w:lang w:val="en-US" w:eastAsia="zh-CN" w:bidi="ar-SA"/>
              </w:rPr>
              <w:t>、工程保函</w:t>
            </w:r>
            <w:r>
              <w:rPr>
                <w:rFonts w:hint="eastAsia" w:ascii="宋体" w:hAnsi="宋体" w:eastAsia="宋体" w:cs="宋体"/>
                <w:kern w:val="2"/>
                <w:sz w:val="24"/>
                <w:szCs w:val="24"/>
                <w:highlight w:val="none"/>
                <w:lang w:val="en-US" w:bidi="ar-SA"/>
              </w:rPr>
              <w:t>等非现金形式</w:t>
            </w:r>
          </w:p>
          <w:p w14:paraId="358F7C06">
            <w:pPr>
              <w:pStyle w:val="44"/>
              <w:spacing w:before="74" w:line="400" w:lineRule="exact"/>
              <w:ind w:left="42" w:leftChars="20" w:right="42" w:rightChars="20"/>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金额：中标金额的</w:t>
            </w:r>
            <w:r>
              <w:rPr>
                <w:rFonts w:hint="eastAsia" w:ascii="宋体" w:hAnsi="宋体" w:cs="宋体"/>
                <w:kern w:val="2"/>
                <w:sz w:val="24"/>
                <w:szCs w:val="24"/>
                <w:highlight w:val="none"/>
                <w:u w:val="single"/>
                <w:lang w:val="en-US" w:eastAsia="zh-CN" w:bidi="ar-SA"/>
              </w:rPr>
              <w:t xml:space="preserve"> 5 </w:t>
            </w:r>
            <w:r>
              <w:rPr>
                <w:rFonts w:hint="eastAsia" w:ascii="宋体" w:hAnsi="宋体" w:eastAsia="宋体" w:cs="宋体"/>
                <w:kern w:val="2"/>
                <w:sz w:val="24"/>
                <w:szCs w:val="24"/>
                <w:highlight w:val="none"/>
                <w:lang w:val="en-US" w:bidi="ar-SA"/>
              </w:rPr>
              <w:t>%</w:t>
            </w:r>
          </w:p>
          <w:p w14:paraId="3193AF26">
            <w:pPr>
              <w:pStyle w:val="44"/>
              <w:spacing w:before="74" w:line="400" w:lineRule="exact"/>
              <w:ind w:left="42" w:leftChars="20" w:right="42" w:rightChars="20"/>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eastAsia="zh-CN" w:bidi="ar-SA"/>
              </w:rPr>
              <w:t>退还时间：成交供应商履行完合同约定权利义务事项后无息退还。</w:t>
            </w:r>
          </w:p>
        </w:tc>
      </w:tr>
      <w:tr w14:paraId="43E9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05" w:type="dxa"/>
            <w:noWrap w:val="0"/>
            <w:vAlign w:val="center"/>
          </w:tcPr>
          <w:p w14:paraId="530CE9C8">
            <w:pPr>
              <w:pStyle w:val="41"/>
              <w:spacing w:line="360" w:lineRule="auto"/>
              <w:jc w:val="center"/>
              <w:rPr>
                <w:rFonts w:hint="eastAsia" w:ascii="宋体" w:hAnsi="宋体" w:cs="宋体"/>
                <w:b/>
                <w:bCs/>
                <w:sz w:val="24"/>
                <w:highlight w:val="none"/>
              </w:rPr>
            </w:pPr>
            <w:r>
              <w:rPr>
                <w:rFonts w:hint="eastAsia" w:ascii="宋体" w:hAnsi="宋体" w:cs="宋体"/>
                <w:b/>
                <w:bCs/>
                <w:sz w:val="24"/>
                <w:lang w:val="en-US" w:eastAsia="zh-CN"/>
              </w:rPr>
              <w:t>24</w:t>
            </w:r>
          </w:p>
        </w:tc>
        <w:tc>
          <w:tcPr>
            <w:tcW w:w="2141" w:type="dxa"/>
            <w:noWrap w:val="0"/>
            <w:vAlign w:val="center"/>
          </w:tcPr>
          <w:p w14:paraId="54D3E346">
            <w:pPr>
              <w:pStyle w:val="44"/>
              <w:spacing w:before="74" w:line="400" w:lineRule="exact"/>
              <w:ind w:left="42" w:leftChars="20" w:right="42" w:rightChars="20"/>
              <w:jc w:val="center"/>
              <w:rPr>
                <w:rFonts w:hint="eastAsia" w:ascii="宋体" w:hAnsi="宋体" w:cs="宋体"/>
                <w:b/>
                <w:bCs/>
                <w:sz w:val="24"/>
                <w:highlight w:val="none"/>
              </w:rPr>
            </w:pPr>
            <w:r>
              <w:rPr>
                <w:rFonts w:hint="eastAsia" w:ascii="宋体" w:hAnsi="宋体" w:cs="宋体"/>
                <w:b/>
                <w:bCs/>
                <w:sz w:val="24"/>
                <w:lang w:val="en-US" w:eastAsia="zh-CN"/>
              </w:rPr>
              <w:t>所属行业</w:t>
            </w:r>
          </w:p>
        </w:tc>
        <w:tc>
          <w:tcPr>
            <w:tcW w:w="5945" w:type="dxa"/>
            <w:noWrap w:val="0"/>
            <w:vAlign w:val="center"/>
          </w:tcPr>
          <w:p w14:paraId="3BFA7815">
            <w:pPr>
              <w:pStyle w:val="44"/>
              <w:spacing w:before="74" w:line="400" w:lineRule="exact"/>
              <w:ind w:left="42" w:leftChars="20" w:right="42" w:rightChars="20"/>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本项目所属行业为建筑业。</w:t>
            </w:r>
          </w:p>
          <w:p w14:paraId="2C946ED1">
            <w:pPr>
              <w:pStyle w:val="44"/>
              <w:spacing w:before="74" w:line="400" w:lineRule="exact"/>
              <w:ind w:left="42" w:leftChars="20" w:right="42" w:rightChars="20"/>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行业包括：农、林、牧、渔业，工业（包括采矿业，制造业，电力、热力、燃气及水生产和供应业），建筑业，批发业，零售业，交通运输业（不含铁路运输业），仓储业，邮政业，住宿业，餐饮业，信息传输业（包括电 信、互联网和相关服务），软件和信息技术服务业，房地产开发经营，物业管理，租赁和商务服务业，其他未列明行业（包括科学研究和技术服务业，水利、环境和 公共设施管理业，居民服务、修理和其他服务业，社会工作，文化、体育和娱乐业等）</w:t>
            </w:r>
          </w:p>
        </w:tc>
      </w:tr>
      <w:tr w14:paraId="5F0B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905" w:type="dxa"/>
            <w:noWrap w:val="0"/>
            <w:vAlign w:val="top"/>
          </w:tcPr>
          <w:p w14:paraId="4E550F79">
            <w:pPr>
              <w:pStyle w:val="41"/>
              <w:spacing w:line="360" w:lineRule="auto"/>
              <w:jc w:val="center"/>
              <w:rPr>
                <w:rFonts w:hint="eastAsia" w:ascii="宋体" w:hAnsi="宋体" w:cs="宋体"/>
                <w:b/>
                <w:bCs/>
                <w:sz w:val="24"/>
                <w:highlight w:val="none"/>
              </w:rPr>
            </w:pPr>
          </w:p>
          <w:p w14:paraId="3FBF31D3">
            <w:pPr>
              <w:pStyle w:val="41"/>
              <w:spacing w:line="360" w:lineRule="auto"/>
              <w:jc w:val="center"/>
              <w:rPr>
                <w:rFonts w:hint="eastAsia" w:ascii="宋体" w:hAnsi="宋体" w:cs="宋体"/>
                <w:b/>
                <w:bCs/>
                <w:sz w:val="24"/>
                <w:highlight w:val="none"/>
              </w:rPr>
            </w:pPr>
          </w:p>
          <w:p w14:paraId="006A5A83">
            <w:pPr>
              <w:pStyle w:val="41"/>
              <w:spacing w:line="360" w:lineRule="auto"/>
              <w:jc w:val="center"/>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25</w:t>
            </w:r>
          </w:p>
        </w:tc>
        <w:tc>
          <w:tcPr>
            <w:tcW w:w="8086" w:type="dxa"/>
            <w:gridSpan w:val="2"/>
            <w:noWrap w:val="0"/>
            <w:vAlign w:val="center"/>
          </w:tcPr>
          <w:p w14:paraId="0150786E">
            <w:pPr>
              <w:autoSpaceDE w:val="0"/>
              <w:autoSpaceDN w:val="0"/>
              <w:adjustRightInd w:val="0"/>
              <w:spacing w:line="440" w:lineRule="exact"/>
              <w:jc w:val="left"/>
              <w:rPr>
                <w:rFonts w:hint="eastAsia" w:ascii="宋体" w:hAnsi="宋体" w:cs="宋体"/>
                <w:b/>
                <w:sz w:val="24"/>
                <w:szCs w:val="24"/>
                <w:highlight w:val="none"/>
                <w:lang w:val="zh-CN"/>
              </w:rPr>
            </w:pPr>
            <w:r>
              <w:rPr>
                <w:rFonts w:hint="eastAsia" w:ascii="宋体" w:hAnsi="宋体" w:cs="宋体"/>
                <w:b/>
                <w:sz w:val="24"/>
                <w:szCs w:val="24"/>
                <w:highlight w:val="none"/>
                <w:lang w:val="zh-CN"/>
              </w:rPr>
              <w:t>支付费用：</w:t>
            </w:r>
          </w:p>
          <w:p w14:paraId="65519BED">
            <w:pPr>
              <w:numPr>
                <w:ilvl w:val="0"/>
                <w:numId w:val="4"/>
              </w:numPr>
              <w:autoSpaceDE w:val="0"/>
              <w:autoSpaceDN w:val="0"/>
              <w:adjustRightInd w:val="0"/>
              <w:spacing w:line="440" w:lineRule="exact"/>
              <w:jc w:val="left"/>
              <w:rPr>
                <w:rFonts w:hint="eastAsia" w:ascii="宋体" w:hAnsi="宋体" w:cs="宋体"/>
                <w:sz w:val="24"/>
                <w:szCs w:val="24"/>
                <w:highlight w:val="none"/>
                <w:lang w:val="zh-CN" w:eastAsia="zh-CN"/>
              </w:rPr>
            </w:pPr>
            <w:r>
              <w:rPr>
                <w:rFonts w:hint="eastAsia" w:ascii="宋体" w:hAnsi="宋体" w:cs="宋体"/>
                <w:sz w:val="24"/>
                <w:szCs w:val="24"/>
                <w:highlight w:val="none"/>
                <w:lang w:val="zh-CN"/>
              </w:rPr>
              <w:t>采购代理</w:t>
            </w:r>
            <w:r>
              <w:rPr>
                <w:rFonts w:hint="eastAsia" w:ascii="宋体" w:hAnsi="宋体" w:cs="宋体"/>
                <w:sz w:val="24"/>
                <w:szCs w:val="24"/>
                <w:highlight w:val="none"/>
                <w:lang w:val="en-US" w:eastAsia="zh-CN"/>
              </w:rPr>
              <w:t>服务</w:t>
            </w:r>
            <w:r>
              <w:rPr>
                <w:rFonts w:hint="eastAsia" w:ascii="宋体" w:hAnsi="宋体" w:cs="宋体"/>
                <w:sz w:val="24"/>
                <w:szCs w:val="24"/>
                <w:highlight w:val="none"/>
                <w:lang w:val="zh-CN"/>
              </w:rPr>
              <w:t>费由</w:t>
            </w:r>
            <w:r>
              <w:rPr>
                <w:rFonts w:hint="eastAsia" w:ascii="宋体" w:hAnsi="宋体" w:cs="宋体"/>
                <w:color w:val="auto"/>
                <w:sz w:val="24"/>
                <w:szCs w:val="24"/>
                <w:highlight w:val="none"/>
                <w:lang w:val="en-US" w:eastAsia="zh-CN"/>
              </w:rPr>
              <w:t>成交供应商</w:t>
            </w:r>
            <w:r>
              <w:rPr>
                <w:rFonts w:hint="eastAsia" w:ascii="宋体" w:hAnsi="宋体" w:cs="宋体"/>
                <w:color w:val="auto"/>
                <w:sz w:val="24"/>
                <w:szCs w:val="24"/>
                <w:highlight w:val="none"/>
                <w:lang w:val="zh-CN"/>
              </w:rPr>
              <w:t>支付</w:t>
            </w:r>
            <w:r>
              <w:rPr>
                <w:rFonts w:hint="eastAsia" w:ascii="宋体" w:hAnsi="宋体" w:cs="宋体"/>
                <w:sz w:val="24"/>
                <w:szCs w:val="24"/>
                <w:highlight w:val="none"/>
                <w:lang w:val="zh-CN"/>
              </w:rPr>
              <w:t>：</w:t>
            </w:r>
            <w:r>
              <w:rPr>
                <w:rFonts w:hint="eastAsia" w:ascii="宋体" w:hAnsi="宋体" w:cs="宋体"/>
                <w:sz w:val="24"/>
                <w:szCs w:val="24"/>
                <w:highlight w:val="none"/>
                <w:lang w:val="zh-CN" w:eastAsia="zh-CN"/>
              </w:rPr>
              <w:t>参考《招标代理服务收费管理暂行办法》计价格〔2002〕1980号文、《国家发展改革委办公厅关于招标代理服务收费有关问题的通知》发改办价格〔2003〕857号、《国家发展改革委关于降低部分建设项目收费标准规范收费行为等有关问题的通知》发改价格〔2011〕534号和《国家发展改革委关于进一步放开建设项目专业服务价格的通知》发改价格〔2015〕299号文规定计取，由成交人向代理机构缴纳。</w:t>
            </w:r>
          </w:p>
          <w:p w14:paraId="353D42E4">
            <w:pPr>
              <w:numPr>
                <w:ilvl w:val="0"/>
                <w:numId w:val="0"/>
              </w:numPr>
              <w:autoSpaceDE w:val="0"/>
              <w:autoSpaceDN w:val="0"/>
              <w:adjustRightInd w:val="0"/>
              <w:spacing w:line="440" w:lineRule="exact"/>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计费标准如下：</w:t>
            </w:r>
          </w:p>
          <w:p w14:paraId="0CF55E10">
            <w:pPr>
              <w:numPr>
                <w:ilvl w:val="0"/>
                <w:numId w:val="5"/>
              </w:numPr>
              <w:autoSpaceDE w:val="0"/>
              <w:autoSpaceDN w:val="0"/>
              <w:adjustRightInd w:val="0"/>
              <w:spacing w:line="440" w:lineRule="exact"/>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以中标金额作为收费的计算基数；</w:t>
            </w:r>
          </w:p>
          <w:p w14:paraId="2D358F69">
            <w:pPr>
              <w:numPr>
                <w:ilvl w:val="0"/>
                <w:numId w:val="5"/>
              </w:numPr>
              <w:autoSpaceDE w:val="0"/>
              <w:autoSpaceDN w:val="0"/>
              <w:adjustRightInd w:val="0"/>
              <w:spacing w:line="440" w:lineRule="exact"/>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招标代理服务收费按差额定率累进法计算，100万以下的，招标服务费中标金额按1.0%计算；100万到500万的，按0.7%计算；</w:t>
            </w:r>
          </w:p>
          <w:p w14:paraId="331BE196">
            <w:pPr>
              <w:autoSpaceDE w:val="0"/>
              <w:autoSpaceDN w:val="0"/>
              <w:adjustRightInd w:val="0"/>
              <w:spacing w:line="440" w:lineRule="exact"/>
              <w:jc w:val="left"/>
              <w:rPr>
                <w:rFonts w:hint="eastAsia" w:ascii="宋体" w:hAnsi="宋体" w:cs="宋体"/>
                <w:sz w:val="24"/>
                <w:szCs w:val="24"/>
                <w:highlight w:val="none"/>
                <w:lang w:val="zh-CN"/>
              </w:rPr>
            </w:pPr>
            <w:r>
              <w:rPr>
                <w:rFonts w:hint="eastAsia" w:ascii="宋体" w:hAnsi="宋体" w:cs="宋体"/>
                <w:sz w:val="24"/>
                <w:szCs w:val="24"/>
                <w:highlight w:val="none"/>
                <w:lang w:val="zh-CN"/>
              </w:rPr>
              <w:t xml:space="preserve">2.场地服务费：无。 </w:t>
            </w:r>
          </w:p>
        </w:tc>
      </w:tr>
      <w:tr w14:paraId="25F2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905" w:type="dxa"/>
            <w:noWrap w:val="0"/>
            <w:vAlign w:val="center"/>
          </w:tcPr>
          <w:p w14:paraId="297B0AFF">
            <w:pPr>
              <w:pStyle w:val="41"/>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26</w:t>
            </w:r>
            <w:r>
              <w:rPr>
                <w:rFonts w:hint="eastAsia" w:ascii="宋体" w:hAnsi="宋体" w:eastAsia="宋体" w:cs="宋体"/>
                <w:kern w:val="0"/>
                <w:sz w:val="24"/>
                <w:szCs w:val="24"/>
                <w:highlight w:val="none"/>
                <w:lang w:val="en-US" w:eastAsia="zh-CN" w:bidi="ar-SA"/>
              </w:rPr>
              <w:t>政府采购异常低价审查</w:t>
            </w:r>
            <w:r>
              <w:rPr>
                <w:rFonts w:hint="eastAsia" w:ascii="宋体" w:hAnsi="宋体" w:eastAsia="宋体" w:cs="宋体"/>
                <w:b/>
                <w:bCs/>
                <w:sz w:val="24"/>
                <w:szCs w:val="24"/>
                <w:highlight w:val="none"/>
              </w:rPr>
              <w:t>（实质性要求）</w:t>
            </w:r>
          </w:p>
        </w:tc>
        <w:tc>
          <w:tcPr>
            <w:tcW w:w="8086" w:type="dxa"/>
            <w:gridSpan w:val="2"/>
            <w:noWrap w:val="0"/>
            <w:vAlign w:val="center"/>
          </w:tcPr>
          <w:p w14:paraId="70DC2B40">
            <w:pPr>
              <w:pStyle w:val="44"/>
              <w:spacing w:before="74" w:line="400" w:lineRule="exact"/>
              <w:ind w:left="42" w:leftChars="20" w:right="42" w:rightChars="20"/>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szCs w:val="24"/>
                <w:highlight w:val="none"/>
                <w:lang w:val="en-US" w:eastAsia="zh-CN" w:bidi="ar-SA"/>
              </w:rPr>
              <w:t>政府采购异常低价审查</w:t>
            </w:r>
            <w:r>
              <w:rPr>
                <w:rFonts w:hint="eastAsia" w:ascii="宋体" w:hAnsi="宋体" w:eastAsia="宋体" w:cs="宋体"/>
                <w:b/>
                <w:bCs/>
                <w:sz w:val="24"/>
                <w:szCs w:val="24"/>
                <w:highlight w:val="none"/>
              </w:rPr>
              <w:t>（实质性要求）</w:t>
            </w:r>
            <w:r>
              <w:rPr>
                <w:rFonts w:hint="eastAsia" w:ascii="宋体" w:hAnsi="宋体" w:cs="宋体"/>
                <w:b/>
                <w:bCs/>
                <w:sz w:val="24"/>
                <w:szCs w:val="24"/>
                <w:highlight w:val="none"/>
                <w:lang w:eastAsia="zh-CN"/>
              </w:rPr>
              <w:t>：</w:t>
            </w:r>
            <w:r>
              <w:rPr>
                <w:rFonts w:hint="eastAsia" w:ascii="宋体" w:hAnsi="宋体" w:eastAsia="宋体" w:cs="宋体"/>
                <w:kern w:val="2"/>
                <w:sz w:val="24"/>
                <w:szCs w:val="24"/>
                <w:highlight w:val="none"/>
                <w:lang w:val="en-US" w:eastAsia="zh-CN" w:bidi="ar-SA"/>
              </w:rPr>
              <w:t>采购人应当在采购文件中明确，政府采购评审中出现下列情形之一的，评审委员会应当启动异常低价投标（响应）审查程序：</w:t>
            </w:r>
          </w:p>
          <w:p w14:paraId="4CD4DC83">
            <w:pPr>
              <w:pStyle w:val="44"/>
              <w:spacing w:before="74" w:line="400" w:lineRule="exact"/>
              <w:ind w:left="42" w:leftChars="20" w:right="42" w:rightChars="20"/>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投标（响应）报价低于全部通过符合性审查供应商投标（响应）报价平均值50%的，即投标（响应）报价&lt;全部通过符合性审查供应商投标（响应）报价平均值×50%； </w:t>
            </w:r>
          </w:p>
          <w:p w14:paraId="6E1D03B1">
            <w:pPr>
              <w:pStyle w:val="44"/>
              <w:spacing w:before="74" w:line="400" w:lineRule="exact"/>
              <w:ind w:left="42" w:leftChars="20" w:right="42" w:rightChars="20"/>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投标（响应）报价低于通过符合性审查的次低报价供应商投标（响应）报价50%的，即投标（响应）报价&lt;通过符合性审查的次低报价供应商投标（响应）报价×50%； </w:t>
            </w:r>
          </w:p>
          <w:p w14:paraId="7172F8D5">
            <w:pPr>
              <w:pStyle w:val="44"/>
              <w:spacing w:before="74" w:line="400" w:lineRule="exact"/>
              <w:ind w:left="42" w:leftChars="20" w:right="42" w:rightChars="20"/>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投标（响应）报价低于采购项目最高限价45%的，即投标（响应）报价&lt;采购项目最高限价×45%； </w:t>
            </w:r>
          </w:p>
          <w:p w14:paraId="4BB0EB80">
            <w:pPr>
              <w:pStyle w:val="44"/>
              <w:spacing w:before="74" w:line="400" w:lineRule="exact"/>
              <w:ind w:left="42" w:leftChars="20" w:right="42" w:rightChars="2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4.评审委员会基于专业判断，认为供应商报价过低，有可能影响产品质量或者不能诚信履约的其他情形。</w:t>
            </w:r>
          </w:p>
          <w:p w14:paraId="37B87A40">
            <w:pPr>
              <w:pStyle w:val="44"/>
              <w:spacing w:before="74" w:line="400" w:lineRule="exact"/>
              <w:ind w:left="42" w:leftChars="20" w:right="42" w:rightChars="2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DCB2A17">
            <w:pPr>
              <w:autoSpaceDE w:val="0"/>
              <w:autoSpaceDN w:val="0"/>
              <w:adjustRightInd w:val="0"/>
              <w:spacing w:line="44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37ED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905" w:type="dxa"/>
            <w:noWrap w:val="0"/>
            <w:vAlign w:val="center"/>
          </w:tcPr>
          <w:p w14:paraId="6C2DCE64">
            <w:pPr>
              <w:pStyle w:val="41"/>
              <w:spacing w:line="360" w:lineRule="auto"/>
              <w:jc w:val="center"/>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27</w:t>
            </w:r>
          </w:p>
          <w:p w14:paraId="1A6F0CBC">
            <w:pPr>
              <w:pStyle w:val="41"/>
              <w:spacing w:line="360" w:lineRule="auto"/>
              <w:jc w:val="center"/>
              <w:rPr>
                <w:rFonts w:hint="default" w:ascii="宋体" w:hAnsi="宋体" w:cs="宋体"/>
                <w:b/>
                <w:bCs/>
                <w:sz w:val="24"/>
                <w:highlight w:val="none"/>
                <w:lang w:val="en-US" w:eastAsia="zh-CN"/>
              </w:rPr>
            </w:pPr>
            <w:r>
              <w:rPr>
                <w:rFonts w:hint="eastAsia" w:ascii="宋体" w:hAnsi="宋体" w:eastAsia="宋体" w:cs="宋体"/>
                <w:kern w:val="2"/>
                <w:sz w:val="24"/>
                <w:szCs w:val="24"/>
                <w:highlight w:val="none"/>
                <w:lang w:val="en-US" w:eastAsia="zh-CN" w:bidi="ar-SA"/>
              </w:rPr>
              <w:t>（实质性要求）</w:t>
            </w:r>
          </w:p>
        </w:tc>
        <w:tc>
          <w:tcPr>
            <w:tcW w:w="8086" w:type="dxa"/>
            <w:gridSpan w:val="2"/>
            <w:noWrap w:val="0"/>
            <w:vAlign w:val="center"/>
          </w:tcPr>
          <w:p w14:paraId="22B0822D">
            <w:pPr>
              <w:autoSpaceDE w:val="0"/>
              <w:autoSpaceDN w:val="0"/>
              <w:adjustRightInd w:val="0"/>
              <w:spacing w:line="440" w:lineRule="exact"/>
              <w:jc w:val="left"/>
              <w:rPr>
                <w:rFonts w:hint="eastAsia" w:ascii="宋体" w:hAnsi="宋体" w:cs="宋体"/>
                <w:sz w:val="24"/>
                <w:szCs w:val="24"/>
                <w:highlight w:val="none"/>
                <w:lang w:val="zh-CN"/>
              </w:rPr>
            </w:pPr>
            <w:r>
              <w:rPr>
                <w:rFonts w:hint="eastAsia" w:ascii="宋体" w:hAnsi="宋体" w:eastAsia="宋体" w:cs="宋体"/>
                <w:kern w:val="2"/>
                <w:sz w:val="24"/>
                <w:szCs w:val="24"/>
                <w:highlight w:val="none"/>
                <w:lang w:val="en-US" w:eastAsia="zh-CN" w:bidi="ar-SA"/>
              </w:rPr>
              <w:t>新疆维吾尔自治区区外企业要求：区外投标企业若成交，应按《关于进一步推动自治区建筑市场统一开放的通知》的规定，登录新疆建筑市场监管和诚信信息一体化平台（简称新疆工程建设云），网址（https://jsy.xjjs.gov.cn/home）,注册报送企业基本信息和人员信息。</w:t>
            </w:r>
          </w:p>
        </w:tc>
      </w:tr>
      <w:tr w14:paraId="218A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05" w:type="dxa"/>
            <w:noWrap w:val="0"/>
            <w:vAlign w:val="center"/>
          </w:tcPr>
          <w:p w14:paraId="346D2185">
            <w:pPr>
              <w:pStyle w:val="45"/>
              <w:bidi w:val="0"/>
              <w:jc w:val="center"/>
              <w:rPr>
                <w:rFonts w:hint="eastAsia"/>
                <w:highlight w:val="none"/>
                <w:lang w:val="en-US" w:eastAsia="zh-CN"/>
              </w:rPr>
            </w:pPr>
            <w:r>
              <w:rPr>
                <w:rFonts w:hint="eastAsia" w:ascii="宋体" w:hAnsi="宋体" w:eastAsia="宋体" w:cs="宋体"/>
                <w:b/>
                <w:bCs/>
                <w:kern w:val="2"/>
                <w:sz w:val="24"/>
                <w:szCs w:val="24"/>
                <w:highlight w:val="none"/>
                <w:lang w:val="en-US" w:eastAsia="zh-CN" w:bidi="ar-SA"/>
              </w:rPr>
              <w:t>28</w:t>
            </w:r>
          </w:p>
        </w:tc>
        <w:tc>
          <w:tcPr>
            <w:tcW w:w="8086" w:type="dxa"/>
            <w:gridSpan w:val="2"/>
            <w:noWrap w:val="0"/>
            <w:vAlign w:val="top"/>
          </w:tcPr>
          <w:p w14:paraId="6D077CAE">
            <w:pPr>
              <w:pStyle w:val="41"/>
              <w:spacing w:line="360" w:lineRule="auto"/>
              <w:rPr>
                <w:rFonts w:hint="eastAsia" w:ascii="宋体" w:hAnsi="宋体" w:cs="宋体"/>
                <w:b/>
                <w:sz w:val="24"/>
                <w:highlight w:val="none"/>
              </w:rPr>
            </w:pPr>
            <w:r>
              <w:rPr>
                <w:rFonts w:hint="eastAsia" w:ascii="宋体" w:hAnsi="宋体" w:cs="宋体"/>
                <w:b/>
                <w:sz w:val="24"/>
                <w:highlight w:val="none"/>
              </w:rPr>
              <w:t>解释权</w:t>
            </w:r>
            <w:r>
              <w:rPr>
                <w:rFonts w:hint="eastAsia" w:ascii="宋体" w:hAnsi="宋体" w:cs="宋体"/>
                <w:b/>
                <w:sz w:val="24"/>
                <w:highlight w:val="none"/>
                <w:lang w:eastAsia="zh-CN"/>
              </w:rPr>
              <w:t>：</w:t>
            </w:r>
          </w:p>
          <w:p w14:paraId="6289119B">
            <w:pPr>
              <w:pStyle w:val="41"/>
              <w:spacing w:line="360" w:lineRule="auto"/>
              <w:rPr>
                <w:rFonts w:hint="eastAsia" w:ascii="宋体" w:hAnsi="宋体" w:cs="宋体"/>
                <w:sz w:val="24"/>
                <w:highlight w:val="none"/>
              </w:rPr>
            </w:pPr>
            <w:r>
              <w:rPr>
                <w:rFonts w:hint="eastAsia" w:ascii="宋体" w:hAnsi="宋体" w:cs="宋体"/>
                <w:sz w:val="24"/>
                <w:highlight w:val="none"/>
              </w:rPr>
              <w:t>构成磋商文件的各个组成文件应互为解释，互为说明；除磋商文件中有特别规定外，按</w:t>
            </w:r>
            <w:r>
              <w:rPr>
                <w:rFonts w:hint="eastAsia" w:ascii="宋体" w:hAnsi="宋体" w:cs="宋体"/>
                <w:sz w:val="24"/>
                <w:highlight w:val="none"/>
                <w:lang w:eastAsia="zh-CN"/>
              </w:rPr>
              <w:t>磋商公告</w:t>
            </w:r>
            <w:r>
              <w:rPr>
                <w:rFonts w:hint="eastAsia" w:ascii="宋体" w:hAnsi="宋体" w:cs="宋体"/>
                <w:sz w:val="24"/>
                <w:highlight w:val="none"/>
              </w:rPr>
              <w:t>、磋商须知、响应文件格式的先后顺序解释；同一组成文件中就同一事项的规定或约定不一致的，以编排顺序在后者为准；按本款前述规定仍不能形成结论的，由采购代理机构和采购人负责解释。</w:t>
            </w:r>
          </w:p>
        </w:tc>
      </w:tr>
      <w:bookmarkEnd w:id="14"/>
      <w:bookmarkEnd w:id="15"/>
      <w:bookmarkEnd w:id="16"/>
      <w:bookmarkEnd w:id="17"/>
    </w:tbl>
    <w:p w14:paraId="5D29C377">
      <w:pPr>
        <w:pStyle w:val="41"/>
        <w:spacing w:line="360" w:lineRule="auto"/>
        <w:rPr>
          <w:rFonts w:hint="eastAsia" w:ascii="宋体" w:hAnsi="宋体" w:eastAsia="宋体" w:cs="宋体"/>
          <w:kern w:val="0"/>
          <w:sz w:val="24"/>
          <w:highlight w:val="none"/>
          <w:lang w:eastAsia="zh-CN"/>
        </w:rPr>
      </w:pPr>
      <w:r>
        <w:rPr>
          <w:rFonts w:hint="eastAsia" w:ascii="宋体" w:hAnsi="宋体" w:cs="宋体"/>
          <w:kern w:val="0"/>
          <w:sz w:val="24"/>
          <w:highlight w:val="none"/>
        </w:rPr>
        <w:t>注：1.本表内容与磋商文件</w:t>
      </w:r>
      <w:r>
        <w:rPr>
          <w:rFonts w:hint="eastAsia" w:ascii="宋体" w:hAnsi="宋体" w:cs="宋体"/>
          <w:kern w:val="0"/>
          <w:sz w:val="24"/>
          <w:highlight w:val="none"/>
          <w:lang w:eastAsia="zh-CN"/>
        </w:rPr>
        <w:t>其他</w:t>
      </w:r>
      <w:r>
        <w:rPr>
          <w:rFonts w:hint="eastAsia" w:ascii="宋体" w:hAnsi="宋体" w:cs="宋体"/>
          <w:kern w:val="0"/>
          <w:sz w:val="24"/>
          <w:highlight w:val="none"/>
        </w:rPr>
        <w:t>内容不一致的，应当以本表内容为准</w:t>
      </w:r>
      <w:r>
        <w:rPr>
          <w:rFonts w:hint="eastAsia" w:ascii="宋体" w:hAnsi="宋体" w:cs="宋体"/>
          <w:kern w:val="0"/>
          <w:sz w:val="24"/>
          <w:highlight w:val="none"/>
          <w:lang w:eastAsia="zh-CN"/>
        </w:rPr>
        <w:t>；</w:t>
      </w:r>
    </w:p>
    <w:p w14:paraId="1073D959">
      <w:pPr>
        <w:pStyle w:val="41"/>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2.本表中“</w:t>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eq \o\ac(</w:instrText>
      </w:r>
      <w:r>
        <w:rPr>
          <w:rFonts w:hint="eastAsia" w:ascii="宋体" w:hAnsi="宋体" w:cs="宋体"/>
          <w:kern w:val="0"/>
          <w:position w:val="-4"/>
          <w:sz w:val="36"/>
          <w:highlight w:val="none"/>
        </w:rPr>
        <w:instrText xml:space="preserve">□</w:instrText>
      </w:r>
      <w:r>
        <w:rPr>
          <w:rFonts w:hint="eastAsia" w:ascii="宋体" w:hAnsi="宋体" w:cs="宋体"/>
          <w:kern w:val="0"/>
          <w:sz w:val="24"/>
          <w:highlight w:val="none"/>
        </w:rPr>
        <w:instrText xml:space="preserve">,√)</w:instrText>
      </w:r>
      <w:r>
        <w:rPr>
          <w:rFonts w:hint="eastAsia" w:ascii="宋体" w:hAnsi="宋体" w:cs="宋体"/>
          <w:kern w:val="0"/>
          <w:sz w:val="24"/>
          <w:highlight w:val="none"/>
        </w:rPr>
        <w:fldChar w:fldCharType="end"/>
      </w:r>
      <w:r>
        <w:rPr>
          <w:rFonts w:hint="eastAsia" w:ascii="宋体" w:hAnsi="宋体" w:cs="宋体"/>
          <w:kern w:val="0"/>
          <w:sz w:val="24"/>
          <w:highlight w:val="none"/>
        </w:rPr>
        <w:t>”标示选择使用该项，“□”标示不选择使用该项。</w:t>
      </w:r>
    </w:p>
    <w:p w14:paraId="76A63D13">
      <w:pPr>
        <w:pStyle w:val="42"/>
        <w:spacing w:before="0" w:beforeAutospacing="0" w:after="0" w:afterAutospacing="0"/>
        <w:jc w:val="center"/>
        <w:rPr>
          <w:rStyle w:val="47"/>
          <w:rFonts w:hint="eastAsia" w:ascii="宋体" w:hAnsi="宋体" w:cs="宋体"/>
          <w:b/>
          <w:bCs/>
          <w:sz w:val="28"/>
          <w:szCs w:val="28"/>
          <w:highlight w:val="none"/>
        </w:rPr>
      </w:pPr>
      <w:bookmarkStart w:id="18" w:name="_Toc29932"/>
      <w:bookmarkStart w:id="19" w:name="_Toc256000004"/>
      <w:r>
        <w:rPr>
          <w:rStyle w:val="47"/>
          <w:rFonts w:ascii="宋体" w:hAnsi="宋体" w:cs="宋体"/>
          <w:b w:val="0"/>
          <w:bCs w:val="0"/>
          <w:szCs w:val="24"/>
          <w:highlight w:val="none"/>
        </w:rPr>
        <w:br w:type="page"/>
      </w:r>
      <w:bookmarkStart w:id="20" w:name="_Toc25566"/>
      <w:bookmarkStart w:id="21" w:name="_Toc29941"/>
      <w:r>
        <w:rPr>
          <w:rStyle w:val="47"/>
          <w:rFonts w:hint="eastAsia" w:ascii="宋体" w:hAnsi="宋体" w:cs="宋体"/>
          <w:b/>
          <w:bCs/>
          <w:sz w:val="28"/>
          <w:szCs w:val="28"/>
          <w:highlight w:val="none"/>
        </w:rPr>
        <w:t>磋商须知正文部分</w:t>
      </w:r>
      <w:bookmarkEnd w:id="18"/>
      <w:bookmarkEnd w:id="19"/>
      <w:bookmarkEnd w:id="20"/>
      <w:bookmarkEnd w:id="21"/>
    </w:p>
    <w:p w14:paraId="0A69AA92">
      <w:pPr>
        <w:pStyle w:val="42"/>
        <w:spacing w:before="0" w:beforeAutospacing="0" w:after="0" w:afterAutospacing="0"/>
        <w:jc w:val="center"/>
        <w:rPr>
          <w:rFonts w:hint="eastAsia" w:ascii="宋体" w:hAnsi="宋体" w:cs="宋体"/>
          <w:szCs w:val="24"/>
          <w:highlight w:val="none"/>
        </w:rPr>
      </w:pPr>
      <w:bookmarkStart w:id="22" w:name="_Toc5724"/>
      <w:bookmarkStart w:id="23" w:name="_Toc256000005"/>
      <w:bookmarkStart w:id="24" w:name="_Toc15137"/>
      <w:r>
        <w:rPr>
          <w:rFonts w:hint="eastAsia" w:ascii="宋体" w:hAnsi="宋体" w:cs="宋体"/>
          <w:szCs w:val="24"/>
          <w:highlight w:val="none"/>
        </w:rPr>
        <w:t>一、说明</w:t>
      </w:r>
      <w:bookmarkEnd w:id="22"/>
      <w:bookmarkEnd w:id="23"/>
      <w:bookmarkEnd w:id="24"/>
    </w:p>
    <w:p w14:paraId="5AFAF04F">
      <w:pPr>
        <w:pStyle w:val="41"/>
        <w:adjustRightInd w:val="0"/>
        <w:snapToGrid w:val="0"/>
        <w:spacing w:beforeAutospacing="0" w:line="360" w:lineRule="auto"/>
        <w:rPr>
          <w:rFonts w:hint="eastAsia" w:ascii="宋体" w:hAnsi="宋体" w:cs="宋体"/>
          <w:b/>
          <w:bCs/>
          <w:sz w:val="24"/>
          <w:highlight w:val="none"/>
        </w:rPr>
      </w:pPr>
      <w:r>
        <w:rPr>
          <w:rFonts w:hint="eastAsia" w:ascii="宋体" w:hAnsi="宋体" w:cs="宋体"/>
          <w:b/>
          <w:bCs/>
          <w:sz w:val="24"/>
          <w:highlight w:val="none"/>
        </w:rPr>
        <w:t>1.1  适用范围</w:t>
      </w:r>
    </w:p>
    <w:p w14:paraId="6D26E7CB">
      <w:pPr>
        <w:pStyle w:val="41"/>
        <w:adjustRightInd w:val="0"/>
        <w:snapToGrid w:val="0"/>
        <w:spacing w:line="360" w:lineRule="auto"/>
        <w:ind w:left="0" w:leftChars="0" w:firstLine="420" w:firstLineChars="175"/>
        <w:rPr>
          <w:rFonts w:hint="eastAsia" w:ascii="宋体" w:hAnsi="宋体" w:cs="宋体"/>
          <w:sz w:val="24"/>
          <w:highlight w:val="none"/>
        </w:rPr>
      </w:pPr>
      <w:r>
        <w:rPr>
          <w:rFonts w:hint="eastAsia" w:ascii="宋体" w:hAnsi="宋体" w:cs="宋体"/>
          <w:sz w:val="24"/>
          <w:highlight w:val="none"/>
        </w:rPr>
        <w:t>1.1本磋商文件仅适用于本</w:t>
      </w:r>
      <w:r>
        <w:rPr>
          <w:rFonts w:hint="eastAsia" w:ascii="宋体" w:hAnsi="宋体" w:cs="宋体"/>
          <w:sz w:val="24"/>
          <w:highlight w:val="none"/>
          <w:lang w:eastAsia="zh-CN"/>
        </w:rPr>
        <w:t>磋商公告</w:t>
      </w:r>
      <w:r>
        <w:rPr>
          <w:rFonts w:hint="eastAsia" w:ascii="宋体" w:hAnsi="宋体" w:cs="宋体"/>
          <w:sz w:val="24"/>
          <w:highlight w:val="none"/>
        </w:rPr>
        <w:t>中所叙述的采购项目。</w:t>
      </w:r>
    </w:p>
    <w:p w14:paraId="19E87027">
      <w:pPr>
        <w:pStyle w:val="41"/>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1.2  项目概况</w:t>
      </w:r>
    </w:p>
    <w:p w14:paraId="4F0FD763">
      <w:pPr>
        <w:pStyle w:val="41"/>
        <w:adjustRightInd w:val="0"/>
        <w:snapToGrid w:val="0"/>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见磋商须知前附表。</w:t>
      </w:r>
    </w:p>
    <w:p w14:paraId="0FD60444">
      <w:pPr>
        <w:pStyle w:val="41"/>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1.3  合格的供应商</w:t>
      </w:r>
    </w:p>
    <w:p w14:paraId="1556DAB5">
      <w:pPr>
        <w:pStyle w:val="41"/>
        <w:adjustRightInd w:val="0"/>
        <w:snapToGrid w:val="0"/>
        <w:spacing w:line="360" w:lineRule="auto"/>
        <w:ind w:left="0" w:leftChars="0" w:firstLine="420" w:firstLineChars="175"/>
        <w:rPr>
          <w:rFonts w:hint="eastAsia" w:ascii="宋体" w:hAnsi="宋体" w:cs="宋体"/>
          <w:b/>
          <w:bCs/>
          <w:sz w:val="24"/>
          <w:highlight w:val="none"/>
        </w:rPr>
      </w:pPr>
      <w:r>
        <w:rPr>
          <w:rFonts w:hint="eastAsia" w:ascii="宋体" w:hAnsi="宋体" w:cs="宋体"/>
          <w:bCs/>
          <w:sz w:val="24"/>
          <w:highlight w:val="none"/>
        </w:rPr>
        <w:t>1.3.1 供应商的资格要求见</w:t>
      </w:r>
      <w:r>
        <w:rPr>
          <w:rFonts w:hint="eastAsia" w:ascii="宋体" w:hAnsi="宋体" w:cs="宋体"/>
          <w:b/>
          <w:sz w:val="24"/>
          <w:highlight w:val="none"/>
        </w:rPr>
        <w:t>磋商须知前附表</w:t>
      </w:r>
      <w:r>
        <w:rPr>
          <w:rFonts w:hint="eastAsia" w:ascii="宋体" w:hAnsi="宋体" w:cs="宋体"/>
          <w:b/>
          <w:sz w:val="24"/>
          <w:highlight w:val="none"/>
          <w:lang w:val="en-US" w:eastAsia="zh-CN"/>
        </w:rPr>
        <w:t>第9条</w:t>
      </w:r>
      <w:r>
        <w:rPr>
          <w:rFonts w:hint="eastAsia" w:ascii="宋体" w:hAnsi="宋体" w:cs="宋体"/>
          <w:sz w:val="24"/>
          <w:highlight w:val="none"/>
        </w:rPr>
        <w:t>；</w:t>
      </w:r>
    </w:p>
    <w:p w14:paraId="01AFEEF1">
      <w:pPr>
        <w:pStyle w:val="41"/>
        <w:spacing w:line="360" w:lineRule="auto"/>
        <w:ind w:firstLine="420"/>
        <w:rPr>
          <w:rFonts w:hint="eastAsia" w:ascii="宋体" w:hAnsi="宋体" w:cs="宋体"/>
          <w:sz w:val="24"/>
          <w:highlight w:val="none"/>
        </w:rPr>
      </w:pPr>
      <w:r>
        <w:rPr>
          <w:rFonts w:hint="eastAsia" w:ascii="宋体" w:hAnsi="宋体" w:cs="宋体"/>
          <w:sz w:val="24"/>
          <w:highlight w:val="none"/>
        </w:rPr>
        <w:t>1.3.2凡为本采购项目提供整体设计、规范编制或者项目管理、监理、检测等服务的供应商，不得参加报价。</w:t>
      </w:r>
    </w:p>
    <w:p w14:paraId="546A8795">
      <w:pPr>
        <w:pStyle w:val="41"/>
        <w:spacing w:line="360" w:lineRule="auto"/>
        <w:ind w:firstLine="420"/>
        <w:rPr>
          <w:rFonts w:hint="eastAsia" w:ascii="宋体" w:hAnsi="宋体" w:cs="宋体"/>
          <w:sz w:val="24"/>
          <w:highlight w:val="none"/>
        </w:rPr>
      </w:pPr>
      <w:r>
        <w:rPr>
          <w:rFonts w:hint="eastAsia" w:ascii="宋体" w:hAnsi="宋体" w:cs="宋体"/>
          <w:sz w:val="24"/>
          <w:highlight w:val="none"/>
        </w:rPr>
        <w:t>1.3.3一个供应商只能提交一个响应文件。但如果不同供应商之间的单位负责人为同一人或者存在直接控股、管理关系的，均作</w:t>
      </w:r>
      <w:r>
        <w:rPr>
          <w:rFonts w:hint="eastAsia" w:ascii="宋体" w:hAnsi="宋体" w:cs="宋体"/>
          <w:sz w:val="24"/>
          <w:highlight w:val="none"/>
          <w:lang w:val="en-US" w:eastAsia="zh-CN"/>
        </w:rPr>
        <w:t>无效响应</w:t>
      </w:r>
      <w:r>
        <w:rPr>
          <w:rFonts w:hint="eastAsia" w:ascii="宋体" w:hAnsi="宋体" w:cs="宋体"/>
          <w:sz w:val="24"/>
          <w:highlight w:val="none"/>
        </w:rPr>
        <w:t>处理。</w:t>
      </w:r>
    </w:p>
    <w:p w14:paraId="18B2888D">
      <w:pPr>
        <w:pStyle w:val="41"/>
        <w:spacing w:line="360" w:lineRule="auto"/>
        <w:ind w:firstLine="420"/>
        <w:rPr>
          <w:rFonts w:hint="eastAsia" w:ascii="宋体" w:hAnsi="宋体" w:cs="宋体"/>
          <w:sz w:val="24"/>
          <w:highlight w:val="none"/>
        </w:rPr>
      </w:pPr>
      <w:r>
        <w:rPr>
          <w:rFonts w:hint="eastAsia" w:ascii="宋体" w:hAnsi="宋体" w:cs="宋体"/>
          <w:sz w:val="24"/>
          <w:highlight w:val="none"/>
        </w:rPr>
        <w:t>1.3.4供应商存在下列情形之一的，将被认定为串通</w:t>
      </w:r>
      <w:r>
        <w:rPr>
          <w:rFonts w:hint="eastAsia" w:ascii="宋体" w:hAnsi="宋体" w:cs="宋体"/>
          <w:sz w:val="24"/>
          <w:highlight w:val="none"/>
          <w:lang w:val="en-US" w:eastAsia="zh-CN"/>
        </w:rPr>
        <w:t>响应</w:t>
      </w:r>
      <w:r>
        <w:rPr>
          <w:rFonts w:hint="eastAsia" w:ascii="宋体" w:hAnsi="宋体" w:cs="宋体"/>
          <w:sz w:val="24"/>
          <w:highlight w:val="none"/>
        </w:rPr>
        <w:t>行为并作无效</w:t>
      </w:r>
      <w:r>
        <w:rPr>
          <w:rFonts w:hint="eastAsia" w:ascii="宋体" w:hAnsi="宋体" w:cs="宋体"/>
          <w:sz w:val="24"/>
          <w:highlight w:val="none"/>
          <w:lang w:val="en-US" w:eastAsia="zh-CN"/>
        </w:rPr>
        <w:t>响应</w:t>
      </w:r>
      <w:r>
        <w:rPr>
          <w:rFonts w:hint="eastAsia" w:ascii="宋体" w:hAnsi="宋体" w:cs="宋体"/>
          <w:sz w:val="24"/>
          <w:highlight w:val="none"/>
        </w:rPr>
        <w:t>处理：</w:t>
      </w:r>
    </w:p>
    <w:p w14:paraId="15254A2D">
      <w:pPr>
        <w:pStyle w:val="41"/>
        <w:spacing w:line="360" w:lineRule="auto"/>
        <w:ind w:firstLine="420"/>
        <w:rPr>
          <w:rFonts w:hint="eastAsia" w:ascii="宋体" w:hAnsi="宋体" w:cs="宋体"/>
          <w:sz w:val="24"/>
          <w:highlight w:val="none"/>
        </w:rPr>
      </w:pPr>
      <w:r>
        <w:rPr>
          <w:rFonts w:hint="eastAsia" w:ascii="宋体" w:hAnsi="宋体" w:cs="宋体"/>
          <w:sz w:val="24"/>
          <w:highlight w:val="none"/>
        </w:rPr>
        <w:t>（1）不同供应商的响应文件错、漏之处一致或雷同，且不能合理解释的；</w:t>
      </w:r>
    </w:p>
    <w:p w14:paraId="55AF3F7B">
      <w:pPr>
        <w:pStyle w:val="41"/>
        <w:spacing w:line="360" w:lineRule="auto"/>
        <w:ind w:firstLine="420"/>
        <w:rPr>
          <w:rFonts w:hint="eastAsia" w:ascii="宋体" w:hAnsi="宋体" w:cs="宋体"/>
          <w:sz w:val="24"/>
          <w:highlight w:val="none"/>
        </w:rPr>
      </w:pPr>
      <w:r>
        <w:rPr>
          <w:rFonts w:hint="eastAsia" w:ascii="宋体" w:hAnsi="宋体" w:cs="宋体"/>
          <w:sz w:val="24"/>
          <w:highlight w:val="none"/>
        </w:rPr>
        <w:t>（2）由同一人或分别由几个有利害关系的人携带两个以上（含两个）供应商的企业资料参与资格审查、领取磋商资料，或代表两个以上（含两个）供应商参加磋商答疑会、交纳或退还磋商保证金、开标的；</w:t>
      </w:r>
    </w:p>
    <w:p w14:paraId="26DCD33C">
      <w:pPr>
        <w:pStyle w:val="41"/>
        <w:adjustRightInd w:val="0"/>
        <w:snapToGrid w:val="0"/>
        <w:spacing w:line="360" w:lineRule="auto"/>
        <w:ind w:firstLine="480" w:firstLineChars="200"/>
        <w:rPr>
          <w:rFonts w:hint="eastAsia" w:ascii="宋体" w:hAnsi="宋体" w:cs="宋体"/>
          <w:color w:val="999999"/>
          <w:sz w:val="24"/>
          <w:highlight w:val="none"/>
        </w:rPr>
      </w:pPr>
      <w:r>
        <w:rPr>
          <w:rFonts w:hint="eastAsia" w:ascii="宋体" w:hAnsi="宋体" w:cs="宋体"/>
          <w:sz w:val="24"/>
          <w:highlight w:val="none"/>
        </w:rPr>
        <w:t>（3）有关</w:t>
      </w:r>
      <w:r>
        <w:rPr>
          <w:rFonts w:hint="eastAsia" w:ascii="宋体" w:hAnsi="宋体" w:cs="宋体"/>
          <w:sz w:val="24"/>
          <w:highlight w:val="none"/>
          <w:lang w:eastAsia="zh-CN"/>
        </w:rPr>
        <w:t>法律法规</w:t>
      </w:r>
      <w:r>
        <w:rPr>
          <w:rFonts w:hint="eastAsia" w:ascii="宋体" w:hAnsi="宋体" w:cs="宋体"/>
          <w:sz w:val="24"/>
          <w:highlight w:val="none"/>
        </w:rPr>
        <w:t>或规章规定的其他串通</w:t>
      </w:r>
      <w:r>
        <w:rPr>
          <w:rFonts w:hint="eastAsia" w:ascii="宋体" w:hAnsi="宋体" w:cs="宋体"/>
          <w:sz w:val="24"/>
          <w:highlight w:val="none"/>
          <w:lang w:val="en-US" w:eastAsia="zh-CN"/>
        </w:rPr>
        <w:t>响应</w:t>
      </w:r>
      <w:r>
        <w:rPr>
          <w:rFonts w:hint="eastAsia" w:ascii="宋体" w:hAnsi="宋体" w:cs="宋体"/>
          <w:sz w:val="24"/>
          <w:highlight w:val="none"/>
        </w:rPr>
        <w:t>行为。</w:t>
      </w:r>
    </w:p>
    <w:p w14:paraId="48744DF1">
      <w:pPr>
        <w:pStyle w:val="41"/>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 xml:space="preserve">1.4 参与磋商的费用 </w:t>
      </w:r>
    </w:p>
    <w:p w14:paraId="30DCD25A">
      <w:pPr>
        <w:pStyle w:val="41"/>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无论磋商的结果如何，供应商应自行承担所有与</w:t>
      </w:r>
      <w:r>
        <w:rPr>
          <w:rFonts w:hint="eastAsia" w:ascii="宋体" w:hAnsi="宋体" w:cs="宋体"/>
          <w:kern w:val="0"/>
          <w:sz w:val="24"/>
          <w:highlight w:val="none"/>
        </w:rPr>
        <w:t>磋商</w:t>
      </w:r>
      <w:r>
        <w:rPr>
          <w:rFonts w:hint="eastAsia" w:ascii="宋体" w:hAnsi="宋体" w:cs="宋体"/>
          <w:kern w:val="0"/>
          <w:sz w:val="24"/>
          <w:highlight w:val="none"/>
          <w:lang w:val="zh-CN"/>
        </w:rPr>
        <w:t>采购活动</w:t>
      </w:r>
      <w:r>
        <w:rPr>
          <w:rFonts w:hint="eastAsia" w:ascii="宋体" w:hAnsi="宋体" w:cs="宋体"/>
          <w:sz w:val="24"/>
          <w:highlight w:val="none"/>
        </w:rPr>
        <w:t>有关的全部费用。</w:t>
      </w:r>
    </w:p>
    <w:p w14:paraId="36BD28EB">
      <w:pPr>
        <w:pStyle w:val="42"/>
        <w:jc w:val="center"/>
        <w:rPr>
          <w:rFonts w:hint="eastAsia" w:ascii="宋体" w:hAnsi="宋体" w:cs="宋体"/>
          <w:szCs w:val="24"/>
          <w:highlight w:val="none"/>
        </w:rPr>
      </w:pPr>
      <w:bookmarkStart w:id="25" w:name="_Toc23764"/>
      <w:bookmarkStart w:id="26" w:name="_Toc256000006"/>
      <w:bookmarkStart w:id="27" w:name="_Toc14514"/>
      <w:r>
        <w:rPr>
          <w:rFonts w:hint="eastAsia" w:ascii="宋体" w:hAnsi="宋体" w:cs="宋体"/>
          <w:szCs w:val="24"/>
          <w:highlight w:val="none"/>
        </w:rPr>
        <w:t>二、磋商文件</w:t>
      </w:r>
      <w:bookmarkEnd w:id="25"/>
      <w:bookmarkEnd w:id="26"/>
      <w:bookmarkEnd w:id="27"/>
    </w:p>
    <w:p w14:paraId="2C31F445">
      <w:pPr>
        <w:pStyle w:val="41"/>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2.1  磋商文件的组成</w:t>
      </w:r>
    </w:p>
    <w:p w14:paraId="5B862AC5">
      <w:pPr>
        <w:pStyle w:val="48"/>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（1）磋商公告</w:t>
      </w:r>
    </w:p>
    <w:p w14:paraId="59DA8B13">
      <w:pPr>
        <w:pStyle w:val="48"/>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（2）磋商须知</w:t>
      </w:r>
    </w:p>
    <w:p w14:paraId="529F0DC5">
      <w:pPr>
        <w:pStyle w:val="41"/>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（3）评审方法（综合评分法）</w:t>
      </w:r>
    </w:p>
    <w:p w14:paraId="0E12CD4E">
      <w:pPr>
        <w:pStyle w:val="41"/>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（4）合同条款</w:t>
      </w:r>
    </w:p>
    <w:p w14:paraId="291637C8">
      <w:pPr>
        <w:pStyle w:val="48"/>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（5）工程量清单及技术标准</w:t>
      </w:r>
    </w:p>
    <w:p w14:paraId="53385D3F">
      <w:pPr>
        <w:pStyle w:val="41"/>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6</w:t>
      </w:r>
      <w:r>
        <w:rPr>
          <w:rFonts w:hint="eastAsia" w:ascii="宋体" w:hAnsi="宋体" w:cs="宋体"/>
          <w:sz w:val="24"/>
          <w:highlight w:val="none"/>
        </w:rPr>
        <w:t>）响应文件格式</w:t>
      </w:r>
    </w:p>
    <w:p w14:paraId="0B266AFC">
      <w:pPr>
        <w:pStyle w:val="41"/>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2.2 磋商文件的澄清</w:t>
      </w:r>
      <w:r>
        <w:rPr>
          <w:rFonts w:hint="eastAsia" w:ascii="宋体" w:hAnsi="宋体" w:cs="宋体"/>
          <w:b/>
          <w:kern w:val="0"/>
          <w:sz w:val="24"/>
          <w:highlight w:val="none"/>
          <w:lang w:val="zh-CN"/>
        </w:rPr>
        <w:t>或者</w:t>
      </w:r>
      <w:r>
        <w:rPr>
          <w:rFonts w:hint="eastAsia" w:ascii="宋体" w:hAnsi="宋体" w:cs="宋体"/>
          <w:b/>
          <w:bCs/>
          <w:sz w:val="24"/>
          <w:highlight w:val="none"/>
        </w:rPr>
        <w:t>修改</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实质性要求</w:t>
      </w:r>
      <w:r>
        <w:rPr>
          <w:rFonts w:hint="eastAsia" w:ascii="宋体" w:hAnsi="宋体" w:cs="宋体"/>
          <w:b/>
          <w:bCs/>
          <w:sz w:val="24"/>
          <w:highlight w:val="none"/>
          <w:lang w:eastAsia="zh-CN"/>
        </w:rPr>
        <w:t>）</w:t>
      </w:r>
    </w:p>
    <w:p w14:paraId="4905CA76">
      <w:pPr>
        <w:spacing w:line="360" w:lineRule="auto"/>
        <w:ind w:firstLine="480" w:firstLineChars="200"/>
        <w:rPr>
          <w:rFonts w:hint="eastAsia" w:ascii="宋体" w:hAnsi="宋体" w:cs="宋体"/>
          <w:color w:val="00B0F0"/>
          <w:sz w:val="24"/>
          <w:highlight w:val="none"/>
        </w:rPr>
      </w:pPr>
      <w:r>
        <w:rPr>
          <w:rFonts w:hint="eastAsia" w:ascii="宋体" w:hAnsi="宋体" w:cs="宋体"/>
          <w:sz w:val="24"/>
          <w:highlight w:val="none"/>
        </w:rPr>
        <w:t>2.2.1</w:t>
      </w:r>
      <w:r>
        <w:rPr>
          <w:rFonts w:hint="eastAsia" w:ascii="宋体" w:hAnsi="宋体" w:cs="宋体"/>
          <w:sz w:val="24"/>
          <w:highlight w:val="none"/>
          <w:lang w:eastAsia="zh-CN"/>
        </w:rPr>
        <w:t>潜在</w:t>
      </w:r>
      <w:r>
        <w:rPr>
          <w:rFonts w:hint="eastAsia" w:ascii="宋体" w:hAnsi="宋体" w:cs="宋体"/>
          <w:sz w:val="24"/>
          <w:highlight w:val="none"/>
          <w:lang w:val="zh-CN"/>
        </w:rPr>
        <w:t>供应商在收到</w:t>
      </w:r>
      <w:r>
        <w:rPr>
          <w:rFonts w:hint="eastAsia" w:ascii="宋体" w:hAnsi="宋体" w:cs="宋体"/>
          <w:sz w:val="24"/>
          <w:highlight w:val="none"/>
        </w:rPr>
        <w:t>磋商</w:t>
      </w:r>
      <w:r>
        <w:rPr>
          <w:rFonts w:hint="eastAsia" w:ascii="宋体" w:hAnsi="宋体" w:cs="宋体"/>
          <w:sz w:val="24"/>
          <w:highlight w:val="none"/>
          <w:lang w:val="zh-CN"/>
        </w:rPr>
        <w:t>文件后，若有疑问需要澄清，</w:t>
      </w:r>
      <w:r>
        <w:rPr>
          <w:rFonts w:hint="eastAsia" w:ascii="宋体" w:hAnsi="宋体" w:cs="宋体"/>
          <w:sz w:val="24"/>
          <w:szCs w:val="24"/>
          <w:highlight w:val="none"/>
        </w:rPr>
        <w:t>应当在获取采购文件或者采购文件公告期限届满之日起7个工作日内</w:t>
      </w:r>
      <w:r>
        <w:rPr>
          <w:rFonts w:hint="eastAsia" w:ascii="宋体" w:hAnsi="宋体" w:cs="宋体"/>
          <w:sz w:val="24"/>
          <w:highlight w:val="none"/>
          <w:lang w:val="zh-CN"/>
        </w:rPr>
        <w:t>以书面形式（包括书面文字、传真、电子邮件等）向采购人或采购代理机构（以下统称采购机构）提出，采购</w:t>
      </w:r>
      <w:r>
        <w:rPr>
          <w:rFonts w:hint="eastAsia" w:ascii="宋体" w:hAnsi="宋体" w:cs="宋体"/>
          <w:sz w:val="24"/>
          <w:highlight w:val="none"/>
          <w:lang w:val="en-US" w:eastAsia="zh-CN"/>
        </w:rPr>
        <w:t>代理机构或采购人</w:t>
      </w:r>
      <w:r>
        <w:rPr>
          <w:rFonts w:hint="eastAsia" w:ascii="宋体" w:hAnsi="宋体" w:cs="宋体"/>
          <w:sz w:val="24"/>
          <w:highlight w:val="none"/>
          <w:lang w:val="zh-CN"/>
        </w:rPr>
        <w:t>将以书面形式予以解答，解答内容将送达所有参与</w:t>
      </w:r>
      <w:r>
        <w:rPr>
          <w:rFonts w:hint="eastAsia" w:ascii="宋体" w:hAnsi="宋体" w:cs="宋体"/>
          <w:sz w:val="24"/>
          <w:highlight w:val="none"/>
        </w:rPr>
        <w:t>磋商采购活动</w:t>
      </w:r>
      <w:r>
        <w:rPr>
          <w:rFonts w:hint="eastAsia" w:ascii="宋体" w:hAnsi="宋体" w:cs="宋体"/>
          <w:sz w:val="24"/>
          <w:highlight w:val="none"/>
          <w:lang w:val="zh-CN"/>
        </w:rPr>
        <w:t>的供应商。</w:t>
      </w:r>
    </w:p>
    <w:p w14:paraId="468D639C">
      <w:pPr>
        <w:pStyle w:val="41"/>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2.2.2提交首次响应文件截止之日前，采购</w:t>
      </w:r>
      <w:r>
        <w:rPr>
          <w:rFonts w:hint="eastAsia" w:ascii="宋体" w:hAnsi="宋体" w:cs="宋体"/>
          <w:sz w:val="24"/>
          <w:highlight w:val="none"/>
          <w:lang w:val="en-US" w:eastAsia="zh-CN"/>
        </w:rPr>
        <w:t>人、采购代理机构</w:t>
      </w:r>
      <w:r>
        <w:rPr>
          <w:rFonts w:hint="eastAsia" w:ascii="宋体" w:hAnsi="宋体" w:cs="宋体"/>
          <w:sz w:val="24"/>
          <w:highlight w:val="none"/>
        </w:rPr>
        <w:t>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p>
    <w:p w14:paraId="33325607">
      <w:pPr>
        <w:pStyle w:val="41"/>
        <w:adjustRightInd w:val="0"/>
        <w:snapToGrid w:val="0"/>
        <w:spacing w:line="360" w:lineRule="auto"/>
        <w:ind w:right="-105" w:rightChars="-50" w:firstLine="480" w:firstLineChars="200"/>
        <w:rPr>
          <w:rFonts w:hint="eastAsia" w:ascii="宋体" w:hAnsi="宋体" w:cs="宋体"/>
          <w:sz w:val="24"/>
          <w:highlight w:val="none"/>
        </w:rPr>
      </w:pPr>
    </w:p>
    <w:p w14:paraId="07470620">
      <w:pPr>
        <w:pStyle w:val="42"/>
        <w:jc w:val="center"/>
        <w:rPr>
          <w:rFonts w:hint="eastAsia" w:ascii="宋体" w:hAnsi="宋体" w:cs="宋体"/>
          <w:szCs w:val="24"/>
          <w:highlight w:val="none"/>
        </w:rPr>
      </w:pPr>
      <w:bookmarkStart w:id="28" w:name="_Toc256000007"/>
      <w:bookmarkStart w:id="29" w:name="_Toc29250"/>
      <w:bookmarkStart w:id="30" w:name="_Toc8996"/>
      <w:r>
        <w:rPr>
          <w:rFonts w:hint="eastAsia" w:ascii="宋体" w:hAnsi="宋体" w:cs="宋体"/>
          <w:szCs w:val="24"/>
          <w:highlight w:val="none"/>
        </w:rPr>
        <w:t>三、响应文件</w:t>
      </w:r>
      <w:bookmarkEnd w:id="28"/>
      <w:bookmarkEnd w:id="29"/>
      <w:bookmarkEnd w:id="30"/>
    </w:p>
    <w:p w14:paraId="511B3579">
      <w:pPr>
        <w:pStyle w:val="41"/>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3.1 一般要求</w:t>
      </w:r>
    </w:p>
    <w:p w14:paraId="2474A0E9">
      <w:pPr>
        <w:pStyle w:val="41"/>
        <w:adjustRightInd w:val="0"/>
        <w:snapToGrid w:val="0"/>
        <w:spacing w:line="360" w:lineRule="auto"/>
        <w:ind w:right="-105" w:rightChars="-50" w:firstLine="480" w:firstLineChars="200"/>
        <w:rPr>
          <w:rFonts w:hint="eastAsia" w:ascii="宋体" w:hAnsi="宋体" w:cs="宋体"/>
          <w:sz w:val="24"/>
          <w:highlight w:val="none"/>
        </w:rPr>
      </w:pPr>
      <w:r>
        <w:rPr>
          <w:rFonts w:hint="eastAsia" w:ascii="宋体" w:hAnsi="宋体" w:cs="宋体"/>
          <w:sz w:val="24"/>
          <w:highlight w:val="none"/>
        </w:rPr>
        <w:t>3.1.1 供应商应按本文件第</w:t>
      </w:r>
      <w:r>
        <w:rPr>
          <w:rFonts w:hint="eastAsia" w:ascii="宋体" w:hAnsi="宋体" w:cs="宋体"/>
          <w:sz w:val="24"/>
          <w:highlight w:val="none"/>
          <w:lang w:val="en-US" w:eastAsia="zh-CN"/>
        </w:rPr>
        <w:t>六</w:t>
      </w:r>
      <w:r>
        <w:rPr>
          <w:rFonts w:hint="eastAsia" w:ascii="宋体" w:hAnsi="宋体" w:cs="宋体"/>
          <w:sz w:val="24"/>
          <w:highlight w:val="none"/>
        </w:rPr>
        <w:t>章“响应文件格式”的要求编制响应文件。</w:t>
      </w:r>
    </w:p>
    <w:p w14:paraId="1A8ED008">
      <w:pPr>
        <w:pStyle w:val="41"/>
        <w:adjustRightInd w:val="0"/>
        <w:snapToGrid w:val="0"/>
        <w:spacing w:line="360" w:lineRule="auto"/>
        <w:ind w:right="-105" w:rightChars="-50" w:firstLine="480" w:firstLineChars="200"/>
        <w:rPr>
          <w:rFonts w:hint="eastAsia" w:ascii="宋体" w:hAnsi="宋体" w:cs="宋体"/>
          <w:sz w:val="24"/>
          <w:highlight w:val="none"/>
        </w:rPr>
      </w:pPr>
      <w:r>
        <w:rPr>
          <w:rFonts w:hint="eastAsia" w:ascii="宋体" w:hAnsi="宋体" w:cs="宋体"/>
          <w:sz w:val="24"/>
          <w:highlight w:val="none"/>
        </w:rPr>
        <w:t>3.1.2计量单位应使用我国法定计量单位。</w:t>
      </w:r>
    </w:p>
    <w:p w14:paraId="65682198">
      <w:pPr>
        <w:pStyle w:val="41"/>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 xml:space="preserve">3.2 </w:t>
      </w:r>
      <w:r>
        <w:rPr>
          <w:rFonts w:hint="eastAsia" w:ascii="宋体" w:hAnsi="宋体" w:cs="宋体"/>
          <w:b/>
          <w:sz w:val="24"/>
          <w:highlight w:val="none"/>
        </w:rPr>
        <w:t>响应文件</w:t>
      </w:r>
      <w:r>
        <w:rPr>
          <w:rFonts w:hint="eastAsia" w:ascii="宋体" w:hAnsi="宋体" w:cs="宋体"/>
          <w:b/>
          <w:bCs/>
          <w:sz w:val="24"/>
          <w:highlight w:val="none"/>
        </w:rPr>
        <w:t>的组成</w:t>
      </w:r>
    </w:p>
    <w:p w14:paraId="2A8F1B8D">
      <w:pPr>
        <w:pStyle w:val="41"/>
        <w:autoSpaceDE w:val="0"/>
        <w:autoSpaceDN w:val="0"/>
        <w:adjustRightIn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（1）磋商申请及附录</w:t>
      </w:r>
    </w:p>
    <w:p w14:paraId="528F4862">
      <w:pPr>
        <w:pStyle w:val="41"/>
        <w:autoSpaceDE w:val="0"/>
        <w:autoSpaceDN w:val="0"/>
        <w:adjustRightInd w:val="0"/>
        <w:spacing w:line="360" w:lineRule="auto"/>
        <w:ind w:firstLine="480" w:firstLineChars="200"/>
        <w:jc w:val="left"/>
        <w:rPr>
          <w:rFonts w:hint="eastAsia" w:ascii="宋体" w:hAnsi="宋体" w:cs="宋体"/>
          <w:sz w:val="24"/>
          <w:highlight w:val="none"/>
          <w:lang w:val="zh-CN"/>
        </w:rPr>
      </w:pPr>
      <w:r>
        <w:rPr>
          <w:rFonts w:hint="eastAsia" w:ascii="宋体" w:hAnsi="宋体" w:cs="宋体"/>
          <w:sz w:val="24"/>
          <w:highlight w:val="none"/>
          <w:lang w:val="zh-CN"/>
        </w:rPr>
        <w:t>（2）已标价的工程量清单</w:t>
      </w:r>
    </w:p>
    <w:p w14:paraId="4F0FE6B9">
      <w:pPr>
        <w:pStyle w:val="41"/>
        <w:autoSpaceDE w:val="0"/>
        <w:autoSpaceDN w:val="0"/>
        <w:adjustRightIn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）资格证明文件</w:t>
      </w:r>
    </w:p>
    <w:p w14:paraId="7731D6E4">
      <w:pPr>
        <w:pStyle w:val="41"/>
        <w:autoSpaceDE w:val="0"/>
        <w:autoSpaceDN w:val="0"/>
        <w:adjustRightInd w:val="0"/>
        <w:spacing w:line="360" w:lineRule="auto"/>
        <w:ind w:firstLine="480" w:firstLineChars="200"/>
        <w:jc w:val="left"/>
        <w:rPr>
          <w:rFonts w:hint="eastAsia" w:ascii="宋体" w:hAnsi="宋体" w:cs="宋体"/>
          <w:sz w:val="24"/>
          <w:highlight w:val="none"/>
          <w:lang w:val="zh-CN"/>
        </w:rPr>
      </w:pP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lang w:val="zh-CN"/>
        </w:rPr>
        <w:t>）施工组织设计</w:t>
      </w:r>
    </w:p>
    <w:p w14:paraId="40102215">
      <w:pPr>
        <w:pStyle w:val="41"/>
        <w:autoSpaceDE w:val="0"/>
        <w:autoSpaceDN w:val="0"/>
        <w:adjustRightIn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lang w:val="en-US" w:eastAsia="zh-CN"/>
        </w:rPr>
        <w:t>5</w:t>
      </w:r>
      <w:r>
        <w:rPr>
          <w:rFonts w:hint="eastAsia" w:ascii="宋体" w:hAnsi="宋体" w:cs="宋体"/>
          <w:sz w:val="24"/>
          <w:highlight w:val="none"/>
          <w:lang w:val="zh-CN"/>
        </w:rPr>
        <w:t>）</w:t>
      </w:r>
      <w:r>
        <w:rPr>
          <w:rFonts w:hint="eastAsia" w:ascii="宋体" w:hAnsi="宋体" w:cs="宋体"/>
          <w:sz w:val="24"/>
          <w:highlight w:val="none"/>
        </w:rPr>
        <w:t>项目管理机构</w:t>
      </w:r>
    </w:p>
    <w:p w14:paraId="7A522804">
      <w:pPr>
        <w:pStyle w:val="41"/>
        <w:autoSpaceDE w:val="0"/>
        <w:autoSpaceDN w:val="0"/>
        <w:adjustRightInd w:val="0"/>
        <w:spacing w:line="360" w:lineRule="auto"/>
        <w:ind w:firstLine="480" w:firstLineChars="200"/>
        <w:jc w:val="left"/>
        <w:rPr>
          <w:rFonts w:hint="eastAsia" w:ascii="宋体" w:hAnsi="宋体" w:eastAsia="宋体" w:cs="宋体"/>
          <w:sz w:val="24"/>
          <w:highlight w:val="none"/>
          <w:lang w:val="zh-CN" w:eastAsia="zh-CN"/>
        </w:rPr>
      </w:pPr>
      <w:r>
        <w:rPr>
          <w:rFonts w:hint="eastAsia" w:ascii="宋体" w:hAnsi="宋体" w:cs="宋体"/>
          <w:sz w:val="24"/>
          <w:highlight w:val="none"/>
        </w:rPr>
        <w:t>（</w:t>
      </w:r>
      <w:r>
        <w:rPr>
          <w:rFonts w:hint="eastAsia" w:ascii="宋体" w:hAnsi="宋体" w:cs="宋体"/>
          <w:sz w:val="24"/>
          <w:highlight w:val="none"/>
          <w:lang w:val="en-US" w:eastAsia="zh-CN"/>
        </w:rPr>
        <w:t>6</w:t>
      </w:r>
      <w:r>
        <w:rPr>
          <w:rFonts w:hint="eastAsia" w:ascii="宋体" w:hAnsi="宋体" w:cs="宋体"/>
          <w:sz w:val="24"/>
          <w:highlight w:val="none"/>
        </w:rPr>
        <w:t>）</w:t>
      </w:r>
      <w:r>
        <w:rPr>
          <w:rFonts w:hint="eastAsia" w:ascii="宋体" w:hAnsi="宋体" w:cs="宋体"/>
          <w:sz w:val="24"/>
          <w:highlight w:val="none"/>
          <w:lang w:eastAsia="zh-CN"/>
        </w:rPr>
        <w:t>磋商保证金</w:t>
      </w:r>
    </w:p>
    <w:p w14:paraId="59B69FDC">
      <w:pPr>
        <w:pStyle w:val="41"/>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3.3 报价要求</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实质性要求</w:t>
      </w:r>
      <w:r>
        <w:rPr>
          <w:rFonts w:hint="eastAsia" w:ascii="宋体" w:hAnsi="宋体" w:cs="宋体"/>
          <w:b/>
          <w:bCs/>
          <w:sz w:val="24"/>
          <w:highlight w:val="none"/>
          <w:lang w:eastAsia="zh-CN"/>
        </w:rPr>
        <w:t>）</w:t>
      </w:r>
    </w:p>
    <w:p w14:paraId="2265C165">
      <w:pPr>
        <w:pStyle w:val="41"/>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3.3.1</w:t>
      </w:r>
      <w:r>
        <w:rPr>
          <w:rFonts w:hint="eastAsia" w:ascii="宋体" w:hAnsi="宋体" w:cs="宋体"/>
          <w:sz w:val="24"/>
          <w:highlight w:val="none"/>
          <w:lang w:val="zh-CN"/>
        </w:rPr>
        <w:t>供应商应根据所提供的工程项目清单的要求编制单价、合价和总价</w:t>
      </w:r>
      <w:r>
        <w:rPr>
          <w:rFonts w:hint="eastAsia" w:ascii="宋体" w:hAnsi="宋体" w:cs="宋体"/>
          <w:color w:val="000000"/>
          <w:sz w:val="24"/>
          <w:highlight w:val="none"/>
        </w:rPr>
        <w:t>，且只允许有一个报价</w:t>
      </w:r>
      <w:r>
        <w:rPr>
          <w:rFonts w:hint="eastAsia" w:ascii="宋体" w:hAnsi="宋体" w:cs="宋体"/>
          <w:sz w:val="24"/>
          <w:highlight w:val="none"/>
          <w:lang w:val="zh-CN"/>
        </w:rPr>
        <w:t>。</w:t>
      </w:r>
    </w:p>
    <w:p w14:paraId="4BD398F1">
      <w:pPr>
        <w:pStyle w:val="41"/>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3.3.2</w:t>
      </w:r>
      <w:r>
        <w:rPr>
          <w:rFonts w:hint="eastAsia" w:ascii="宋体" w:hAnsi="宋体" w:cs="宋体"/>
          <w:sz w:val="24"/>
          <w:highlight w:val="none"/>
          <w:lang w:val="zh-CN"/>
        </w:rPr>
        <w:t>报价应是本磋商文件所确定的全部工作内容的价格体现。其应包括施工设备、劳务、管理、材料、安装、维护、检验、利润、税金及政策性文件规定的各项应有费用，以及施工中的水、电费、合同履行中人工及材料涨价因素和其他风险产生的各项费用。</w:t>
      </w:r>
    </w:p>
    <w:p w14:paraId="529D3627">
      <w:pPr>
        <w:pStyle w:val="41"/>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3.3.3响应文件中标明的价格在合同执行过程中是固定不变的，不得以任何理由予以变更。以可变动价格提交的报价将被认为是非实质响应采购要求而被拒绝。</w:t>
      </w:r>
    </w:p>
    <w:p w14:paraId="16774D46">
      <w:pPr>
        <w:pStyle w:val="48"/>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3.3.4采购项目预算见</w:t>
      </w:r>
      <w:r>
        <w:rPr>
          <w:rFonts w:hint="eastAsia" w:hAnsi="宋体" w:cs="宋体"/>
          <w:b/>
          <w:sz w:val="24"/>
          <w:szCs w:val="24"/>
          <w:highlight w:val="none"/>
        </w:rPr>
        <w:t>磋商须知前附表</w:t>
      </w:r>
      <w:r>
        <w:rPr>
          <w:rFonts w:hint="eastAsia" w:hAnsi="宋体" w:cs="宋体"/>
          <w:b w:val="0"/>
          <w:bCs/>
          <w:sz w:val="24"/>
          <w:szCs w:val="24"/>
          <w:highlight w:val="none"/>
          <w:lang w:val="en-US" w:eastAsia="zh-CN"/>
        </w:rPr>
        <w:t>第13条款</w:t>
      </w:r>
      <w:r>
        <w:rPr>
          <w:rFonts w:hint="eastAsia" w:hAnsi="宋体" w:cs="宋体"/>
          <w:sz w:val="24"/>
          <w:szCs w:val="24"/>
          <w:highlight w:val="none"/>
        </w:rPr>
        <w:t>，</w:t>
      </w:r>
      <w:r>
        <w:rPr>
          <w:rFonts w:hint="eastAsia" w:hAnsi="宋体" w:cs="宋体"/>
          <w:kern w:val="0"/>
          <w:sz w:val="24"/>
          <w:szCs w:val="24"/>
          <w:highlight w:val="none"/>
          <w:lang w:val="zh-CN"/>
        </w:rPr>
        <w:t>供应商</w:t>
      </w:r>
      <w:r>
        <w:rPr>
          <w:rFonts w:hint="eastAsia" w:hAnsi="宋体" w:cs="宋体"/>
          <w:sz w:val="24"/>
          <w:szCs w:val="24"/>
          <w:highlight w:val="none"/>
        </w:rPr>
        <w:t>的报价不得超过</w:t>
      </w:r>
      <w:r>
        <w:rPr>
          <w:rFonts w:hint="eastAsia" w:hAnsi="宋体" w:cs="宋体"/>
          <w:sz w:val="24"/>
          <w:szCs w:val="24"/>
          <w:highlight w:val="none"/>
          <w:lang w:val="en-US" w:eastAsia="zh-CN"/>
        </w:rPr>
        <w:t>最高限价</w:t>
      </w:r>
      <w:r>
        <w:rPr>
          <w:rFonts w:hint="eastAsia" w:hAnsi="宋体" w:cs="宋体"/>
          <w:sz w:val="24"/>
          <w:szCs w:val="24"/>
          <w:highlight w:val="none"/>
        </w:rPr>
        <w:t>。否则，按无效报价处理。</w:t>
      </w:r>
    </w:p>
    <w:p w14:paraId="3179115A">
      <w:pPr>
        <w:pStyle w:val="41"/>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3.4 证明供应商资格的文件</w:t>
      </w:r>
    </w:p>
    <w:p w14:paraId="3AB2E739">
      <w:pPr>
        <w:pStyle w:val="48"/>
        <w:adjustRightInd w:val="0"/>
        <w:snapToGrid w:val="0"/>
        <w:spacing w:line="360" w:lineRule="auto"/>
        <w:ind w:firstLine="480" w:firstLineChars="200"/>
        <w:rPr>
          <w:rFonts w:hint="eastAsia" w:hAnsi="宋体" w:cs="宋体"/>
          <w:kern w:val="0"/>
          <w:sz w:val="24"/>
          <w:szCs w:val="24"/>
          <w:highlight w:val="none"/>
          <w:lang w:val="zh-CN"/>
        </w:rPr>
      </w:pPr>
      <w:r>
        <w:rPr>
          <w:rFonts w:hint="eastAsia" w:hAnsi="宋体" w:cs="宋体"/>
          <w:kern w:val="0"/>
          <w:sz w:val="24"/>
          <w:szCs w:val="24"/>
          <w:highlight w:val="none"/>
          <w:lang w:val="zh-CN"/>
        </w:rPr>
        <w:t>供应商</w:t>
      </w:r>
      <w:r>
        <w:rPr>
          <w:rFonts w:hint="eastAsia" w:hAnsi="宋体" w:cs="宋体"/>
          <w:sz w:val="24"/>
          <w:szCs w:val="24"/>
          <w:highlight w:val="none"/>
        </w:rPr>
        <w:t>应提交满足</w:t>
      </w:r>
      <w:r>
        <w:rPr>
          <w:rFonts w:hint="eastAsia" w:hAnsi="宋体" w:cs="宋体"/>
          <w:b/>
          <w:sz w:val="24"/>
          <w:szCs w:val="24"/>
          <w:highlight w:val="none"/>
        </w:rPr>
        <w:t>磋商须知前附表</w:t>
      </w:r>
      <w:r>
        <w:rPr>
          <w:rFonts w:hint="eastAsia" w:hAnsi="宋体" w:cs="宋体"/>
          <w:sz w:val="24"/>
          <w:szCs w:val="24"/>
          <w:highlight w:val="none"/>
        </w:rPr>
        <w:t>第9</w:t>
      </w:r>
      <w:r>
        <w:rPr>
          <w:rFonts w:hint="eastAsia" w:hAnsi="宋体" w:cs="宋体"/>
          <w:sz w:val="24"/>
          <w:szCs w:val="24"/>
          <w:highlight w:val="none"/>
          <w:lang w:eastAsia="zh-CN"/>
        </w:rPr>
        <w:t>条</w:t>
      </w:r>
      <w:r>
        <w:rPr>
          <w:rFonts w:hint="eastAsia" w:hAnsi="宋体" w:cs="宋体"/>
          <w:sz w:val="24"/>
          <w:szCs w:val="24"/>
          <w:highlight w:val="none"/>
        </w:rPr>
        <w:t>规定的资格条件要求的证明文件</w:t>
      </w:r>
      <w:r>
        <w:rPr>
          <w:rFonts w:hint="eastAsia" w:hAnsi="宋体" w:cs="宋体"/>
          <w:sz w:val="24"/>
          <w:szCs w:val="24"/>
          <w:highlight w:val="none"/>
          <w:lang w:eastAsia="zh-CN"/>
        </w:rPr>
        <w:t>，</w:t>
      </w:r>
      <w:r>
        <w:rPr>
          <w:rFonts w:hint="eastAsia" w:hAnsi="宋体" w:cs="宋体"/>
          <w:sz w:val="24"/>
          <w:szCs w:val="24"/>
          <w:highlight w:val="none"/>
        </w:rPr>
        <w:t>该证明文件作为响应文件的一部分。</w:t>
      </w:r>
    </w:p>
    <w:p w14:paraId="06FDA833">
      <w:pPr>
        <w:pStyle w:val="41"/>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3.5磋商保证金</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实质性要求</w:t>
      </w:r>
      <w:r>
        <w:rPr>
          <w:rFonts w:hint="eastAsia" w:ascii="宋体" w:hAnsi="宋体" w:cs="宋体"/>
          <w:b/>
          <w:bCs/>
          <w:sz w:val="24"/>
          <w:highlight w:val="none"/>
          <w:lang w:eastAsia="zh-CN"/>
        </w:rPr>
        <w:t>）</w:t>
      </w:r>
    </w:p>
    <w:p w14:paraId="0CAA9626">
      <w:pPr>
        <w:pStyle w:val="48"/>
        <w:adjustRightInd w:val="0"/>
        <w:snapToGrid w:val="0"/>
        <w:spacing w:line="360" w:lineRule="auto"/>
        <w:ind w:firstLine="480" w:firstLineChars="200"/>
        <w:rPr>
          <w:rFonts w:hint="eastAsia" w:hAnsi="宋体" w:cs="宋体"/>
          <w:b/>
          <w:sz w:val="24"/>
          <w:szCs w:val="24"/>
          <w:highlight w:val="none"/>
        </w:rPr>
      </w:pPr>
      <w:r>
        <w:rPr>
          <w:rFonts w:hint="eastAsia" w:hAnsi="宋体" w:cs="宋体"/>
          <w:sz w:val="24"/>
          <w:szCs w:val="24"/>
          <w:highlight w:val="none"/>
        </w:rPr>
        <w:t>3.5.1供应商应按</w:t>
      </w:r>
      <w:r>
        <w:rPr>
          <w:rFonts w:hint="eastAsia" w:hAnsi="宋体" w:cs="宋体"/>
          <w:b/>
          <w:sz w:val="24"/>
          <w:szCs w:val="24"/>
          <w:highlight w:val="none"/>
        </w:rPr>
        <w:t>磋商须知前附表</w:t>
      </w:r>
      <w:r>
        <w:rPr>
          <w:rFonts w:hint="eastAsia" w:hAnsi="宋体" w:cs="宋体"/>
          <w:sz w:val="24"/>
          <w:szCs w:val="24"/>
          <w:highlight w:val="none"/>
        </w:rPr>
        <w:t>第1</w:t>
      </w:r>
      <w:r>
        <w:rPr>
          <w:rFonts w:hint="eastAsia" w:hAnsi="宋体" w:cs="宋体"/>
          <w:sz w:val="24"/>
          <w:szCs w:val="24"/>
          <w:highlight w:val="none"/>
          <w:lang w:val="en-US" w:eastAsia="zh-CN"/>
        </w:rPr>
        <w:t>4条</w:t>
      </w:r>
      <w:r>
        <w:rPr>
          <w:rFonts w:hint="eastAsia" w:hAnsi="宋体" w:cs="宋体"/>
          <w:sz w:val="24"/>
          <w:szCs w:val="24"/>
          <w:highlight w:val="none"/>
        </w:rPr>
        <w:t>的规定提交磋商保证金，并作为响应文件的一部分。供应商为联合体的，可以由联合体中的一方或者共同交纳磋商保证金，以一方名义交纳磋商保证金的，对联合体各方均具有约束力。</w:t>
      </w:r>
    </w:p>
    <w:p w14:paraId="43FB4DEC">
      <w:pPr>
        <w:pStyle w:val="48"/>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3.5.2 未按磋商文件规定提交磋商保证金的响应文件，将被视为非实质响应而被拒绝。</w:t>
      </w:r>
    </w:p>
    <w:p w14:paraId="7D3B17C5">
      <w:pPr>
        <w:pStyle w:val="48"/>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3.5.3 未成交供应商的磋商保证金在成交通知书发出后五个工作日内退还；成交供应商的磋商保证金在采购</w:t>
      </w:r>
      <w:r>
        <w:rPr>
          <w:rFonts w:hint="eastAsia" w:hAnsi="宋体" w:cs="宋体"/>
          <w:sz w:val="24"/>
          <w:szCs w:val="24"/>
          <w:highlight w:val="none"/>
          <w:lang w:eastAsia="zh-CN"/>
        </w:rPr>
        <w:t>合同签订</w:t>
      </w:r>
      <w:r>
        <w:rPr>
          <w:rFonts w:hint="eastAsia" w:hAnsi="宋体" w:cs="宋体"/>
          <w:sz w:val="24"/>
          <w:szCs w:val="24"/>
          <w:highlight w:val="none"/>
        </w:rPr>
        <w:t>后五个工作日内退还。</w:t>
      </w:r>
    </w:p>
    <w:p w14:paraId="4926041B">
      <w:pPr>
        <w:pStyle w:val="48"/>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3.5.4发生以下情况磋商保证金将不予退还：</w:t>
      </w:r>
    </w:p>
    <w:p w14:paraId="5064B72B">
      <w:pPr>
        <w:pStyle w:val="48"/>
        <w:adjustRightInd w:val="0"/>
        <w:snapToGrid w:val="0"/>
        <w:spacing w:line="360" w:lineRule="auto"/>
        <w:ind w:firstLine="480" w:firstLineChars="200"/>
        <w:rPr>
          <w:rFonts w:hint="eastAsia" w:hAnsi="宋体" w:cs="宋体"/>
          <w:snapToGrid w:val="0"/>
          <w:kern w:val="0"/>
          <w:sz w:val="24"/>
          <w:szCs w:val="24"/>
          <w:highlight w:val="none"/>
        </w:rPr>
      </w:pPr>
      <w:r>
        <w:rPr>
          <w:rFonts w:hint="eastAsia" w:hAnsi="宋体" w:cs="宋体"/>
          <w:snapToGrid w:val="0"/>
          <w:kern w:val="0"/>
          <w:sz w:val="24"/>
          <w:szCs w:val="24"/>
          <w:highlight w:val="none"/>
        </w:rPr>
        <w:t>（一）供应商在提交响应文件截止时间后撤</w:t>
      </w:r>
      <w:r>
        <w:rPr>
          <w:rFonts w:hint="eastAsia" w:hAnsi="宋体" w:cs="宋体"/>
          <w:snapToGrid w:val="0"/>
          <w:kern w:val="0"/>
          <w:sz w:val="24"/>
          <w:szCs w:val="24"/>
          <w:highlight w:val="none"/>
          <w:lang w:val="en-US" w:eastAsia="zh-CN"/>
        </w:rPr>
        <w:t>销</w:t>
      </w:r>
      <w:r>
        <w:rPr>
          <w:rFonts w:hint="eastAsia" w:hAnsi="宋体" w:cs="宋体"/>
          <w:snapToGrid w:val="0"/>
          <w:kern w:val="0"/>
          <w:sz w:val="24"/>
          <w:szCs w:val="24"/>
          <w:highlight w:val="none"/>
        </w:rPr>
        <w:t>响应文件的；</w:t>
      </w:r>
    </w:p>
    <w:p w14:paraId="12975390">
      <w:pPr>
        <w:pStyle w:val="48"/>
        <w:adjustRightInd w:val="0"/>
        <w:snapToGrid w:val="0"/>
        <w:spacing w:line="360" w:lineRule="auto"/>
        <w:ind w:firstLine="480" w:firstLineChars="200"/>
        <w:rPr>
          <w:rFonts w:hint="eastAsia" w:hAnsi="宋体" w:cs="宋体"/>
          <w:snapToGrid w:val="0"/>
          <w:kern w:val="0"/>
          <w:sz w:val="24"/>
          <w:szCs w:val="24"/>
          <w:highlight w:val="none"/>
        </w:rPr>
      </w:pPr>
      <w:r>
        <w:rPr>
          <w:rFonts w:hint="eastAsia" w:hAnsi="宋体" w:cs="宋体"/>
          <w:snapToGrid w:val="0"/>
          <w:kern w:val="0"/>
          <w:sz w:val="24"/>
          <w:szCs w:val="24"/>
          <w:highlight w:val="none"/>
        </w:rPr>
        <w:t>（二）供应商在响应文件中提供虚假材料的；</w:t>
      </w:r>
    </w:p>
    <w:p w14:paraId="1B37FBC1">
      <w:pPr>
        <w:pStyle w:val="48"/>
        <w:adjustRightInd w:val="0"/>
        <w:snapToGrid w:val="0"/>
        <w:spacing w:line="360" w:lineRule="auto"/>
        <w:ind w:firstLine="480" w:firstLineChars="200"/>
        <w:rPr>
          <w:rFonts w:hint="eastAsia" w:hAnsi="宋体" w:cs="宋体"/>
          <w:snapToGrid w:val="0"/>
          <w:kern w:val="0"/>
          <w:sz w:val="24"/>
          <w:szCs w:val="24"/>
          <w:highlight w:val="none"/>
        </w:rPr>
      </w:pPr>
      <w:r>
        <w:rPr>
          <w:rFonts w:hint="eastAsia" w:hAnsi="宋体" w:cs="宋体"/>
          <w:snapToGrid w:val="0"/>
          <w:kern w:val="0"/>
          <w:sz w:val="24"/>
          <w:szCs w:val="24"/>
          <w:highlight w:val="none"/>
        </w:rPr>
        <w:t>（三）除因不可抗力或磋商文件认可的情形以外，成交供应商不与采购人签订合同的；</w:t>
      </w:r>
    </w:p>
    <w:p w14:paraId="429E20C3">
      <w:pPr>
        <w:pStyle w:val="48"/>
        <w:adjustRightInd w:val="0"/>
        <w:snapToGrid w:val="0"/>
        <w:spacing w:line="360" w:lineRule="auto"/>
        <w:ind w:firstLine="480" w:firstLineChars="200"/>
        <w:rPr>
          <w:rFonts w:hint="eastAsia" w:hAnsi="宋体" w:cs="宋体"/>
          <w:snapToGrid w:val="0"/>
          <w:kern w:val="0"/>
          <w:sz w:val="24"/>
          <w:szCs w:val="24"/>
          <w:highlight w:val="none"/>
        </w:rPr>
      </w:pPr>
      <w:r>
        <w:rPr>
          <w:rFonts w:hint="eastAsia" w:hAnsi="宋体" w:cs="宋体"/>
          <w:snapToGrid w:val="0"/>
          <w:kern w:val="0"/>
          <w:sz w:val="24"/>
          <w:szCs w:val="24"/>
          <w:highlight w:val="none"/>
        </w:rPr>
        <w:t>（四）供应商与采购人、其他供应商或者采购代理机构恶意串通的；</w:t>
      </w:r>
    </w:p>
    <w:p w14:paraId="2891670C">
      <w:pPr>
        <w:pStyle w:val="48"/>
        <w:adjustRightInd w:val="0"/>
        <w:snapToGrid w:val="0"/>
        <w:spacing w:line="360" w:lineRule="auto"/>
        <w:ind w:firstLine="480" w:firstLineChars="200"/>
        <w:rPr>
          <w:rFonts w:hint="eastAsia" w:hAnsi="宋体" w:cs="宋体"/>
          <w:sz w:val="24"/>
          <w:szCs w:val="24"/>
          <w:highlight w:val="none"/>
        </w:rPr>
      </w:pPr>
      <w:r>
        <w:rPr>
          <w:rFonts w:hint="eastAsia" w:hAnsi="宋体" w:cs="宋体"/>
          <w:snapToGrid w:val="0"/>
          <w:kern w:val="0"/>
          <w:sz w:val="24"/>
          <w:szCs w:val="24"/>
          <w:highlight w:val="none"/>
        </w:rPr>
        <w:t>（五）磋商文件规定的其他情形。</w:t>
      </w:r>
    </w:p>
    <w:p w14:paraId="65B63E5B">
      <w:pPr>
        <w:pStyle w:val="41"/>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 xml:space="preserve">3.6 </w:t>
      </w:r>
      <w:r>
        <w:rPr>
          <w:rFonts w:hint="eastAsia" w:ascii="宋体" w:hAnsi="宋体" w:cs="宋体"/>
          <w:sz w:val="24"/>
          <w:highlight w:val="none"/>
        </w:rPr>
        <w:t xml:space="preserve"> </w:t>
      </w:r>
      <w:r>
        <w:rPr>
          <w:rFonts w:hint="eastAsia" w:ascii="宋体" w:hAnsi="宋体" w:cs="宋体"/>
          <w:b/>
          <w:sz w:val="24"/>
          <w:highlight w:val="none"/>
        </w:rPr>
        <w:t>响应文件有效期</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实质性要求</w:t>
      </w:r>
      <w:r>
        <w:rPr>
          <w:rFonts w:hint="eastAsia" w:ascii="宋体" w:hAnsi="宋体" w:cs="宋体"/>
          <w:b/>
          <w:bCs/>
          <w:sz w:val="24"/>
          <w:highlight w:val="none"/>
          <w:lang w:eastAsia="zh-CN"/>
        </w:rPr>
        <w:t>）</w:t>
      </w:r>
    </w:p>
    <w:p w14:paraId="57881C65">
      <w:pPr>
        <w:pStyle w:val="41"/>
        <w:adjustRightInd w:val="0"/>
        <w:snapToGrid w:val="0"/>
        <w:spacing w:line="360" w:lineRule="auto"/>
        <w:ind w:firstLine="480" w:firstLineChars="200"/>
        <w:jc w:val="left"/>
        <w:rPr>
          <w:rFonts w:hint="eastAsia" w:ascii="宋体" w:hAnsi="宋体" w:cs="宋体"/>
          <w:color w:val="00B0F0"/>
          <w:sz w:val="24"/>
          <w:highlight w:val="none"/>
        </w:rPr>
      </w:pPr>
      <w:r>
        <w:rPr>
          <w:rFonts w:hint="eastAsia" w:ascii="宋体" w:hAnsi="宋体" w:cs="宋体"/>
          <w:sz w:val="24"/>
          <w:highlight w:val="none"/>
        </w:rPr>
        <w:t>3.6.1响应文件有效期见</w:t>
      </w:r>
      <w:r>
        <w:rPr>
          <w:rFonts w:hint="eastAsia" w:ascii="宋体" w:hAnsi="宋体" w:cs="宋体"/>
          <w:b/>
          <w:sz w:val="24"/>
          <w:highlight w:val="none"/>
        </w:rPr>
        <w:t>磋商须知前附表</w:t>
      </w:r>
      <w:r>
        <w:rPr>
          <w:rFonts w:hint="eastAsia" w:ascii="宋体" w:hAnsi="宋体" w:cs="宋体"/>
          <w:b w:val="0"/>
          <w:bCs/>
          <w:sz w:val="24"/>
          <w:highlight w:val="none"/>
          <w:lang w:val="en-US" w:eastAsia="zh-CN"/>
        </w:rPr>
        <w:t>第15条款</w:t>
      </w:r>
      <w:r>
        <w:rPr>
          <w:rFonts w:hint="eastAsia" w:ascii="宋体" w:hAnsi="宋体" w:cs="宋体"/>
          <w:sz w:val="24"/>
          <w:highlight w:val="none"/>
        </w:rPr>
        <w:t>，响应文件有效期不足的将被视为无效响应，并予以拒绝。</w:t>
      </w:r>
    </w:p>
    <w:p w14:paraId="2A0CFC9D">
      <w:pPr>
        <w:pStyle w:val="41"/>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3.6.2特殊情况下，采购代理机构可于响应文件有效期满之前要求供应商同意延长有效期，要求与答复均应为书面形式。供应商可以拒绝上述要求而其磋商保证金</w:t>
      </w:r>
      <w:r>
        <w:rPr>
          <w:rFonts w:hint="eastAsia" w:ascii="宋体" w:hAnsi="宋体" w:cs="宋体"/>
          <w:sz w:val="24"/>
          <w:highlight w:val="none"/>
          <w:lang w:val="en-US" w:eastAsia="zh-CN"/>
        </w:rPr>
        <w:t>可以退还</w:t>
      </w:r>
      <w:r>
        <w:rPr>
          <w:rFonts w:hint="eastAsia" w:ascii="宋体" w:hAnsi="宋体" w:cs="宋体"/>
          <w:sz w:val="24"/>
          <w:highlight w:val="none"/>
        </w:rPr>
        <w:t>。对于同意该要求的供应商，既不要求也不允许其修改响应文件，但将要求其相应延长磋商保证金的有效期。有关退还和</w:t>
      </w:r>
      <w:r>
        <w:rPr>
          <w:rFonts w:hint="eastAsia" w:ascii="宋体" w:hAnsi="宋体" w:cs="宋体"/>
          <w:sz w:val="24"/>
          <w:highlight w:val="none"/>
          <w:lang w:val="en-US" w:eastAsia="zh-CN"/>
        </w:rPr>
        <w:t>不予退还</w:t>
      </w:r>
      <w:r>
        <w:rPr>
          <w:rFonts w:hint="eastAsia" w:ascii="宋体" w:hAnsi="宋体" w:cs="宋体"/>
          <w:sz w:val="24"/>
          <w:highlight w:val="none"/>
        </w:rPr>
        <w:t>磋商保证金的规定在响应文件有效期的延长期内继续有效。</w:t>
      </w:r>
    </w:p>
    <w:p w14:paraId="57CFB4E9">
      <w:pPr>
        <w:pStyle w:val="41"/>
        <w:adjustRightInd w:val="0"/>
        <w:snapToGrid w:val="0"/>
        <w:spacing w:line="360" w:lineRule="auto"/>
        <w:rPr>
          <w:rFonts w:hint="eastAsia" w:ascii="宋体" w:hAnsi="宋体" w:cs="宋体"/>
          <w:b/>
          <w:bCs/>
          <w:color w:val="000000"/>
          <w:sz w:val="24"/>
          <w:highlight w:val="none"/>
        </w:rPr>
      </w:pPr>
      <w:r>
        <w:rPr>
          <w:rFonts w:hint="eastAsia" w:ascii="宋体" w:hAnsi="宋体" w:cs="宋体"/>
          <w:b/>
          <w:bCs/>
          <w:sz w:val="24"/>
          <w:highlight w:val="none"/>
        </w:rPr>
        <w:t xml:space="preserve">3.7 </w:t>
      </w:r>
      <w:r>
        <w:rPr>
          <w:rFonts w:hint="eastAsia" w:ascii="宋体" w:hAnsi="宋体" w:cs="宋体"/>
          <w:b/>
          <w:bCs/>
          <w:color w:val="000000"/>
          <w:sz w:val="24"/>
          <w:highlight w:val="none"/>
        </w:rPr>
        <w:t>响应文件的签署及规定</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实质性要求</w:t>
      </w:r>
      <w:r>
        <w:rPr>
          <w:rFonts w:hint="eastAsia" w:ascii="宋体" w:hAnsi="宋体" w:cs="宋体"/>
          <w:b/>
          <w:bCs/>
          <w:sz w:val="24"/>
          <w:highlight w:val="none"/>
          <w:lang w:eastAsia="zh-CN"/>
        </w:rPr>
        <w:t>）</w:t>
      </w:r>
    </w:p>
    <w:p w14:paraId="1BDBA608">
      <w:pPr>
        <w:pStyle w:val="48"/>
        <w:adjustRightInd w:val="0"/>
        <w:snapToGrid w:val="0"/>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3.7.1供应商应提供响应文件份数见</w:t>
      </w:r>
      <w:r>
        <w:rPr>
          <w:rFonts w:hint="eastAsia" w:hAnsi="宋体" w:cs="宋体"/>
          <w:b/>
          <w:color w:val="000000"/>
          <w:sz w:val="24"/>
          <w:szCs w:val="24"/>
          <w:highlight w:val="none"/>
        </w:rPr>
        <w:t>磋商须知前附表</w:t>
      </w:r>
      <w:r>
        <w:rPr>
          <w:rFonts w:hint="eastAsia" w:hAnsi="宋体" w:cs="宋体"/>
          <w:b w:val="0"/>
          <w:bCs/>
          <w:color w:val="000000"/>
          <w:sz w:val="24"/>
          <w:szCs w:val="24"/>
          <w:highlight w:val="none"/>
          <w:lang w:val="en-US" w:eastAsia="zh-CN"/>
        </w:rPr>
        <w:t>第16条</w:t>
      </w:r>
      <w:r>
        <w:rPr>
          <w:rFonts w:hint="eastAsia" w:hAnsi="宋体" w:cs="宋体"/>
          <w:color w:val="000000"/>
          <w:sz w:val="24"/>
          <w:szCs w:val="24"/>
          <w:highlight w:val="none"/>
        </w:rPr>
        <w:t>。</w:t>
      </w:r>
    </w:p>
    <w:p w14:paraId="36B06D80">
      <w:pPr>
        <w:pStyle w:val="41"/>
        <w:spacing w:line="360" w:lineRule="auto"/>
        <w:ind w:firstLine="480" w:firstLineChars="200"/>
        <w:rPr>
          <w:rFonts w:hint="eastAsia" w:ascii="宋体" w:hAnsi="宋体" w:cs="宋体"/>
          <w:b/>
          <w:sz w:val="24"/>
          <w:highlight w:val="none"/>
        </w:rPr>
      </w:pPr>
      <w:r>
        <w:rPr>
          <w:rFonts w:hint="eastAsia" w:ascii="宋体" w:hAnsi="宋体" w:cs="宋体"/>
          <w:color w:val="000000"/>
          <w:sz w:val="24"/>
          <w:highlight w:val="none"/>
          <w:lang w:val="zh-CN"/>
        </w:rPr>
        <w:t>3.7.2</w:t>
      </w:r>
      <w:r>
        <w:rPr>
          <w:rFonts w:hint="eastAsia" w:ascii="宋体" w:hAnsi="宋体" w:cs="宋体"/>
          <w:color w:val="FF0000"/>
          <w:sz w:val="24"/>
          <w:highlight w:val="none"/>
          <w:lang w:val="zh-CN"/>
        </w:rPr>
        <w:t xml:space="preserve"> </w:t>
      </w:r>
      <w:r>
        <w:rPr>
          <w:rFonts w:hint="eastAsia" w:ascii="宋体" w:hAnsi="宋体" w:cs="宋体"/>
          <w:sz w:val="24"/>
          <w:highlight w:val="none"/>
          <w:lang w:eastAsia="zh-CN"/>
        </w:rPr>
        <w:t>供应商</w:t>
      </w:r>
      <w:r>
        <w:rPr>
          <w:rFonts w:hint="eastAsia" w:ascii="宋体" w:hAnsi="宋体" w:cs="宋体"/>
          <w:sz w:val="24"/>
          <w:highlight w:val="none"/>
        </w:rPr>
        <w:t>在</w:t>
      </w:r>
      <w:r>
        <w:rPr>
          <w:rFonts w:hint="eastAsia" w:ascii="宋体" w:hAnsi="宋体" w:cs="宋体"/>
          <w:sz w:val="24"/>
          <w:highlight w:val="none"/>
          <w:lang w:eastAsia="zh-CN"/>
        </w:rPr>
        <w:t>响应文件</w:t>
      </w:r>
      <w:r>
        <w:rPr>
          <w:rFonts w:hint="eastAsia" w:ascii="宋体" w:hAnsi="宋体" w:cs="宋体"/>
          <w:sz w:val="24"/>
          <w:highlight w:val="none"/>
        </w:rPr>
        <w:t>及相关文件的签订、履行、通知等事项的文件中的单位盖章、印章、公章等处均指与当事人全称相一致的电子签章或标准公章，不得使用其他形式（如带有“专用章”等字样的印章）。不符合本条规定的按无效</w:t>
      </w:r>
      <w:r>
        <w:rPr>
          <w:rFonts w:hint="eastAsia" w:ascii="宋体" w:hAnsi="宋体" w:cs="宋体"/>
          <w:sz w:val="24"/>
          <w:highlight w:val="none"/>
          <w:lang w:val="en-US" w:eastAsia="zh-CN"/>
        </w:rPr>
        <w:t>响应</w:t>
      </w:r>
      <w:r>
        <w:rPr>
          <w:rFonts w:hint="eastAsia" w:ascii="宋体" w:hAnsi="宋体" w:cs="宋体"/>
          <w:sz w:val="24"/>
          <w:highlight w:val="none"/>
        </w:rPr>
        <w:t>处理。</w:t>
      </w:r>
    </w:p>
    <w:p w14:paraId="55425B25">
      <w:pPr>
        <w:pStyle w:val="42"/>
        <w:jc w:val="center"/>
        <w:rPr>
          <w:rFonts w:hint="eastAsia" w:ascii="宋体" w:hAnsi="宋体" w:cs="宋体"/>
          <w:highlight w:val="none"/>
        </w:rPr>
      </w:pPr>
      <w:bookmarkStart w:id="31" w:name="_Toc13285"/>
      <w:bookmarkStart w:id="32" w:name="_Toc256000009"/>
      <w:bookmarkStart w:id="33" w:name="_Toc13011"/>
      <w:r>
        <w:rPr>
          <w:rFonts w:hint="eastAsia" w:ascii="宋体" w:hAnsi="宋体" w:cs="宋体"/>
          <w:szCs w:val="24"/>
          <w:highlight w:val="none"/>
          <w:lang w:eastAsia="zh-CN"/>
        </w:rPr>
        <w:t>四</w:t>
      </w:r>
      <w:r>
        <w:rPr>
          <w:rFonts w:hint="eastAsia" w:ascii="宋体" w:hAnsi="宋体" w:cs="宋体"/>
          <w:szCs w:val="24"/>
          <w:highlight w:val="none"/>
        </w:rPr>
        <w:t>、磋商和评审</w:t>
      </w:r>
      <w:bookmarkEnd w:id="31"/>
      <w:bookmarkEnd w:id="32"/>
      <w:bookmarkEnd w:id="33"/>
    </w:p>
    <w:p w14:paraId="2F709B7B">
      <w:pPr>
        <w:pStyle w:val="41"/>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4.1 磋商小组</w:t>
      </w:r>
    </w:p>
    <w:p w14:paraId="78B9C965">
      <w:pPr>
        <w:pStyle w:val="41"/>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cs="宋体"/>
          <w:sz w:val="24"/>
          <w:highlight w:val="none"/>
        </w:rPr>
      </w:pPr>
      <w:r>
        <w:rPr>
          <w:rFonts w:hint="eastAsia" w:ascii="宋体" w:hAnsi="宋体" w:cs="宋体"/>
          <w:bCs/>
          <w:sz w:val="24"/>
          <w:highlight w:val="none"/>
        </w:rPr>
        <w:t>磋商小组将根据采购项目的特点依法组建，磋商小组的组成见</w:t>
      </w:r>
      <w:r>
        <w:rPr>
          <w:rFonts w:hint="eastAsia" w:ascii="宋体" w:hAnsi="宋体" w:cs="宋体"/>
          <w:b/>
          <w:sz w:val="24"/>
          <w:highlight w:val="none"/>
        </w:rPr>
        <w:t>磋商须知前附表</w:t>
      </w:r>
      <w:r>
        <w:rPr>
          <w:rFonts w:hint="eastAsia" w:ascii="宋体" w:hAnsi="宋体" w:cs="宋体"/>
          <w:b w:val="0"/>
          <w:bCs/>
          <w:sz w:val="24"/>
          <w:highlight w:val="none"/>
          <w:lang w:val="en-US" w:eastAsia="zh-CN"/>
        </w:rPr>
        <w:t>第19条</w:t>
      </w:r>
      <w:r>
        <w:rPr>
          <w:rFonts w:hint="eastAsia" w:ascii="宋体" w:hAnsi="宋体" w:cs="宋体"/>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F6FCDF4">
      <w:pPr>
        <w:pStyle w:val="41"/>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7B948BF">
      <w:pPr>
        <w:pStyle w:val="41"/>
        <w:spacing w:line="360" w:lineRule="auto"/>
        <w:rPr>
          <w:rFonts w:hint="eastAsia" w:ascii="宋体" w:hAnsi="宋体" w:cs="宋体"/>
          <w:sz w:val="24"/>
          <w:highlight w:val="none"/>
        </w:rPr>
      </w:pPr>
      <w:r>
        <w:rPr>
          <w:rFonts w:hint="eastAsia" w:ascii="宋体" w:hAnsi="宋体" w:cs="宋体"/>
          <w:b/>
          <w:bCs/>
          <w:sz w:val="24"/>
          <w:highlight w:val="none"/>
        </w:rPr>
        <w:t xml:space="preserve">4.2  </w:t>
      </w:r>
      <w:r>
        <w:rPr>
          <w:rFonts w:hint="eastAsia" w:ascii="宋体" w:hAnsi="宋体" w:cs="宋体"/>
          <w:b/>
          <w:sz w:val="24"/>
          <w:highlight w:val="none"/>
        </w:rPr>
        <w:t>响应文件的初步评审</w:t>
      </w:r>
    </w:p>
    <w:p w14:paraId="18D856E4">
      <w:pPr>
        <w:spacing w:line="360" w:lineRule="auto"/>
        <w:ind w:firstLine="480" w:firstLineChars="200"/>
        <w:rPr>
          <w:rFonts w:hint="eastAsia" w:ascii="宋体" w:hAnsi="宋体" w:cs="宋体"/>
          <w:spacing w:val="-2"/>
          <w:sz w:val="24"/>
          <w:szCs w:val="24"/>
          <w:highlight w:val="none"/>
        </w:rPr>
      </w:pPr>
      <w:r>
        <w:rPr>
          <w:rFonts w:hint="eastAsia" w:ascii="宋体" w:hAnsi="宋体" w:cs="宋体"/>
          <w:sz w:val="24"/>
          <w:szCs w:val="24"/>
          <w:highlight w:val="none"/>
        </w:rPr>
        <w:t>响应文件的初步评审为资格、符合性审查。</w:t>
      </w:r>
      <w:r>
        <w:rPr>
          <w:rFonts w:hint="eastAsia" w:ascii="宋体" w:hAnsi="宋体" w:cs="宋体"/>
          <w:spacing w:val="-2"/>
          <w:sz w:val="24"/>
          <w:szCs w:val="24"/>
          <w:highlight w:val="none"/>
        </w:rPr>
        <w:t>详细评审标准见</w:t>
      </w:r>
      <w:r>
        <w:rPr>
          <w:rFonts w:hint="eastAsia" w:ascii="宋体" w:hAnsi="宋体" w:cs="宋体"/>
          <w:b/>
          <w:spacing w:val="-2"/>
          <w:sz w:val="24"/>
          <w:szCs w:val="24"/>
          <w:highlight w:val="none"/>
        </w:rPr>
        <w:t>评审方法</w:t>
      </w:r>
      <w:r>
        <w:rPr>
          <w:rFonts w:hint="eastAsia" w:ascii="宋体" w:hAnsi="宋体" w:cs="宋体"/>
          <w:sz w:val="24"/>
          <w:highlight w:val="none"/>
        </w:rPr>
        <w:t>资格、符合性审查表（详见附表一、二）</w:t>
      </w:r>
      <w:r>
        <w:rPr>
          <w:rFonts w:hint="eastAsia" w:ascii="宋体" w:hAnsi="宋体" w:cs="宋体"/>
          <w:spacing w:val="-2"/>
          <w:sz w:val="24"/>
          <w:szCs w:val="24"/>
          <w:highlight w:val="none"/>
        </w:rPr>
        <w:t>。</w:t>
      </w:r>
    </w:p>
    <w:p w14:paraId="2E1280F2">
      <w:pPr>
        <w:pStyle w:val="42"/>
        <w:jc w:val="center"/>
        <w:rPr>
          <w:rFonts w:hint="default" w:ascii="宋体" w:hAnsi="宋体" w:cs="宋体"/>
          <w:szCs w:val="24"/>
          <w:highlight w:val="none"/>
          <w:lang w:val="en-US" w:eastAsia="zh-CN"/>
        </w:rPr>
      </w:pPr>
      <w:bookmarkStart w:id="34" w:name="_Toc28004"/>
      <w:bookmarkStart w:id="35" w:name="_Toc256000010"/>
      <w:bookmarkStart w:id="36" w:name="_Toc13595"/>
      <w:r>
        <w:rPr>
          <w:rFonts w:hint="eastAsia" w:ascii="宋体" w:hAnsi="宋体" w:cs="宋体"/>
          <w:szCs w:val="24"/>
          <w:highlight w:val="none"/>
          <w:lang w:eastAsia="zh-CN"/>
        </w:rPr>
        <w:t>五</w:t>
      </w:r>
      <w:r>
        <w:rPr>
          <w:rFonts w:hint="eastAsia" w:ascii="宋体" w:hAnsi="宋体" w:cs="宋体"/>
          <w:szCs w:val="24"/>
          <w:highlight w:val="none"/>
          <w:lang w:val="en-US" w:eastAsia="zh-CN"/>
        </w:rPr>
        <w:t>、</w:t>
      </w:r>
      <w:r>
        <w:rPr>
          <w:rFonts w:hint="eastAsia" w:ascii="宋体" w:hAnsi="宋体" w:cs="宋体"/>
          <w:szCs w:val="24"/>
          <w:highlight w:val="none"/>
          <w:lang w:eastAsia="zh-CN"/>
        </w:rPr>
        <w:t>评</w:t>
      </w:r>
      <w:bookmarkEnd w:id="34"/>
      <w:r>
        <w:rPr>
          <w:rFonts w:hint="eastAsia" w:ascii="宋体" w:hAnsi="宋体" w:cs="宋体"/>
          <w:szCs w:val="24"/>
          <w:highlight w:val="none"/>
          <w:lang w:val="en-US" w:eastAsia="zh-CN"/>
        </w:rPr>
        <w:t>标</w:t>
      </w:r>
    </w:p>
    <w:p w14:paraId="177A03D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5.1 评标过程的纪律和保密性</w:t>
      </w:r>
    </w:p>
    <w:p w14:paraId="35FA745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5.1.1从</w:t>
      </w:r>
      <w:r>
        <w:rPr>
          <w:rFonts w:hint="eastAsia" w:ascii="宋体" w:hAnsi="宋体" w:cs="宋体"/>
          <w:sz w:val="24"/>
          <w:szCs w:val="24"/>
          <w:highlight w:val="none"/>
          <w:lang w:val="en-US" w:eastAsia="zh-CN"/>
        </w:rPr>
        <w:t>磋商</w:t>
      </w:r>
      <w:r>
        <w:rPr>
          <w:rFonts w:hint="eastAsia" w:ascii="宋体" w:hAnsi="宋体" w:cs="宋体"/>
          <w:sz w:val="24"/>
          <w:szCs w:val="24"/>
          <w:highlight w:val="none"/>
        </w:rPr>
        <w:t>截止时间开始，直至采购人授予合同时止，凡与审查、澄清、评价和比较投标的有关资料以及授标意见等均不得向</w:t>
      </w:r>
      <w:r>
        <w:rPr>
          <w:rFonts w:hint="eastAsia" w:ascii="宋体" w:hAnsi="宋体" w:cs="宋体"/>
          <w:sz w:val="24"/>
          <w:szCs w:val="24"/>
          <w:highlight w:val="none"/>
          <w:lang w:eastAsia="zh-CN"/>
        </w:rPr>
        <w:t>供应商</w:t>
      </w:r>
      <w:r>
        <w:rPr>
          <w:rFonts w:hint="eastAsia" w:ascii="宋体" w:hAnsi="宋体" w:cs="宋体"/>
          <w:sz w:val="24"/>
          <w:szCs w:val="24"/>
          <w:highlight w:val="none"/>
        </w:rPr>
        <w:t>和无关人员透露。</w:t>
      </w:r>
    </w:p>
    <w:p w14:paraId="4F6D47C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5.1.2</w:t>
      </w:r>
      <w:r>
        <w:rPr>
          <w:rFonts w:hint="eastAsia" w:ascii="宋体" w:hAnsi="宋体" w:cs="宋体"/>
          <w:sz w:val="24"/>
          <w:szCs w:val="24"/>
          <w:highlight w:val="none"/>
          <w:lang w:eastAsia="zh-CN"/>
        </w:rPr>
        <w:t>采购代理机构</w:t>
      </w:r>
      <w:r>
        <w:rPr>
          <w:rFonts w:hint="eastAsia" w:ascii="宋体" w:hAnsi="宋体" w:cs="宋体"/>
          <w:sz w:val="24"/>
          <w:szCs w:val="24"/>
          <w:highlight w:val="none"/>
        </w:rPr>
        <w:t>和采购人将采取必要的措施，保证评标在严格保密的情况下进行。</w:t>
      </w:r>
    </w:p>
    <w:p w14:paraId="3C52190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5.1.3参与评标的人员应严格遵守国家有关保密的</w:t>
      </w:r>
      <w:r>
        <w:rPr>
          <w:rFonts w:hint="eastAsia" w:ascii="宋体" w:hAnsi="宋体" w:cs="宋体"/>
          <w:sz w:val="24"/>
          <w:szCs w:val="24"/>
          <w:highlight w:val="none"/>
          <w:lang w:eastAsia="zh-CN"/>
        </w:rPr>
        <w:t>法律法规</w:t>
      </w:r>
      <w:r>
        <w:rPr>
          <w:rFonts w:hint="eastAsia" w:ascii="宋体" w:hAnsi="宋体" w:cs="宋体"/>
          <w:sz w:val="24"/>
          <w:szCs w:val="24"/>
          <w:highlight w:val="none"/>
        </w:rPr>
        <w:t>和规定，严格自律，并接受行政监督部门的监督。</w:t>
      </w:r>
    </w:p>
    <w:p w14:paraId="7BC67F9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5.1.4</w:t>
      </w:r>
      <w:r>
        <w:rPr>
          <w:rFonts w:hint="eastAsia" w:ascii="宋体" w:hAnsi="宋体" w:cs="宋体"/>
          <w:sz w:val="24"/>
          <w:szCs w:val="24"/>
          <w:highlight w:val="none"/>
          <w:lang w:eastAsia="zh-CN"/>
        </w:rPr>
        <w:t>供应商</w:t>
      </w:r>
      <w:r>
        <w:rPr>
          <w:rFonts w:hint="eastAsia" w:ascii="宋体" w:hAnsi="宋体" w:cs="宋体"/>
          <w:sz w:val="24"/>
          <w:szCs w:val="24"/>
          <w:highlight w:val="none"/>
        </w:rPr>
        <w:t>提交的关于资质、业绩等的文件和材料必须真实准确，不得弄虚作假。</w:t>
      </w:r>
    </w:p>
    <w:p w14:paraId="3720EA0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5.1.5 </w:t>
      </w:r>
      <w:r>
        <w:rPr>
          <w:rFonts w:hint="eastAsia" w:ascii="宋体" w:hAnsi="宋体" w:cs="宋体"/>
          <w:sz w:val="24"/>
          <w:szCs w:val="24"/>
          <w:highlight w:val="none"/>
          <w:lang w:eastAsia="zh-CN"/>
        </w:rPr>
        <w:t>供应商</w:t>
      </w:r>
      <w:r>
        <w:rPr>
          <w:rFonts w:hint="eastAsia" w:ascii="宋体" w:hAnsi="宋体" w:cs="宋体"/>
          <w:sz w:val="24"/>
          <w:szCs w:val="24"/>
          <w:highlight w:val="none"/>
        </w:rPr>
        <w:t>不得串通作弊，哄抬标价，致使定标困难或无法定标。</w:t>
      </w:r>
    </w:p>
    <w:p w14:paraId="6B7E15D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5.1.6</w:t>
      </w:r>
      <w:r>
        <w:rPr>
          <w:rFonts w:hint="eastAsia" w:ascii="宋体" w:hAnsi="宋体" w:cs="宋体"/>
          <w:sz w:val="24"/>
          <w:szCs w:val="24"/>
          <w:highlight w:val="none"/>
          <w:lang w:eastAsia="zh-CN"/>
        </w:rPr>
        <w:t>供应商</w:t>
      </w:r>
      <w:r>
        <w:rPr>
          <w:rFonts w:hint="eastAsia" w:ascii="宋体" w:hAnsi="宋体" w:cs="宋体"/>
          <w:sz w:val="24"/>
          <w:szCs w:val="24"/>
          <w:highlight w:val="none"/>
        </w:rPr>
        <w:t>不得采用不正当手段妨碍、排挤</w:t>
      </w:r>
      <w:r>
        <w:rPr>
          <w:rFonts w:hint="eastAsia" w:ascii="宋体" w:hAnsi="宋体" w:cs="宋体"/>
          <w:sz w:val="24"/>
          <w:szCs w:val="24"/>
          <w:highlight w:val="none"/>
          <w:lang w:eastAsia="zh-CN"/>
        </w:rPr>
        <w:t>其他供应商</w:t>
      </w:r>
      <w:r>
        <w:rPr>
          <w:rFonts w:hint="eastAsia" w:ascii="宋体" w:hAnsi="宋体" w:cs="宋体"/>
          <w:sz w:val="24"/>
          <w:szCs w:val="24"/>
          <w:highlight w:val="none"/>
        </w:rPr>
        <w:t>，扰乱招标活动，破坏公平竞争。</w:t>
      </w:r>
    </w:p>
    <w:p w14:paraId="63B13F6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5.1.7 </w:t>
      </w:r>
      <w:r>
        <w:rPr>
          <w:rFonts w:hint="eastAsia" w:ascii="宋体" w:hAnsi="宋体" w:cs="宋体"/>
          <w:sz w:val="24"/>
          <w:szCs w:val="24"/>
          <w:highlight w:val="none"/>
          <w:lang w:eastAsia="zh-CN"/>
        </w:rPr>
        <w:t>供应商</w:t>
      </w:r>
      <w:r>
        <w:rPr>
          <w:rFonts w:hint="eastAsia" w:ascii="宋体" w:hAnsi="宋体" w:cs="宋体"/>
          <w:sz w:val="24"/>
          <w:szCs w:val="24"/>
          <w:highlight w:val="none"/>
        </w:rPr>
        <w:t>不得以任何形式打听和搜集评标机密，不得以任何形式干扰评标或投标工作。</w:t>
      </w:r>
    </w:p>
    <w:p w14:paraId="489C993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5.1.8</w:t>
      </w:r>
      <w:r>
        <w:rPr>
          <w:rFonts w:hint="eastAsia" w:ascii="宋体" w:hAnsi="宋体" w:cs="宋体"/>
          <w:sz w:val="24"/>
          <w:szCs w:val="24"/>
          <w:highlight w:val="none"/>
          <w:lang w:eastAsia="zh-CN"/>
        </w:rPr>
        <w:t>供应商</w:t>
      </w:r>
      <w:r>
        <w:rPr>
          <w:rFonts w:hint="eastAsia" w:ascii="宋体" w:hAnsi="宋体" w:cs="宋体"/>
          <w:sz w:val="24"/>
          <w:szCs w:val="24"/>
          <w:highlight w:val="none"/>
        </w:rPr>
        <w:t>若违反前述要求，其投标将</w:t>
      </w:r>
      <w:r>
        <w:rPr>
          <w:rFonts w:hint="eastAsia" w:ascii="宋体" w:hAnsi="宋体" w:cs="宋体"/>
          <w:sz w:val="24"/>
          <w:szCs w:val="24"/>
          <w:highlight w:val="none"/>
          <w:lang w:val="en-US" w:eastAsia="zh-CN"/>
        </w:rPr>
        <w:t>给予废标处理</w:t>
      </w:r>
      <w:r>
        <w:rPr>
          <w:rFonts w:hint="eastAsia" w:ascii="宋体" w:hAnsi="宋体" w:cs="宋体"/>
          <w:sz w:val="24"/>
          <w:szCs w:val="24"/>
          <w:highlight w:val="none"/>
        </w:rPr>
        <w:t>，</w:t>
      </w:r>
      <w:r>
        <w:rPr>
          <w:rFonts w:hint="eastAsia" w:ascii="宋体" w:hAnsi="宋体" w:cs="宋体"/>
          <w:sz w:val="24"/>
          <w:szCs w:val="24"/>
          <w:highlight w:val="none"/>
          <w:lang w:eastAsia="zh-CN"/>
        </w:rPr>
        <w:t>磋商保证金</w:t>
      </w:r>
      <w:r>
        <w:rPr>
          <w:rFonts w:hint="eastAsia" w:ascii="宋体" w:hAnsi="宋体" w:cs="宋体"/>
          <w:sz w:val="24"/>
          <w:szCs w:val="24"/>
          <w:highlight w:val="none"/>
        </w:rPr>
        <w:t>将</w:t>
      </w:r>
      <w:r>
        <w:rPr>
          <w:rFonts w:hint="eastAsia" w:ascii="宋体" w:hAnsi="宋体" w:cs="宋体"/>
          <w:sz w:val="24"/>
          <w:szCs w:val="24"/>
          <w:highlight w:val="none"/>
          <w:lang w:val="en-US" w:eastAsia="zh-CN"/>
        </w:rPr>
        <w:t>不予退还</w:t>
      </w:r>
      <w:r>
        <w:rPr>
          <w:rFonts w:hint="eastAsia" w:ascii="宋体" w:hAnsi="宋体" w:cs="宋体"/>
          <w:sz w:val="24"/>
          <w:szCs w:val="24"/>
          <w:highlight w:val="none"/>
        </w:rPr>
        <w:t>，</w:t>
      </w:r>
      <w:r>
        <w:rPr>
          <w:rFonts w:hint="eastAsia" w:ascii="宋体" w:hAnsi="宋体" w:cs="宋体"/>
          <w:sz w:val="24"/>
          <w:szCs w:val="24"/>
          <w:highlight w:val="none"/>
          <w:lang w:val="en-US" w:eastAsia="zh-CN"/>
        </w:rPr>
        <w:t>不予退还</w:t>
      </w:r>
      <w:r>
        <w:rPr>
          <w:rFonts w:hint="eastAsia" w:ascii="宋体" w:hAnsi="宋体" w:cs="宋体"/>
          <w:sz w:val="24"/>
          <w:szCs w:val="24"/>
          <w:highlight w:val="none"/>
        </w:rPr>
        <w:t>的</w:t>
      </w:r>
      <w:r>
        <w:rPr>
          <w:rFonts w:hint="eastAsia" w:ascii="宋体" w:hAnsi="宋体" w:cs="宋体"/>
          <w:sz w:val="24"/>
          <w:szCs w:val="24"/>
          <w:highlight w:val="none"/>
          <w:lang w:eastAsia="zh-CN"/>
        </w:rPr>
        <w:t>磋商保证金</w:t>
      </w:r>
      <w:r>
        <w:rPr>
          <w:rFonts w:hint="eastAsia" w:ascii="宋体" w:hAnsi="宋体" w:cs="宋体"/>
          <w:sz w:val="24"/>
          <w:szCs w:val="24"/>
          <w:highlight w:val="none"/>
        </w:rPr>
        <w:t>归采购人所有。</w:t>
      </w:r>
    </w:p>
    <w:p w14:paraId="0EC4E211">
      <w:pPr>
        <w:spacing w:line="360" w:lineRule="auto"/>
        <w:ind w:firstLine="480" w:firstLineChars="200"/>
        <w:rPr>
          <w:rFonts w:hint="eastAsia" w:ascii="宋体" w:hAnsi="宋体" w:cs="宋体"/>
          <w:sz w:val="24"/>
          <w:szCs w:val="24"/>
          <w:highlight w:val="none"/>
        </w:rPr>
      </w:pPr>
      <w:bookmarkStart w:id="37" w:name="_Hlt115349744"/>
      <w:bookmarkEnd w:id="37"/>
      <w:bookmarkStart w:id="38" w:name="_Toc438371769"/>
      <w:bookmarkStart w:id="39" w:name="_Toc438370547"/>
      <w:bookmarkStart w:id="40" w:name="_Toc438354318"/>
      <w:bookmarkStart w:id="41" w:name="_Toc438371217"/>
      <w:bookmarkStart w:id="42" w:name="_Toc438371400"/>
      <w:bookmarkStart w:id="43" w:name="_Toc438371582"/>
      <w:r>
        <w:rPr>
          <w:rFonts w:hint="eastAsia" w:ascii="宋体" w:hAnsi="宋体" w:cs="宋体"/>
          <w:sz w:val="24"/>
          <w:szCs w:val="24"/>
          <w:highlight w:val="none"/>
        </w:rPr>
        <w:t xml:space="preserve">5.2 </w:t>
      </w:r>
      <w:r>
        <w:rPr>
          <w:rFonts w:hint="eastAsia" w:ascii="宋体" w:hAnsi="宋体" w:cs="宋体"/>
          <w:sz w:val="24"/>
          <w:szCs w:val="24"/>
          <w:highlight w:val="none"/>
          <w:lang w:eastAsia="zh-CN"/>
        </w:rPr>
        <w:t>响应文件</w:t>
      </w:r>
      <w:r>
        <w:rPr>
          <w:rFonts w:hint="eastAsia" w:ascii="宋体" w:hAnsi="宋体" w:cs="宋体"/>
          <w:sz w:val="24"/>
          <w:szCs w:val="24"/>
          <w:highlight w:val="none"/>
        </w:rPr>
        <w:t>的初审</w:t>
      </w:r>
    </w:p>
    <w:p w14:paraId="6C1D52A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5.2.1</w:t>
      </w:r>
      <w:r>
        <w:rPr>
          <w:rFonts w:hint="eastAsia" w:ascii="宋体" w:hAnsi="宋体" w:cs="宋体"/>
          <w:sz w:val="24"/>
          <w:szCs w:val="24"/>
          <w:highlight w:val="none"/>
          <w:lang w:eastAsia="zh-CN"/>
        </w:rPr>
        <w:t>磋商小组</w:t>
      </w:r>
      <w:r>
        <w:rPr>
          <w:rFonts w:hint="eastAsia" w:ascii="宋体" w:hAnsi="宋体" w:cs="宋体"/>
          <w:sz w:val="24"/>
          <w:szCs w:val="24"/>
          <w:highlight w:val="none"/>
        </w:rPr>
        <w:t>将根据磋商文件规定提交的响应性文件和采购人认为</w:t>
      </w:r>
      <w:r>
        <w:rPr>
          <w:rFonts w:hint="eastAsia" w:ascii="宋体" w:hAnsi="宋体" w:cs="宋体"/>
          <w:sz w:val="24"/>
          <w:szCs w:val="24"/>
          <w:highlight w:val="none"/>
          <w:lang w:eastAsia="zh-CN"/>
        </w:rPr>
        <w:t>其他</w:t>
      </w:r>
      <w:r>
        <w:rPr>
          <w:rFonts w:hint="eastAsia" w:ascii="宋体" w:hAnsi="宋体" w:cs="宋体"/>
          <w:sz w:val="24"/>
          <w:szCs w:val="24"/>
          <w:highlight w:val="none"/>
        </w:rPr>
        <w:t>必要的、合适的资料，对</w:t>
      </w:r>
      <w:r>
        <w:rPr>
          <w:rFonts w:hint="eastAsia" w:ascii="宋体" w:hAnsi="宋体" w:cs="宋体"/>
          <w:sz w:val="24"/>
          <w:szCs w:val="24"/>
          <w:highlight w:val="none"/>
          <w:lang w:eastAsia="zh-CN"/>
        </w:rPr>
        <w:t>供应商</w:t>
      </w:r>
      <w:r>
        <w:rPr>
          <w:rFonts w:hint="eastAsia" w:ascii="宋体" w:hAnsi="宋体" w:cs="宋体"/>
          <w:sz w:val="24"/>
          <w:szCs w:val="24"/>
          <w:highlight w:val="none"/>
        </w:rPr>
        <w:t>的能力和资格等进行进一步审查。</w:t>
      </w:r>
    </w:p>
    <w:p w14:paraId="54D2913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5.2.2 </w:t>
      </w:r>
      <w:r>
        <w:rPr>
          <w:rFonts w:hint="eastAsia" w:ascii="宋体" w:hAnsi="宋体" w:cs="宋体"/>
          <w:sz w:val="24"/>
          <w:szCs w:val="24"/>
          <w:highlight w:val="none"/>
          <w:lang w:eastAsia="zh-CN"/>
        </w:rPr>
        <w:t>磋商小组</w:t>
      </w:r>
      <w:r>
        <w:rPr>
          <w:rFonts w:hint="eastAsia" w:ascii="宋体" w:hAnsi="宋体" w:cs="宋体"/>
          <w:sz w:val="24"/>
          <w:szCs w:val="24"/>
          <w:highlight w:val="none"/>
        </w:rPr>
        <w:t>将审查每份</w:t>
      </w:r>
      <w:r>
        <w:rPr>
          <w:rFonts w:hint="eastAsia" w:ascii="宋体" w:hAnsi="宋体" w:cs="宋体"/>
          <w:sz w:val="24"/>
          <w:szCs w:val="24"/>
          <w:highlight w:val="none"/>
          <w:lang w:eastAsia="zh-CN"/>
        </w:rPr>
        <w:t>响应文件</w:t>
      </w:r>
      <w:r>
        <w:rPr>
          <w:rFonts w:hint="eastAsia" w:ascii="宋体" w:hAnsi="宋体" w:cs="宋体"/>
          <w:sz w:val="24"/>
          <w:szCs w:val="24"/>
          <w:highlight w:val="none"/>
        </w:rPr>
        <w:t>是否与磋商文件的全部条款、条件和规格相符，没有重大偏离或保留。所谓重大偏离或保留是指影响合同的供货范围、质量和性能或在实质上与磋商文件不一致，而且限制了合同中买方的权利和卖方的义务。纠正或保留这些偏离将会对</w:t>
      </w:r>
      <w:r>
        <w:rPr>
          <w:rFonts w:hint="eastAsia" w:ascii="宋体" w:hAnsi="宋体" w:cs="宋体"/>
          <w:sz w:val="24"/>
          <w:szCs w:val="24"/>
          <w:highlight w:val="none"/>
          <w:lang w:eastAsia="zh-CN"/>
        </w:rPr>
        <w:t>供应商</w:t>
      </w:r>
      <w:r>
        <w:rPr>
          <w:rFonts w:hint="eastAsia" w:ascii="宋体" w:hAnsi="宋体" w:cs="宋体"/>
          <w:sz w:val="24"/>
          <w:szCs w:val="24"/>
          <w:highlight w:val="none"/>
        </w:rPr>
        <w:t>的竞争地位产生不公正的影响。下列情况属于重大偏离：</w:t>
      </w:r>
    </w:p>
    <w:p w14:paraId="1C26FFC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a.</w:t>
      </w:r>
      <w:r>
        <w:rPr>
          <w:rFonts w:hint="eastAsia" w:ascii="宋体" w:hAnsi="宋体" w:cs="宋体"/>
          <w:sz w:val="24"/>
          <w:szCs w:val="24"/>
          <w:highlight w:val="none"/>
        </w:rPr>
        <w:t>没有按照磋商文件要求提供</w:t>
      </w:r>
      <w:r>
        <w:rPr>
          <w:rFonts w:hint="eastAsia" w:ascii="宋体" w:hAnsi="宋体" w:cs="宋体"/>
          <w:sz w:val="24"/>
          <w:szCs w:val="24"/>
          <w:highlight w:val="none"/>
          <w:lang w:eastAsia="zh-CN"/>
        </w:rPr>
        <w:t>磋商保证金</w:t>
      </w:r>
      <w:r>
        <w:rPr>
          <w:rFonts w:hint="eastAsia" w:ascii="宋体" w:hAnsi="宋体" w:cs="宋体"/>
          <w:sz w:val="24"/>
          <w:szCs w:val="24"/>
          <w:highlight w:val="none"/>
        </w:rPr>
        <w:t>；</w:t>
      </w:r>
    </w:p>
    <w:p w14:paraId="37E6AA96">
      <w:pPr>
        <w:spacing w:line="360" w:lineRule="auto"/>
        <w:ind w:left="0" w:leftChars="0" w:firstLine="612" w:firstLineChars="255"/>
        <w:rPr>
          <w:rFonts w:hint="eastAsia" w:ascii="宋体" w:hAnsi="宋体" w:cs="宋体"/>
          <w:sz w:val="24"/>
          <w:szCs w:val="24"/>
          <w:highlight w:val="none"/>
        </w:rPr>
      </w:pPr>
      <w:r>
        <w:rPr>
          <w:rFonts w:hint="eastAsia" w:ascii="宋体" w:hAnsi="宋体" w:cs="宋体"/>
          <w:sz w:val="24"/>
          <w:szCs w:val="24"/>
          <w:highlight w:val="none"/>
          <w:lang w:val="en-US" w:eastAsia="zh-CN"/>
        </w:rPr>
        <w:t>b.</w:t>
      </w:r>
      <w:r>
        <w:rPr>
          <w:rFonts w:hint="eastAsia" w:ascii="宋体" w:hAnsi="宋体" w:cs="宋体"/>
          <w:sz w:val="24"/>
          <w:szCs w:val="24"/>
          <w:highlight w:val="none"/>
          <w:lang w:eastAsia="zh-CN"/>
        </w:rPr>
        <w:t>响应文件</w:t>
      </w:r>
      <w:r>
        <w:rPr>
          <w:rFonts w:hint="eastAsia" w:ascii="宋体" w:hAnsi="宋体" w:cs="宋体"/>
          <w:sz w:val="24"/>
          <w:szCs w:val="24"/>
          <w:highlight w:val="none"/>
        </w:rPr>
        <w:t>没有按要求盖章或没有由符合资格的</w:t>
      </w:r>
      <w:r>
        <w:rPr>
          <w:rFonts w:hint="eastAsia" w:ascii="宋体" w:hAnsi="宋体" w:cs="宋体"/>
          <w:sz w:val="24"/>
          <w:szCs w:val="24"/>
          <w:highlight w:val="none"/>
          <w:lang w:eastAsia="zh-CN"/>
        </w:rPr>
        <w:t>供应商</w:t>
      </w:r>
      <w:r>
        <w:rPr>
          <w:rFonts w:hint="eastAsia" w:ascii="宋体" w:hAnsi="宋体" w:cs="宋体"/>
          <w:sz w:val="24"/>
          <w:szCs w:val="24"/>
          <w:highlight w:val="none"/>
        </w:rPr>
        <w:t>代表签字；</w:t>
      </w:r>
    </w:p>
    <w:p w14:paraId="2611FCF0">
      <w:pPr>
        <w:spacing w:line="360" w:lineRule="auto"/>
        <w:ind w:left="0" w:leftChars="0" w:firstLine="612" w:firstLineChars="255"/>
        <w:rPr>
          <w:rFonts w:hint="eastAsia" w:ascii="宋体" w:hAnsi="宋体" w:cs="宋体"/>
          <w:sz w:val="24"/>
          <w:szCs w:val="24"/>
          <w:highlight w:val="none"/>
        </w:rPr>
      </w:pPr>
      <w:r>
        <w:rPr>
          <w:rFonts w:hint="eastAsia" w:ascii="宋体" w:hAnsi="宋体" w:cs="宋体"/>
          <w:sz w:val="24"/>
          <w:szCs w:val="24"/>
          <w:highlight w:val="none"/>
          <w:lang w:val="en-US" w:eastAsia="zh-CN"/>
        </w:rPr>
        <w:t>c.</w:t>
      </w:r>
      <w:r>
        <w:rPr>
          <w:rFonts w:hint="eastAsia" w:ascii="宋体" w:hAnsi="宋体" w:cs="宋体"/>
          <w:sz w:val="24"/>
          <w:szCs w:val="24"/>
          <w:highlight w:val="none"/>
          <w:lang w:eastAsia="zh-CN"/>
        </w:rPr>
        <w:t>响应文件</w:t>
      </w:r>
      <w:r>
        <w:rPr>
          <w:rFonts w:hint="eastAsia" w:ascii="宋体" w:hAnsi="宋体" w:cs="宋体"/>
          <w:sz w:val="24"/>
          <w:szCs w:val="24"/>
          <w:highlight w:val="none"/>
        </w:rPr>
        <w:t>载明的</w:t>
      </w:r>
      <w:r>
        <w:rPr>
          <w:rFonts w:hint="eastAsia" w:ascii="宋体" w:hAnsi="宋体" w:cs="宋体"/>
          <w:sz w:val="24"/>
          <w:szCs w:val="24"/>
          <w:highlight w:val="none"/>
          <w:lang w:eastAsia="zh-CN"/>
        </w:rPr>
        <w:t>采购项目</w:t>
      </w:r>
      <w:r>
        <w:rPr>
          <w:rFonts w:hint="eastAsia" w:ascii="宋体" w:hAnsi="宋体" w:cs="宋体"/>
          <w:sz w:val="24"/>
          <w:szCs w:val="24"/>
          <w:highlight w:val="none"/>
        </w:rPr>
        <w:t>完成期限超过采购人可以接受的程度；</w:t>
      </w:r>
    </w:p>
    <w:p w14:paraId="1F1AB40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d.</w:t>
      </w:r>
      <w:r>
        <w:rPr>
          <w:rFonts w:hint="eastAsia" w:ascii="宋体" w:hAnsi="宋体" w:cs="宋体"/>
          <w:sz w:val="24"/>
          <w:szCs w:val="24"/>
          <w:highlight w:val="none"/>
        </w:rPr>
        <w:t>明显不符合技术规格、技术标准的要求；</w:t>
      </w:r>
    </w:p>
    <w:p w14:paraId="3F4DADB1">
      <w:pPr>
        <w:spacing w:line="360" w:lineRule="auto"/>
        <w:ind w:left="0" w:leftChars="0" w:firstLine="633" w:firstLineChars="264"/>
        <w:rPr>
          <w:rFonts w:hint="eastAsia" w:ascii="宋体" w:hAnsi="宋体" w:cs="宋体"/>
          <w:sz w:val="24"/>
          <w:szCs w:val="24"/>
          <w:highlight w:val="none"/>
        </w:rPr>
      </w:pPr>
      <w:r>
        <w:rPr>
          <w:rFonts w:hint="eastAsia" w:ascii="宋体" w:hAnsi="宋体" w:cs="宋体"/>
          <w:sz w:val="24"/>
          <w:szCs w:val="24"/>
          <w:highlight w:val="none"/>
          <w:lang w:val="en-US" w:eastAsia="zh-CN"/>
        </w:rPr>
        <w:t>e.</w:t>
      </w:r>
      <w:r>
        <w:rPr>
          <w:rFonts w:hint="eastAsia" w:ascii="宋体" w:hAnsi="宋体" w:cs="宋体"/>
          <w:sz w:val="24"/>
          <w:szCs w:val="24"/>
          <w:highlight w:val="none"/>
          <w:lang w:eastAsia="zh-CN"/>
        </w:rPr>
        <w:t>响应文件</w:t>
      </w:r>
      <w:r>
        <w:rPr>
          <w:rFonts w:hint="eastAsia" w:ascii="宋体" w:hAnsi="宋体" w:cs="宋体"/>
          <w:sz w:val="24"/>
          <w:szCs w:val="24"/>
          <w:highlight w:val="none"/>
        </w:rPr>
        <w:t>附有采购人不能接受的条件；</w:t>
      </w:r>
    </w:p>
    <w:p w14:paraId="03AA5182">
      <w:pPr>
        <w:spacing w:line="360" w:lineRule="auto"/>
        <w:ind w:left="0" w:leftChars="0" w:firstLine="633" w:firstLineChars="264"/>
        <w:rPr>
          <w:rFonts w:hint="eastAsia" w:ascii="宋体" w:hAnsi="宋体" w:cs="宋体"/>
          <w:sz w:val="24"/>
          <w:szCs w:val="24"/>
          <w:highlight w:val="none"/>
        </w:rPr>
      </w:pPr>
      <w:r>
        <w:rPr>
          <w:rFonts w:hint="eastAsia" w:ascii="宋体" w:hAnsi="宋体" w:cs="宋体"/>
          <w:sz w:val="24"/>
          <w:szCs w:val="24"/>
          <w:highlight w:val="none"/>
          <w:lang w:val="en-US" w:eastAsia="zh-CN"/>
        </w:rPr>
        <w:t>f.</w:t>
      </w:r>
      <w:r>
        <w:rPr>
          <w:rFonts w:hint="eastAsia" w:ascii="宋体" w:hAnsi="宋体" w:cs="宋体"/>
          <w:sz w:val="24"/>
          <w:szCs w:val="24"/>
          <w:highlight w:val="none"/>
        </w:rPr>
        <w:t>不符合磋商文件中规定的其他实质性要求；</w:t>
      </w:r>
    </w:p>
    <w:p w14:paraId="5B3462EC">
      <w:pPr>
        <w:spacing w:line="360" w:lineRule="auto"/>
        <w:ind w:left="0" w:leftChars="0" w:firstLine="633" w:firstLineChars="264"/>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g.</w:t>
      </w:r>
      <w:r>
        <w:rPr>
          <w:rFonts w:hint="eastAsia" w:ascii="宋体" w:hAnsi="宋体" w:cs="宋体"/>
          <w:sz w:val="24"/>
          <w:szCs w:val="24"/>
          <w:highlight w:val="none"/>
        </w:rPr>
        <w:t>供应商投标价或某分项报价明显不合理（畸高畸低）或低于成本</w:t>
      </w:r>
      <w:r>
        <w:rPr>
          <w:rFonts w:hint="eastAsia" w:ascii="宋体" w:hAnsi="宋体" w:cs="宋体"/>
          <w:sz w:val="24"/>
          <w:szCs w:val="24"/>
          <w:highlight w:val="none"/>
          <w:lang w:eastAsia="zh-CN"/>
        </w:rPr>
        <w:t>，</w:t>
      </w:r>
      <w:r>
        <w:rPr>
          <w:rFonts w:hint="eastAsia" w:ascii="宋体" w:hAnsi="宋体" w:cs="宋体"/>
          <w:sz w:val="24"/>
          <w:szCs w:val="24"/>
          <w:highlight w:val="none"/>
        </w:rPr>
        <w:t>且无法对其</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报价构成</w:t>
      </w:r>
      <w:r>
        <w:rPr>
          <w:rFonts w:hint="eastAsia" w:ascii="宋体" w:hAnsi="宋体" w:cs="宋体"/>
          <w:sz w:val="24"/>
          <w:szCs w:val="24"/>
          <w:highlight w:val="none"/>
          <w:lang w:eastAsia="zh-CN"/>
        </w:rPr>
        <w:t>作出</w:t>
      </w:r>
      <w:r>
        <w:rPr>
          <w:rFonts w:hint="eastAsia" w:ascii="宋体" w:hAnsi="宋体" w:cs="宋体"/>
          <w:sz w:val="24"/>
          <w:szCs w:val="24"/>
          <w:highlight w:val="none"/>
        </w:rPr>
        <w:t>合理解释并提交相关证据</w:t>
      </w:r>
      <w:r>
        <w:rPr>
          <w:rFonts w:hint="eastAsia" w:ascii="宋体" w:hAnsi="宋体" w:cs="宋体"/>
          <w:sz w:val="24"/>
          <w:szCs w:val="24"/>
          <w:highlight w:val="none"/>
          <w:lang w:eastAsia="zh-CN"/>
        </w:rPr>
        <w:t>；</w:t>
      </w:r>
    </w:p>
    <w:p w14:paraId="7922277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上述评审是对开标阶段响应性审查的补充，</w:t>
      </w:r>
      <w:r>
        <w:rPr>
          <w:rFonts w:hint="eastAsia" w:ascii="宋体" w:hAnsi="宋体" w:cs="宋体"/>
          <w:sz w:val="24"/>
          <w:szCs w:val="24"/>
          <w:highlight w:val="none"/>
          <w:lang w:eastAsia="zh-CN"/>
        </w:rPr>
        <w:t>响应文件</w:t>
      </w:r>
      <w:r>
        <w:rPr>
          <w:rFonts w:hint="eastAsia" w:ascii="宋体" w:hAnsi="宋体" w:cs="宋体"/>
          <w:sz w:val="24"/>
          <w:szCs w:val="24"/>
          <w:highlight w:val="none"/>
        </w:rPr>
        <w:t>有上述情形之一的，将作为</w:t>
      </w:r>
      <w:r>
        <w:rPr>
          <w:rFonts w:hint="eastAsia" w:ascii="宋体" w:hAnsi="宋体" w:cs="宋体"/>
          <w:sz w:val="24"/>
          <w:szCs w:val="24"/>
          <w:highlight w:val="none"/>
          <w:lang w:val="en-US" w:eastAsia="zh-CN"/>
        </w:rPr>
        <w:t>无效响应</w:t>
      </w:r>
      <w:r>
        <w:rPr>
          <w:rFonts w:hint="eastAsia" w:ascii="宋体" w:hAnsi="宋体" w:cs="宋体"/>
          <w:sz w:val="24"/>
          <w:szCs w:val="24"/>
          <w:highlight w:val="none"/>
        </w:rPr>
        <w:t>处理。</w:t>
      </w:r>
    </w:p>
    <w:p w14:paraId="11027BB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5.2.3对资格证明文件有伪造或隐瞒事实的，将视为未实质上响应磋商文件要求而取消资格，并</w:t>
      </w:r>
      <w:r>
        <w:rPr>
          <w:rFonts w:hint="eastAsia" w:ascii="宋体" w:hAnsi="宋体" w:cs="宋体"/>
          <w:sz w:val="24"/>
          <w:szCs w:val="24"/>
          <w:highlight w:val="none"/>
          <w:lang w:eastAsia="zh-CN"/>
        </w:rPr>
        <w:t>不予退还磋商保证金</w:t>
      </w:r>
      <w:r>
        <w:rPr>
          <w:rFonts w:hint="eastAsia" w:ascii="宋体" w:hAnsi="宋体" w:cs="宋体"/>
          <w:sz w:val="24"/>
          <w:szCs w:val="24"/>
          <w:highlight w:val="none"/>
        </w:rPr>
        <w:t>，</w:t>
      </w:r>
      <w:r>
        <w:rPr>
          <w:rFonts w:hint="eastAsia" w:ascii="宋体" w:hAnsi="宋体" w:cs="宋体"/>
          <w:sz w:val="24"/>
          <w:szCs w:val="24"/>
          <w:highlight w:val="none"/>
          <w:lang w:eastAsia="zh-CN"/>
        </w:rPr>
        <w:t>不予退还</w:t>
      </w:r>
      <w:r>
        <w:rPr>
          <w:rFonts w:hint="eastAsia" w:ascii="宋体" w:hAnsi="宋体" w:cs="宋体"/>
          <w:sz w:val="24"/>
          <w:szCs w:val="24"/>
          <w:highlight w:val="none"/>
        </w:rPr>
        <w:t>的</w:t>
      </w:r>
      <w:r>
        <w:rPr>
          <w:rFonts w:hint="eastAsia" w:ascii="宋体" w:hAnsi="宋体" w:cs="宋体"/>
          <w:sz w:val="24"/>
          <w:szCs w:val="24"/>
          <w:highlight w:val="none"/>
          <w:lang w:eastAsia="zh-CN"/>
        </w:rPr>
        <w:t>磋商保证金</w:t>
      </w:r>
      <w:r>
        <w:rPr>
          <w:rFonts w:hint="eastAsia" w:ascii="宋体" w:hAnsi="宋体" w:cs="宋体"/>
          <w:sz w:val="24"/>
          <w:szCs w:val="24"/>
          <w:highlight w:val="none"/>
        </w:rPr>
        <w:t>归采购人所有。</w:t>
      </w:r>
    </w:p>
    <w:p w14:paraId="6CD6A1E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5.3细微偏差</w:t>
      </w:r>
    </w:p>
    <w:p w14:paraId="56BBF32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5.3.1</w:t>
      </w:r>
      <w:r>
        <w:rPr>
          <w:rFonts w:hint="eastAsia" w:ascii="宋体" w:hAnsi="宋体" w:cs="宋体"/>
          <w:sz w:val="24"/>
          <w:szCs w:val="24"/>
          <w:highlight w:val="none"/>
          <w:lang w:eastAsia="zh-CN"/>
        </w:rPr>
        <w:t>磋商小组</w:t>
      </w:r>
      <w:r>
        <w:rPr>
          <w:rFonts w:hint="eastAsia" w:ascii="宋体" w:hAnsi="宋体" w:cs="宋体"/>
          <w:sz w:val="24"/>
          <w:szCs w:val="24"/>
          <w:highlight w:val="none"/>
        </w:rPr>
        <w:t>将对</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文件中存在的个别漏项或提供了不完整的技术信息和数据、含义不明确、对同类问题表述不一致或者有明显文字和计算错误的内容等加以记录、汇总。</w:t>
      </w:r>
    </w:p>
    <w:p w14:paraId="6212546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5.3.2前述内容</w:t>
      </w:r>
      <w:r>
        <w:rPr>
          <w:rFonts w:hint="eastAsia" w:ascii="宋体" w:hAnsi="宋体" w:cs="宋体"/>
          <w:sz w:val="24"/>
          <w:szCs w:val="24"/>
          <w:highlight w:val="none"/>
          <w:lang w:eastAsia="zh-CN"/>
        </w:rPr>
        <w:t>磋商小组</w:t>
      </w:r>
      <w:r>
        <w:rPr>
          <w:rFonts w:hint="eastAsia" w:ascii="宋体" w:hAnsi="宋体" w:cs="宋体"/>
          <w:sz w:val="24"/>
          <w:szCs w:val="24"/>
          <w:highlight w:val="none"/>
        </w:rPr>
        <w:t>将在</w:t>
      </w:r>
      <w:r>
        <w:rPr>
          <w:rFonts w:hint="eastAsia" w:ascii="宋体" w:hAnsi="宋体" w:cs="宋体"/>
          <w:sz w:val="24"/>
          <w:szCs w:val="24"/>
          <w:highlight w:val="none"/>
          <w:lang w:eastAsia="zh-CN"/>
        </w:rPr>
        <w:t>响应文件</w:t>
      </w:r>
      <w:r>
        <w:rPr>
          <w:rFonts w:hint="eastAsia" w:ascii="宋体" w:hAnsi="宋体" w:cs="宋体"/>
          <w:sz w:val="24"/>
          <w:szCs w:val="24"/>
          <w:highlight w:val="none"/>
        </w:rPr>
        <w:t>澄清阶段要求</w:t>
      </w:r>
      <w:r>
        <w:rPr>
          <w:rFonts w:hint="eastAsia" w:ascii="宋体" w:hAnsi="宋体" w:cs="宋体"/>
          <w:sz w:val="24"/>
          <w:szCs w:val="24"/>
          <w:highlight w:val="none"/>
          <w:lang w:eastAsia="zh-CN"/>
        </w:rPr>
        <w:t>供应商</w:t>
      </w:r>
      <w:r>
        <w:rPr>
          <w:rFonts w:hint="eastAsia" w:ascii="宋体" w:hAnsi="宋体" w:cs="宋体"/>
          <w:sz w:val="24"/>
          <w:szCs w:val="24"/>
          <w:highlight w:val="none"/>
        </w:rPr>
        <w:t>予以澄清或补正。</w:t>
      </w:r>
    </w:p>
    <w:p w14:paraId="0DFB83D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sz w:val="24"/>
          <w:szCs w:val="24"/>
          <w:highlight w:val="none"/>
          <w:lang w:eastAsia="zh-CN"/>
        </w:rPr>
        <w:t>响应文件</w:t>
      </w:r>
      <w:r>
        <w:rPr>
          <w:rFonts w:hint="eastAsia" w:ascii="宋体" w:hAnsi="宋体" w:cs="宋体"/>
          <w:sz w:val="24"/>
          <w:szCs w:val="24"/>
          <w:highlight w:val="none"/>
        </w:rPr>
        <w:t>的澄清</w:t>
      </w:r>
      <w:bookmarkEnd w:id="38"/>
      <w:bookmarkEnd w:id="39"/>
      <w:bookmarkEnd w:id="40"/>
      <w:bookmarkEnd w:id="41"/>
      <w:bookmarkEnd w:id="42"/>
      <w:bookmarkEnd w:id="43"/>
    </w:p>
    <w:p w14:paraId="1FFE41A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为</w:t>
      </w:r>
      <w:r>
        <w:rPr>
          <w:rFonts w:hint="eastAsia" w:ascii="宋体" w:hAnsi="宋体" w:cs="宋体"/>
          <w:sz w:val="24"/>
          <w:szCs w:val="24"/>
          <w:highlight w:val="none"/>
          <w:lang w:eastAsia="zh-CN"/>
        </w:rPr>
        <w:t>有助于响应文件</w:t>
      </w:r>
      <w:r>
        <w:rPr>
          <w:rFonts w:hint="eastAsia" w:ascii="宋体" w:hAnsi="宋体" w:cs="宋体"/>
          <w:sz w:val="24"/>
          <w:szCs w:val="24"/>
          <w:highlight w:val="none"/>
        </w:rPr>
        <w:t>的审查、评价和比较，采购人可要求</w:t>
      </w:r>
      <w:r>
        <w:rPr>
          <w:rFonts w:hint="eastAsia" w:ascii="宋体" w:hAnsi="宋体" w:cs="宋体"/>
          <w:sz w:val="24"/>
          <w:szCs w:val="24"/>
          <w:highlight w:val="none"/>
          <w:lang w:eastAsia="zh-CN"/>
        </w:rPr>
        <w:t>供应商</w:t>
      </w:r>
      <w:r>
        <w:rPr>
          <w:rFonts w:hint="eastAsia" w:ascii="宋体" w:hAnsi="宋体" w:cs="宋体"/>
          <w:sz w:val="24"/>
          <w:szCs w:val="24"/>
          <w:highlight w:val="none"/>
        </w:rPr>
        <w:t>对其</w:t>
      </w:r>
      <w:r>
        <w:rPr>
          <w:rFonts w:hint="eastAsia" w:ascii="宋体" w:hAnsi="宋体" w:cs="宋体"/>
          <w:sz w:val="24"/>
          <w:szCs w:val="24"/>
          <w:highlight w:val="none"/>
          <w:lang w:eastAsia="zh-CN"/>
        </w:rPr>
        <w:t>响应文件</w:t>
      </w:r>
      <w:r>
        <w:rPr>
          <w:rFonts w:hint="eastAsia" w:ascii="宋体" w:hAnsi="宋体" w:cs="宋体"/>
          <w:sz w:val="24"/>
          <w:szCs w:val="24"/>
          <w:highlight w:val="none"/>
        </w:rPr>
        <w:t>进行澄清，有关澄清的答复由</w:t>
      </w:r>
      <w:r>
        <w:rPr>
          <w:rFonts w:hint="eastAsia" w:ascii="宋体" w:hAnsi="宋体" w:cs="宋体"/>
          <w:sz w:val="24"/>
          <w:szCs w:val="24"/>
          <w:highlight w:val="none"/>
          <w:lang w:eastAsia="zh-CN"/>
        </w:rPr>
        <w:t>供应商</w:t>
      </w:r>
      <w:r>
        <w:rPr>
          <w:rFonts w:hint="eastAsia" w:ascii="宋体" w:hAnsi="宋体" w:cs="宋体"/>
          <w:sz w:val="24"/>
          <w:szCs w:val="24"/>
          <w:highlight w:val="none"/>
        </w:rPr>
        <w:t>整理后在规定的时间内以书面形式提交</w:t>
      </w:r>
      <w:r>
        <w:rPr>
          <w:rFonts w:hint="eastAsia" w:ascii="宋体" w:hAnsi="宋体" w:cs="宋体"/>
          <w:sz w:val="24"/>
          <w:szCs w:val="24"/>
          <w:highlight w:val="none"/>
          <w:lang w:eastAsia="zh-CN"/>
        </w:rPr>
        <w:t>。</w:t>
      </w:r>
      <w:r>
        <w:rPr>
          <w:rFonts w:hint="eastAsia" w:ascii="宋体" w:hAnsi="宋体" w:cs="宋体"/>
          <w:sz w:val="24"/>
          <w:szCs w:val="24"/>
          <w:highlight w:val="none"/>
        </w:rPr>
        <w:t>但不得寻求、提供或允许对投标价格或实质性内容</w:t>
      </w:r>
      <w:r>
        <w:rPr>
          <w:rFonts w:hint="eastAsia" w:ascii="宋体" w:hAnsi="宋体" w:cs="宋体"/>
          <w:sz w:val="24"/>
          <w:szCs w:val="24"/>
          <w:highlight w:val="none"/>
          <w:lang w:eastAsia="zh-CN"/>
        </w:rPr>
        <w:t>做</w:t>
      </w:r>
      <w:r>
        <w:rPr>
          <w:rFonts w:hint="eastAsia" w:ascii="宋体" w:hAnsi="宋体" w:cs="宋体"/>
          <w:sz w:val="24"/>
          <w:szCs w:val="24"/>
          <w:highlight w:val="none"/>
        </w:rPr>
        <w:t>任何更改。澄清答复应由</w:t>
      </w:r>
      <w:r>
        <w:rPr>
          <w:rFonts w:hint="eastAsia" w:ascii="宋体" w:hAnsi="宋体" w:cs="宋体"/>
          <w:sz w:val="24"/>
          <w:szCs w:val="24"/>
          <w:highlight w:val="none"/>
          <w:lang w:eastAsia="zh-CN"/>
        </w:rPr>
        <w:t>供应商</w:t>
      </w:r>
      <w:r>
        <w:rPr>
          <w:rFonts w:hint="eastAsia" w:ascii="宋体" w:hAnsi="宋体" w:cs="宋体"/>
          <w:sz w:val="24"/>
          <w:szCs w:val="24"/>
          <w:highlight w:val="none"/>
        </w:rPr>
        <w:t>法定代表人或其授权代表签署后在规定的时间内送达</w:t>
      </w:r>
      <w:r>
        <w:rPr>
          <w:rFonts w:hint="eastAsia" w:ascii="宋体" w:hAnsi="宋体" w:cs="宋体"/>
          <w:sz w:val="24"/>
          <w:szCs w:val="24"/>
          <w:highlight w:val="none"/>
          <w:lang w:eastAsia="zh-CN"/>
        </w:rPr>
        <w:t>采购代理机构</w:t>
      </w:r>
      <w:r>
        <w:rPr>
          <w:rFonts w:hint="eastAsia" w:ascii="宋体" w:hAnsi="宋体" w:cs="宋体"/>
          <w:sz w:val="24"/>
          <w:szCs w:val="24"/>
          <w:highlight w:val="none"/>
        </w:rPr>
        <w:t>。</w:t>
      </w:r>
    </w:p>
    <w:p w14:paraId="14212AD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澄清的答复文件将取代</w:t>
      </w:r>
      <w:r>
        <w:rPr>
          <w:rFonts w:hint="eastAsia" w:ascii="宋体" w:hAnsi="宋体" w:cs="宋体"/>
          <w:sz w:val="24"/>
          <w:szCs w:val="24"/>
          <w:highlight w:val="none"/>
          <w:lang w:eastAsia="zh-CN"/>
        </w:rPr>
        <w:t>响应文件</w:t>
      </w:r>
      <w:r>
        <w:rPr>
          <w:rFonts w:hint="eastAsia" w:ascii="宋体" w:hAnsi="宋体" w:cs="宋体"/>
          <w:sz w:val="24"/>
          <w:szCs w:val="24"/>
          <w:highlight w:val="none"/>
        </w:rPr>
        <w:t>中被澄清的部分，从而构成</w:t>
      </w:r>
      <w:r>
        <w:rPr>
          <w:rFonts w:hint="eastAsia" w:ascii="宋体" w:hAnsi="宋体" w:cs="宋体"/>
          <w:sz w:val="24"/>
          <w:szCs w:val="24"/>
          <w:highlight w:val="none"/>
          <w:lang w:eastAsia="zh-CN"/>
        </w:rPr>
        <w:t>响应文件</w:t>
      </w:r>
      <w:r>
        <w:rPr>
          <w:rFonts w:hint="eastAsia" w:ascii="宋体" w:hAnsi="宋体" w:cs="宋体"/>
          <w:sz w:val="24"/>
          <w:szCs w:val="24"/>
          <w:highlight w:val="none"/>
        </w:rPr>
        <w:t>的组成部分。但不允许更改</w:t>
      </w:r>
      <w:r>
        <w:rPr>
          <w:rFonts w:hint="eastAsia" w:ascii="宋体" w:hAnsi="宋体" w:cs="宋体"/>
          <w:sz w:val="24"/>
          <w:szCs w:val="24"/>
          <w:highlight w:val="none"/>
          <w:lang w:eastAsia="zh-CN"/>
        </w:rPr>
        <w:t>磋商报价</w:t>
      </w:r>
      <w:r>
        <w:rPr>
          <w:rFonts w:hint="eastAsia" w:ascii="宋体" w:hAnsi="宋体" w:cs="宋体"/>
          <w:sz w:val="24"/>
          <w:szCs w:val="24"/>
          <w:highlight w:val="none"/>
        </w:rPr>
        <w:t>或投标的</w:t>
      </w:r>
      <w:r>
        <w:rPr>
          <w:rFonts w:hint="eastAsia" w:ascii="宋体" w:hAnsi="宋体" w:cs="宋体"/>
          <w:sz w:val="24"/>
          <w:szCs w:val="24"/>
          <w:highlight w:val="none"/>
          <w:lang w:eastAsia="zh-CN"/>
        </w:rPr>
        <w:t>其他</w:t>
      </w:r>
      <w:r>
        <w:rPr>
          <w:rFonts w:hint="eastAsia" w:ascii="宋体" w:hAnsi="宋体" w:cs="宋体"/>
          <w:sz w:val="24"/>
          <w:szCs w:val="24"/>
          <w:highlight w:val="none"/>
        </w:rPr>
        <w:t>实质性内容（按照</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须知中规定校核发现的算术错误不在此列）。</w:t>
      </w:r>
    </w:p>
    <w:p w14:paraId="2EEC7BB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如果</w:t>
      </w:r>
      <w:r>
        <w:rPr>
          <w:rFonts w:hint="eastAsia" w:ascii="宋体" w:hAnsi="宋体" w:cs="宋体"/>
          <w:sz w:val="24"/>
          <w:szCs w:val="24"/>
          <w:highlight w:val="none"/>
          <w:lang w:eastAsia="zh-CN"/>
        </w:rPr>
        <w:t>供应商</w:t>
      </w:r>
      <w:r>
        <w:rPr>
          <w:rFonts w:hint="eastAsia" w:ascii="宋体" w:hAnsi="宋体" w:cs="宋体"/>
          <w:sz w:val="24"/>
          <w:szCs w:val="24"/>
          <w:highlight w:val="none"/>
        </w:rPr>
        <w:t>在</w:t>
      </w:r>
      <w:r>
        <w:rPr>
          <w:rFonts w:hint="eastAsia" w:ascii="宋体" w:hAnsi="宋体" w:cs="宋体"/>
          <w:sz w:val="24"/>
          <w:szCs w:val="24"/>
          <w:highlight w:val="none"/>
          <w:lang w:eastAsia="zh-CN"/>
        </w:rPr>
        <w:t>响应文件</w:t>
      </w:r>
      <w:r>
        <w:rPr>
          <w:rFonts w:hint="eastAsia" w:ascii="宋体" w:hAnsi="宋体" w:cs="宋体"/>
          <w:sz w:val="24"/>
          <w:szCs w:val="24"/>
          <w:highlight w:val="none"/>
        </w:rPr>
        <w:t>中未对磋商文件中的条款、数据等提出偏离或澄清，将被视同</w:t>
      </w:r>
      <w:r>
        <w:rPr>
          <w:rFonts w:hint="eastAsia" w:ascii="宋体" w:hAnsi="宋体" w:cs="宋体"/>
          <w:sz w:val="24"/>
          <w:szCs w:val="24"/>
          <w:highlight w:val="none"/>
          <w:lang w:eastAsia="zh-CN"/>
        </w:rPr>
        <w:t>供应商</w:t>
      </w:r>
      <w:r>
        <w:rPr>
          <w:rFonts w:hint="eastAsia" w:ascii="宋体" w:hAnsi="宋体" w:cs="宋体"/>
          <w:sz w:val="24"/>
          <w:szCs w:val="24"/>
          <w:highlight w:val="none"/>
        </w:rPr>
        <w:t>同意磋商文件的全部或部分要求。</w:t>
      </w:r>
    </w:p>
    <w:p w14:paraId="63ADD39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5.5 详细评审</w:t>
      </w:r>
    </w:p>
    <w:p w14:paraId="72A69B6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lang w:eastAsia="zh-CN"/>
        </w:rPr>
        <w:t>磋商小组</w:t>
      </w:r>
      <w:r>
        <w:rPr>
          <w:rFonts w:hint="eastAsia" w:ascii="宋体" w:hAnsi="宋体" w:cs="宋体"/>
          <w:sz w:val="24"/>
          <w:szCs w:val="24"/>
          <w:highlight w:val="none"/>
        </w:rPr>
        <w:t>对各</w:t>
      </w:r>
      <w:r>
        <w:rPr>
          <w:rFonts w:hint="eastAsia" w:ascii="宋体" w:hAnsi="宋体" w:cs="宋体"/>
          <w:sz w:val="24"/>
          <w:szCs w:val="24"/>
          <w:highlight w:val="none"/>
          <w:lang w:eastAsia="zh-CN"/>
        </w:rPr>
        <w:t>响应文件</w:t>
      </w:r>
      <w:r>
        <w:rPr>
          <w:rFonts w:hint="eastAsia" w:ascii="宋体" w:hAnsi="宋体" w:cs="宋体"/>
          <w:sz w:val="24"/>
          <w:szCs w:val="24"/>
          <w:highlight w:val="none"/>
        </w:rPr>
        <w:t>的各个部分</w:t>
      </w:r>
      <w:r>
        <w:rPr>
          <w:rFonts w:hint="eastAsia" w:ascii="宋体" w:hAnsi="宋体" w:cs="宋体"/>
          <w:sz w:val="24"/>
          <w:szCs w:val="24"/>
          <w:highlight w:val="none"/>
          <w:lang w:eastAsia="zh-CN"/>
        </w:rPr>
        <w:t>作进一步</w:t>
      </w:r>
      <w:r>
        <w:rPr>
          <w:rFonts w:hint="eastAsia" w:ascii="宋体" w:hAnsi="宋体" w:cs="宋体"/>
          <w:sz w:val="24"/>
          <w:szCs w:val="24"/>
          <w:highlight w:val="none"/>
        </w:rPr>
        <w:t>评审、比较，并按照第22条的评标办法对</w:t>
      </w:r>
      <w:r>
        <w:rPr>
          <w:rFonts w:hint="eastAsia" w:ascii="宋体" w:hAnsi="宋体" w:cs="宋体"/>
          <w:sz w:val="24"/>
          <w:szCs w:val="24"/>
          <w:highlight w:val="none"/>
          <w:lang w:eastAsia="zh-CN"/>
        </w:rPr>
        <w:t>供应商</w:t>
      </w:r>
      <w:r>
        <w:rPr>
          <w:rFonts w:hint="eastAsia" w:ascii="宋体" w:hAnsi="宋体" w:cs="宋体"/>
          <w:sz w:val="24"/>
          <w:szCs w:val="24"/>
          <w:highlight w:val="none"/>
        </w:rPr>
        <w:t>进行逐项打分。</w:t>
      </w:r>
    </w:p>
    <w:p w14:paraId="380FFDC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详细评审的依据是磋商文件、</w:t>
      </w:r>
      <w:r>
        <w:rPr>
          <w:rFonts w:hint="eastAsia" w:ascii="宋体" w:hAnsi="宋体" w:cs="宋体"/>
          <w:sz w:val="24"/>
          <w:szCs w:val="24"/>
          <w:highlight w:val="none"/>
          <w:lang w:eastAsia="zh-CN"/>
        </w:rPr>
        <w:t>响应文件</w:t>
      </w:r>
      <w:r>
        <w:rPr>
          <w:rFonts w:hint="eastAsia" w:ascii="宋体" w:hAnsi="宋体" w:cs="宋体"/>
          <w:sz w:val="24"/>
          <w:szCs w:val="24"/>
          <w:highlight w:val="none"/>
        </w:rPr>
        <w:t>和</w:t>
      </w:r>
      <w:r>
        <w:rPr>
          <w:rFonts w:hint="eastAsia" w:ascii="宋体" w:hAnsi="宋体" w:cs="宋体"/>
          <w:sz w:val="24"/>
          <w:szCs w:val="24"/>
          <w:highlight w:val="none"/>
          <w:lang w:eastAsia="zh-CN"/>
        </w:rPr>
        <w:t>供应商</w:t>
      </w:r>
      <w:r>
        <w:rPr>
          <w:rFonts w:hint="eastAsia" w:ascii="宋体" w:hAnsi="宋体" w:cs="宋体"/>
          <w:sz w:val="24"/>
          <w:szCs w:val="24"/>
          <w:highlight w:val="none"/>
        </w:rPr>
        <w:t>的答疑澄清等内容。</w:t>
      </w:r>
    </w:p>
    <w:p w14:paraId="1F346C8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5.6 评标办法</w:t>
      </w:r>
      <w:r>
        <w:rPr>
          <w:rFonts w:hint="eastAsia" w:ascii="宋体" w:hAnsi="宋体" w:cs="宋体"/>
          <w:sz w:val="24"/>
          <w:szCs w:val="24"/>
          <w:highlight w:val="none"/>
          <w:lang w:eastAsia="zh-CN"/>
        </w:rPr>
        <w:t>（</w:t>
      </w:r>
      <w:r>
        <w:rPr>
          <w:rFonts w:hint="eastAsia" w:ascii="宋体" w:hAnsi="宋体" w:cs="宋体"/>
          <w:sz w:val="24"/>
          <w:szCs w:val="24"/>
          <w:highlight w:val="none"/>
        </w:rPr>
        <w:t>附后</w:t>
      </w:r>
      <w:r>
        <w:rPr>
          <w:rFonts w:hint="eastAsia" w:ascii="宋体" w:hAnsi="宋体" w:cs="宋体"/>
          <w:sz w:val="24"/>
          <w:szCs w:val="24"/>
          <w:highlight w:val="none"/>
          <w:lang w:eastAsia="zh-CN"/>
        </w:rPr>
        <w:t>）</w:t>
      </w:r>
    </w:p>
    <w:p w14:paraId="7752A17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5.7磋商程序、方法、无效响应、采购终止及成交原则</w:t>
      </w:r>
    </w:p>
    <w:p w14:paraId="007C93D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5.7.1磋商程序及方法</w:t>
      </w:r>
    </w:p>
    <w:p w14:paraId="4F80C0C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（一）磋商按竞争性磋商文件规定的时间和地点进行，</w:t>
      </w:r>
      <w:r>
        <w:rPr>
          <w:rFonts w:hint="eastAsia" w:ascii="宋体" w:hAnsi="宋体" w:cs="宋体"/>
          <w:sz w:val="24"/>
          <w:szCs w:val="24"/>
          <w:highlight w:val="none"/>
          <w:lang w:eastAsia="zh-CN"/>
        </w:rPr>
        <w:t>供应商</w:t>
      </w:r>
      <w:r>
        <w:rPr>
          <w:rFonts w:hint="eastAsia" w:ascii="宋体" w:hAnsi="宋体" w:cs="宋体"/>
          <w:sz w:val="24"/>
          <w:szCs w:val="24"/>
          <w:highlight w:val="none"/>
        </w:rPr>
        <w:t>须有负责人或其授权代表参加并进行政采云平台签到。本项目依法组建的磋商小组分别与各</w:t>
      </w:r>
      <w:r>
        <w:rPr>
          <w:rFonts w:hint="eastAsia" w:ascii="宋体" w:hAnsi="宋体" w:cs="宋体"/>
          <w:sz w:val="24"/>
          <w:szCs w:val="24"/>
          <w:highlight w:val="none"/>
          <w:lang w:eastAsia="zh-CN"/>
        </w:rPr>
        <w:t>供应商</w:t>
      </w:r>
      <w:r>
        <w:rPr>
          <w:rFonts w:hint="eastAsia" w:ascii="宋体" w:hAnsi="宋体" w:cs="宋体"/>
          <w:sz w:val="24"/>
          <w:szCs w:val="24"/>
          <w:highlight w:val="none"/>
        </w:rPr>
        <w:t>进行磋商。</w:t>
      </w:r>
    </w:p>
    <w:p w14:paraId="0997016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（二）磋商小组对各</w:t>
      </w:r>
      <w:r>
        <w:rPr>
          <w:rFonts w:hint="eastAsia" w:ascii="宋体" w:hAnsi="宋体" w:cs="宋体"/>
          <w:sz w:val="24"/>
          <w:szCs w:val="24"/>
          <w:highlight w:val="none"/>
          <w:lang w:eastAsia="zh-CN"/>
        </w:rPr>
        <w:t>供应商</w:t>
      </w:r>
      <w:r>
        <w:rPr>
          <w:rFonts w:hint="eastAsia" w:ascii="宋体" w:hAnsi="宋体" w:cs="宋体"/>
          <w:sz w:val="24"/>
          <w:szCs w:val="24"/>
          <w:highlight w:val="none"/>
        </w:rPr>
        <w:t>的响应文件的有效性、完整性和响应程度进行审查。各</w:t>
      </w:r>
      <w:r>
        <w:rPr>
          <w:rFonts w:hint="eastAsia" w:ascii="宋体" w:hAnsi="宋体" w:cs="宋体"/>
          <w:sz w:val="24"/>
          <w:szCs w:val="24"/>
          <w:highlight w:val="none"/>
          <w:lang w:eastAsia="zh-CN"/>
        </w:rPr>
        <w:t>供应商</w:t>
      </w:r>
      <w:r>
        <w:rPr>
          <w:rFonts w:hint="eastAsia" w:ascii="宋体" w:hAnsi="宋体" w:cs="宋体"/>
          <w:sz w:val="24"/>
          <w:szCs w:val="24"/>
          <w:highlight w:val="none"/>
        </w:rPr>
        <w:t>只有在完全符合要求的前提下，才能参与正式磋商。</w:t>
      </w:r>
    </w:p>
    <w:p w14:paraId="2943147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1、完备性及符合性检查。依据竞争性磋商文件的规定，从响应文件的有效性、完整性和对竞争性磋商文件的响应程度进行审查，以确定是否对竞争性磋商文件的实质性要求</w:t>
      </w:r>
      <w:r>
        <w:rPr>
          <w:rFonts w:hint="eastAsia" w:ascii="宋体" w:hAnsi="宋体" w:cs="宋体"/>
          <w:sz w:val="24"/>
          <w:szCs w:val="24"/>
          <w:highlight w:val="none"/>
          <w:lang w:eastAsia="zh-CN"/>
        </w:rPr>
        <w:t>做出</w:t>
      </w:r>
      <w:r>
        <w:rPr>
          <w:rFonts w:hint="eastAsia" w:ascii="宋体" w:hAnsi="宋体" w:cs="宋体"/>
          <w:sz w:val="24"/>
          <w:szCs w:val="24"/>
          <w:highlight w:val="none"/>
        </w:rPr>
        <w:t>响应。</w:t>
      </w:r>
    </w:p>
    <w:p w14:paraId="13ED749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2、澄清有关问题。磋商小组在对响应文件的有效性、完整性和响应程度进行审查时，可以要求</w:t>
      </w:r>
      <w:r>
        <w:rPr>
          <w:rFonts w:hint="eastAsia" w:ascii="宋体" w:hAnsi="宋体" w:cs="宋体"/>
          <w:sz w:val="24"/>
          <w:szCs w:val="24"/>
          <w:highlight w:val="none"/>
          <w:lang w:eastAsia="zh-CN"/>
        </w:rPr>
        <w:t>供应商</w:t>
      </w:r>
      <w:r>
        <w:rPr>
          <w:rFonts w:hint="eastAsia" w:ascii="宋体" w:hAnsi="宋体" w:cs="宋体"/>
          <w:sz w:val="24"/>
          <w:szCs w:val="24"/>
          <w:highlight w:val="none"/>
        </w:rPr>
        <w:t>对响应文件中含义不明确、同类问题表述不一致或者有明显文字和计算错误的内容等作出必要的澄清、说明或者更正。</w:t>
      </w:r>
      <w:r>
        <w:rPr>
          <w:rFonts w:hint="eastAsia" w:ascii="宋体" w:hAnsi="宋体" w:cs="宋体"/>
          <w:sz w:val="24"/>
          <w:szCs w:val="24"/>
          <w:highlight w:val="none"/>
          <w:lang w:eastAsia="zh-CN"/>
        </w:rPr>
        <w:t>供应商</w:t>
      </w:r>
      <w:r>
        <w:rPr>
          <w:rFonts w:hint="eastAsia" w:ascii="宋体" w:hAnsi="宋体" w:cs="宋体"/>
          <w:sz w:val="24"/>
          <w:szCs w:val="24"/>
          <w:highlight w:val="none"/>
        </w:rPr>
        <w:t>的澄清、说明或者更正不得超出响应文件的范围或者改变响应文件的实质性内容。</w:t>
      </w:r>
    </w:p>
    <w:p w14:paraId="7AF40CD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3、磋商小组要求</w:t>
      </w:r>
      <w:r>
        <w:rPr>
          <w:rFonts w:hint="eastAsia" w:ascii="宋体" w:hAnsi="宋体" w:cs="宋体"/>
          <w:sz w:val="24"/>
          <w:szCs w:val="24"/>
          <w:highlight w:val="none"/>
          <w:lang w:eastAsia="zh-CN"/>
        </w:rPr>
        <w:t>供应商</w:t>
      </w:r>
      <w:r>
        <w:rPr>
          <w:rFonts w:hint="eastAsia" w:ascii="宋体" w:hAnsi="宋体" w:cs="宋体"/>
          <w:sz w:val="24"/>
          <w:szCs w:val="24"/>
          <w:highlight w:val="none"/>
        </w:rPr>
        <w:t>澄清、说明或者更正响应文件应当以书面形式作出。</w:t>
      </w:r>
      <w:r>
        <w:rPr>
          <w:rFonts w:hint="eastAsia" w:ascii="宋体" w:hAnsi="宋体" w:cs="宋体"/>
          <w:sz w:val="24"/>
          <w:szCs w:val="24"/>
          <w:highlight w:val="none"/>
          <w:lang w:eastAsia="zh-CN"/>
        </w:rPr>
        <w:t>供应商</w:t>
      </w:r>
      <w:r>
        <w:rPr>
          <w:rFonts w:hint="eastAsia" w:ascii="宋体" w:hAnsi="宋体" w:cs="宋体"/>
          <w:sz w:val="24"/>
          <w:szCs w:val="24"/>
          <w:highlight w:val="none"/>
        </w:rPr>
        <w:t>的澄清、说明或者更正应当由负责人或其授权代表签字或者加盖公章。由授权代表签字的，应当附</w:t>
      </w:r>
      <w:r>
        <w:rPr>
          <w:rFonts w:hint="eastAsia" w:ascii="宋体" w:hAnsi="宋体" w:cs="宋体"/>
          <w:sz w:val="24"/>
          <w:szCs w:val="24"/>
          <w:highlight w:val="none"/>
          <w:lang w:eastAsia="zh-CN"/>
        </w:rPr>
        <w:t>法人授权委托书</w:t>
      </w:r>
      <w:r>
        <w:rPr>
          <w:rFonts w:hint="eastAsia" w:ascii="宋体" w:hAnsi="宋体" w:cs="宋体"/>
          <w:sz w:val="24"/>
          <w:szCs w:val="24"/>
          <w:highlight w:val="none"/>
        </w:rPr>
        <w:t>。</w:t>
      </w:r>
      <w:r>
        <w:rPr>
          <w:rFonts w:hint="eastAsia" w:ascii="宋体" w:hAnsi="宋体" w:cs="宋体"/>
          <w:sz w:val="24"/>
          <w:szCs w:val="24"/>
          <w:highlight w:val="none"/>
          <w:lang w:eastAsia="zh-CN"/>
        </w:rPr>
        <w:t>供应商</w:t>
      </w:r>
      <w:r>
        <w:rPr>
          <w:rFonts w:hint="eastAsia" w:ascii="宋体" w:hAnsi="宋体" w:cs="宋体"/>
          <w:sz w:val="24"/>
          <w:szCs w:val="24"/>
          <w:highlight w:val="none"/>
        </w:rPr>
        <w:t>为自然人的，应当由本人签字并附身份证明。</w:t>
      </w:r>
    </w:p>
    <w:p w14:paraId="0315F14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4、在磋商过程中磋商的任何一方不得向他人透露与磋商有关的技术资料、价格或其他信息。</w:t>
      </w:r>
    </w:p>
    <w:p w14:paraId="0666A3D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5、在磋商过程中，磋商小组可以根据竞争性磋商文件和磋商情况实质性变动采购需求中的技术、服务要求以及合同草案条款，但不得变动竞争性磋商文件中的其他内容。实质性变动的内容，</w:t>
      </w:r>
      <w:r>
        <w:rPr>
          <w:rFonts w:hint="eastAsia" w:ascii="宋体" w:hAnsi="宋体" w:cs="宋体"/>
          <w:sz w:val="24"/>
          <w:szCs w:val="24"/>
          <w:highlight w:val="none"/>
          <w:lang w:eastAsia="zh-CN"/>
        </w:rPr>
        <w:t>需</w:t>
      </w:r>
      <w:r>
        <w:rPr>
          <w:rFonts w:hint="eastAsia" w:ascii="宋体" w:hAnsi="宋体" w:cs="宋体"/>
          <w:sz w:val="24"/>
          <w:szCs w:val="24"/>
          <w:highlight w:val="none"/>
        </w:rPr>
        <w:t>经采购人代表确认。对竞争性磋商文件作出的实质性变动是竞争性磋商文件的有效组成部分，磋商小组应当及时以书面形式同时通知所有参加磋商的</w:t>
      </w:r>
      <w:r>
        <w:rPr>
          <w:rFonts w:hint="eastAsia" w:ascii="宋体" w:hAnsi="宋体" w:cs="宋体"/>
          <w:sz w:val="24"/>
          <w:szCs w:val="24"/>
          <w:highlight w:val="none"/>
          <w:lang w:eastAsia="zh-CN"/>
        </w:rPr>
        <w:t>供应商</w:t>
      </w:r>
      <w:r>
        <w:rPr>
          <w:rFonts w:hint="eastAsia" w:ascii="宋体" w:hAnsi="宋体" w:cs="宋体"/>
          <w:sz w:val="24"/>
          <w:szCs w:val="24"/>
          <w:highlight w:val="none"/>
        </w:rPr>
        <w:t>。</w:t>
      </w:r>
    </w:p>
    <w:p w14:paraId="59D1908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w:t>
      </w:r>
      <w:r>
        <w:rPr>
          <w:rFonts w:hint="eastAsia" w:ascii="宋体" w:hAnsi="宋体" w:cs="宋体"/>
          <w:sz w:val="24"/>
          <w:szCs w:val="24"/>
          <w:highlight w:val="none"/>
          <w:lang w:eastAsia="zh-CN"/>
        </w:rPr>
        <w:t>供应商</w:t>
      </w:r>
      <w:r>
        <w:rPr>
          <w:rFonts w:hint="eastAsia" w:ascii="宋体" w:hAnsi="宋体" w:cs="宋体"/>
          <w:sz w:val="24"/>
          <w:szCs w:val="24"/>
          <w:highlight w:val="none"/>
        </w:rPr>
        <w:t>在磋商时作出的所有书面承诺须由负责人或其授权代表签字。</w:t>
      </w:r>
    </w:p>
    <w:p w14:paraId="0046FB3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7、经磋商确定最终采购需求且磋商结束后，</w:t>
      </w:r>
      <w:r>
        <w:rPr>
          <w:rFonts w:hint="eastAsia" w:ascii="宋体" w:hAnsi="宋体" w:cs="宋体"/>
          <w:sz w:val="24"/>
          <w:szCs w:val="24"/>
          <w:highlight w:val="none"/>
          <w:lang w:eastAsia="zh-CN"/>
        </w:rPr>
        <w:t>供应商</w:t>
      </w:r>
      <w:r>
        <w:rPr>
          <w:rFonts w:hint="eastAsia" w:ascii="宋体" w:hAnsi="宋体" w:cs="宋体"/>
          <w:sz w:val="24"/>
          <w:szCs w:val="24"/>
          <w:highlight w:val="none"/>
        </w:rPr>
        <w:t>应当按照竞争性磋商文件的变动情况和磋商小组的要求重新提交响应文件或重新做出相关的书面承诺</w:t>
      </w:r>
      <w:r>
        <w:rPr>
          <w:rFonts w:hint="eastAsia" w:ascii="宋体" w:hAnsi="宋体" w:cs="宋体"/>
          <w:sz w:val="24"/>
          <w:szCs w:val="24"/>
          <w:highlight w:val="none"/>
          <w:lang w:eastAsia="zh-CN"/>
        </w:rPr>
        <w:t>，并</w:t>
      </w:r>
      <w:r>
        <w:rPr>
          <w:rFonts w:hint="eastAsia" w:ascii="宋体" w:hAnsi="宋体" w:cs="宋体"/>
          <w:sz w:val="24"/>
          <w:szCs w:val="24"/>
          <w:highlight w:val="none"/>
        </w:rPr>
        <w:t>上传提交最终报价及有关承诺（填写最终报价并上传政采云平台）。已提交上传响应文件但未在规定时间内进行最后报价的</w:t>
      </w:r>
      <w:r>
        <w:rPr>
          <w:rFonts w:hint="eastAsia" w:ascii="宋体" w:hAnsi="宋体" w:cs="宋体"/>
          <w:sz w:val="24"/>
          <w:szCs w:val="24"/>
          <w:highlight w:val="none"/>
          <w:lang w:eastAsia="zh-CN"/>
        </w:rPr>
        <w:t>供应商</w:t>
      </w:r>
      <w:r>
        <w:rPr>
          <w:rFonts w:hint="eastAsia" w:ascii="宋体" w:hAnsi="宋体" w:cs="宋体"/>
          <w:sz w:val="24"/>
          <w:szCs w:val="24"/>
          <w:highlight w:val="none"/>
        </w:rPr>
        <w:t>，视为放弃最终报价，以</w:t>
      </w:r>
      <w:r>
        <w:rPr>
          <w:rFonts w:hint="eastAsia" w:ascii="宋体" w:hAnsi="宋体" w:cs="宋体"/>
          <w:sz w:val="24"/>
          <w:szCs w:val="24"/>
          <w:highlight w:val="none"/>
          <w:lang w:eastAsia="zh-CN"/>
        </w:rPr>
        <w:t>供应商</w:t>
      </w:r>
      <w:r>
        <w:rPr>
          <w:rFonts w:hint="eastAsia" w:ascii="宋体" w:hAnsi="宋体" w:cs="宋体"/>
          <w:sz w:val="24"/>
          <w:szCs w:val="24"/>
          <w:highlight w:val="none"/>
        </w:rPr>
        <w:t>响应文件中的报价为准。</w:t>
      </w:r>
    </w:p>
    <w:p w14:paraId="09FBA3B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8、磋商小组采用综合评分法对提交最终报价的</w:t>
      </w:r>
      <w:r>
        <w:rPr>
          <w:rFonts w:hint="eastAsia" w:ascii="宋体" w:hAnsi="宋体" w:cs="宋体"/>
          <w:sz w:val="24"/>
          <w:szCs w:val="24"/>
          <w:highlight w:val="none"/>
          <w:lang w:eastAsia="zh-CN"/>
        </w:rPr>
        <w:t>供应商</w:t>
      </w:r>
      <w:r>
        <w:rPr>
          <w:rFonts w:hint="eastAsia" w:ascii="宋体" w:hAnsi="宋体" w:cs="宋体"/>
          <w:sz w:val="24"/>
          <w:szCs w:val="24"/>
          <w:highlight w:val="none"/>
        </w:rPr>
        <w:t>的响应文件和最终报价进行综合评分，综合评分法是指响应文件满足竞争性磋商文件全部实质性要求且按照评审因素的量化指标评审得分最高的</w:t>
      </w:r>
      <w:r>
        <w:rPr>
          <w:rFonts w:hint="eastAsia" w:ascii="宋体" w:hAnsi="宋体" w:cs="宋体"/>
          <w:sz w:val="24"/>
          <w:szCs w:val="24"/>
          <w:highlight w:val="none"/>
          <w:lang w:eastAsia="zh-CN"/>
        </w:rPr>
        <w:t>供应商</w:t>
      </w:r>
      <w:r>
        <w:rPr>
          <w:rFonts w:hint="eastAsia" w:ascii="宋体" w:hAnsi="宋体" w:cs="宋体"/>
          <w:sz w:val="24"/>
          <w:szCs w:val="24"/>
          <w:highlight w:val="none"/>
        </w:rPr>
        <w:t>为成交候选</w:t>
      </w:r>
      <w:r>
        <w:rPr>
          <w:rFonts w:hint="eastAsia" w:ascii="宋体" w:hAnsi="宋体" w:cs="宋体"/>
          <w:sz w:val="24"/>
          <w:szCs w:val="24"/>
          <w:highlight w:val="none"/>
          <w:lang w:eastAsia="zh-CN"/>
        </w:rPr>
        <w:t>供应商</w:t>
      </w:r>
      <w:r>
        <w:rPr>
          <w:rFonts w:hint="eastAsia" w:ascii="宋体" w:hAnsi="宋体" w:cs="宋体"/>
          <w:sz w:val="24"/>
          <w:szCs w:val="24"/>
          <w:highlight w:val="none"/>
        </w:rPr>
        <w:t>的评审方法。</w:t>
      </w:r>
    </w:p>
    <w:p w14:paraId="26A6C3D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注：各</w:t>
      </w:r>
      <w:r>
        <w:rPr>
          <w:rFonts w:hint="eastAsia" w:ascii="宋体" w:hAnsi="宋体" w:cs="宋体"/>
          <w:sz w:val="24"/>
          <w:szCs w:val="24"/>
          <w:highlight w:val="none"/>
          <w:lang w:eastAsia="zh-CN"/>
        </w:rPr>
        <w:t>供应商</w:t>
      </w:r>
      <w:r>
        <w:rPr>
          <w:rFonts w:hint="eastAsia" w:ascii="宋体" w:hAnsi="宋体" w:cs="宋体"/>
          <w:sz w:val="24"/>
          <w:szCs w:val="24"/>
          <w:highlight w:val="none"/>
        </w:rPr>
        <w:t>不得恶意竞争，需要根据项目实际情况进行最终报价，最低磋商报价只是磋商基准价，在满足项目要求的前提下合理低价优先考虑，最低价不是成交的绝对依据。</w:t>
      </w:r>
    </w:p>
    <w:p w14:paraId="61D1902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磋商小组各成员独立对每个有效响应的文件进行评价、打分，然后汇总每个</w:t>
      </w:r>
      <w:r>
        <w:rPr>
          <w:rFonts w:hint="eastAsia" w:ascii="宋体" w:hAnsi="宋体" w:cs="宋体"/>
          <w:sz w:val="24"/>
          <w:szCs w:val="24"/>
          <w:highlight w:val="none"/>
          <w:lang w:eastAsia="zh-CN"/>
        </w:rPr>
        <w:t>供应商</w:t>
      </w:r>
      <w:r>
        <w:rPr>
          <w:rFonts w:hint="eastAsia" w:ascii="宋体" w:hAnsi="宋体" w:cs="宋体"/>
          <w:sz w:val="24"/>
          <w:szCs w:val="24"/>
          <w:highlight w:val="none"/>
        </w:rPr>
        <w:t>每项评分因素的得分，并根据综合评分情况按照评审得分由高到低顺序推荐3名以上成交候选</w:t>
      </w:r>
      <w:r>
        <w:rPr>
          <w:rFonts w:hint="eastAsia" w:ascii="宋体" w:hAnsi="宋体" w:cs="宋体"/>
          <w:sz w:val="24"/>
          <w:szCs w:val="24"/>
          <w:highlight w:val="none"/>
          <w:lang w:eastAsia="zh-CN"/>
        </w:rPr>
        <w:t>供应商</w:t>
      </w:r>
      <w:r>
        <w:rPr>
          <w:rFonts w:hint="eastAsia" w:ascii="宋体" w:hAnsi="宋体" w:cs="宋体"/>
          <w:sz w:val="24"/>
          <w:szCs w:val="24"/>
          <w:highlight w:val="none"/>
        </w:rPr>
        <w:t>，并编写评审报告。若</w:t>
      </w:r>
      <w:r>
        <w:rPr>
          <w:rFonts w:hint="eastAsia" w:ascii="宋体" w:hAnsi="宋体" w:cs="宋体"/>
          <w:sz w:val="24"/>
          <w:szCs w:val="24"/>
          <w:highlight w:val="none"/>
          <w:lang w:eastAsia="zh-CN"/>
        </w:rPr>
        <w:t>供应商</w:t>
      </w:r>
      <w:r>
        <w:rPr>
          <w:rFonts w:hint="eastAsia" w:ascii="宋体" w:hAnsi="宋体" w:cs="宋体"/>
          <w:sz w:val="24"/>
          <w:szCs w:val="24"/>
          <w:highlight w:val="none"/>
        </w:rPr>
        <w:t>的评审得分相同的，按照最后报价由低到高的顺序排列推荐。评审得分且最后报价相同的，按照</w:t>
      </w:r>
      <w:r>
        <w:rPr>
          <w:rFonts w:hint="eastAsia" w:ascii="宋体" w:hAnsi="宋体" w:cs="宋体"/>
          <w:sz w:val="24"/>
          <w:szCs w:val="24"/>
          <w:highlight w:val="none"/>
          <w:lang w:val="en-US" w:eastAsia="zh-CN"/>
        </w:rPr>
        <w:t>技术</w:t>
      </w:r>
      <w:r>
        <w:rPr>
          <w:rFonts w:hint="eastAsia" w:ascii="宋体" w:hAnsi="宋体" w:cs="宋体"/>
          <w:sz w:val="24"/>
          <w:szCs w:val="24"/>
          <w:highlight w:val="none"/>
        </w:rPr>
        <w:t>指标优劣顺序排列推荐。以上</w:t>
      </w:r>
      <w:r>
        <w:rPr>
          <w:rFonts w:hint="eastAsia" w:ascii="宋体" w:hAnsi="宋体" w:cs="宋体"/>
          <w:sz w:val="24"/>
          <w:szCs w:val="24"/>
          <w:highlight w:val="none"/>
          <w:lang w:eastAsia="zh-CN"/>
        </w:rPr>
        <w:t>都是</w:t>
      </w:r>
      <w:r>
        <w:rPr>
          <w:rFonts w:hint="eastAsia" w:ascii="宋体" w:hAnsi="宋体" w:cs="宋体"/>
          <w:sz w:val="24"/>
          <w:szCs w:val="24"/>
          <w:highlight w:val="none"/>
        </w:rPr>
        <w:t>相同的，按服务条款的优劣顺序排列推荐。</w:t>
      </w:r>
    </w:p>
    <w:p w14:paraId="7672462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5.7.2无效响应</w:t>
      </w:r>
    </w:p>
    <w:p w14:paraId="4F186EC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发生以下条款情况之一者，视为无效响应，其响应文件将被拒绝：</w:t>
      </w:r>
    </w:p>
    <w:p w14:paraId="4073B23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w:t>
      </w:r>
      <w:r>
        <w:rPr>
          <w:rFonts w:hint="eastAsia" w:ascii="宋体" w:hAnsi="宋体" w:cs="宋体"/>
          <w:sz w:val="24"/>
          <w:szCs w:val="24"/>
          <w:highlight w:val="none"/>
          <w:lang w:eastAsia="zh-CN"/>
        </w:rPr>
        <w:t>供应商</w:t>
      </w:r>
      <w:r>
        <w:rPr>
          <w:rFonts w:hint="eastAsia" w:ascii="宋体" w:hAnsi="宋体" w:cs="宋体"/>
          <w:sz w:val="24"/>
          <w:szCs w:val="24"/>
          <w:highlight w:val="none"/>
        </w:rPr>
        <w:t>不符合规定的基本资格条件或特定资格条件的；</w:t>
      </w:r>
    </w:p>
    <w:p w14:paraId="5198EE1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w:t>
      </w:r>
      <w:r>
        <w:rPr>
          <w:rFonts w:hint="eastAsia" w:ascii="宋体" w:hAnsi="宋体" w:cs="宋体"/>
          <w:sz w:val="24"/>
          <w:szCs w:val="24"/>
          <w:highlight w:val="none"/>
          <w:lang w:eastAsia="zh-CN"/>
        </w:rPr>
        <w:t>供应商</w:t>
      </w:r>
      <w:r>
        <w:rPr>
          <w:rFonts w:hint="eastAsia" w:ascii="宋体" w:hAnsi="宋体" w:cs="宋体"/>
          <w:sz w:val="24"/>
          <w:szCs w:val="24"/>
          <w:highlight w:val="none"/>
        </w:rPr>
        <w:t>的负责人或其授权代表未参加磋商；</w:t>
      </w:r>
    </w:p>
    <w:p w14:paraId="6E2E48D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（三）</w:t>
      </w:r>
      <w:r>
        <w:rPr>
          <w:rFonts w:hint="eastAsia" w:ascii="宋体" w:hAnsi="宋体" w:cs="宋体"/>
          <w:sz w:val="24"/>
          <w:szCs w:val="24"/>
          <w:highlight w:val="none"/>
          <w:lang w:eastAsia="zh-CN"/>
        </w:rPr>
        <w:t>供应商</w:t>
      </w:r>
      <w:r>
        <w:rPr>
          <w:rFonts w:hint="eastAsia" w:ascii="宋体" w:hAnsi="宋体" w:cs="宋体"/>
          <w:sz w:val="24"/>
          <w:szCs w:val="24"/>
          <w:highlight w:val="none"/>
        </w:rPr>
        <w:t>未按照竞争性磋商文件的要求缴纳磋商保证金</w:t>
      </w:r>
      <w:r>
        <w:rPr>
          <w:rFonts w:hint="eastAsia" w:ascii="宋体" w:hAnsi="宋体" w:cs="宋体"/>
          <w:sz w:val="24"/>
          <w:szCs w:val="24"/>
          <w:highlight w:val="none"/>
          <w:lang w:eastAsia="zh-CN"/>
        </w:rPr>
        <w:t>或者电子保函</w:t>
      </w:r>
      <w:r>
        <w:rPr>
          <w:rFonts w:hint="eastAsia" w:ascii="宋体" w:hAnsi="宋体" w:cs="宋体"/>
          <w:sz w:val="24"/>
          <w:szCs w:val="24"/>
          <w:highlight w:val="none"/>
        </w:rPr>
        <w:t>；</w:t>
      </w:r>
    </w:p>
    <w:p w14:paraId="07F3169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（四）</w:t>
      </w:r>
      <w:r>
        <w:rPr>
          <w:rFonts w:hint="eastAsia" w:ascii="宋体" w:hAnsi="宋体" w:cs="宋体"/>
          <w:sz w:val="24"/>
          <w:szCs w:val="24"/>
          <w:highlight w:val="none"/>
          <w:lang w:eastAsia="zh-CN"/>
        </w:rPr>
        <w:t>供应商</w:t>
      </w:r>
      <w:r>
        <w:rPr>
          <w:rFonts w:hint="eastAsia" w:ascii="宋体" w:hAnsi="宋体" w:cs="宋体"/>
          <w:sz w:val="24"/>
          <w:szCs w:val="24"/>
          <w:highlight w:val="none"/>
        </w:rPr>
        <w:t>所提交的响应文件不按规定签字、盖章；</w:t>
      </w:r>
    </w:p>
    <w:p w14:paraId="3656450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（五）</w:t>
      </w:r>
      <w:r>
        <w:rPr>
          <w:rFonts w:hint="eastAsia" w:ascii="宋体" w:hAnsi="宋体" w:cs="宋体"/>
          <w:sz w:val="24"/>
          <w:szCs w:val="24"/>
          <w:highlight w:val="none"/>
          <w:lang w:eastAsia="zh-CN"/>
        </w:rPr>
        <w:t>供应商</w:t>
      </w:r>
      <w:r>
        <w:rPr>
          <w:rFonts w:hint="eastAsia" w:ascii="宋体" w:hAnsi="宋体" w:cs="宋体"/>
          <w:sz w:val="24"/>
          <w:szCs w:val="24"/>
          <w:highlight w:val="none"/>
        </w:rPr>
        <w:t>的最后报价超过</w:t>
      </w:r>
      <w:r>
        <w:rPr>
          <w:rFonts w:hint="eastAsia" w:ascii="宋体" w:hAnsi="宋体" w:cs="宋体"/>
          <w:sz w:val="24"/>
          <w:szCs w:val="24"/>
          <w:highlight w:val="none"/>
          <w:lang w:val="en-US" w:eastAsia="zh-CN"/>
        </w:rPr>
        <w:t>最高限价</w:t>
      </w:r>
      <w:r>
        <w:rPr>
          <w:rFonts w:hint="eastAsia" w:ascii="宋体" w:hAnsi="宋体" w:cs="宋体"/>
          <w:sz w:val="24"/>
          <w:szCs w:val="24"/>
          <w:highlight w:val="none"/>
        </w:rPr>
        <w:t>的；</w:t>
      </w:r>
    </w:p>
    <w:p w14:paraId="0AF149F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（六）单位负责人为同一人或者存在直接控股、管理关系的不同</w:t>
      </w:r>
      <w:r>
        <w:rPr>
          <w:rFonts w:hint="eastAsia" w:ascii="宋体" w:hAnsi="宋体" w:cs="宋体"/>
          <w:sz w:val="24"/>
          <w:szCs w:val="24"/>
          <w:highlight w:val="none"/>
          <w:lang w:eastAsia="zh-CN"/>
        </w:rPr>
        <w:t>供应商</w:t>
      </w:r>
      <w:r>
        <w:rPr>
          <w:rFonts w:hint="eastAsia" w:ascii="宋体" w:hAnsi="宋体" w:cs="宋体"/>
          <w:sz w:val="24"/>
          <w:szCs w:val="24"/>
          <w:highlight w:val="none"/>
        </w:rPr>
        <w:t>，参加同一合同项下的政府采购活动的；</w:t>
      </w:r>
    </w:p>
    <w:p w14:paraId="52FE17D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（七）为采购项目提供整体设计、规范编制或者项目管理、监理、检测等服务的</w:t>
      </w:r>
      <w:r>
        <w:rPr>
          <w:rFonts w:hint="eastAsia" w:ascii="宋体" w:hAnsi="宋体" w:cs="宋体"/>
          <w:sz w:val="24"/>
          <w:szCs w:val="24"/>
          <w:highlight w:val="none"/>
          <w:lang w:eastAsia="zh-CN"/>
        </w:rPr>
        <w:t>供应商</w:t>
      </w:r>
      <w:r>
        <w:rPr>
          <w:rFonts w:hint="eastAsia" w:ascii="宋体" w:hAnsi="宋体" w:cs="宋体"/>
          <w:sz w:val="24"/>
          <w:szCs w:val="24"/>
          <w:highlight w:val="none"/>
        </w:rPr>
        <w:t>再参加本项目的采购活动的；</w:t>
      </w:r>
    </w:p>
    <w:p w14:paraId="034B725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（八）</w:t>
      </w:r>
      <w:r>
        <w:rPr>
          <w:rFonts w:hint="eastAsia" w:ascii="宋体" w:hAnsi="宋体" w:cs="宋体"/>
          <w:sz w:val="24"/>
          <w:szCs w:val="24"/>
          <w:highlight w:val="none"/>
          <w:lang w:eastAsia="zh-CN"/>
        </w:rPr>
        <w:t>供应商</w:t>
      </w:r>
      <w:r>
        <w:rPr>
          <w:rFonts w:hint="eastAsia" w:ascii="宋体" w:hAnsi="宋体" w:cs="宋体"/>
          <w:sz w:val="24"/>
          <w:szCs w:val="24"/>
          <w:highlight w:val="none"/>
        </w:rPr>
        <w:t>响应文件内容有与国家现行法律法规相违背的内容，或附有采购人无法接受的条件；</w:t>
      </w:r>
    </w:p>
    <w:p w14:paraId="764003F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5.8采购终止</w:t>
      </w:r>
    </w:p>
    <w:p w14:paraId="237F73D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出现下列情形之一的，采购人或者采购代理机构应当终止竞争性磋商采购活动，发布项目终止公告并说明原因，重新开展采购活动：</w:t>
      </w:r>
    </w:p>
    <w:p w14:paraId="72DAD39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（一）因情况变化，不再符合规定的竞争性磋商采购方式适用情形的；</w:t>
      </w:r>
    </w:p>
    <w:p w14:paraId="088F40E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（二）出现影响采购公正的违法、违规行为的。</w:t>
      </w:r>
    </w:p>
    <w:p w14:paraId="5BEB288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5.8.1成交原则</w:t>
      </w:r>
    </w:p>
    <w:p w14:paraId="69E78AB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排名第一的成交候选人为成交人。排名第一的成交候选人放弃、因不可抗力提出不能履行合同，或者采购文件规定应当提交履约保证金而在规定的期限内未能提交的，确定排名第二的成交候选人为成交人。排名第二的成交候选人因前款规定的同样原因不能签订合同的，确定排名第三的成交候选人为成交人。如果有两个</w:t>
      </w:r>
      <w:r>
        <w:rPr>
          <w:rFonts w:hint="eastAsia" w:ascii="宋体" w:hAnsi="宋体" w:cs="宋体"/>
          <w:sz w:val="24"/>
          <w:szCs w:val="24"/>
          <w:highlight w:val="none"/>
          <w:lang w:eastAsia="zh-CN"/>
        </w:rPr>
        <w:t>供应商</w:t>
      </w:r>
      <w:r>
        <w:rPr>
          <w:rFonts w:hint="eastAsia" w:ascii="宋体" w:hAnsi="宋体" w:cs="宋体"/>
          <w:sz w:val="24"/>
          <w:szCs w:val="24"/>
          <w:highlight w:val="none"/>
        </w:rPr>
        <w:t>得分相同时，以价格低者排名靠前。</w:t>
      </w:r>
    </w:p>
    <w:p w14:paraId="56D100F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5.9磋商议程</w:t>
      </w:r>
    </w:p>
    <w:p w14:paraId="67BB8D9F">
      <w:pPr>
        <w:numPr>
          <w:ilvl w:val="0"/>
          <w:numId w:val="6"/>
        </w:numPr>
        <w:spacing w:line="360" w:lineRule="auto"/>
        <w:ind w:left="845" w:leftChars="0" w:hanging="425" w:firstLineChars="0"/>
        <w:rPr>
          <w:rFonts w:hint="eastAsia" w:ascii="宋体" w:hAnsi="宋体" w:cs="宋体"/>
          <w:sz w:val="24"/>
          <w:szCs w:val="24"/>
          <w:highlight w:val="none"/>
        </w:rPr>
      </w:pPr>
      <w:r>
        <w:rPr>
          <w:rFonts w:hint="eastAsia" w:ascii="宋体" w:hAnsi="宋体" w:cs="宋体"/>
          <w:sz w:val="24"/>
          <w:szCs w:val="24"/>
          <w:highlight w:val="none"/>
        </w:rPr>
        <w:t>请参加磋商的潜在</w:t>
      </w:r>
      <w:r>
        <w:rPr>
          <w:rFonts w:hint="eastAsia" w:ascii="宋体" w:hAnsi="宋体" w:cs="宋体"/>
          <w:sz w:val="24"/>
          <w:szCs w:val="24"/>
          <w:highlight w:val="none"/>
          <w:lang w:eastAsia="zh-CN"/>
        </w:rPr>
        <w:t>供应商</w:t>
      </w:r>
      <w:r>
        <w:rPr>
          <w:rFonts w:hint="eastAsia" w:ascii="宋体" w:hAnsi="宋体" w:cs="宋体"/>
          <w:sz w:val="24"/>
          <w:szCs w:val="24"/>
          <w:highlight w:val="none"/>
        </w:rPr>
        <w:t>代表在政采云平台签到</w:t>
      </w:r>
      <w:r>
        <w:rPr>
          <w:rFonts w:hint="eastAsia" w:ascii="宋体" w:hAnsi="宋体" w:cs="宋体"/>
          <w:sz w:val="24"/>
          <w:szCs w:val="24"/>
          <w:highlight w:val="none"/>
          <w:lang w:eastAsia="zh-CN"/>
        </w:rPr>
        <w:t>；</w:t>
      </w:r>
    </w:p>
    <w:p w14:paraId="3E096FEF">
      <w:pPr>
        <w:numPr>
          <w:ilvl w:val="0"/>
          <w:numId w:val="6"/>
        </w:numPr>
        <w:spacing w:line="360" w:lineRule="auto"/>
        <w:ind w:left="845" w:leftChars="0" w:hanging="425" w:firstLineChars="0"/>
        <w:rPr>
          <w:rFonts w:hint="eastAsia" w:ascii="宋体" w:hAnsi="宋体" w:cs="宋体"/>
          <w:sz w:val="24"/>
          <w:szCs w:val="24"/>
          <w:highlight w:val="none"/>
        </w:rPr>
      </w:pPr>
      <w:r>
        <w:rPr>
          <w:rFonts w:hint="eastAsia" w:ascii="宋体" w:hAnsi="宋体" w:cs="宋体"/>
          <w:sz w:val="24"/>
          <w:szCs w:val="24"/>
          <w:highlight w:val="none"/>
          <w:lang w:val="en-US" w:eastAsia="zh-CN"/>
        </w:rPr>
        <w:t>采购</w:t>
      </w:r>
      <w:r>
        <w:rPr>
          <w:rFonts w:hint="eastAsia" w:ascii="宋体" w:hAnsi="宋体" w:cs="宋体"/>
          <w:sz w:val="24"/>
          <w:szCs w:val="24"/>
          <w:highlight w:val="none"/>
        </w:rPr>
        <w:t>代理机构宣读</w:t>
      </w:r>
      <w:r>
        <w:rPr>
          <w:rFonts w:hint="eastAsia" w:ascii="宋体" w:hAnsi="宋体" w:cs="宋体"/>
          <w:sz w:val="24"/>
          <w:szCs w:val="24"/>
          <w:highlight w:val="none"/>
          <w:lang w:eastAsia="zh-CN"/>
        </w:rPr>
        <w:t>供应商</w:t>
      </w:r>
      <w:r>
        <w:rPr>
          <w:rFonts w:hint="eastAsia" w:ascii="宋体" w:hAnsi="宋体" w:cs="宋体"/>
          <w:sz w:val="24"/>
          <w:szCs w:val="24"/>
          <w:highlight w:val="none"/>
        </w:rPr>
        <w:t>响应文件上传时间</w:t>
      </w:r>
      <w:r>
        <w:rPr>
          <w:rFonts w:hint="eastAsia" w:ascii="宋体" w:hAnsi="宋体" w:cs="宋体"/>
          <w:sz w:val="24"/>
          <w:szCs w:val="24"/>
          <w:highlight w:val="none"/>
          <w:lang w:eastAsia="zh-CN"/>
        </w:rPr>
        <w:t>；</w:t>
      </w:r>
    </w:p>
    <w:p w14:paraId="6937093E">
      <w:pPr>
        <w:numPr>
          <w:ilvl w:val="0"/>
          <w:numId w:val="6"/>
        </w:numPr>
        <w:spacing w:line="360" w:lineRule="auto"/>
        <w:ind w:left="845" w:leftChars="0" w:hanging="425" w:firstLineChars="0"/>
        <w:rPr>
          <w:rFonts w:hint="eastAsia" w:ascii="宋体" w:hAnsi="宋体" w:cs="宋体"/>
          <w:sz w:val="24"/>
          <w:szCs w:val="24"/>
          <w:highlight w:val="none"/>
        </w:rPr>
      </w:pPr>
      <w:r>
        <w:rPr>
          <w:rFonts w:hint="eastAsia" w:ascii="宋体" w:hAnsi="宋体" w:cs="宋体"/>
          <w:sz w:val="24"/>
          <w:szCs w:val="24"/>
          <w:highlight w:val="none"/>
        </w:rPr>
        <w:t>开标会主持人宣布响应文件上传时间是否符合竞争性磋商文件要求</w:t>
      </w:r>
      <w:r>
        <w:rPr>
          <w:rFonts w:hint="eastAsia" w:ascii="宋体" w:hAnsi="宋体" w:cs="宋体"/>
          <w:sz w:val="24"/>
          <w:szCs w:val="24"/>
          <w:highlight w:val="none"/>
          <w:lang w:eastAsia="zh-CN"/>
        </w:rPr>
        <w:t>；</w:t>
      </w:r>
    </w:p>
    <w:p w14:paraId="558D0A00">
      <w:pPr>
        <w:numPr>
          <w:ilvl w:val="0"/>
          <w:numId w:val="6"/>
        </w:numPr>
        <w:spacing w:line="360" w:lineRule="auto"/>
        <w:ind w:left="845" w:leftChars="0" w:hanging="425" w:firstLineChars="0"/>
        <w:rPr>
          <w:rFonts w:hint="eastAsia" w:ascii="宋体" w:hAnsi="宋体" w:cs="宋体"/>
          <w:sz w:val="24"/>
          <w:szCs w:val="24"/>
          <w:highlight w:val="none"/>
        </w:rPr>
      </w:pPr>
      <w:r>
        <w:rPr>
          <w:rFonts w:hint="eastAsia" w:ascii="宋体" w:hAnsi="宋体" w:cs="宋体"/>
          <w:sz w:val="24"/>
          <w:szCs w:val="24"/>
          <w:highlight w:val="none"/>
        </w:rPr>
        <w:t>监督人对响应文件是否按竞争性磋商文件规定进行核查</w:t>
      </w:r>
      <w:r>
        <w:rPr>
          <w:rFonts w:hint="eastAsia" w:ascii="宋体" w:hAnsi="宋体" w:cs="宋体"/>
          <w:sz w:val="24"/>
          <w:szCs w:val="24"/>
          <w:highlight w:val="none"/>
          <w:lang w:eastAsia="zh-CN"/>
        </w:rPr>
        <w:t>；</w:t>
      </w:r>
    </w:p>
    <w:p w14:paraId="381293F7">
      <w:pPr>
        <w:numPr>
          <w:ilvl w:val="0"/>
          <w:numId w:val="6"/>
        </w:numPr>
        <w:spacing w:line="360" w:lineRule="auto"/>
        <w:ind w:left="845" w:leftChars="0" w:hanging="425" w:firstLineChars="0"/>
        <w:rPr>
          <w:rFonts w:hint="eastAsia"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在规定的时间内解密响应文件，唱标人宣布响应文件中的报价</w:t>
      </w:r>
      <w:r>
        <w:rPr>
          <w:rFonts w:hint="eastAsia" w:ascii="宋体" w:hAnsi="宋体" w:cs="宋体"/>
          <w:sz w:val="24"/>
          <w:szCs w:val="24"/>
          <w:highlight w:val="none"/>
          <w:lang w:eastAsia="zh-CN"/>
        </w:rPr>
        <w:t>；</w:t>
      </w:r>
    </w:p>
    <w:p w14:paraId="6FA97C40">
      <w:pPr>
        <w:numPr>
          <w:ilvl w:val="0"/>
          <w:numId w:val="6"/>
        </w:numPr>
        <w:spacing w:line="360" w:lineRule="auto"/>
        <w:ind w:left="845" w:leftChars="0" w:hanging="425" w:firstLineChars="0"/>
        <w:rPr>
          <w:rFonts w:hint="eastAsia" w:ascii="宋体" w:hAnsi="宋体" w:cs="宋体"/>
          <w:sz w:val="24"/>
          <w:szCs w:val="24"/>
          <w:highlight w:val="none"/>
        </w:rPr>
      </w:pPr>
      <w:r>
        <w:rPr>
          <w:rFonts w:hint="eastAsia" w:ascii="宋体" w:hAnsi="宋体" w:cs="宋体"/>
          <w:sz w:val="24"/>
          <w:szCs w:val="24"/>
          <w:highlight w:val="none"/>
        </w:rPr>
        <w:t>电子评审阶段。</w:t>
      </w:r>
    </w:p>
    <w:p w14:paraId="66687E9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5.1</w:t>
      </w:r>
      <w:r>
        <w:rPr>
          <w:rFonts w:hint="eastAsia" w:ascii="宋体" w:hAnsi="宋体" w:cs="宋体"/>
          <w:sz w:val="24"/>
          <w:szCs w:val="24"/>
          <w:highlight w:val="none"/>
          <w:lang w:val="en-US" w:eastAsia="zh-CN"/>
        </w:rPr>
        <w:t>0</w:t>
      </w:r>
      <w:r>
        <w:rPr>
          <w:rFonts w:hint="eastAsia" w:ascii="宋体" w:hAnsi="宋体" w:cs="宋体"/>
          <w:sz w:val="24"/>
          <w:szCs w:val="24"/>
          <w:highlight w:val="none"/>
        </w:rPr>
        <w:t>评审准备会</w:t>
      </w:r>
    </w:p>
    <w:p w14:paraId="01425B3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采购人向评审专家提供评标时的重要信息和数据。其中包括：采购的目标、范围和性质；竞争性磋商文件中规定的主要技术要求、标准和条款；竞争性磋商文</w:t>
      </w:r>
      <w:r>
        <w:rPr>
          <w:rFonts w:hint="eastAsia" w:ascii="宋体" w:hAnsi="宋体" w:cs="宋体"/>
          <w:sz w:val="24"/>
          <w:szCs w:val="24"/>
          <w:highlight w:val="none"/>
          <w:lang w:eastAsia="zh-CN"/>
        </w:rPr>
        <w:t>件中</w:t>
      </w:r>
      <w:r>
        <w:rPr>
          <w:rFonts w:hint="eastAsia" w:ascii="宋体" w:hAnsi="宋体" w:cs="宋体"/>
          <w:sz w:val="24"/>
          <w:szCs w:val="24"/>
          <w:highlight w:val="none"/>
        </w:rPr>
        <w:t>规定的评审标准、评审方法和在评审过程中考虑的相关因素。</w:t>
      </w:r>
    </w:p>
    <w:p w14:paraId="2EA8D15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评审委员会对磋商文件依据响应文件《符合性审查表》进行初审。</w:t>
      </w:r>
    </w:p>
    <w:p w14:paraId="7CEA76F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评审委员会对通过初审的响应文件依据《技术评审表</w:t>
      </w:r>
      <w:r>
        <w:rPr>
          <w:rFonts w:hint="eastAsia" w:ascii="宋体" w:hAnsi="宋体" w:cs="宋体"/>
          <w:sz w:val="24"/>
          <w:szCs w:val="24"/>
          <w:highlight w:val="none"/>
          <w:lang w:eastAsia="zh-CN"/>
        </w:rPr>
        <w:t>》和《</w:t>
      </w:r>
      <w:r>
        <w:rPr>
          <w:rFonts w:hint="eastAsia" w:ascii="宋体" w:hAnsi="宋体" w:cs="宋体"/>
          <w:sz w:val="24"/>
          <w:szCs w:val="24"/>
          <w:highlight w:val="none"/>
        </w:rPr>
        <w:t>报价及商务评审表》进行详审。</w:t>
      </w:r>
    </w:p>
    <w:p w14:paraId="6961940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汇总出各</w:t>
      </w:r>
      <w:r>
        <w:rPr>
          <w:rFonts w:hint="eastAsia" w:ascii="宋体" w:hAnsi="宋体" w:cs="宋体"/>
          <w:sz w:val="24"/>
          <w:szCs w:val="24"/>
          <w:highlight w:val="none"/>
          <w:lang w:eastAsia="zh-CN"/>
        </w:rPr>
        <w:t>供应商</w:t>
      </w:r>
      <w:r>
        <w:rPr>
          <w:rFonts w:hint="eastAsia" w:ascii="宋体" w:hAnsi="宋体" w:cs="宋体"/>
          <w:sz w:val="24"/>
          <w:szCs w:val="24"/>
          <w:highlight w:val="none"/>
        </w:rPr>
        <w:t>最终得分。</w:t>
      </w:r>
    </w:p>
    <w:p w14:paraId="3BA52E1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评审委员会负责人宣布各</w:t>
      </w:r>
      <w:r>
        <w:rPr>
          <w:rFonts w:hint="eastAsia" w:ascii="宋体" w:hAnsi="宋体" w:cs="宋体"/>
          <w:sz w:val="24"/>
          <w:szCs w:val="24"/>
          <w:highlight w:val="none"/>
          <w:lang w:eastAsia="zh-CN"/>
        </w:rPr>
        <w:t>供应商</w:t>
      </w:r>
      <w:r>
        <w:rPr>
          <w:rFonts w:hint="eastAsia" w:ascii="宋体" w:hAnsi="宋体" w:cs="宋体"/>
          <w:sz w:val="24"/>
          <w:szCs w:val="24"/>
          <w:highlight w:val="none"/>
        </w:rPr>
        <w:t>最终得分。</w:t>
      </w:r>
    </w:p>
    <w:p w14:paraId="782D2EFE">
      <w:pPr>
        <w:pStyle w:val="42"/>
        <w:jc w:val="center"/>
        <w:rPr>
          <w:rFonts w:hint="eastAsia" w:ascii="宋体" w:hAnsi="宋体" w:cs="宋体"/>
          <w:szCs w:val="24"/>
          <w:highlight w:val="none"/>
        </w:rPr>
      </w:pPr>
      <w:bookmarkStart w:id="44" w:name="_Toc15557"/>
      <w:r>
        <w:rPr>
          <w:rFonts w:hint="eastAsia" w:ascii="宋体" w:hAnsi="宋体" w:cs="宋体"/>
          <w:szCs w:val="24"/>
          <w:highlight w:val="none"/>
        </w:rPr>
        <w:t>六、成交结果及合同授予</w:t>
      </w:r>
      <w:bookmarkEnd w:id="35"/>
      <w:bookmarkEnd w:id="36"/>
      <w:bookmarkEnd w:id="44"/>
    </w:p>
    <w:p w14:paraId="4522A84E">
      <w:pPr>
        <w:pStyle w:val="41"/>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6.1成交结果</w:t>
      </w:r>
    </w:p>
    <w:p w14:paraId="7CFD953C">
      <w:pPr>
        <w:pStyle w:val="48"/>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磋商结束后，成交结果信息将在</w:t>
      </w:r>
      <w:r>
        <w:rPr>
          <w:rFonts w:hint="eastAsia" w:hAnsi="宋体" w:cs="宋体"/>
          <w:b/>
          <w:sz w:val="24"/>
          <w:szCs w:val="24"/>
          <w:highlight w:val="none"/>
        </w:rPr>
        <w:t>磋商须知前附表</w:t>
      </w:r>
      <w:r>
        <w:rPr>
          <w:rFonts w:hint="eastAsia" w:hAnsi="宋体" w:cs="宋体"/>
          <w:sz w:val="24"/>
          <w:szCs w:val="24"/>
          <w:highlight w:val="none"/>
        </w:rPr>
        <w:t>规定的媒体上公布。</w:t>
      </w:r>
      <w:r>
        <w:rPr>
          <w:rFonts w:hint="eastAsia" w:hAnsi="宋体" w:cs="宋体"/>
          <w:sz w:val="24"/>
          <w:szCs w:val="24"/>
          <w:highlight w:val="none"/>
          <w:lang w:val="zh-CN"/>
        </w:rPr>
        <w:t>同时向成交供应商发出成交通知书，该通知书将是合同的组成部分。</w:t>
      </w:r>
    </w:p>
    <w:p w14:paraId="251AE63D">
      <w:pPr>
        <w:pStyle w:val="41"/>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6.2签订合同</w:t>
      </w:r>
    </w:p>
    <w:p w14:paraId="44A017FB">
      <w:pPr>
        <w:pStyle w:val="41"/>
        <w:autoSpaceDE w:val="0"/>
        <w:autoSpaceDN w:val="0"/>
        <w:adjustRightIn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6.2.1 成交供应商应按成交通知书规定的时间、地点与采购人签订书面合同。</w:t>
      </w:r>
    </w:p>
    <w:p w14:paraId="6EF901AE">
      <w:pPr>
        <w:pStyle w:val="41"/>
        <w:autoSpaceDE w:val="0"/>
        <w:autoSpaceDN w:val="0"/>
        <w:adjustRightIn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 xml:space="preserve">6.2.2 </w:t>
      </w:r>
      <w:r>
        <w:rPr>
          <w:rFonts w:hint="eastAsia" w:ascii="宋体" w:hAnsi="宋体" w:cs="宋体"/>
          <w:sz w:val="24"/>
          <w:highlight w:val="none"/>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14:paraId="173E8A80">
      <w:pPr>
        <w:pStyle w:val="41"/>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6.2.3政府采购合同履行中，采购人需追加与合同标的相同的工程的，在不改变合同其他条款的前提下，可以与成交供应商协商签订补充合同，但所有补充合同的采购金额不得超过原合同采购金额的</w:t>
      </w:r>
      <w:r>
        <w:rPr>
          <w:rFonts w:hint="eastAsia" w:ascii="宋体" w:hAnsi="宋体" w:cs="宋体"/>
          <w:bCs/>
          <w:sz w:val="24"/>
          <w:highlight w:val="none"/>
          <w:lang w:eastAsia="zh-CN"/>
        </w:rPr>
        <w:t>10%</w:t>
      </w:r>
      <w:r>
        <w:rPr>
          <w:rFonts w:hint="eastAsia" w:ascii="宋体" w:hAnsi="宋体" w:cs="宋体"/>
          <w:bCs/>
          <w:sz w:val="24"/>
          <w:highlight w:val="none"/>
        </w:rPr>
        <w:t>。</w:t>
      </w:r>
    </w:p>
    <w:p w14:paraId="6E787AAF">
      <w:pPr>
        <w:pStyle w:val="42"/>
        <w:jc w:val="center"/>
        <w:rPr>
          <w:rFonts w:hint="eastAsia" w:ascii="宋体" w:hAnsi="宋体" w:cs="宋体"/>
          <w:szCs w:val="24"/>
          <w:highlight w:val="none"/>
        </w:rPr>
      </w:pPr>
      <w:bookmarkStart w:id="45" w:name="_Toc23953"/>
      <w:bookmarkStart w:id="46" w:name="_Toc32267"/>
      <w:bookmarkStart w:id="47" w:name="_Toc256000011"/>
      <w:r>
        <w:rPr>
          <w:rFonts w:hint="eastAsia" w:ascii="宋体" w:hAnsi="宋体" w:cs="宋体"/>
          <w:szCs w:val="24"/>
          <w:highlight w:val="none"/>
        </w:rPr>
        <w:t>七、质疑与投诉</w:t>
      </w:r>
      <w:bookmarkEnd w:id="45"/>
      <w:bookmarkEnd w:id="46"/>
      <w:bookmarkEnd w:id="47"/>
    </w:p>
    <w:p w14:paraId="2732AC84">
      <w:pPr>
        <w:pStyle w:val="41"/>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7.1 供应商认为采购文件、采购过程、中标或者成交结果使自己的权益受到损害的，可以在知道或者应知其权益受到损害之日起</w:t>
      </w:r>
      <w:r>
        <w:rPr>
          <w:rFonts w:hint="eastAsia" w:ascii="宋体" w:hAnsi="宋体" w:cs="宋体"/>
          <w:sz w:val="24"/>
          <w:highlight w:val="none"/>
          <w:lang w:eastAsia="zh-CN"/>
        </w:rPr>
        <w:t>七</w:t>
      </w:r>
      <w:r>
        <w:rPr>
          <w:rFonts w:hint="eastAsia" w:ascii="宋体" w:hAnsi="宋体" w:cs="宋体"/>
          <w:sz w:val="24"/>
          <w:highlight w:val="none"/>
        </w:rPr>
        <w:t>个工作日内，以书面形式向采购人、采购代理机构提出质疑。</w:t>
      </w:r>
    </w:p>
    <w:p w14:paraId="37C0D283">
      <w:pPr>
        <w:pStyle w:val="41"/>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7.2供应商若认为磋商文件、磋商过程和成交结果使自己的权益受到损害，应在以下规定时间内以书面形式向采购机构提出：</w:t>
      </w:r>
    </w:p>
    <w:p w14:paraId="61B7BAA9">
      <w:pPr>
        <w:pStyle w:val="41"/>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（1）对可以质疑的磋商文件提出质疑的，应当自收到磋商文件之日或者磋商文件公告期限届满之日起七个工作日内；</w:t>
      </w:r>
    </w:p>
    <w:p w14:paraId="2F2E4DD7">
      <w:pPr>
        <w:pStyle w:val="41"/>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（2）对磋商过程提出质疑的，应当在各磋商程序环节结束之日起七个工作日内；</w:t>
      </w:r>
    </w:p>
    <w:p w14:paraId="2840E3ED">
      <w:pPr>
        <w:pStyle w:val="41"/>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（3）对成交结果提出质疑的，应当在成交结果公告期限届满之日起七个工作日内提出；</w:t>
      </w:r>
    </w:p>
    <w:p w14:paraId="6ADBD785">
      <w:pPr>
        <w:pStyle w:val="41"/>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（4）磋商文件或法律法规规定的其他时间内。</w:t>
      </w:r>
    </w:p>
    <w:p w14:paraId="195645F4">
      <w:pPr>
        <w:pStyle w:val="41"/>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7.3 供应商提出质疑的，应当有明确的请求和必要的证明材料，并提供质疑书原件。</w:t>
      </w:r>
      <w:r>
        <w:rPr>
          <w:rFonts w:hint="eastAsia" w:ascii="宋体" w:hAnsi="宋体" w:cs="宋体"/>
          <w:sz w:val="24"/>
          <w:highlight w:val="none"/>
          <w:lang w:val="en-US" w:eastAsia="zh-CN"/>
        </w:rPr>
        <w:t>采购人或采购代理机构</w:t>
      </w:r>
      <w:r>
        <w:rPr>
          <w:rFonts w:hint="eastAsia" w:ascii="宋体" w:hAnsi="宋体" w:cs="宋体"/>
          <w:sz w:val="24"/>
          <w:highlight w:val="none"/>
        </w:rPr>
        <w:t>向质疑供应商签收回执。</w:t>
      </w:r>
    </w:p>
    <w:p w14:paraId="74BB246C">
      <w:pPr>
        <w:pStyle w:val="41"/>
        <w:adjustRightInd w:val="0"/>
        <w:snapToGrid w:val="0"/>
        <w:spacing w:line="360" w:lineRule="auto"/>
        <w:ind w:firstLine="480" w:firstLineChars="200"/>
        <w:jc w:val="left"/>
        <w:rPr>
          <w:rFonts w:hint="eastAsia" w:ascii="宋体" w:hAnsi="宋体" w:cs="宋体"/>
          <w:color w:val="999999"/>
          <w:sz w:val="24"/>
          <w:highlight w:val="none"/>
        </w:rPr>
      </w:pPr>
      <w:r>
        <w:rPr>
          <w:rFonts w:hint="eastAsia" w:ascii="宋体" w:hAnsi="宋体" w:cs="宋体"/>
          <w:sz w:val="24"/>
          <w:highlight w:val="none"/>
        </w:rPr>
        <w:t>7.4 质疑书应当由质疑供应商法定代表人或授权代表人签字并加盖公章，质疑书由授权代表人签字的应附法定代表人授权书。</w:t>
      </w:r>
    </w:p>
    <w:p w14:paraId="10000CF7">
      <w:pPr>
        <w:pStyle w:val="41"/>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7.5 </w:t>
      </w:r>
      <w:r>
        <w:rPr>
          <w:rFonts w:hint="eastAsia" w:ascii="宋体" w:hAnsi="宋体" w:cs="宋体"/>
          <w:sz w:val="24"/>
          <w:highlight w:val="none"/>
          <w:lang w:val="en-US" w:eastAsia="zh-CN"/>
        </w:rPr>
        <w:t>采购人或采购代理机构</w:t>
      </w:r>
      <w:r>
        <w:rPr>
          <w:rFonts w:hint="eastAsia" w:ascii="宋体" w:hAnsi="宋体" w:cs="宋体"/>
          <w:sz w:val="24"/>
          <w:highlight w:val="none"/>
        </w:rPr>
        <w:t>将在签收回执之日起七个工作日内作出书面答复，并以书面形式通知与质疑处理结果有关的供应商。</w:t>
      </w:r>
    </w:p>
    <w:p w14:paraId="07AE14EC">
      <w:pPr>
        <w:pStyle w:val="41"/>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7.6 供应商对采购机构的答复不满意，或采购机构未在规定的期</w:t>
      </w:r>
      <w:r>
        <w:rPr>
          <w:rFonts w:hint="eastAsia" w:ascii="宋体" w:hAnsi="宋体" w:cs="宋体"/>
          <w:sz w:val="24"/>
          <w:highlight w:val="none"/>
          <w:lang w:eastAsia="zh-CN"/>
        </w:rPr>
        <w:t>限内</w:t>
      </w:r>
      <w:r>
        <w:rPr>
          <w:rFonts w:hint="eastAsia" w:ascii="宋体" w:hAnsi="宋体" w:cs="宋体"/>
          <w:sz w:val="24"/>
          <w:highlight w:val="none"/>
        </w:rPr>
        <w:t>作出答复的，可在答复期满后十五个工作日内，按政府采购相关法律法</w:t>
      </w:r>
      <w:r>
        <w:rPr>
          <w:rFonts w:hint="eastAsia" w:ascii="宋体" w:hAnsi="宋体" w:cs="宋体"/>
          <w:sz w:val="24"/>
          <w:highlight w:val="none"/>
          <w:lang w:eastAsia="zh-CN"/>
        </w:rPr>
        <w:t>规和</w:t>
      </w:r>
      <w:r>
        <w:rPr>
          <w:rFonts w:hint="eastAsia" w:ascii="宋体" w:hAnsi="宋体" w:cs="宋体"/>
          <w:sz w:val="24"/>
          <w:highlight w:val="none"/>
        </w:rPr>
        <w:t>规章的规定及程序，向相关行政监督部门提出投诉，投诉的事项不得超出已质疑事项的范围。</w:t>
      </w:r>
    </w:p>
    <w:p w14:paraId="05CB6DB6">
      <w:pPr>
        <w:pStyle w:val="42"/>
        <w:jc w:val="center"/>
        <w:rPr>
          <w:rFonts w:hint="eastAsia" w:ascii="宋体" w:hAnsi="宋体" w:cs="宋体"/>
          <w:szCs w:val="24"/>
          <w:highlight w:val="none"/>
        </w:rPr>
      </w:pPr>
      <w:bookmarkStart w:id="48" w:name="_Toc9458"/>
      <w:bookmarkStart w:id="49" w:name="_Toc256000012"/>
      <w:bookmarkStart w:id="50" w:name="_Toc27085"/>
      <w:r>
        <w:rPr>
          <w:rFonts w:hint="eastAsia" w:ascii="宋体" w:hAnsi="宋体" w:cs="宋体"/>
          <w:szCs w:val="24"/>
          <w:highlight w:val="none"/>
        </w:rPr>
        <w:t>八、其他规定</w:t>
      </w:r>
      <w:bookmarkEnd w:id="48"/>
      <w:bookmarkEnd w:id="49"/>
      <w:bookmarkEnd w:id="50"/>
    </w:p>
    <w:p w14:paraId="67199A09">
      <w:pPr>
        <w:pStyle w:val="41"/>
        <w:tabs>
          <w:tab w:val="left" w:pos="420"/>
          <w:tab w:val="left" w:pos="7560"/>
          <w:tab w:val="left" w:pos="7740"/>
          <w:tab w:val="left" w:pos="7920"/>
        </w:tabs>
        <w:adjustRightInd w:val="0"/>
        <w:snapToGrid w:val="0"/>
        <w:spacing w:line="360" w:lineRule="auto"/>
        <w:ind w:firstLine="480" w:firstLineChars="200"/>
        <w:rPr>
          <w:rFonts w:hint="eastAsia" w:ascii="宋体" w:hAnsi="宋体" w:eastAsia="宋体" w:cs="宋体"/>
          <w:b/>
          <w:sz w:val="24"/>
          <w:highlight w:val="none"/>
          <w:lang w:val="en-US" w:eastAsia="zh-CN"/>
        </w:rPr>
      </w:pPr>
      <w:r>
        <w:rPr>
          <w:rFonts w:hint="eastAsia" w:ascii="宋体" w:hAnsi="宋体" w:cs="宋体"/>
          <w:sz w:val="24"/>
          <w:highlight w:val="none"/>
        </w:rPr>
        <w:t>磋商文件的其他规定见</w:t>
      </w:r>
      <w:r>
        <w:rPr>
          <w:rFonts w:hint="eastAsia" w:ascii="宋体" w:hAnsi="宋体" w:cs="宋体"/>
          <w:b/>
          <w:sz w:val="24"/>
          <w:highlight w:val="none"/>
        </w:rPr>
        <w:t>磋商须知前附</w:t>
      </w:r>
      <w:r>
        <w:rPr>
          <w:rFonts w:hint="eastAsia" w:ascii="宋体" w:hAnsi="宋体" w:cs="宋体"/>
          <w:b/>
          <w:sz w:val="24"/>
          <w:highlight w:val="none"/>
          <w:lang w:val="en-US" w:eastAsia="zh-CN"/>
        </w:rPr>
        <w:t>表。</w:t>
      </w:r>
    </w:p>
    <w:bookmarkEnd w:id="13"/>
    <w:p w14:paraId="7D8A9050">
      <w:pPr>
        <w:rPr>
          <w:rFonts w:hint="eastAsia" w:ascii="宋体" w:hAnsi="宋体" w:cs="宋体"/>
          <w:color w:val="000080"/>
          <w:sz w:val="24"/>
          <w:szCs w:val="24"/>
          <w:highlight w:val="none"/>
        </w:rPr>
      </w:pPr>
    </w:p>
    <w:p w14:paraId="2D53AE49">
      <w:pPr>
        <w:pStyle w:val="2"/>
        <w:rPr>
          <w:rStyle w:val="49"/>
          <w:rFonts w:hint="eastAsia" w:ascii="宋体" w:hAnsi="宋体" w:cs="宋体"/>
          <w:szCs w:val="24"/>
          <w:highlight w:val="none"/>
        </w:rPr>
      </w:pPr>
      <w:r>
        <w:rPr>
          <w:rFonts w:hint="eastAsia" w:ascii="宋体" w:hAnsi="宋体" w:cs="宋体"/>
          <w:szCs w:val="24"/>
          <w:highlight w:val="none"/>
        </w:rPr>
        <w:br w:type="page"/>
      </w:r>
      <w:bookmarkStart w:id="51" w:name="_Toc23481"/>
      <w:bookmarkStart w:id="52" w:name="_Toc529952598"/>
      <w:bookmarkStart w:id="53" w:name="_Toc26347"/>
      <w:r>
        <w:rPr>
          <w:rFonts w:hint="eastAsia" w:ascii="宋体" w:hAnsi="宋体" w:eastAsia="宋体" w:cs="宋体"/>
          <w:b w:val="0"/>
          <w:bCs w:val="0"/>
          <w:kern w:val="0"/>
          <w:sz w:val="28"/>
          <w:szCs w:val="28"/>
          <w:highlight w:val="none"/>
          <w:lang w:val="en-US" w:eastAsia="zh-CN" w:bidi="ar-SA"/>
        </w:rPr>
        <w:t>第三章 评审方法（综合评分法）</w:t>
      </w:r>
      <w:bookmarkEnd w:id="51"/>
      <w:bookmarkEnd w:id="52"/>
      <w:bookmarkEnd w:id="53"/>
    </w:p>
    <w:p w14:paraId="3349AEBA">
      <w:pPr>
        <w:numPr>
          <w:ilvl w:val="0"/>
          <w:numId w:val="7"/>
        </w:numPr>
        <w:tabs>
          <w:tab w:val="left" w:pos="567"/>
          <w:tab w:val="clear" w:pos="851"/>
        </w:tabs>
        <w:snapToGrid w:val="0"/>
        <w:spacing w:line="360" w:lineRule="auto"/>
        <w:rPr>
          <w:rFonts w:hint="eastAsia" w:ascii="宋体" w:hAnsi="宋体" w:cs="宋体"/>
          <w:b/>
          <w:sz w:val="24"/>
          <w:highlight w:val="none"/>
          <w:lang w:eastAsia="zh-TW"/>
        </w:rPr>
      </w:pPr>
      <w:r>
        <w:rPr>
          <w:rFonts w:hint="eastAsia" w:ascii="宋体" w:hAnsi="宋体" w:cs="宋体"/>
          <w:b/>
          <w:sz w:val="24"/>
          <w:highlight w:val="none"/>
        </w:rPr>
        <w:t>磋商小组</w:t>
      </w:r>
    </w:p>
    <w:p w14:paraId="49E99EC9">
      <w:pPr>
        <w:numPr>
          <w:ilvl w:val="1"/>
          <w:numId w:val="7"/>
        </w:numPr>
        <w:tabs>
          <w:tab w:val="left" w:pos="567"/>
          <w:tab w:val="clear" w:pos="851"/>
        </w:tabs>
        <w:snapToGrid w:val="0"/>
        <w:spacing w:line="360" w:lineRule="auto"/>
        <w:ind w:left="567" w:hanging="567"/>
        <w:rPr>
          <w:rFonts w:hint="eastAsia" w:ascii="宋体" w:hAnsi="宋体" w:cs="宋体"/>
          <w:sz w:val="24"/>
          <w:highlight w:val="none"/>
        </w:rPr>
      </w:pPr>
      <w:r>
        <w:rPr>
          <w:rFonts w:hint="eastAsia" w:ascii="宋体" w:hAnsi="宋体" w:cs="宋体"/>
          <w:sz w:val="24"/>
          <w:highlight w:val="none"/>
        </w:rPr>
        <w:t>本次磋商按照磋商须知前附表第</w:t>
      </w:r>
      <w:r>
        <w:rPr>
          <w:rFonts w:hint="eastAsia" w:ascii="宋体" w:hAnsi="宋体" w:cs="宋体"/>
          <w:sz w:val="24"/>
          <w:highlight w:val="none"/>
          <w:lang w:val="en-US" w:eastAsia="zh-CN"/>
        </w:rPr>
        <w:t>19</w:t>
      </w:r>
      <w:r>
        <w:rPr>
          <w:rFonts w:hint="eastAsia" w:ascii="宋体" w:hAnsi="宋体" w:cs="宋体"/>
          <w:sz w:val="24"/>
          <w:highlight w:val="none"/>
        </w:rPr>
        <w:t>项规定依法组建磋商小组。</w:t>
      </w:r>
    </w:p>
    <w:p w14:paraId="6646B348">
      <w:pPr>
        <w:numPr>
          <w:ilvl w:val="1"/>
          <w:numId w:val="7"/>
        </w:numPr>
        <w:tabs>
          <w:tab w:val="left" w:pos="567"/>
          <w:tab w:val="clear" w:pos="851"/>
        </w:tabs>
        <w:snapToGrid w:val="0"/>
        <w:spacing w:line="360" w:lineRule="auto"/>
        <w:ind w:left="567" w:hanging="567"/>
        <w:rPr>
          <w:rFonts w:hint="eastAsia" w:ascii="宋体" w:hAnsi="宋体" w:cs="宋体"/>
          <w:sz w:val="24"/>
          <w:highlight w:val="none"/>
        </w:rPr>
      </w:pPr>
      <w:r>
        <w:rPr>
          <w:rFonts w:hint="eastAsia" w:ascii="宋体" w:hAnsi="宋体" w:cs="宋体"/>
          <w:sz w:val="24"/>
          <w:highlight w:val="none"/>
        </w:rPr>
        <w:t>磋商小组所有成员集中对响应文件进行审查，与每个供应商的响应文件进行先商务技术条件后价格的磋商，本次磋商采用一轮磋商，两次报价形式进行。磋商小组也可视实际情况确定磋商轮次，并提交评审报告及推荐</w:t>
      </w:r>
      <w:r>
        <w:rPr>
          <w:rFonts w:hint="eastAsia" w:ascii="宋体" w:hAnsi="宋体" w:cs="宋体"/>
          <w:sz w:val="24"/>
          <w:highlight w:val="none"/>
          <w:lang w:val="en-US" w:eastAsia="zh-CN"/>
        </w:rPr>
        <w:t>成交候选</w:t>
      </w:r>
      <w:r>
        <w:rPr>
          <w:rFonts w:hint="eastAsia" w:ascii="宋体" w:hAnsi="宋体" w:cs="宋体"/>
          <w:sz w:val="24"/>
          <w:highlight w:val="none"/>
        </w:rPr>
        <w:t>供应商。</w:t>
      </w:r>
    </w:p>
    <w:p w14:paraId="2B6D0A99">
      <w:pPr>
        <w:numPr>
          <w:ilvl w:val="1"/>
          <w:numId w:val="7"/>
        </w:numPr>
        <w:tabs>
          <w:tab w:val="left" w:pos="567"/>
          <w:tab w:val="clear" w:pos="851"/>
        </w:tabs>
        <w:snapToGrid w:val="0"/>
        <w:spacing w:line="360" w:lineRule="auto"/>
        <w:ind w:left="567" w:hanging="567"/>
        <w:rPr>
          <w:rFonts w:hint="eastAsia" w:ascii="宋体" w:hAnsi="宋体" w:cs="宋体"/>
          <w:b/>
          <w:bCs/>
          <w:sz w:val="24"/>
          <w:highlight w:val="none"/>
        </w:rPr>
      </w:pPr>
      <w:r>
        <w:rPr>
          <w:rFonts w:hint="eastAsia" w:ascii="宋体" w:hAnsi="宋体" w:cs="宋体"/>
          <w:sz w:val="24"/>
          <w:highlight w:val="none"/>
        </w:rPr>
        <w:t>磋商小组名单在磋商结果确定前严格保密。</w:t>
      </w:r>
    </w:p>
    <w:p w14:paraId="4D37DBD5">
      <w:pPr>
        <w:numPr>
          <w:ilvl w:val="0"/>
          <w:numId w:val="7"/>
        </w:numPr>
        <w:tabs>
          <w:tab w:val="left" w:pos="567"/>
          <w:tab w:val="clear" w:pos="851"/>
        </w:tabs>
        <w:snapToGrid w:val="0"/>
        <w:spacing w:line="360" w:lineRule="auto"/>
        <w:rPr>
          <w:rFonts w:hint="eastAsia" w:ascii="宋体" w:hAnsi="宋体" w:cs="宋体"/>
          <w:b/>
          <w:sz w:val="24"/>
          <w:highlight w:val="none"/>
          <w:lang w:eastAsia="zh-TW"/>
        </w:rPr>
      </w:pPr>
      <w:r>
        <w:rPr>
          <w:rFonts w:hint="eastAsia" w:ascii="宋体" w:hAnsi="宋体" w:cs="宋体"/>
          <w:b/>
          <w:sz w:val="24"/>
          <w:highlight w:val="none"/>
        </w:rPr>
        <w:t>评审方法：综合评分法。</w:t>
      </w:r>
    </w:p>
    <w:p w14:paraId="5BFABF76">
      <w:pPr>
        <w:numPr>
          <w:ilvl w:val="0"/>
          <w:numId w:val="7"/>
        </w:numPr>
        <w:tabs>
          <w:tab w:val="left" w:pos="567"/>
          <w:tab w:val="clear" w:pos="851"/>
        </w:tabs>
        <w:snapToGrid w:val="0"/>
        <w:spacing w:line="360" w:lineRule="auto"/>
        <w:rPr>
          <w:rFonts w:hint="eastAsia" w:ascii="宋体" w:hAnsi="宋体" w:cs="宋体"/>
          <w:b/>
          <w:sz w:val="24"/>
          <w:highlight w:val="none"/>
          <w:lang w:eastAsia="zh-TW"/>
        </w:rPr>
      </w:pPr>
      <w:r>
        <w:rPr>
          <w:rFonts w:hint="eastAsia" w:ascii="宋体" w:hAnsi="宋体" w:cs="宋体"/>
          <w:b/>
          <w:sz w:val="24"/>
          <w:highlight w:val="none"/>
        </w:rPr>
        <w:t>评审程序</w:t>
      </w:r>
    </w:p>
    <w:p w14:paraId="4FB6F4B0">
      <w:pPr>
        <w:tabs>
          <w:tab w:val="left" w:pos="567"/>
        </w:tabs>
        <w:snapToGrid w:val="0"/>
        <w:spacing w:line="360" w:lineRule="auto"/>
        <w:rPr>
          <w:rFonts w:hint="eastAsia" w:ascii="宋体" w:hAnsi="宋体" w:cs="宋体"/>
          <w:sz w:val="24"/>
          <w:highlight w:val="none"/>
        </w:rPr>
      </w:pPr>
      <w:r>
        <w:rPr>
          <w:rFonts w:hint="eastAsia" w:ascii="宋体" w:hAnsi="宋体" w:cs="宋体"/>
          <w:bCs/>
          <w:sz w:val="24"/>
          <w:highlight w:val="none"/>
        </w:rPr>
        <w:t xml:space="preserve">3.1 </w:t>
      </w:r>
      <w:r>
        <w:rPr>
          <w:rFonts w:hint="eastAsia" w:ascii="宋体" w:hAnsi="宋体" w:cs="宋体"/>
          <w:b/>
          <w:sz w:val="24"/>
          <w:highlight w:val="none"/>
        </w:rPr>
        <w:t xml:space="preserve"> </w:t>
      </w:r>
      <w:r>
        <w:rPr>
          <w:rFonts w:hint="eastAsia" w:ascii="宋体" w:hAnsi="宋体" w:cs="宋体"/>
          <w:sz w:val="24"/>
          <w:highlight w:val="none"/>
        </w:rPr>
        <w:t>确定磋商次序</w:t>
      </w:r>
    </w:p>
    <w:p w14:paraId="08ECE4B4">
      <w:pPr>
        <w:snapToGrid w:val="0"/>
        <w:spacing w:line="360" w:lineRule="auto"/>
        <w:ind w:left="567" w:leftChars="270"/>
        <w:rPr>
          <w:rFonts w:hint="eastAsia" w:ascii="宋体" w:hAnsi="宋体" w:cs="宋体"/>
          <w:sz w:val="24"/>
          <w:highlight w:val="none"/>
        </w:rPr>
      </w:pPr>
      <w:r>
        <w:rPr>
          <w:rFonts w:hint="eastAsia" w:ascii="宋体" w:hAnsi="宋体" w:cs="宋体"/>
          <w:sz w:val="24"/>
          <w:highlight w:val="none"/>
        </w:rPr>
        <w:t>按照供应商签到的先后顺序作为磋商的先后顺序。</w:t>
      </w:r>
    </w:p>
    <w:p w14:paraId="4824A33A">
      <w:pPr>
        <w:tabs>
          <w:tab w:val="left" w:pos="567"/>
        </w:tabs>
        <w:snapToGrid w:val="0"/>
        <w:spacing w:line="360" w:lineRule="auto"/>
        <w:rPr>
          <w:rFonts w:hint="eastAsia" w:ascii="宋体" w:hAnsi="宋体" w:cs="宋体"/>
          <w:sz w:val="24"/>
          <w:highlight w:val="none"/>
        </w:rPr>
      </w:pPr>
      <w:r>
        <w:rPr>
          <w:rFonts w:hint="eastAsia" w:ascii="宋体" w:hAnsi="宋体" w:cs="宋体"/>
          <w:bCs/>
          <w:sz w:val="24"/>
          <w:highlight w:val="none"/>
        </w:rPr>
        <w:t xml:space="preserve">3.2 </w:t>
      </w:r>
      <w:r>
        <w:rPr>
          <w:rFonts w:hint="eastAsia" w:ascii="宋体" w:hAnsi="宋体" w:cs="宋体"/>
          <w:b/>
          <w:sz w:val="24"/>
          <w:highlight w:val="none"/>
        </w:rPr>
        <w:t xml:space="preserve"> </w:t>
      </w:r>
      <w:r>
        <w:rPr>
          <w:rFonts w:hint="eastAsia" w:ascii="宋体" w:hAnsi="宋体" w:cs="宋体"/>
          <w:sz w:val="24"/>
          <w:highlight w:val="none"/>
        </w:rPr>
        <w:t>磋商小组确认磋商文件</w:t>
      </w:r>
    </w:p>
    <w:p w14:paraId="56F4C93D">
      <w:pPr>
        <w:tabs>
          <w:tab w:val="left" w:pos="567"/>
        </w:tabs>
        <w:snapToGrid w:val="0"/>
        <w:spacing w:line="360" w:lineRule="auto"/>
        <w:rPr>
          <w:rFonts w:hint="eastAsia" w:ascii="宋体" w:hAnsi="宋体" w:cs="宋体"/>
          <w:b/>
          <w:sz w:val="24"/>
          <w:highlight w:val="none"/>
        </w:rPr>
      </w:pPr>
      <w:r>
        <w:rPr>
          <w:rFonts w:hint="eastAsia" w:ascii="宋体" w:hAnsi="宋体" w:cs="宋体"/>
          <w:bCs/>
          <w:sz w:val="24"/>
          <w:highlight w:val="none"/>
        </w:rPr>
        <w:t xml:space="preserve">3.3 </w:t>
      </w:r>
      <w:r>
        <w:rPr>
          <w:rFonts w:hint="eastAsia" w:ascii="宋体" w:hAnsi="宋体" w:cs="宋体"/>
          <w:b/>
          <w:sz w:val="24"/>
          <w:highlight w:val="none"/>
        </w:rPr>
        <w:t xml:space="preserve"> </w:t>
      </w:r>
      <w:r>
        <w:rPr>
          <w:rFonts w:hint="eastAsia" w:ascii="宋体" w:hAnsi="宋体" w:cs="宋体"/>
          <w:sz w:val="24"/>
          <w:highlight w:val="none"/>
        </w:rPr>
        <w:t>资格、符合性审查</w:t>
      </w:r>
    </w:p>
    <w:p w14:paraId="282E0264">
      <w:pPr>
        <w:snapToGrid w:val="0"/>
        <w:spacing w:line="360" w:lineRule="auto"/>
        <w:ind w:left="567" w:leftChars="270"/>
        <w:rPr>
          <w:rFonts w:hint="eastAsia" w:ascii="宋体" w:hAnsi="宋体" w:cs="宋体"/>
          <w:sz w:val="24"/>
          <w:highlight w:val="none"/>
        </w:rPr>
      </w:pPr>
      <w:r>
        <w:rPr>
          <w:rFonts w:hint="eastAsia" w:ascii="宋体" w:hAnsi="宋体" w:cs="宋体"/>
          <w:sz w:val="24"/>
          <w:highlight w:val="none"/>
        </w:rPr>
        <w:t>磋商小组对每个供应商的响应文件进行资格、符合性审查。资格、符合性审查是审查响应文件是否对磋商文件的资格及实质性条款作出响应，评审细则详见“附表一：资格、符合性审查表”。对资格、符合性审查不通过的供应商，由磋商小组现场告知有关供应商</w:t>
      </w:r>
      <w:r>
        <w:rPr>
          <w:rFonts w:hint="eastAsia" w:ascii="宋体" w:hAnsi="宋体" w:cs="宋体"/>
          <w:sz w:val="24"/>
          <w:highlight w:val="none"/>
          <w:lang w:eastAsia="zh-CN"/>
        </w:rPr>
        <w:t>，对</w:t>
      </w:r>
      <w:r>
        <w:rPr>
          <w:rFonts w:hint="eastAsia" w:ascii="宋体" w:hAnsi="宋体" w:cs="宋体"/>
          <w:sz w:val="24"/>
          <w:highlight w:val="none"/>
        </w:rPr>
        <w:t>其响应文件作无效处理。</w:t>
      </w:r>
    </w:p>
    <w:p w14:paraId="672B1D22">
      <w:pPr>
        <w:tabs>
          <w:tab w:val="left" w:pos="567"/>
        </w:tabs>
        <w:snapToGrid w:val="0"/>
        <w:spacing w:line="360" w:lineRule="auto"/>
        <w:rPr>
          <w:rFonts w:hint="eastAsia" w:ascii="宋体" w:hAnsi="宋体" w:cs="宋体"/>
          <w:b/>
          <w:sz w:val="24"/>
          <w:highlight w:val="none"/>
        </w:rPr>
      </w:pPr>
      <w:r>
        <w:rPr>
          <w:rFonts w:hint="eastAsia" w:ascii="宋体" w:hAnsi="宋体" w:cs="宋体"/>
          <w:bCs/>
          <w:sz w:val="24"/>
          <w:highlight w:val="none"/>
        </w:rPr>
        <w:t>3.4</w:t>
      </w:r>
      <w:r>
        <w:rPr>
          <w:rFonts w:hint="eastAsia" w:ascii="宋体" w:hAnsi="宋体" w:cs="宋体"/>
          <w:b/>
          <w:sz w:val="24"/>
          <w:highlight w:val="none"/>
        </w:rPr>
        <w:t xml:space="preserve">  </w:t>
      </w:r>
      <w:r>
        <w:rPr>
          <w:rFonts w:hint="eastAsia" w:ascii="宋体" w:hAnsi="宋体" w:cs="宋体"/>
          <w:sz w:val="24"/>
          <w:highlight w:val="none"/>
        </w:rPr>
        <w:t>磋商</w:t>
      </w:r>
    </w:p>
    <w:p w14:paraId="7D50F3C5">
      <w:pPr>
        <w:snapToGrid w:val="0"/>
        <w:spacing w:line="360" w:lineRule="auto"/>
        <w:rPr>
          <w:rFonts w:hint="eastAsia" w:ascii="宋体" w:hAnsi="宋体" w:cs="宋体"/>
          <w:b/>
          <w:sz w:val="24"/>
          <w:highlight w:val="none"/>
        </w:rPr>
      </w:pPr>
      <w:r>
        <w:rPr>
          <w:rFonts w:hint="eastAsia" w:ascii="宋体" w:hAnsi="宋体" w:cs="宋体"/>
          <w:bCs/>
          <w:sz w:val="24"/>
          <w:highlight w:val="none"/>
        </w:rPr>
        <w:t>3.4.1</w:t>
      </w:r>
      <w:r>
        <w:rPr>
          <w:rFonts w:hint="eastAsia" w:ascii="宋体" w:hAnsi="宋体" w:cs="宋体"/>
          <w:sz w:val="24"/>
          <w:highlight w:val="none"/>
        </w:rPr>
        <w:t>磋商文件未发生实质性变动的：</w:t>
      </w:r>
    </w:p>
    <w:p w14:paraId="091D6610">
      <w:pPr>
        <w:snapToGrid w:val="0"/>
        <w:spacing w:line="360" w:lineRule="auto"/>
        <w:ind w:left="567" w:leftChars="270"/>
        <w:rPr>
          <w:rFonts w:hint="eastAsia" w:ascii="宋体" w:hAnsi="宋体" w:cs="宋体"/>
          <w:sz w:val="24"/>
          <w:highlight w:val="none"/>
        </w:rPr>
      </w:pPr>
      <w:r>
        <w:rPr>
          <w:rFonts w:hint="eastAsia" w:ascii="宋体" w:hAnsi="宋体" w:cs="宋体"/>
          <w:sz w:val="24"/>
          <w:highlight w:val="none"/>
        </w:rPr>
        <w:t>磋商小组集中与每个供应商分别进行磋商，并形成磋商纪要。磋商的内容主要是对响应文件的澄清、修正、补充、确认等。供应商磋商结束后，填写《磋商纪要》，在该文件上注明最后报价及有关承诺。《磋商纪要》是响应文件的有效组成部分。如磋商小组没有对磋商文件作实质性变动增加新的需求，后一轮报价不得高于前一轮报价，否则将按无效响应处理。</w:t>
      </w:r>
    </w:p>
    <w:p w14:paraId="14AF3576">
      <w:pPr>
        <w:snapToGrid w:val="0"/>
        <w:spacing w:line="360" w:lineRule="auto"/>
        <w:rPr>
          <w:rFonts w:hint="eastAsia" w:ascii="宋体" w:hAnsi="宋体" w:cs="宋体"/>
          <w:sz w:val="24"/>
          <w:highlight w:val="none"/>
        </w:rPr>
      </w:pPr>
      <w:r>
        <w:rPr>
          <w:rFonts w:hint="eastAsia" w:ascii="宋体" w:hAnsi="宋体" w:cs="宋体"/>
          <w:sz w:val="24"/>
          <w:highlight w:val="none"/>
        </w:rPr>
        <w:t>3.4.2磋商文件发生实质性变动的：</w:t>
      </w:r>
    </w:p>
    <w:p w14:paraId="23416F49">
      <w:pPr>
        <w:snapToGrid w:val="0"/>
        <w:spacing w:line="360" w:lineRule="auto"/>
        <w:ind w:left="567" w:leftChars="270"/>
        <w:rPr>
          <w:rFonts w:hint="eastAsia" w:ascii="宋体" w:hAnsi="宋体" w:cs="宋体"/>
          <w:sz w:val="24"/>
          <w:highlight w:val="none"/>
        </w:rPr>
      </w:pPr>
      <w:r>
        <w:rPr>
          <w:rFonts w:hint="eastAsia" w:ascii="宋体" w:hAnsi="宋体" w:cs="宋体"/>
          <w:sz w:val="24"/>
          <w:highlight w:val="none"/>
        </w:rPr>
        <w:t>（1）书面通知变更内容</w:t>
      </w:r>
    </w:p>
    <w:p w14:paraId="2DD55340">
      <w:pPr>
        <w:snapToGrid w:val="0"/>
        <w:spacing w:line="360" w:lineRule="auto"/>
        <w:ind w:left="567" w:leftChars="270"/>
        <w:rPr>
          <w:rFonts w:hint="eastAsia" w:ascii="宋体" w:hAnsi="宋体" w:cs="宋体"/>
          <w:sz w:val="24"/>
          <w:highlight w:val="none"/>
        </w:rPr>
      </w:pPr>
      <w:r>
        <w:rPr>
          <w:rFonts w:hint="eastAsia" w:ascii="宋体" w:hAnsi="宋体" w:cs="宋体"/>
          <w:sz w:val="24"/>
          <w:highlight w:val="none"/>
        </w:rPr>
        <w:t>在磋商过程中，磋商小组可以根据磋商文件和磋商情况实质性变动采购需求中的技术、服务要求以及合同草案条款，但不得变动磋商文件中的其他内容。实质性变动的内容，经采购人代表确认后，由磋商小组书面通知所有供应商。对磋商文件作出的实质性变动是磋商文件的有效组成部分。</w:t>
      </w:r>
    </w:p>
    <w:p w14:paraId="11CF5330">
      <w:pPr>
        <w:snapToGrid w:val="0"/>
        <w:spacing w:line="360" w:lineRule="auto"/>
        <w:ind w:left="567" w:leftChars="270"/>
        <w:rPr>
          <w:rFonts w:hint="eastAsia" w:ascii="宋体" w:hAnsi="宋体" w:cs="宋体"/>
          <w:sz w:val="24"/>
          <w:highlight w:val="none"/>
        </w:rPr>
      </w:pPr>
      <w:r>
        <w:rPr>
          <w:rFonts w:hint="eastAsia" w:ascii="宋体" w:hAnsi="宋体" w:cs="宋体"/>
          <w:sz w:val="24"/>
          <w:highlight w:val="none"/>
        </w:rPr>
        <w:t>（2）磋商</w:t>
      </w:r>
    </w:p>
    <w:p w14:paraId="7A78A9E6">
      <w:pPr>
        <w:snapToGrid w:val="0"/>
        <w:spacing w:line="360" w:lineRule="auto"/>
        <w:ind w:left="567" w:leftChars="270" w:firstLine="480" w:firstLineChars="200"/>
        <w:rPr>
          <w:rFonts w:hint="eastAsia" w:ascii="宋体" w:hAnsi="宋体" w:cs="宋体"/>
          <w:sz w:val="24"/>
          <w:highlight w:val="none"/>
        </w:rPr>
      </w:pPr>
      <w:r>
        <w:rPr>
          <w:rFonts w:hint="eastAsia" w:ascii="宋体" w:hAnsi="宋体" w:cs="宋体"/>
          <w:sz w:val="24"/>
          <w:highlight w:val="none"/>
        </w:rPr>
        <w:t>磋商小组集中与接受磋商文件变更的每个供应商分别进行磋商，并形成磋商纪要。磋商的内容主要是对响应文件的澄清、修正、补充、确认等。不接受磋商文件变更的供应商，视为自动退出磋商，其响应文件作无效处理。</w:t>
      </w:r>
    </w:p>
    <w:p w14:paraId="182F4653">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（3）重新提交响应文件（含报价）</w:t>
      </w:r>
    </w:p>
    <w:p w14:paraId="68257DE3">
      <w:pPr>
        <w:snapToGrid w:val="0"/>
        <w:spacing w:line="360" w:lineRule="auto"/>
        <w:ind w:left="567" w:leftChars="270" w:firstLine="480" w:firstLineChars="200"/>
        <w:rPr>
          <w:rFonts w:hint="eastAsia" w:ascii="宋体" w:hAnsi="宋体" w:cs="宋体"/>
          <w:sz w:val="24"/>
          <w:highlight w:val="none"/>
        </w:rPr>
      </w:pPr>
      <w:r>
        <w:rPr>
          <w:rFonts w:hint="eastAsia" w:ascii="宋体" w:hAnsi="宋体" w:cs="宋体"/>
          <w:sz w:val="24"/>
          <w:highlight w:val="none"/>
        </w:rPr>
        <w:t>供应商应当按照磋商文件的变动情况和磋商小组的要求重新提交响应文件（指磋商结束后，在规定时间内填写《磋商纪要》，在该文件上注明最后报价及有关承诺，并提交）。最终报价时间视磋商进程由磋商小组决定。《磋商纪要》是响应文件的有效组成部分，须由其法定代表人或授权代表签字或者加盖公章。由授权代表签字的，应当附法定代表人授权书。供应商为自然人的，应当由本人签字并附身份证明。</w:t>
      </w:r>
    </w:p>
    <w:p w14:paraId="03C1837A">
      <w:pPr>
        <w:snapToGrid w:val="0"/>
        <w:spacing w:line="360" w:lineRule="auto"/>
        <w:ind w:left="567" w:leftChars="270"/>
        <w:rPr>
          <w:rFonts w:hint="eastAsia" w:ascii="宋体" w:hAnsi="宋体" w:cs="宋体"/>
          <w:sz w:val="24"/>
          <w:highlight w:val="none"/>
        </w:rPr>
      </w:pPr>
      <w:r>
        <w:rPr>
          <w:rFonts w:hint="eastAsia" w:ascii="宋体" w:hAnsi="宋体" w:cs="宋体"/>
          <w:sz w:val="24"/>
          <w:highlight w:val="none"/>
        </w:rPr>
        <w:t>若供应商未按《磋商纪要》的要求对相关问题进行响应的，视为非实质性响应磋商文件。</w:t>
      </w:r>
    </w:p>
    <w:p w14:paraId="61EFD5D4">
      <w:pPr>
        <w:tabs>
          <w:tab w:val="left" w:pos="567"/>
        </w:tabs>
        <w:snapToGrid w:val="0"/>
        <w:spacing w:line="360" w:lineRule="auto"/>
        <w:rPr>
          <w:rFonts w:hint="eastAsia" w:ascii="宋体" w:hAnsi="宋体" w:cs="宋体"/>
          <w:b/>
          <w:sz w:val="24"/>
          <w:highlight w:val="none"/>
        </w:rPr>
      </w:pPr>
      <w:r>
        <w:rPr>
          <w:rFonts w:hint="eastAsia" w:ascii="宋体" w:hAnsi="宋体" w:cs="宋体"/>
          <w:b/>
          <w:sz w:val="24"/>
          <w:highlight w:val="none"/>
        </w:rPr>
        <w:t>3.5  公布最终报价</w:t>
      </w:r>
    </w:p>
    <w:p w14:paraId="0FF34D2E">
      <w:pPr>
        <w:snapToGrid w:val="0"/>
        <w:spacing w:line="360" w:lineRule="auto"/>
        <w:ind w:left="567" w:leftChars="270"/>
        <w:rPr>
          <w:rFonts w:hint="eastAsia" w:ascii="宋体" w:hAnsi="宋体" w:cs="宋体"/>
          <w:sz w:val="24"/>
          <w:highlight w:val="none"/>
        </w:rPr>
      </w:pPr>
      <w:r>
        <w:rPr>
          <w:rFonts w:hint="eastAsia" w:ascii="宋体" w:hAnsi="宋体" w:cs="宋体"/>
          <w:sz w:val="24"/>
          <w:highlight w:val="none"/>
        </w:rPr>
        <w:t>除非在磋商中磋商小组调整或修改采购需求内容，否则采购人不接受高于前面轮次磋商报价的最终报价。最终报价内容现场公布。</w:t>
      </w:r>
    </w:p>
    <w:p w14:paraId="1451A4C0">
      <w:pPr>
        <w:tabs>
          <w:tab w:val="left" w:pos="567"/>
        </w:tabs>
        <w:snapToGrid w:val="0"/>
        <w:spacing w:line="360" w:lineRule="auto"/>
        <w:rPr>
          <w:rFonts w:hint="eastAsia" w:ascii="宋体" w:hAnsi="宋体" w:cs="宋体"/>
          <w:b/>
          <w:sz w:val="24"/>
          <w:highlight w:val="none"/>
        </w:rPr>
      </w:pPr>
      <w:r>
        <w:rPr>
          <w:rFonts w:hint="eastAsia" w:ascii="宋体" w:hAnsi="宋体" w:cs="宋体"/>
          <w:b/>
          <w:sz w:val="24"/>
          <w:highlight w:val="none"/>
        </w:rPr>
        <w:t>3.6  最终方案评审</w:t>
      </w:r>
    </w:p>
    <w:p w14:paraId="617F593E">
      <w:pPr>
        <w:snapToGrid w:val="0"/>
        <w:spacing w:line="360" w:lineRule="auto"/>
        <w:rPr>
          <w:rFonts w:hint="eastAsia" w:ascii="宋体" w:hAnsi="宋体" w:cs="宋体"/>
          <w:sz w:val="24"/>
          <w:highlight w:val="none"/>
        </w:rPr>
      </w:pPr>
      <w:r>
        <w:rPr>
          <w:rFonts w:hint="eastAsia" w:ascii="宋体" w:hAnsi="宋体" w:cs="宋体"/>
          <w:bCs/>
          <w:sz w:val="24"/>
          <w:highlight w:val="none"/>
        </w:rPr>
        <w:t>3.6.1综</w:t>
      </w:r>
      <w:r>
        <w:rPr>
          <w:rFonts w:hint="eastAsia" w:ascii="宋体" w:hAnsi="宋体" w:cs="宋体"/>
          <w:sz w:val="24"/>
          <w:highlight w:val="none"/>
        </w:rPr>
        <w:t>合评分法评审步骤</w:t>
      </w:r>
    </w:p>
    <w:p w14:paraId="2639A21C">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经磋商确定最终采购需求和提交最后报价的供应商后，由磋商小组采用综合评分法对提交最后报价的供应商的响应文件和最后报价进行综合评分。</w:t>
      </w:r>
      <w:r>
        <w:rPr>
          <w:rFonts w:hint="eastAsia" w:ascii="宋体" w:hAnsi="宋体" w:cs="宋体"/>
          <w:b/>
          <w:sz w:val="24"/>
          <w:highlight w:val="none"/>
        </w:rPr>
        <w:t>先进行资格、符合性审查，再进行技术、商务及价格的详细评审。</w:t>
      </w:r>
      <w:r>
        <w:rPr>
          <w:rFonts w:hint="eastAsia" w:ascii="宋体" w:hAnsi="宋体" w:cs="宋体"/>
          <w:sz w:val="24"/>
          <w:highlight w:val="none"/>
        </w:rPr>
        <w:t>只有通过资格、符合性审查的供应商才能进入下一步的详细评审。</w:t>
      </w:r>
    </w:p>
    <w:p w14:paraId="71D4C0BB">
      <w:pPr>
        <w:numPr>
          <w:ilvl w:val="1"/>
          <w:numId w:val="8"/>
        </w:numPr>
        <w:spacing w:line="360" w:lineRule="auto"/>
        <w:ind w:left="748" w:hanging="28"/>
        <w:rPr>
          <w:rFonts w:hint="eastAsia" w:ascii="宋体" w:hAnsi="宋体" w:cs="宋体"/>
          <w:sz w:val="24"/>
          <w:highlight w:val="none"/>
        </w:rPr>
      </w:pPr>
      <w:r>
        <w:rPr>
          <w:rFonts w:hint="eastAsia" w:ascii="宋体" w:hAnsi="宋体" w:cs="宋体"/>
          <w:sz w:val="24"/>
          <w:highlight w:val="none"/>
        </w:rPr>
        <w:t>资格审查表（详见附表一）</w:t>
      </w:r>
    </w:p>
    <w:p w14:paraId="17F04484">
      <w:pPr>
        <w:numPr>
          <w:ilvl w:val="1"/>
          <w:numId w:val="8"/>
        </w:numPr>
        <w:spacing w:line="360" w:lineRule="auto"/>
        <w:ind w:left="748" w:hanging="28"/>
        <w:rPr>
          <w:rFonts w:hint="eastAsia" w:ascii="宋体" w:hAnsi="宋体" w:cs="宋体"/>
          <w:sz w:val="24"/>
          <w:highlight w:val="none"/>
        </w:rPr>
      </w:pPr>
      <w:r>
        <w:rPr>
          <w:rFonts w:hint="eastAsia" w:ascii="宋体" w:hAnsi="宋体" w:cs="宋体"/>
          <w:sz w:val="24"/>
          <w:highlight w:val="none"/>
        </w:rPr>
        <w:t>符合性审查表（详见附表二）</w:t>
      </w:r>
    </w:p>
    <w:p w14:paraId="765F9926">
      <w:pPr>
        <w:numPr>
          <w:ilvl w:val="1"/>
          <w:numId w:val="8"/>
        </w:numPr>
        <w:spacing w:line="360" w:lineRule="auto"/>
        <w:ind w:left="748" w:hanging="28"/>
        <w:rPr>
          <w:rFonts w:hint="eastAsia" w:ascii="宋体" w:hAnsi="宋体" w:cs="宋体"/>
          <w:sz w:val="24"/>
          <w:highlight w:val="none"/>
        </w:rPr>
      </w:pPr>
      <w:r>
        <w:rPr>
          <w:rFonts w:hint="eastAsia" w:ascii="宋体" w:hAnsi="宋体" w:cs="宋体"/>
          <w:sz w:val="24"/>
          <w:highlight w:val="none"/>
        </w:rPr>
        <w:t>技术评审表（详见附表三）</w:t>
      </w:r>
    </w:p>
    <w:p w14:paraId="5561FDFC">
      <w:pPr>
        <w:numPr>
          <w:ilvl w:val="1"/>
          <w:numId w:val="8"/>
        </w:numPr>
        <w:spacing w:line="360" w:lineRule="auto"/>
        <w:ind w:left="748" w:hanging="28"/>
        <w:rPr>
          <w:rFonts w:hint="eastAsia" w:ascii="宋体" w:hAnsi="宋体" w:cs="宋体"/>
          <w:sz w:val="24"/>
          <w:highlight w:val="none"/>
        </w:rPr>
      </w:pPr>
      <w:r>
        <w:rPr>
          <w:rFonts w:hint="eastAsia" w:ascii="宋体" w:hAnsi="宋体" w:cs="宋体"/>
          <w:sz w:val="24"/>
          <w:highlight w:val="none"/>
          <w:lang w:val="en-US" w:eastAsia="zh-CN"/>
        </w:rPr>
        <w:t>报价及</w:t>
      </w:r>
      <w:r>
        <w:rPr>
          <w:rFonts w:hint="eastAsia" w:ascii="宋体" w:hAnsi="宋体" w:cs="宋体"/>
          <w:sz w:val="24"/>
          <w:highlight w:val="none"/>
        </w:rPr>
        <w:t>商务评审表（详见附表四）</w:t>
      </w:r>
    </w:p>
    <w:p w14:paraId="0CD5E8BC">
      <w:pPr>
        <w:snapToGrid w:val="0"/>
        <w:spacing w:line="360" w:lineRule="auto"/>
        <w:rPr>
          <w:rFonts w:hint="eastAsia" w:ascii="宋体" w:hAnsi="宋体" w:cs="宋体"/>
          <w:bCs/>
          <w:sz w:val="24"/>
          <w:highlight w:val="none"/>
        </w:rPr>
      </w:pPr>
      <w:r>
        <w:rPr>
          <w:rFonts w:hint="eastAsia" w:ascii="宋体" w:hAnsi="宋体" w:cs="宋体"/>
          <w:bCs/>
          <w:sz w:val="24"/>
          <w:highlight w:val="none"/>
        </w:rPr>
        <w:t>3.6.2比较与评价</w:t>
      </w:r>
    </w:p>
    <w:p w14:paraId="697BA132">
      <w:pPr>
        <w:snapToGrid w:val="0"/>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磋商小组按磋商文件中规定的评审方法和标准，对资格、符合性审查合格的响应文件进行商务和技术评估，综合比较与评价。技术、商务、价格部分分值分配如下：</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889"/>
        <w:gridCol w:w="1701"/>
        <w:gridCol w:w="1701"/>
        <w:gridCol w:w="1609"/>
      </w:tblGrid>
      <w:tr w14:paraId="3C8A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6" w:type="dxa"/>
            <w:noWrap w:val="0"/>
            <w:vAlign w:val="center"/>
          </w:tcPr>
          <w:p w14:paraId="66951069">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评分项目</w:t>
            </w:r>
          </w:p>
        </w:tc>
        <w:tc>
          <w:tcPr>
            <w:tcW w:w="1889" w:type="dxa"/>
            <w:noWrap w:val="0"/>
            <w:vAlign w:val="center"/>
          </w:tcPr>
          <w:p w14:paraId="3FEEEE39">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技术评分</w:t>
            </w:r>
          </w:p>
        </w:tc>
        <w:tc>
          <w:tcPr>
            <w:tcW w:w="1701" w:type="dxa"/>
            <w:noWrap w:val="0"/>
            <w:vAlign w:val="center"/>
          </w:tcPr>
          <w:p w14:paraId="732B4B6F">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商务评分</w:t>
            </w:r>
          </w:p>
        </w:tc>
        <w:tc>
          <w:tcPr>
            <w:tcW w:w="1701" w:type="dxa"/>
            <w:noWrap w:val="0"/>
            <w:vAlign w:val="center"/>
          </w:tcPr>
          <w:p w14:paraId="0047CC8B">
            <w:pPr>
              <w:autoSpaceDE w:val="0"/>
              <w:autoSpaceDN w:val="0"/>
              <w:adjustRightInd w:val="0"/>
              <w:spacing w:line="360" w:lineRule="auto"/>
              <w:ind w:left="16" w:leftChars="-51" w:hanging="123" w:hangingChars="51"/>
              <w:jc w:val="center"/>
              <w:rPr>
                <w:rFonts w:hint="eastAsia" w:ascii="宋体" w:hAnsi="宋体" w:cs="宋体"/>
                <w:b/>
                <w:kern w:val="0"/>
                <w:sz w:val="24"/>
                <w:highlight w:val="none"/>
              </w:rPr>
            </w:pPr>
            <w:r>
              <w:rPr>
                <w:rFonts w:hint="eastAsia" w:ascii="宋体" w:hAnsi="宋体" w:cs="宋体"/>
                <w:b/>
                <w:kern w:val="0"/>
                <w:sz w:val="24"/>
                <w:highlight w:val="none"/>
              </w:rPr>
              <w:t>价格评分</w:t>
            </w:r>
          </w:p>
        </w:tc>
        <w:tc>
          <w:tcPr>
            <w:tcW w:w="1609" w:type="dxa"/>
            <w:noWrap w:val="0"/>
            <w:vAlign w:val="center"/>
          </w:tcPr>
          <w:p w14:paraId="5DAFFFF0">
            <w:pPr>
              <w:spacing w:line="360" w:lineRule="auto"/>
              <w:jc w:val="center"/>
              <w:rPr>
                <w:rFonts w:hint="eastAsia" w:ascii="宋体" w:hAnsi="宋体" w:cs="宋体"/>
                <w:b/>
                <w:sz w:val="24"/>
                <w:highlight w:val="none"/>
              </w:rPr>
            </w:pPr>
            <w:r>
              <w:rPr>
                <w:rFonts w:hint="eastAsia" w:ascii="宋体" w:hAnsi="宋体" w:cs="宋体"/>
                <w:b/>
                <w:sz w:val="24"/>
                <w:highlight w:val="none"/>
              </w:rPr>
              <w:t>合  计</w:t>
            </w:r>
          </w:p>
        </w:tc>
      </w:tr>
      <w:tr w14:paraId="19E0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6" w:type="dxa"/>
            <w:noWrap w:val="0"/>
            <w:vAlign w:val="center"/>
          </w:tcPr>
          <w:p w14:paraId="342598E1">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权重</w:t>
            </w:r>
          </w:p>
        </w:tc>
        <w:tc>
          <w:tcPr>
            <w:tcW w:w="1889" w:type="dxa"/>
            <w:noWrap w:val="0"/>
            <w:vAlign w:val="center"/>
          </w:tcPr>
          <w:p w14:paraId="41B0CFF8">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lang w:val="en-US" w:eastAsia="zh-CN"/>
              </w:rPr>
              <w:t>57</w:t>
            </w:r>
            <w:r>
              <w:rPr>
                <w:rFonts w:hint="eastAsia" w:ascii="宋体" w:hAnsi="宋体" w:cs="宋体"/>
                <w:b/>
                <w:kern w:val="0"/>
                <w:sz w:val="24"/>
                <w:highlight w:val="none"/>
              </w:rPr>
              <w:t>%</w:t>
            </w:r>
          </w:p>
        </w:tc>
        <w:tc>
          <w:tcPr>
            <w:tcW w:w="1701" w:type="dxa"/>
            <w:noWrap w:val="0"/>
            <w:vAlign w:val="center"/>
          </w:tcPr>
          <w:p w14:paraId="58FB0449">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lang w:val="en-US" w:eastAsia="zh-CN"/>
              </w:rPr>
              <w:t>13</w:t>
            </w:r>
            <w:r>
              <w:rPr>
                <w:rFonts w:hint="eastAsia" w:ascii="宋体" w:hAnsi="宋体" w:cs="宋体"/>
                <w:b/>
                <w:kern w:val="0"/>
                <w:sz w:val="24"/>
                <w:highlight w:val="none"/>
              </w:rPr>
              <w:t>%</w:t>
            </w:r>
          </w:p>
        </w:tc>
        <w:tc>
          <w:tcPr>
            <w:tcW w:w="1701" w:type="dxa"/>
            <w:noWrap w:val="0"/>
            <w:vAlign w:val="center"/>
          </w:tcPr>
          <w:p w14:paraId="2501423A">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lang w:val="en-US" w:eastAsia="zh-CN"/>
              </w:rPr>
              <w:t>30</w:t>
            </w:r>
            <w:r>
              <w:rPr>
                <w:rFonts w:hint="eastAsia" w:ascii="宋体" w:hAnsi="宋体" w:cs="宋体"/>
                <w:b/>
                <w:kern w:val="0"/>
                <w:sz w:val="24"/>
                <w:highlight w:val="none"/>
              </w:rPr>
              <w:t>%</w:t>
            </w:r>
          </w:p>
        </w:tc>
        <w:tc>
          <w:tcPr>
            <w:tcW w:w="1609" w:type="dxa"/>
            <w:noWrap w:val="0"/>
            <w:vAlign w:val="center"/>
          </w:tcPr>
          <w:p w14:paraId="339FAAA3">
            <w:pPr>
              <w:spacing w:line="360" w:lineRule="auto"/>
              <w:jc w:val="center"/>
              <w:rPr>
                <w:rFonts w:hint="eastAsia" w:ascii="宋体" w:hAnsi="宋体" w:cs="宋体"/>
                <w:b/>
                <w:sz w:val="24"/>
                <w:highlight w:val="none"/>
              </w:rPr>
            </w:pPr>
            <w:r>
              <w:rPr>
                <w:rFonts w:hint="eastAsia" w:ascii="宋体" w:hAnsi="宋体" w:cs="宋体"/>
                <w:b/>
                <w:sz w:val="24"/>
                <w:highlight w:val="none"/>
              </w:rPr>
              <w:t>100%</w:t>
            </w:r>
          </w:p>
        </w:tc>
      </w:tr>
      <w:tr w14:paraId="7768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6" w:type="dxa"/>
            <w:noWrap w:val="0"/>
            <w:vAlign w:val="center"/>
          </w:tcPr>
          <w:p w14:paraId="2E67AB3D">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分值</w:t>
            </w:r>
          </w:p>
        </w:tc>
        <w:tc>
          <w:tcPr>
            <w:tcW w:w="1889" w:type="dxa"/>
            <w:noWrap w:val="0"/>
            <w:vAlign w:val="center"/>
          </w:tcPr>
          <w:p w14:paraId="3EACA443">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lang w:val="en-US" w:eastAsia="zh-CN"/>
              </w:rPr>
              <w:t>57</w:t>
            </w:r>
            <w:r>
              <w:rPr>
                <w:rFonts w:hint="eastAsia" w:ascii="宋体" w:hAnsi="宋体" w:cs="宋体"/>
                <w:b/>
                <w:kern w:val="0"/>
                <w:sz w:val="24"/>
                <w:highlight w:val="none"/>
              </w:rPr>
              <w:t>分</w:t>
            </w:r>
          </w:p>
        </w:tc>
        <w:tc>
          <w:tcPr>
            <w:tcW w:w="1701" w:type="dxa"/>
            <w:noWrap w:val="0"/>
            <w:vAlign w:val="center"/>
          </w:tcPr>
          <w:p w14:paraId="4C7D4174">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lang w:val="en-US" w:eastAsia="zh-CN"/>
              </w:rPr>
              <w:t>13</w:t>
            </w:r>
            <w:r>
              <w:rPr>
                <w:rFonts w:hint="eastAsia" w:ascii="宋体" w:hAnsi="宋体" w:cs="宋体"/>
                <w:b/>
                <w:kern w:val="0"/>
                <w:sz w:val="24"/>
                <w:highlight w:val="none"/>
              </w:rPr>
              <w:t>分</w:t>
            </w:r>
          </w:p>
        </w:tc>
        <w:tc>
          <w:tcPr>
            <w:tcW w:w="1701" w:type="dxa"/>
            <w:noWrap w:val="0"/>
            <w:vAlign w:val="center"/>
          </w:tcPr>
          <w:p w14:paraId="50150A2F">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lang w:val="en-US" w:eastAsia="zh-CN"/>
              </w:rPr>
              <w:t>30</w:t>
            </w:r>
            <w:r>
              <w:rPr>
                <w:rFonts w:hint="eastAsia" w:ascii="宋体" w:hAnsi="宋体" w:cs="宋体"/>
                <w:b/>
                <w:kern w:val="0"/>
                <w:sz w:val="24"/>
                <w:highlight w:val="none"/>
              </w:rPr>
              <w:t>分</w:t>
            </w:r>
          </w:p>
        </w:tc>
        <w:tc>
          <w:tcPr>
            <w:tcW w:w="1609" w:type="dxa"/>
            <w:noWrap w:val="0"/>
            <w:vAlign w:val="center"/>
          </w:tcPr>
          <w:p w14:paraId="44562AD3">
            <w:pPr>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100分</w:t>
            </w:r>
          </w:p>
        </w:tc>
      </w:tr>
    </w:tbl>
    <w:p w14:paraId="4B07BAA1">
      <w:pPr>
        <w:snapToGrid w:val="0"/>
        <w:spacing w:line="360" w:lineRule="auto"/>
        <w:jc w:val="left"/>
        <w:rPr>
          <w:rFonts w:hint="eastAsia" w:ascii="宋体" w:hAnsi="宋体" w:cs="宋体"/>
          <w:sz w:val="24"/>
          <w:highlight w:val="none"/>
        </w:rPr>
      </w:pPr>
      <w:r>
        <w:rPr>
          <w:rFonts w:hint="eastAsia" w:ascii="宋体" w:hAnsi="宋体" w:cs="宋体"/>
          <w:sz w:val="24"/>
          <w:highlight w:val="none"/>
        </w:rPr>
        <w:t>具体打分标准如下：</w:t>
      </w:r>
    </w:p>
    <w:p w14:paraId="4EAA8812">
      <w:pPr>
        <w:snapToGrid w:val="0"/>
        <w:spacing w:line="360" w:lineRule="auto"/>
        <w:rPr>
          <w:rFonts w:hint="eastAsia" w:ascii="宋体" w:hAnsi="宋体" w:cs="宋体"/>
          <w:bCs/>
          <w:sz w:val="24"/>
          <w:highlight w:val="none"/>
        </w:rPr>
      </w:pPr>
      <w:r>
        <w:rPr>
          <w:rFonts w:hint="eastAsia" w:ascii="宋体" w:hAnsi="宋体" w:cs="宋体"/>
          <w:bCs/>
          <w:sz w:val="24"/>
          <w:highlight w:val="none"/>
        </w:rPr>
        <w:t>（1）技术、商务评分</w:t>
      </w:r>
    </w:p>
    <w:p w14:paraId="44D39FE5">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磋商小组分别对各供应商的技术、商务响应文件中的各项内容进行评议比较，详细对比其技术、商务方案等各种因素方面是否满足磋商文件的要求。在技术、商务评审表的相应项各自记名打分。</w:t>
      </w:r>
    </w:p>
    <w:p w14:paraId="17F04A8E">
      <w:pPr>
        <w:snapToGrid w:val="0"/>
        <w:spacing w:line="360" w:lineRule="auto"/>
        <w:rPr>
          <w:rFonts w:hint="eastAsia" w:ascii="宋体" w:hAnsi="宋体" w:cs="宋体"/>
          <w:sz w:val="24"/>
          <w:highlight w:val="none"/>
        </w:rPr>
      </w:pPr>
      <w:r>
        <w:rPr>
          <w:rFonts w:hint="eastAsia" w:ascii="宋体" w:hAnsi="宋体" w:cs="宋体"/>
          <w:sz w:val="24"/>
          <w:highlight w:val="none"/>
        </w:rPr>
        <w:t>（2）技术商务得分统计</w:t>
      </w:r>
    </w:p>
    <w:p w14:paraId="28BA3E6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将所有磋商小组的技术评分的算术平均值即为每个有效供应商的技术得分（四舍五入后，精确到0.01）。</w:t>
      </w:r>
    </w:p>
    <w:p w14:paraId="020EC15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将所有磋商小组的商务评分的算术平均值即为每个有效供应商的商务得分（四舍五入后，精确到0.01）。</w:t>
      </w:r>
    </w:p>
    <w:p w14:paraId="0555A97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将技术得分、商务得分相加乘于对应权重得出商务技术得分。</w:t>
      </w:r>
    </w:p>
    <w:p w14:paraId="5195D1B6">
      <w:pPr>
        <w:spacing w:line="360" w:lineRule="auto"/>
        <w:rPr>
          <w:rFonts w:hint="eastAsia" w:ascii="宋体" w:hAnsi="宋体" w:cs="宋体"/>
          <w:bCs/>
          <w:sz w:val="24"/>
          <w:highlight w:val="none"/>
        </w:rPr>
      </w:pPr>
      <w:r>
        <w:rPr>
          <w:rFonts w:hint="eastAsia" w:ascii="宋体" w:hAnsi="宋体" w:cs="宋体"/>
          <w:bCs/>
          <w:sz w:val="24"/>
          <w:highlight w:val="none"/>
        </w:rPr>
        <w:t>（3）价格核准和评分</w:t>
      </w:r>
    </w:p>
    <w:p w14:paraId="21CF3BFA">
      <w:pPr>
        <w:pStyle w:val="35"/>
        <w:numPr>
          <w:ilvl w:val="0"/>
          <w:numId w:val="9"/>
        </w:numPr>
        <w:snapToGrid w:val="0"/>
        <w:spacing w:line="360" w:lineRule="auto"/>
        <w:ind w:firstLineChars="0"/>
        <w:rPr>
          <w:rFonts w:hint="eastAsia" w:ascii="宋体" w:hAnsi="宋体" w:cs="宋体"/>
          <w:bCs/>
          <w:sz w:val="24"/>
          <w:highlight w:val="none"/>
        </w:rPr>
      </w:pPr>
      <w:r>
        <w:rPr>
          <w:rFonts w:hint="eastAsia" w:ascii="宋体" w:hAnsi="宋体" w:cs="宋体"/>
          <w:bCs/>
          <w:sz w:val="24"/>
          <w:highlight w:val="none"/>
        </w:rPr>
        <w:t>价格的核准</w:t>
      </w:r>
    </w:p>
    <w:p w14:paraId="6E2324AA">
      <w:pPr>
        <w:snapToGrid w:val="0"/>
        <w:spacing w:line="360" w:lineRule="auto"/>
        <w:ind w:firstLine="470" w:firstLineChars="196"/>
        <w:rPr>
          <w:rFonts w:hint="eastAsia" w:ascii="宋体" w:hAnsi="宋体" w:cs="宋体"/>
          <w:sz w:val="24"/>
          <w:highlight w:val="none"/>
        </w:rPr>
      </w:pPr>
      <w:r>
        <w:rPr>
          <w:rFonts w:hint="eastAsia" w:ascii="宋体" w:hAnsi="宋体" w:cs="宋体"/>
          <w:sz w:val="24"/>
          <w:highlight w:val="none"/>
        </w:rPr>
        <w:t xml:space="preserve">供应商不得以低于成本的报价竞争 </w:t>
      </w:r>
      <w:r>
        <w:rPr>
          <w:rFonts w:hint="eastAsia" w:ascii="宋体" w:hAnsi="宋体" w:cs="宋体"/>
          <w:sz w:val="24"/>
          <w:highlight w:val="none"/>
          <w:lang w:eastAsia="zh-CN"/>
        </w:rPr>
        <w:t>（</w:t>
      </w:r>
      <w:r>
        <w:rPr>
          <w:rFonts w:hint="eastAsia" w:ascii="宋体" w:hAnsi="宋体" w:cs="宋体"/>
          <w:sz w:val="24"/>
          <w:highlight w:val="none"/>
        </w:rPr>
        <w:t>若报价明显低于其成本，供应商应能做出合理说明</w:t>
      </w:r>
      <w:r>
        <w:rPr>
          <w:rFonts w:hint="eastAsia" w:ascii="宋体" w:hAnsi="宋体" w:cs="宋体"/>
          <w:sz w:val="24"/>
          <w:highlight w:val="none"/>
          <w:lang w:eastAsia="zh-CN"/>
        </w:rPr>
        <w:t>）</w:t>
      </w:r>
      <w:r>
        <w:rPr>
          <w:rFonts w:hint="eastAsia" w:ascii="宋体" w:hAnsi="宋体" w:cs="宋体"/>
          <w:sz w:val="24"/>
          <w:highlight w:val="none"/>
        </w:rPr>
        <w:t>。如果磋商小组发现供应商的报价明显低于其他供应商的，使得其报价可能低于其个别成本的，将要求该供应商作书面说明并提供相关证明材料。供应商不能合理说明或不能提供相关证明材料的，磋商小组将认定该供应商以低于成本报价竞争，其响应文件作无效处理。</w:t>
      </w:r>
    </w:p>
    <w:p w14:paraId="656EE4EF">
      <w:pPr>
        <w:snapToGrid w:val="0"/>
        <w:spacing w:line="360" w:lineRule="auto"/>
        <w:ind w:firstLine="470" w:firstLineChars="196"/>
        <w:rPr>
          <w:rFonts w:hint="eastAsia" w:ascii="宋体" w:hAnsi="宋体" w:cs="宋体"/>
          <w:sz w:val="24"/>
          <w:highlight w:val="none"/>
        </w:rPr>
      </w:pPr>
      <w:r>
        <w:rPr>
          <w:rFonts w:hint="eastAsia" w:ascii="宋体" w:hAnsi="宋体" w:cs="宋体"/>
          <w:sz w:val="24"/>
          <w:highlight w:val="none"/>
        </w:rPr>
        <w:t>磋商小组先对入围供应商的最后报价进行复核，审查其是否有计算上的错误，修正错误的原则如下</w:t>
      </w:r>
    </w:p>
    <w:p w14:paraId="4DDC8176">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7C130300">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按上述修正错误的方法调整后的最后报价，对供应商具有约束力。如果供应商不接受修正后的价格，则其响应文件作无效处理。</w:t>
      </w:r>
    </w:p>
    <w:p w14:paraId="205504C5">
      <w:pPr>
        <w:pStyle w:val="35"/>
        <w:numPr>
          <w:ilvl w:val="0"/>
          <w:numId w:val="9"/>
        </w:numPr>
        <w:tabs>
          <w:tab w:val="left" w:pos="570"/>
        </w:tabs>
        <w:snapToGrid w:val="0"/>
        <w:spacing w:line="360" w:lineRule="auto"/>
        <w:ind w:firstLineChars="0"/>
        <w:rPr>
          <w:rFonts w:ascii="宋体" w:hAnsi="宋体" w:cs="宋体"/>
          <w:bCs/>
          <w:sz w:val="24"/>
          <w:highlight w:val="none"/>
        </w:rPr>
      </w:pPr>
      <w:r>
        <w:rPr>
          <w:rFonts w:hint="eastAsia" w:ascii="宋体" w:hAnsi="宋体" w:cs="宋体"/>
          <w:bCs/>
          <w:sz w:val="24"/>
          <w:highlight w:val="none"/>
        </w:rPr>
        <w:t>政策价格扣除</w:t>
      </w:r>
    </w:p>
    <w:p w14:paraId="2AC21835">
      <w:pPr>
        <w:tabs>
          <w:tab w:val="left" w:pos="1050"/>
        </w:tabs>
        <w:spacing w:line="360" w:lineRule="auto"/>
        <w:ind w:firstLine="480" w:firstLineChars="200"/>
        <w:rPr>
          <w:rFonts w:hint="eastAsia" w:ascii="宋体" w:hAnsi="宋体"/>
          <w:bCs/>
          <w:sz w:val="24"/>
          <w:highlight w:val="none"/>
        </w:rPr>
      </w:pPr>
      <w:r>
        <w:rPr>
          <w:rFonts w:hint="eastAsia" w:ascii="宋体" w:hAnsi="宋体"/>
          <w:bCs/>
          <w:sz w:val="24"/>
          <w:highlight w:val="none"/>
        </w:rPr>
        <w:t>1.小型和微型企业产品价格扣除</w:t>
      </w:r>
      <w:r>
        <w:rPr>
          <w:rFonts w:hint="eastAsia" w:ascii="宋体" w:hAnsi="宋体"/>
          <w:b/>
          <w:bCs w:val="0"/>
          <w:sz w:val="24"/>
          <w:highlight w:val="none"/>
          <w:lang w:eastAsia="zh-CN"/>
        </w:rPr>
        <w:t>（</w:t>
      </w:r>
      <w:r>
        <w:rPr>
          <w:rFonts w:hint="eastAsia" w:ascii="宋体" w:hAnsi="宋体"/>
          <w:b/>
          <w:bCs w:val="0"/>
          <w:sz w:val="24"/>
          <w:highlight w:val="none"/>
        </w:rPr>
        <w:t>专门面向（中小）企业的政府采购项目不再进行价格扣除</w:t>
      </w:r>
      <w:r>
        <w:rPr>
          <w:rFonts w:hint="eastAsia" w:ascii="宋体" w:hAnsi="宋体"/>
          <w:b/>
          <w:bCs w:val="0"/>
          <w:sz w:val="24"/>
          <w:highlight w:val="none"/>
          <w:lang w:eastAsia="zh-CN"/>
        </w:rPr>
        <w:t>）</w:t>
      </w:r>
      <w:r>
        <w:rPr>
          <w:rFonts w:hint="eastAsia" w:ascii="宋体" w:hAnsi="宋体"/>
          <w:bCs/>
          <w:sz w:val="24"/>
          <w:highlight w:val="none"/>
        </w:rPr>
        <w:t>。</w:t>
      </w:r>
    </w:p>
    <w:p w14:paraId="50D6188A">
      <w:pPr>
        <w:numPr>
          <w:ilvl w:val="1"/>
          <w:numId w:val="10"/>
        </w:numPr>
        <w:tabs>
          <w:tab w:val="left" w:pos="1050"/>
        </w:tabs>
        <w:spacing w:line="360" w:lineRule="auto"/>
        <w:ind w:left="1050"/>
        <w:rPr>
          <w:rFonts w:ascii="宋体" w:hAnsi="宋体"/>
          <w:bCs/>
          <w:sz w:val="24"/>
          <w:highlight w:val="none"/>
        </w:rPr>
      </w:pPr>
      <w:r>
        <w:rPr>
          <w:rFonts w:hint="eastAsia" w:ascii="宋体" w:hAnsi="宋体"/>
          <w:bCs/>
          <w:sz w:val="24"/>
          <w:highlight w:val="none"/>
        </w:rPr>
        <w:t>根据财务部、工业和信息化部印发的《政府采购促进中小企业发展暂行办法》（财库</w:t>
      </w:r>
      <w:r>
        <w:rPr>
          <w:rFonts w:hint="eastAsia" w:ascii="宋体" w:hAnsi="宋体"/>
          <w:bCs/>
          <w:sz w:val="24"/>
          <w:highlight w:val="none"/>
          <w:lang w:eastAsia="zh-CN"/>
        </w:rPr>
        <w:t>〔2022〕19号</w:t>
      </w:r>
      <w:r>
        <w:rPr>
          <w:rFonts w:hint="eastAsia" w:ascii="宋体" w:hAnsi="宋体"/>
          <w:bCs/>
          <w:sz w:val="24"/>
          <w:highlight w:val="none"/>
        </w:rPr>
        <w:t>）的</w:t>
      </w:r>
      <w:r>
        <w:rPr>
          <w:rFonts w:hint="eastAsia" w:ascii="宋体" w:hAnsi="宋体"/>
          <w:bCs/>
          <w:color w:val="auto"/>
          <w:sz w:val="24"/>
          <w:highlight w:val="none"/>
        </w:rPr>
        <w:t>规定，对小型和微型企业产品的价格给予</w:t>
      </w:r>
      <w:r>
        <w:rPr>
          <w:rFonts w:hint="eastAsia" w:ascii="宋体" w:hAnsi="宋体"/>
          <w:bCs/>
          <w:color w:val="auto"/>
          <w:sz w:val="24"/>
          <w:highlight w:val="none"/>
          <w:lang w:val="en-US" w:eastAsia="zh-CN"/>
        </w:rPr>
        <w:t>3</w:t>
      </w:r>
      <w:r>
        <w:rPr>
          <w:rFonts w:hint="eastAsia" w:ascii="宋体" w:hAnsi="宋体"/>
          <w:bCs/>
          <w:color w:val="auto"/>
          <w:sz w:val="24"/>
          <w:highlight w:val="none"/>
        </w:rPr>
        <w:t>%的扣除，联</w:t>
      </w:r>
      <w:r>
        <w:rPr>
          <w:rFonts w:hint="eastAsia" w:ascii="宋体" w:hAnsi="宋体"/>
          <w:bCs/>
          <w:sz w:val="24"/>
          <w:highlight w:val="none"/>
        </w:rPr>
        <w:t>合体一方为小型、微型企业且小型、微型企业协议合同金额占联合体协议合同总金额30%</w:t>
      </w:r>
      <w:r>
        <w:rPr>
          <w:rFonts w:hint="eastAsia" w:ascii="宋体" w:hAnsi="宋体"/>
          <w:bCs/>
          <w:sz w:val="24"/>
          <w:highlight w:val="none"/>
          <w:lang w:eastAsia="zh-CN"/>
        </w:rPr>
        <w:t>以上的对联</w:t>
      </w:r>
      <w:r>
        <w:rPr>
          <w:rFonts w:hint="eastAsia" w:ascii="宋体" w:hAnsi="宋体"/>
          <w:bCs/>
          <w:sz w:val="24"/>
          <w:highlight w:val="none"/>
        </w:rPr>
        <w:t>合体总金额扣除</w:t>
      </w:r>
      <w:r>
        <w:rPr>
          <w:rFonts w:hint="eastAsia" w:ascii="宋体" w:hAnsi="宋体"/>
          <w:bCs/>
          <w:sz w:val="24"/>
          <w:highlight w:val="none"/>
          <w:lang w:val="en-US" w:eastAsia="zh-CN"/>
        </w:rPr>
        <w:t>2</w:t>
      </w:r>
      <w:r>
        <w:rPr>
          <w:rFonts w:hint="eastAsia" w:ascii="宋体" w:hAnsi="宋体"/>
          <w:bCs/>
          <w:sz w:val="24"/>
          <w:highlight w:val="none"/>
        </w:rPr>
        <w:t>%，用扣除后的价格参与评审；报价产品中仅有部分小型和微型企业产品的，则按所投小型和微型企业产品的价格予以扣除。</w:t>
      </w:r>
    </w:p>
    <w:p w14:paraId="1310C546">
      <w:pPr>
        <w:numPr>
          <w:ilvl w:val="1"/>
          <w:numId w:val="10"/>
        </w:numPr>
        <w:tabs>
          <w:tab w:val="left" w:pos="1050"/>
        </w:tabs>
        <w:spacing w:line="360" w:lineRule="auto"/>
        <w:ind w:left="1050"/>
        <w:rPr>
          <w:rFonts w:ascii="宋体" w:hAnsi="宋体"/>
          <w:bCs/>
          <w:sz w:val="24"/>
          <w:highlight w:val="none"/>
        </w:rPr>
      </w:pPr>
      <w:r>
        <w:rPr>
          <w:rFonts w:hint="eastAsia" w:ascii="宋体" w:hAnsi="宋体"/>
          <w:bCs/>
          <w:sz w:val="24"/>
          <w:highlight w:val="none"/>
        </w:rPr>
        <w:t>《政府采购促进中小企业发展暂行办法》所称中小企业（含中型、小型、微型企业，下同）应当同时符合以下条件：</w:t>
      </w:r>
    </w:p>
    <w:p w14:paraId="1150DB6D">
      <w:pPr>
        <w:spacing w:line="360" w:lineRule="auto"/>
        <w:ind w:left="630"/>
        <w:rPr>
          <w:rFonts w:ascii="宋体" w:hAnsi="宋体"/>
          <w:bCs/>
          <w:sz w:val="24"/>
          <w:highlight w:val="none"/>
        </w:rPr>
      </w:pPr>
      <w:r>
        <w:rPr>
          <w:rFonts w:hint="eastAsia" w:ascii="宋体" w:hAnsi="宋体"/>
          <w:bCs/>
          <w:sz w:val="24"/>
          <w:highlight w:val="none"/>
        </w:rPr>
        <w:t>　　①符合中小企业划分标准；</w:t>
      </w:r>
    </w:p>
    <w:p w14:paraId="5ED8B265">
      <w:pPr>
        <w:spacing w:line="360" w:lineRule="auto"/>
        <w:ind w:left="630" w:firstLine="480"/>
        <w:rPr>
          <w:rFonts w:ascii="宋体" w:hAnsi="宋体"/>
          <w:bCs/>
          <w:sz w:val="24"/>
          <w:highlight w:val="none"/>
        </w:rPr>
      </w:pPr>
      <w:r>
        <w:rPr>
          <w:rFonts w:hint="eastAsia" w:ascii="宋体" w:hAnsi="宋体"/>
          <w:bCs/>
          <w:sz w:val="24"/>
          <w:highlight w:val="none"/>
        </w:rPr>
        <w:t>②提供本企业制造的货物、承担的工程或者服务，或者提供其他中小企业制造的货物。本项所称货物不包括使用大型企业注册商标的货物。</w:t>
      </w:r>
    </w:p>
    <w:p w14:paraId="0DFB7501">
      <w:pPr>
        <w:spacing w:line="360" w:lineRule="auto"/>
        <w:ind w:left="630" w:firstLine="480"/>
        <w:rPr>
          <w:rFonts w:ascii="宋体" w:hAnsi="宋体"/>
          <w:bCs/>
          <w:sz w:val="24"/>
          <w:highlight w:val="none"/>
        </w:rPr>
      </w:pPr>
      <w:r>
        <w:rPr>
          <w:rFonts w:hint="eastAsia" w:ascii="宋体" w:hAnsi="宋体"/>
          <w:bCs/>
          <w:sz w:val="24"/>
          <w:highlight w:val="none"/>
        </w:rPr>
        <w:t>中小企业划分标准以《工业和信息化部、国家统计局、国家发展和改革委员会、财政部关于印发中小企业划型标准的通知》（工信部联企业</w:t>
      </w:r>
      <w:r>
        <w:rPr>
          <w:rFonts w:hint="eastAsia" w:ascii="宋体" w:hAnsi="宋体"/>
          <w:bCs/>
          <w:sz w:val="24"/>
          <w:highlight w:val="none"/>
          <w:lang w:eastAsia="zh-CN"/>
        </w:rPr>
        <w:t>〔2014〕300号</w:t>
      </w:r>
      <w:r>
        <w:rPr>
          <w:rFonts w:hint="eastAsia" w:ascii="宋体" w:hAnsi="宋体"/>
          <w:bCs/>
          <w:sz w:val="24"/>
          <w:highlight w:val="none"/>
        </w:rPr>
        <w:t>）规定的划分标准为准。小型、微型企业提供中型企业制造的货物的，视同为中型企业。</w:t>
      </w:r>
    </w:p>
    <w:p w14:paraId="58C55A77">
      <w:pPr>
        <w:numPr>
          <w:ilvl w:val="0"/>
          <w:numId w:val="0"/>
        </w:numPr>
        <w:spacing w:line="360" w:lineRule="auto"/>
        <w:ind w:left="1110" w:leftChars="0"/>
        <w:rPr>
          <w:rFonts w:hint="eastAsia" w:ascii="宋体" w:hAnsi="宋体" w:eastAsia="宋体"/>
          <w:bCs/>
          <w:sz w:val="24"/>
          <w:highlight w:val="none"/>
          <w:lang w:eastAsia="zh-CN"/>
        </w:rPr>
      </w:pPr>
      <w:r>
        <w:rPr>
          <w:rFonts w:hint="eastAsia" w:ascii="宋体" w:hAnsi="宋体"/>
          <w:bCs/>
          <w:sz w:val="24"/>
          <w:highlight w:val="none"/>
          <w:lang w:eastAsia="zh-CN"/>
        </w:rPr>
        <w:t>③</w:t>
      </w:r>
      <w:r>
        <w:rPr>
          <w:rFonts w:hint="eastAsia" w:ascii="宋体" w:hAnsi="宋体"/>
          <w:bCs/>
          <w:sz w:val="24"/>
          <w:highlight w:val="none"/>
        </w:rPr>
        <w:t>参加政府采购活动的中小企业应当提供《中小企业声明函》</w:t>
      </w:r>
      <w:r>
        <w:rPr>
          <w:rFonts w:hint="eastAsia" w:ascii="宋体" w:hAnsi="宋体"/>
          <w:bCs/>
          <w:sz w:val="24"/>
          <w:highlight w:val="none"/>
          <w:lang w:eastAsia="zh-CN"/>
        </w:rPr>
        <w:t>。</w:t>
      </w:r>
    </w:p>
    <w:p w14:paraId="0F999C96">
      <w:pPr>
        <w:tabs>
          <w:tab w:val="left" w:pos="1050"/>
        </w:tabs>
        <w:spacing w:line="360" w:lineRule="auto"/>
        <w:ind w:firstLine="480" w:firstLineChars="200"/>
        <w:rPr>
          <w:rFonts w:hint="eastAsia" w:ascii="宋体" w:hAnsi="宋体"/>
          <w:bCs/>
          <w:sz w:val="24"/>
          <w:highlight w:val="none"/>
        </w:rPr>
      </w:pPr>
      <w:r>
        <w:rPr>
          <w:rFonts w:hint="eastAsia" w:ascii="宋体" w:hAnsi="宋体"/>
          <w:bCs/>
          <w:sz w:val="24"/>
          <w:highlight w:val="none"/>
        </w:rPr>
        <w:t>2.监狱企业产品价格扣除</w:t>
      </w:r>
    </w:p>
    <w:p w14:paraId="2535AB0A">
      <w:pPr>
        <w:numPr>
          <w:ilvl w:val="0"/>
          <w:numId w:val="11"/>
        </w:numPr>
        <w:tabs>
          <w:tab w:val="left" w:pos="1050"/>
        </w:tabs>
        <w:spacing w:line="360" w:lineRule="auto"/>
        <w:ind w:left="841" w:leftChars="286" w:hanging="240" w:hangingChars="100"/>
        <w:rPr>
          <w:rFonts w:hint="eastAsia" w:ascii="宋体" w:hAnsi="宋体"/>
          <w:bCs/>
          <w:sz w:val="24"/>
          <w:highlight w:val="none"/>
        </w:rPr>
      </w:pPr>
      <w:r>
        <w:rPr>
          <w:rFonts w:hint="eastAsia" w:ascii="宋体" w:hAnsi="宋体"/>
          <w:bCs/>
          <w:sz w:val="24"/>
          <w:highlight w:val="none"/>
        </w:rPr>
        <w:t>监狱企业视同小型、微型企业，按上述1.的a</w:t>
      </w:r>
      <w:r>
        <w:rPr>
          <w:rFonts w:hint="eastAsia" w:ascii="宋体" w:hAnsi="宋体"/>
          <w:bCs/>
          <w:sz w:val="24"/>
          <w:highlight w:val="none"/>
          <w:lang w:eastAsia="zh-CN"/>
        </w:rPr>
        <w:t>）</w:t>
      </w:r>
      <w:r>
        <w:rPr>
          <w:rFonts w:hint="eastAsia" w:ascii="宋体" w:hAnsi="宋体"/>
          <w:bCs/>
          <w:sz w:val="24"/>
          <w:highlight w:val="none"/>
        </w:rPr>
        <w:t>条款享受评审中价格扣除。</w:t>
      </w:r>
    </w:p>
    <w:p w14:paraId="157FCB38">
      <w:pPr>
        <w:numPr>
          <w:ilvl w:val="0"/>
          <w:numId w:val="11"/>
        </w:numPr>
        <w:tabs>
          <w:tab w:val="left" w:pos="1050"/>
        </w:tabs>
        <w:spacing w:line="360" w:lineRule="auto"/>
        <w:ind w:left="841" w:leftChars="286" w:hanging="240" w:hangingChars="100"/>
        <w:rPr>
          <w:rFonts w:hint="eastAsia" w:ascii="宋体" w:hAnsi="宋体"/>
          <w:bCs/>
          <w:sz w:val="24"/>
          <w:highlight w:val="none"/>
        </w:rPr>
      </w:pPr>
      <w:r>
        <w:rPr>
          <w:rFonts w:hint="eastAsia" w:ascii="宋体" w:hAnsi="宋体"/>
          <w:bCs/>
          <w:sz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346B69F">
      <w:pPr>
        <w:numPr>
          <w:ilvl w:val="0"/>
          <w:numId w:val="11"/>
        </w:numPr>
        <w:tabs>
          <w:tab w:val="left" w:pos="1050"/>
        </w:tabs>
        <w:spacing w:line="360" w:lineRule="auto"/>
        <w:ind w:left="841" w:leftChars="286" w:hanging="240" w:hangingChars="100"/>
        <w:rPr>
          <w:rFonts w:hint="eastAsia" w:ascii="宋体" w:hAnsi="宋体"/>
          <w:bCs/>
          <w:sz w:val="24"/>
          <w:highlight w:val="none"/>
        </w:rPr>
      </w:pPr>
      <w:r>
        <w:rPr>
          <w:rFonts w:hint="eastAsia" w:ascii="宋体" w:hAnsi="宋体"/>
          <w:bCs/>
          <w:sz w:val="24"/>
          <w:highlight w:val="none"/>
        </w:rPr>
        <w:t>监狱企业参加政府采购活动时，应当提供由省级以上监狱管理局、戒毒管理局（含新疆生产建设兵团）出具的属于监狱企业的证明文件，否则不予认可。</w:t>
      </w:r>
    </w:p>
    <w:p w14:paraId="11E1A832">
      <w:pPr>
        <w:tabs>
          <w:tab w:val="left" w:pos="1050"/>
        </w:tabs>
        <w:spacing w:line="360" w:lineRule="auto"/>
        <w:ind w:firstLine="480" w:firstLineChars="200"/>
        <w:rPr>
          <w:rFonts w:ascii="宋体" w:hAnsi="宋体"/>
          <w:b/>
          <w:bCs/>
          <w:sz w:val="24"/>
          <w:highlight w:val="none"/>
        </w:rPr>
      </w:pPr>
      <w:r>
        <w:rPr>
          <w:rFonts w:hint="eastAsia" w:ascii="宋体" w:hAnsi="宋体"/>
          <w:bCs/>
          <w:sz w:val="24"/>
          <w:highlight w:val="none"/>
        </w:rPr>
        <w:t>3.残疾人福利性单位产品价格扣除</w:t>
      </w:r>
    </w:p>
    <w:p w14:paraId="74605B2E">
      <w:pPr>
        <w:numPr>
          <w:ilvl w:val="0"/>
          <w:numId w:val="12"/>
        </w:numPr>
        <w:tabs>
          <w:tab w:val="left" w:pos="1050"/>
        </w:tabs>
        <w:spacing w:line="360" w:lineRule="auto"/>
        <w:ind w:left="841" w:leftChars="286" w:hanging="240" w:hangingChars="100"/>
        <w:rPr>
          <w:rFonts w:ascii="宋体" w:hAnsi="宋体"/>
          <w:bCs/>
          <w:sz w:val="24"/>
          <w:highlight w:val="none"/>
        </w:rPr>
      </w:pPr>
      <w:r>
        <w:rPr>
          <w:rFonts w:hint="eastAsia" w:ascii="宋体" w:hAnsi="宋体"/>
          <w:bCs/>
          <w:sz w:val="24"/>
          <w:highlight w:val="none"/>
        </w:rPr>
        <w:t>残疾人福利性单位视同小型、微型企业，按上述1.的a</w:t>
      </w:r>
      <w:r>
        <w:rPr>
          <w:rFonts w:hint="eastAsia" w:ascii="宋体" w:hAnsi="宋体"/>
          <w:bCs/>
          <w:sz w:val="24"/>
          <w:highlight w:val="none"/>
          <w:lang w:eastAsia="zh-CN"/>
        </w:rPr>
        <w:t>）</w:t>
      </w:r>
      <w:r>
        <w:rPr>
          <w:rFonts w:hint="eastAsia" w:ascii="宋体" w:hAnsi="宋体"/>
          <w:bCs/>
          <w:sz w:val="24"/>
          <w:highlight w:val="none"/>
        </w:rPr>
        <w:t>条款享受评审中价格扣除。</w:t>
      </w:r>
    </w:p>
    <w:p w14:paraId="35C1403F">
      <w:pPr>
        <w:numPr>
          <w:ilvl w:val="0"/>
          <w:numId w:val="12"/>
        </w:numPr>
        <w:tabs>
          <w:tab w:val="left" w:pos="1050"/>
        </w:tabs>
        <w:spacing w:line="360" w:lineRule="auto"/>
        <w:ind w:left="841" w:leftChars="286" w:hanging="240" w:hangingChars="100"/>
        <w:rPr>
          <w:rFonts w:hint="eastAsia" w:ascii="宋体" w:hAnsi="宋体"/>
          <w:bCs/>
          <w:sz w:val="24"/>
          <w:highlight w:val="none"/>
        </w:rPr>
      </w:pPr>
      <w:r>
        <w:rPr>
          <w:rFonts w:hint="eastAsia" w:ascii="宋体" w:hAnsi="宋体"/>
          <w:bCs/>
          <w:sz w:val="24"/>
          <w:highlight w:val="none"/>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w:t>
      </w:r>
      <w:r>
        <w:rPr>
          <w:rFonts w:hint="eastAsia" w:ascii="宋体" w:hAnsi="宋体"/>
          <w:bCs/>
          <w:sz w:val="24"/>
          <w:highlight w:val="none"/>
          <w:lang w:eastAsia="zh-CN"/>
        </w:rPr>
        <w:t>响应文件</w:t>
      </w:r>
      <w:r>
        <w:rPr>
          <w:rFonts w:hint="eastAsia" w:ascii="宋体" w:hAnsi="宋体"/>
          <w:bCs/>
          <w:sz w:val="24"/>
          <w:highlight w:val="none"/>
        </w:rPr>
        <w:t>格式），并对声明的真实性负责。一旦中标将在中标公告中公告其声明函，接受社会监督。供应商提供的《残疾人福利性单位声明函》与事实不符的，依照</w:t>
      </w:r>
      <w:r>
        <w:rPr>
          <w:rFonts w:hint="eastAsia" w:ascii="宋体" w:hAnsi="宋体"/>
          <w:bCs/>
          <w:sz w:val="24"/>
          <w:highlight w:val="none"/>
          <w:lang w:eastAsia="zh-CN"/>
        </w:rPr>
        <w:t>《中华人民共和国政府采购法》</w:t>
      </w:r>
      <w:r>
        <w:rPr>
          <w:rFonts w:hint="eastAsia" w:ascii="宋体" w:hAnsi="宋体"/>
          <w:bCs/>
          <w:sz w:val="24"/>
          <w:highlight w:val="none"/>
        </w:rPr>
        <w:t>第七十七条第一款的规定追究法律责任。</w:t>
      </w:r>
    </w:p>
    <w:p w14:paraId="43059E95">
      <w:pPr>
        <w:tabs>
          <w:tab w:val="left" w:pos="1050"/>
        </w:tabs>
        <w:spacing w:line="360" w:lineRule="auto"/>
        <w:ind w:firstLine="480" w:firstLineChars="200"/>
        <w:rPr>
          <w:rFonts w:hint="eastAsia" w:ascii="宋体" w:hAnsi="宋体"/>
          <w:bCs/>
          <w:sz w:val="24"/>
          <w:highlight w:val="none"/>
        </w:rPr>
      </w:pPr>
      <w:r>
        <w:rPr>
          <w:rFonts w:hint="eastAsia" w:ascii="宋体" w:hAnsi="宋体"/>
          <w:bCs/>
          <w:sz w:val="24"/>
          <w:highlight w:val="none"/>
        </w:rPr>
        <w:t>4.供应商同时为小型、微型企业、监狱企业和残疾人福利性单位任两种或以上情况的</w:t>
      </w:r>
      <w:r>
        <w:rPr>
          <w:rFonts w:hint="eastAsia" w:ascii="宋体" w:hAnsi="宋体"/>
          <w:bCs/>
          <w:sz w:val="24"/>
          <w:highlight w:val="none"/>
          <w:lang w:eastAsia="zh-CN"/>
        </w:rPr>
        <w:t>，在</w:t>
      </w:r>
      <w:r>
        <w:rPr>
          <w:rFonts w:hint="eastAsia" w:ascii="宋体" w:hAnsi="宋体"/>
          <w:bCs/>
          <w:sz w:val="24"/>
          <w:highlight w:val="none"/>
        </w:rPr>
        <w:t>评审中只享受一次价格扣除。不重复进行价格扣除。</w:t>
      </w:r>
    </w:p>
    <w:p w14:paraId="5A6AC601">
      <w:pPr>
        <w:pStyle w:val="35"/>
        <w:numPr>
          <w:ilvl w:val="0"/>
          <w:numId w:val="9"/>
        </w:numPr>
        <w:snapToGrid w:val="0"/>
        <w:spacing w:line="360" w:lineRule="auto"/>
        <w:ind w:firstLineChars="0"/>
        <w:rPr>
          <w:rFonts w:hint="eastAsia" w:ascii="宋体" w:hAnsi="宋体" w:cs="宋体"/>
          <w:bCs/>
          <w:sz w:val="24"/>
          <w:highlight w:val="none"/>
        </w:rPr>
      </w:pPr>
      <w:r>
        <w:rPr>
          <w:rFonts w:hint="eastAsia" w:ascii="宋体" w:hAnsi="宋体" w:cs="宋体"/>
          <w:bCs/>
          <w:sz w:val="24"/>
          <w:highlight w:val="none"/>
        </w:rPr>
        <w:t>价格评分</w:t>
      </w:r>
    </w:p>
    <w:p w14:paraId="0AE1E637">
      <w:pPr>
        <w:snapToGrid w:val="0"/>
        <w:spacing w:line="360" w:lineRule="auto"/>
        <w:ind w:firstLine="470" w:firstLineChars="196"/>
        <w:rPr>
          <w:rFonts w:hint="eastAsia" w:ascii="宋体" w:hAnsi="宋体" w:cs="宋体"/>
          <w:sz w:val="24"/>
          <w:highlight w:val="none"/>
        </w:rPr>
      </w:pPr>
      <w:r>
        <w:rPr>
          <w:rFonts w:hint="eastAsia" w:ascii="宋体" w:hAnsi="宋体" w:cs="宋体"/>
          <w:sz w:val="24"/>
          <w:highlight w:val="none"/>
        </w:rPr>
        <w:t>磋商小组对入围的供应商的最后价格进行修正及价格扣除得出评审价。综合评分法中的价格分统一采用低价优先法计算，即满足磋商文件要求（通过资格、符合性审查）且价格最低的有效最后报价（指修正后的价格，下同）为磋商基准价，其价格分为满分。其他供应商的价格分统一按照下列公式计算：</w:t>
      </w:r>
    </w:p>
    <w:p w14:paraId="767BA445">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磋商报价得分＝（磋商基准价／最后磋商报价）</w:t>
      </w:r>
      <w:r>
        <w:rPr>
          <w:rFonts w:hint="eastAsia" w:ascii="宋体" w:hAnsi="宋体" w:cs="宋体"/>
          <w:sz w:val="24"/>
          <w:highlight w:val="none"/>
          <w:lang w:val="en-US" w:eastAsia="zh-CN"/>
        </w:rPr>
        <w:t>*</w:t>
      </w:r>
      <w:r>
        <w:rPr>
          <w:rFonts w:hint="eastAsia" w:ascii="宋体" w:hAnsi="宋体" w:cs="宋体"/>
          <w:sz w:val="24"/>
          <w:highlight w:val="none"/>
        </w:rPr>
        <w:t>价格权值</w:t>
      </w:r>
      <w:r>
        <w:rPr>
          <w:rFonts w:hint="eastAsia" w:ascii="宋体" w:hAnsi="宋体" w:cs="宋体"/>
          <w:sz w:val="24"/>
          <w:highlight w:val="none"/>
          <w:lang w:val="en-US" w:eastAsia="zh-CN"/>
        </w:rPr>
        <w:t>*</w:t>
      </w:r>
      <w:r>
        <w:rPr>
          <w:rFonts w:hint="eastAsia" w:ascii="宋体" w:hAnsi="宋体" w:cs="宋体"/>
          <w:sz w:val="24"/>
          <w:highlight w:val="none"/>
        </w:rPr>
        <w:t>100（精确到0.01）。</w:t>
      </w:r>
    </w:p>
    <w:p w14:paraId="4FA11341">
      <w:pPr>
        <w:tabs>
          <w:tab w:val="left" w:pos="567"/>
        </w:tabs>
        <w:snapToGrid w:val="0"/>
        <w:spacing w:line="360" w:lineRule="auto"/>
        <w:ind w:firstLine="480" w:firstLineChars="200"/>
        <w:rPr>
          <w:rFonts w:hint="eastAsia" w:ascii="宋体" w:hAnsi="宋体" w:cs="宋体"/>
          <w:bCs/>
          <w:sz w:val="24"/>
          <w:highlight w:val="none"/>
        </w:rPr>
      </w:pPr>
      <w:bookmarkStart w:id="54" w:name="_Toc418701687"/>
      <w:r>
        <w:rPr>
          <w:rFonts w:hint="eastAsia" w:ascii="宋体" w:hAnsi="宋体" w:cs="宋体"/>
          <w:bCs/>
          <w:sz w:val="24"/>
          <w:highlight w:val="none"/>
          <w:lang w:val="en-US" w:eastAsia="zh-CN"/>
        </w:rPr>
        <w:t>5</w:t>
      </w:r>
      <w:r>
        <w:rPr>
          <w:rFonts w:hint="eastAsia" w:ascii="宋体" w:hAnsi="宋体" w:cs="宋体"/>
          <w:bCs/>
          <w:sz w:val="24"/>
          <w:highlight w:val="none"/>
        </w:rPr>
        <w:t>.确定</w:t>
      </w:r>
      <w:r>
        <w:rPr>
          <w:rFonts w:hint="eastAsia" w:ascii="宋体" w:hAnsi="宋体" w:cs="宋体"/>
          <w:bCs/>
          <w:sz w:val="24"/>
          <w:highlight w:val="none"/>
          <w:lang w:val="en-US" w:eastAsia="zh-CN"/>
        </w:rPr>
        <w:t>成交</w:t>
      </w:r>
      <w:r>
        <w:rPr>
          <w:rFonts w:hint="eastAsia" w:ascii="宋体" w:hAnsi="宋体" w:cs="宋体"/>
          <w:bCs/>
          <w:sz w:val="24"/>
          <w:highlight w:val="none"/>
        </w:rPr>
        <w:t>供应商</w:t>
      </w:r>
      <w:bookmarkEnd w:id="54"/>
    </w:p>
    <w:p w14:paraId="0487996E">
      <w:pPr>
        <w:spacing w:line="360" w:lineRule="auto"/>
        <w:ind w:firstLine="480" w:firstLineChars="200"/>
        <w:rPr>
          <w:rFonts w:hint="eastAsia" w:ascii="宋体" w:hAnsi="宋体" w:eastAsia="宋体" w:cs="宋体"/>
          <w:b/>
          <w:sz w:val="24"/>
          <w:highlight w:val="none"/>
          <w:lang w:eastAsia="zh-CN"/>
        </w:rPr>
      </w:pPr>
      <w:r>
        <w:rPr>
          <w:rFonts w:hint="eastAsia" w:ascii="宋体" w:hAnsi="宋体" w:cs="宋体"/>
          <w:sz w:val="24"/>
          <w:highlight w:val="none"/>
        </w:rPr>
        <w:t>采购人将根据评审结果，确定</w:t>
      </w:r>
      <w:r>
        <w:rPr>
          <w:rFonts w:hint="eastAsia" w:ascii="宋体" w:hAnsi="宋体" w:cs="宋体"/>
          <w:sz w:val="24"/>
          <w:highlight w:val="none"/>
          <w:lang w:val="en-US" w:eastAsia="zh-CN"/>
        </w:rPr>
        <w:t>成交</w:t>
      </w:r>
      <w:r>
        <w:rPr>
          <w:rFonts w:hint="eastAsia" w:ascii="宋体" w:hAnsi="宋体" w:cs="宋体"/>
          <w:sz w:val="24"/>
          <w:highlight w:val="none"/>
        </w:rPr>
        <w:t>供应商。采购代理机构受采购人委托在规定的媒体</w:t>
      </w:r>
      <w:r>
        <w:rPr>
          <w:rFonts w:hint="eastAsia" w:ascii="宋体" w:hAnsi="宋体" w:cs="宋体"/>
          <w:bCs/>
          <w:sz w:val="24"/>
          <w:highlight w:val="none"/>
        </w:rPr>
        <w:t>上发布</w:t>
      </w:r>
      <w:r>
        <w:rPr>
          <w:rFonts w:hint="eastAsia" w:ascii="宋体" w:hAnsi="宋体" w:cs="宋体"/>
          <w:bCs/>
          <w:sz w:val="24"/>
          <w:highlight w:val="none"/>
          <w:lang w:val="en-US" w:eastAsia="zh-CN"/>
        </w:rPr>
        <w:t>中标（成交）结果</w:t>
      </w:r>
      <w:r>
        <w:rPr>
          <w:rFonts w:hint="eastAsia" w:ascii="宋体" w:hAnsi="宋体" w:cs="宋体"/>
          <w:bCs/>
          <w:sz w:val="24"/>
          <w:highlight w:val="none"/>
        </w:rPr>
        <w:t>公告，同时</w:t>
      </w:r>
      <w:r>
        <w:rPr>
          <w:rFonts w:hint="eastAsia" w:ascii="宋体" w:hAnsi="宋体" w:cs="宋体"/>
          <w:sz w:val="24"/>
          <w:highlight w:val="none"/>
        </w:rPr>
        <w:t>向</w:t>
      </w:r>
      <w:r>
        <w:rPr>
          <w:rFonts w:hint="eastAsia" w:ascii="宋体" w:hAnsi="宋体" w:cs="宋体"/>
          <w:sz w:val="24"/>
          <w:highlight w:val="none"/>
          <w:lang w:val="en-US" w:eastAsia="zh-CN"/>
        </w:rPr>
        <w:t>成交</w:t>
      </w:r>
      <w:r>
        <w:rPr>
          <w:rFonts w:hint="eastAsia" w:ascii="宋体" w:hAnsi="宋体" w:cs="宋体"/>
          <w:sz w:val="24"/>
          <w:highlight w:val="none"/>
        </w:rPr>
        <w:t>供应商发出书面《</w:t>
      </w:r>
      <w:r>
        <w:rPr>
          <w:rFonts w:hint="eastAsia" w:ascii="宋体" w:hAnsi="宋体" w:cs="宋体"/>
          <w:sz w:val="24"/>
          <w:highlight w:val="none"/>
          <w:lang w:val="en-US" w:eastAsia="zh-CN"/>
        </w:rPr>
        <w:t>成交</w:t>
      </w:r>
      <w:r>
        <w:rPr>
          <w:rFonts w:hint="eastAsia" w:ascii="宋体" w:hAnsi="宋体" w:cs="宋体"/>
          <w:sz w:val="24"/>
          <w:highlight w:val="none"/>
        </w:rPr>
        <w:t>通知书》</w:t>
      </w:r>
      <w:r>
        <w:rPr>
          <w:rFonts w:hint="eastAsia" w:ascii="宋体" w:hAnsi="宋体" w:cs="宋体"/>
          <w:sz w:val="24"/>
          <w:highlight w:val="none"/>
          <w:lang w:eastAsia="zh-CN"/>
        </w:rPr>
        <w:t>。</w:t>
      </w:r>
    </w:p>
    <w:p w14:paraId="6DC7992D">
      <w:pPr>
        <w:spacing w:line="360" w:lineRule="auto"/>
        <w:rPr>
          <w:rFonts w:hint="eastAsia" w:ascii="宋体" w:hAnsi="宋体" w:cs="宋体"/>
          <w:highlight w:val="none"/>
        </w:rPr>
      </w:pPr>
    </w:p>
    <w:p w14:paraId="31339991">
      <w:pPr>
        <w:adjustRightInd w:val="0"/>
        <w:snapToGrid w:val="0"/>
        <w:spacing w:line="360" w:lineRule="auto"/>
        <w:outlineLvl w:val="2"/>
        <w:rPr>
          <w:rFonts w:hint="eastAsia" w:ascii="宋体" w:hAnsi="宋体"/>
          <w:b/>
          <w:sz w:val="24"/>
          <w:highlight w:val="none"/>
        </w:rPr>
      </w:pPr>
      <w:r>
        <w:rPr>
          <w:rFonts w:hint="eastAsia" w:ascii="宋体" w:hAnsi="宋体" w:cs="宋体"/>
          <w:b/>
          <w:bCs/>
          <w:sz w:val="28"/>
          <w:highlight w:val="none"/>
        </w:rPr>
        <w:br w:type="page"/>
      </w:r>
      <w:bookmarkStart w:id="55" w:name="_Toc272"/>
      <w:bookmarkStart w:id="56" w:name="_Toc19980"/>
      <w:bookmarkStart w:id="57" w:name="_Toc5028"/>
      <w:r>
        <w:rPr>
          <w:rFonts w:hint="eastAsia" w:ascii="宋体" w:hAnsi="宋体"/>
          <w:b/>
          <w:sz w:val="24"/>
          <w:highlight w:val="none"/>
        </w:rPr>
        <w:t>附表一：资格审查表</w:t>
      </w:r>
      <w:bookmarkEnd w:id="55"/>
      <w:bookmarkEnd w:id="56"/>
      <w:bookmarkEnd w:id="57"/>
    </w:p>
    <w:p w14:paraId="7F0C8A96">
      <w:pPr>
        <w:spacing w:line="360" w:lineRule="auto"/>
        <w:rPr>
          <w:rFonts w:hint="eastAsia" w:ascii="宋体" w:hAnsi="宋体" w:cs="宋体"/>
          <w:sz w:val="24"/>
          <w:highlight w:val="none"/>
        </w:rPr>
      </w:pPr>
      <w:r>
        <w:rPr>
          <w:rFonts w:hint="eastAsia" w:ascii="宋体" w:hAnsi="宋体" w:cs="宋体"/>
          <w:sz w:val="24"/>
          <w:highlight w:val="none"/>
        </w:rPr>
        <w:t>项目名称：</w:t>
      </w:r>
      <w:r>
        <w:rPr>
          <w:rFonts w:hint="eastAsia" w:ascii="宋体" w:hAnsi="宋体" w:cs="宋体"/>
          <w:color w:val="000000"/>
          <w:kern w:val="0"/>
          <w:sz w:val="24"/>
          <w:szCs w:val="24"/>
          <w:highlight w:val="none"/>
          <w:lang w:eastAsia="zh-CN"/>
        </w:rPr>
        <w:t xml:space="preserve">塔里木河流域渭干河水利管理中心2026年自有资金投资建设工程(重点专项) </w:t>
      </w:r>
      <w:r>
        <w:rPr>
          <w:rFonts w:hint="eastAsia" w:ascii="宋体" w:hAnsi="宋体" w:cs="宋体"/>
          <w:sz w:val="24"/>
          <w:highlight w:val="none"/>
        </w:rPr>
        <w:t xml:space="preserve"> </w:t>
      </w:r>
    </w:p>
    <w:p w14:paraId="5EC1BA95">
      <w:pPr>
        <w:spacing w:line="360" w:lineRule="auto"/>
        <w:rPr>
          <w:rFonts w:ascii="宋体" w:hAnsi="宋体" w:cs="宋体"/>
          <w:sz w:val="24"/>
          <w:highlight w:val="none"/>
        </w:rPr>
      </w:pPr>
      <w:r>
        <w:rPr>
          <w:rFonts w:hint="eastAsia" w:ascii="宋体" w:hAnsi="宋体" w:cs="宋体"/>
          <w:sz w:val="24"/>
          <w:highlight w:val="none"/>
        </w:rPr>
        <w:t>采购编号：</w:t>
      </w:r>
      <w:r>
        <w:rPr>
          <w:rFonts w:hint="eastAsia" w:ascii="宋体" w:hAnsi="宋体" w:cs="宋体"/>
          <w:kern w:val="0"/>
          <w:sz w:val="24"/>
          <w:szCs w:val="24"/>
          <w:highlight w:val="none"/>
          <w:lang w:eastAsia="zh-CN"/>
        </w:rPr>
        <w:t>XTWG20260102</w:t>
      </w: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日期：202</w:t>
      </w:r>
      <w:r>
        <w:rPr>
          <w:rFonts w:hint="eastAsia" w:ascii="宋体" w:hAnsi="宋体" w:cs="宋体"/>
          <w:sz w:val="24"/>
          <w:highlight w:val="none"/>
          <w:lang w:val="en-US" w:eastAsia="zh-CN"/>
        </w:rPr>
        <w:t>6</w:t>
      </w:r>
      <w:r>
        <w:rPr>
          <w:rFonts w:hint="eastAsia" w:ascii="宋体" w:hAnsi="宋体" w:cs="宋体"/>
          <w:sz w:val="24"/>
          <w:highlight w:val="none"/>
        </w:rPr>
        <w:t>年  月  日</w:t>
      </w:r>
    </w:p>
    <w:tbl>
      <w:tblPr>
        <w:tblStyle w:val="26"/>
        <w:tblW w:w="888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390"/>
        <w:gridCol w:w="6281"/>
      </w:tblGrid>
      <w:tr w14:paraId="3F547B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10" w:type="dxa"/>
            <w:shd w:val="clear" w:color="auto" w:fill="D9D9D9"/>
            <w:noWrap w:val="0"/>
            <w:vAlign w:val="center"/>
          </w:tcPr>
          <w:p w14:paraId="3D2F69F9">
            <w:pPr>
              <w:keepNext w:val="0"/>
              <w:keepLines w:val="0"/>
              <w:suppressLineNumbers w:val="0"/>
              <w:spacing w:before="0" w:beforeAutospacing="0" w:after="0" w:afterAutospacing="0"/>
              <w:ind w:left="0" w:right="0"/>
              <w:jc w:val="center"/>
              <w:rPr>
                <w:rFonts w:hint="default" w:ascii="宋体" w:hAnsi="宋体" w:cs="宋体"/>
                <w:b/>
                <w:bCs/>
                <w:color w:val="auto"/>
                <w:sz w:val="24"/>
                <w:szCs w:val="22"/>
                <w:highlight w:val="none"/>
              </w:rPr>
            </w:pPr>
            <w:r>
              <w:rPr>
                <w:rFonts w:hint="eastAsia" w:ascii="宋体" w:hAnsi="宋体" w:cs="宋体"/>
                <w:b/>
                <w:bCs/>
                <w:color w:val="auto"/>
                <w:sz w:val="24"/>
                <w:szCs w:val="22"/>
                <w:highlight w:val="none"/>
              </w:rPr>
              <w:t>序号</w:t>
            </w:r>
          </w:p>
        </w:tc>
        <w:tc>
          <w:tcPr>
            <w:tcW w:w="7671" w:type="dxa"/>
            <w:gridSpan w:val="2"/>
            <w:shd w:val="clear" w:color="auto" w:fill="D9D9D9"/>
            <w:noWrap w:val="0"/>
            <w:vAlign w:val="center"/>
          </w:tcPr>
          <w:p w14:paraId="051BB957">
            <w:pPr>
              <w:keepNext w:val="0"/>
              <w:keepLines w:val="0"/>
              <w:suppressLineNumbers w:val="0"/>
              <w:spacing w:before="0" w:beforeAutospacing="0" w:after="0" w:afterAutospacing="0"/>
              <w:ind w:left="0" w:right="-124" w:rightChars="-59"/>
              <w:jc w:val="center"/>
              <w:rPr>
                <w:rFonts w:hint="default" w:ascii="宋体" w:hAnsi="宋体" w:cs="宋体"/>
                <w:b/>
                <w:bCs/>
                <w:color w:val="auto"/>
                <w:sz w:val="24"/>
                <w:szCs w:val="22"/>
                <w:highlight w:val="none"/>
              </w:rPr>
            </w:pPr>
            <w:r>
              <w:rPr>
                <w:rFonts w:hint="eastAsia" w:ascii="宋体" w:hAnsi="宋体" w:cs="宋体"/>
                <w:b/>
                <w:bCs/>
                <w:color w:val="auto"/>
                <w:sz w:val="24"/>
                <w:szCs w:val="22"/>
                <w:highlight w:val="none"/>
              </w:rPr>
              <w:t>评审内容</w:t>
            </w:r>
          </w:p>
        </w:tc>
      </w:tr>
      <w:tr w14:paraId="637C69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10" w:type="dxa"/>
            <w:vMerge w:val="restart"/>
            <w:noWrap w:val="0"/>
            <w:vAlign w:val="center"/>
          </w:tcPr>
          <w:p w14:paraId="0E7CBD6E">
            <w:pPr>
              <w:keepNext w:val="0"/>
              <w:keepLines w:val="0"/>
              <w:suppressLineNumbers w:val="0"/>
              <w:spacing w:before="0" w:beforeAutospacing="0" w:after="0" w:afterAutospacing="0"/>
              <w:ind w:left="0" w:right="0"/>
              <w:jc w:val="center"/>
              <w:rPr>
                <w:rFonts w:hint="default" w:ascii="宋体" w:hAnsi="宋体" w:cs="Tahoma"/>
                <w:color w:val="auto"/>
                <w:sz w:val="24"/>
                <w:szCs w:val="22"/>
                <w:highlight w:val="none"/>
              </w:rPr>
            </w:pPr>
            <w:r>
              <w:rPr>
                <w:rFonts w:hint="eastAsia" w:ascii="宋体" w:hAnsi="宋体" w:cs="Tahoma"/>
                <w:color w:val="auto"/>
                <w:sz w:val="24"/>
                <w:szCs w:val="22"/>
                <w:highlight w:val="none"/>
              </w:rPr>
              <w:t>1</w:t>
            </w:r>
          </w:p>
        </w:tc>
        <w:tc>
          <w:tcPr>
            <w:tcW w:w="1390" w:type="dxa"/>
            <w:vMerge w:val="restart"/>
            <w:noWrap w:val="0"/>
            <w:vAlign w:val="center"/>
          </w:tcPr>
          <w:p w14:paraId="5BD307BF">
            <w:pPr>
              <w:keepNext w:val="0"/>
              <w:keepLines w:val="0"/>
              <w:suppressLineNumbers w:val="0"/>
              <w:spacing w:before="0" w:beforeAutospacing="0" w:after="0" w:afterAutospacing="0"/>
              <w:ind w:left="0" w:right="0"/>
              <w:rPr>
                <w:rFonts w:hint="default" w:ascii="宋体" w:hAnsi="宋体" w:cs="Tahoma"/>
                <w:color w:val="auto"/>
                <w:sz w:val="24"/>
                <w:szCs w:val="22"/>
                <w:highlight w:val="none"/>
              </w:rPr>
            </w:pPr>
            <w:r>
              <w:rPr>
                <w:rFonts w:hint="eastAsia" w:ascii="宋体" w:hAnsi="宋体" w:cs="Tahoma"/>
                <w:color w:val="auto"/>
                <w:kern w:val="28"/>
                <w:sz w:val="24"/>
                <w:szCs w:val="22"/>
                <w:highlight w:val="none"/>
              </w:rPr>
              <w:t>具备</w:t>
            </w:r>
            <w:r>
              <w:rPr>
                <w:rFonts w:hint="eastAsia" w:ascii="宋体" w:hAnsi="宋体" w:cs="Tahoma"/>
                <w:color w:val="auto"/>
                <w:kern w:val="28"/>
                <w:sz w:val="24"/>
                <w:szCs w:val="22"/>
                <w:highlight w:val="none"/>
                <w:lang w:eastAsia="zh-CN"/>
              </w:rPr>
              <w:t>《中华人民共和国政府采购法》</w:t>
            </w:r>
            <w:r>
              <w:rPr>
                <w:rFonts w:hint="eastAsia" w:ascii="宋体" w:hAnsi="宋体" w:cs="Tahoma"/>
                <w:color w:val="auto"/>
                <w:kern w:val="28"/>
                <w:sz w:val="24"/>
                <w:szCs w:val="22"/>
                <w:highlight w:val="none"/>
              </w:rPr>
              <w:t>第二十二条供应商资格条件</w:t>
            </w:r>
          </w:p>
        </w:tc>
        <w:tc>
          <w:tcPr>
            <w:tcW w:w="6281" w:type="dxa"/>
            <w:noWrap w:val="0"/>
            <w:vAlign w:val="center"/>
          </w:tcPr>
          <w:p w14:paraId="480CDF24">
            <w:pPr>
              <w:pStyle w:val="44"/>
              <w:spacing w:before="74" w:line="240" w:lineRule="auto"/>
              <w:ind w:left="42" w:leftChars="20" w:right="42" w:rightChars="20"/>
              <w:rPr>
                <w:rFonts w:hint="default" w:cs="Tahoma"/>
                <w:color w:val="auto"/>
                <w:highlight w:val="none"/>
              </w:rPr>
            </w:pPr>
            <w:r>
              <w:rPr>
                <w:rFonts w:hint="eastAsia" w:ascii="宋体" w:hAnsi="宋体" w:cs="宋体"/>
                <w:color w:val="auto"/>
                <w:sz w:val="24"/>
                <w:szCs w:val="24"/>
                <w:highlight w:val="none"/>
              </w:rPr>
              <w:t>具有独立承担民事责任的能力；（注：①供应商若为企业法人：提供“统一社会信用代码营业执照”；未换证</w:t>
            </w:r>
            <w:r>
              <w:rPr>
                <w:rFonts w:hint="eastAsia" w:ascii="宋体" w:hAnsi="宋体" w:cs="宋体"/>
                <w:color w:val="auto"/>
                <w:sz w:val="24"/>
                <w:szCs w:val="24"/>
                <w:highlight w:val="none"/>
                <w:lang w:eastAsia="zh-CN"/>
              </w:rPr>
              <w:t>地提供</w:t>
            </w:r>
            <w:r>
              <w:rPr>
                <w:rFonts w:hint="eastAsia" w:ascii="宋体" w:hAnsi="宋体" w:cs="宋体"/>
                <w:color w:val="auto"/>
                <w:sz w:val="24"/>
                <w:szCs w:val="24"/>
                <w:highlight w:val="none"/>
              </w:rPr>
              <w:t>“营业执照、税务登记证、组织机构代码证”；②若为事业法人：提供“统一社会信用代码法人登记证书”；未换证的提交“事业法人登记证书、组织机构代码证”；③若为其他组织：提供“对应主管部门颁发的准许执业证明文件或营业执照”；④若为自然人：提供“身份证明文件”。以上均提供副本复印件）</w:t>
            </w:r>
          </w:p>
        </w:tc>
      </w:tr>
      <w:tr w14:paraId="1DE313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0" w:type="dxa"/>
            <w:vMerge w:val="continue"/>
            <w:noWrap w:val="0"/>
            <w:vAlign w:val="center"/>
          </w:tcPr>
          <w:p w14:paraId="5F14E523">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highlight w:val="none"/>
              </w:rPr>
            </w:pPr>
          </w:p>
        </w:tc>
        <w:tc>
          <w:tcPr>
            <w:tcW w:w="1390" w:type="dxa"/>
            <w:vMerge w:val="continue"/>
            <w:noWrap w:val="0"/>
            <w:vAlign w:val="center"/>
          </w:tcPr>
          <w:p w14:paraId="3C702C5A">
            <w:pPr>
              <w:keepNext w:val="0"/>
              <w:keepLines w:val="0"/>
              <w:suppressLineNumbers w:val="0"/>
              <w:spacing w:before="0" w:beforeAutospacing="0" w:after="0" w:afterAutospacing="0"/>
              <w:ind w:left="0" w:right="0"/>
              <w:rPr>
                <w:rFonts w:hint="default" w:ascii="宋体" w:hAnsi="宋体" w:cs="Tahoma"/>
                <w:color w:val="auto"/>
                <w:kern w:val="28"/>
                <w:sz w:val="24"/>
                <w:szCs w:val="22"/>
                <w:highlight w:val="none"/>
              </w:rPr>
            </w:pPr>
          </w:p>
        </w:tc>
        <w:tc>
          <w:tcPr>
            <w:tcW w:w="6281" w:type="dxa"/>
            <w:noWrap w:val="0"/>
            <w:vAlign w:val="center"/>
          </w:tcPr>
          <w:p w14:paraId="75935194">
            <w:pPr>
              <w:rPr>
                <w:rFonts w:hint="default" w:ascii="宋体" w:hAnsi="宋体" w:cs="Tahoma"/>
                <w:color w:val="auto"/>
                <w:sz w:val="24"/>
                <w:szCs w:val="24"/>
                <w:highlight w:val="none"/>
              </w:rPr>
            </w:pPr>
            <w:r>
              <w:rPr>
                <w:rFonts w:hint="default" w:ascii="宋体" w:hAnsi="宋体" w:cs="Tahoma"/>
                <w:color w:val="auto"/>
                <w:sz w:val="24"/>
                <w:szCs w:val="24"/>
                <w:highlight w:val="none"/>
              </w:rPr>
              <w:t>具有良好的商业信誉和健全的财务会计制度：提供具备良好商业信誉的承诺函原件和[①可提供</w:t>
            </w:r>
            <w:r>
              <w:rPr>
                <w:rFonts w:hint="eastAsia" w:ascii="宋体" w:hAnsi="宋体" w:cs="Tahoma"/>
                <w:color w:val="auto"/>
                <w:sz w:val="24"/>
                <w:szCs w:val="24"/>
                <w:highlight w:val="none"/>
                <w:lang w:eastAsia="zh-CN"/>
              </w:rPr>
              <w:t>2024或2025年</w:t>
            </w:r>
            <w:r>
              <w:rPr>
                <w:rFonts w:hint="default" w:ascii="宋体" w:hAnsi="宋体" w:cs="Tahoma"/>
                <w:color w:val="auto"/>
                <w:sz w:val="24"/>
                <w:szCs w:val="24"/>
                <w:highlight w:val="none"/>
              </w:rPr>
              <w:t>经审计的财务报告复印件（至少包含审计报告和审计报告中所涉及的财务报表和报表附注）；②也可提供</w:t>
            </w:r>
            <w:r>
              <w:rPr>
                <w:rFonts w:hint="eastAsia" w:ascii="宋体" w:hAnsi="宋体" w:cs="Tahoma"/>
                <w:color w:val="auto"/>
                <w:sz w:val="24"/>
                <w:szCs w:val="24"/>
                <w:highlight w:val="none"/>
                <w:lang w:eastAsia="zh-CN"/>
              </w:rPr>
              <w:t>2024或2025年</w:t>
            </w:r>
            <w:r>
              <w:rPr>
                <w:rFonts w:hint="default" w:ascii="宋体" w:hAnsi="宋体" w:cs="Tahoma"/>
                <w:color w:val="auto"/>
                <w:sz w:val="24"/>
                <w:szCs w:val="24"/>
                <w:highlight w:val="none"/>
              </w:rPr>
              <w:t>供应商内部的任意一个月财务报表复印件（至少包含资产负债表）；③也可提供距文件递交截止日一年内银行出具的资信证明（复印件）；④供应商注册时间至文件递交截止日不足1年的，也可提供在工商备案的公司章程（复印件）]</w:t>
            </w:r>
          </w:p>
        </w:tc>
      </w:tr>
      <w:tr w14:paraId="77E06D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10" w:type="dxa"/>
            <w:vMerge w:val="continue"/>
            <w:noWrap w:val="0"/>
            <w:vAlign w:val="center"/>
          </w:tcPr>
          <w:p w14:paraId="42E67F8A">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highlight w:val="none"/>
              </w:rPr>
            </w:pPr>
          </w:p>
        </w:tc>
        <w:tc>
          <w:tcPr>
            <w:tcW w:w="1390" w:type="dxa"/>
            <w:vMerge w:val="continue"/>
            <w:noWrap w:val="0"/>
            <w:vAlign w:val="center"/>
          </w:tcPr>
          <w:p w14:paraId="51922D1B">
            <w:pPr>
              <w:keepNext w:val="0"/>
              <w:keepLines w:val="0"/>
              <w:suppressLineNumbers w:val="0"/>
              <w:spacing w:before="0" w:beforeAutospacing="0" w:after="0" w:afterAutospacing="0"/>
              <w:ind w:left="0" w:right="0"/>
              <w:rPr>
                <w:rFonts w:hint="default" w:ascii="宋体" w:hAnsi="宋体" w:cs="Tahoma"/>
                <w:color w:val="auto"/>
                <w:kern w:val="28"/>
                <w:sz w:val="24"/>
                <w:szCs w:val="22"/>
                <w:highlight w:val="none"/>
              </w:rPr>
            </w:pPr>
          </w:p>
        </w:tc>
        <w:tc>
          <w:tcPr>
            <w:tcW w:w="6281" w:type="dxa"/>
            <w:noWrap w:val="0"/>
            <w:vAlign w:val="center"/>
          </w:tcPr>
          <w:p w14:paraId="4977A774">
            <w:pPr>
              <w:pStyle w:val="23"/>
              <w:spacing w:line="240" w:lineRule="auto"/>
              <w:contextualSpacing/>
              <w:rPr>
                <w:rFonts w:hint="default" w:cs="Tahoma"/>
                <w:color w:val="auto"/>
                <w:highlight w:val="none"/>
              </w:rPr>
            </w:pPr>
            <w:r>
              <w:rPr>
                <w:rFonts w:hint="eastAsia"/>
                <w:color w:val="auto"/>
                <w:highlight w:val="none"/>
              </w:rPr>
              <w:t>具有履行合同所必需的设备和专业技术能力</w:t>
            </w:r>
            <w:r>
              <w:rPr>
                <w:rFonts w:hint="eastAsia"/>
                <w:color w:val="auto"/>
                <w:highlight w:val="none"/>
                <w:lang w:eastAsia="zh-CN"/>
              </w:rPr>
              <w:t>（</w:t>
            </w:r>
            <w:r>
              <w:rPr>
                <w:rFonts w:hint="eastAsia" w:ascii="宋体" w:hAnsi="宋体" w:eastAsia="宋体" w:cs="宋体"/>
                <w:kern w:val="2"/>
                <w:sz w:val="24"/>
                <w:szCs w:val="24"/>
                <w:highlight w:val="none"/>
                <w:lang w:val="en-US" w:bidi="ar-SA"/>
              </w:rPr>
              <w:t>提供承诺函</w:t>
            </w:r>
            <w:r>
              <w:rPr>
                <w:rFonts w:hint="eastAsia"/>
                <w:color w:val="auto"/>
                <w:highlight w:val="none"/>
                <w:lang w:eastAsia="zh-CN"/>
              </w:rPr>
              <w:t>）</w:t>
            </w:r>
          </w:p>
        </w:tc>
      </w:tr>
      <w:tr w14:paraId="58A072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210" w:type="dxa"/>
            <w:vMerge w:val="continue"/>
            <w:noWrap w:val="0"/>
            <w:vAlign w:val="center"/>
          </w:tcPr>
          <w:p w14:paraId="461EDE11">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highlight w:val="none"/>
              </w:rPr>
            </w:pPr>
          </w:p>
        </w:tc>
        <w:tc>
          <w:tcPr>
            <w:tcW w:w="1390" w:type="dxa"/>
            <w:vMerge w:val="continue"/>
            <w:noWrap w:val="0"/>
            <w:vAlign w:val="center"/>
          </w:tcPr>
          <w:p w14:paraId="00512E86">
            <w:pPr>
              <w:keepNext w:val="0"/>
              <w:keepLines w:val="0"/>
              <w:suppressLineNumbers w:val="0"/>
              <w:spacing w:before="0" w:beforeAutospacing="0" w:after="0" w:afterAutospacing="0"/>
              <w:ind w:left="0" w:right="0"/>
              <w:rPr>
                <w:rFonts w:hint="default" w:ascii="宋体" w:hAnsi="宋体" w:cs="Tahoma"/>
                <w:color w:val="auto"/>
                <w:kern w:val="28"/>
                <w:sz w:val="24"/>
                <w:szCs w:val="22"/>
                <w:highlight w:val="none"/>
              </w:rPr>
            </w:pPr>
          </w:p>
        </w:tc>
        <w:tc>
          <w:tcPr>
            <w:tcW w:w="6281" w:type="dxa"/>
            <w:noWrap w:val="0"/>
            <w:vAlign w:val="center"/>
          </w:tcPr>
          <w:p w14:paraId="301D1C34">
            <w:pPr>
              <w:pStyle w:val="44"/>
              <w:spacing w:before="74" w:line="240" w:lineRule="auto"/>
              <w:ind w:left="42" w:leftChars="20" w:right="42" w:rightChars="20"/>
              <w:rPr>
                <w:rFonts w:hint="default" w:cs="Tahoma"/>
                <w:color w:val="auto"/>
                <w:highlight w:val="none"/>
              </w:rPr>
            </w:pPr>
            <w:r>
              <w:rPr>
                <w:rFonts w:hint="eastAsia" w:ascii="宋体" w:hAnsi="宋体" w:cs="Tahoma"/>
                <w:color w:val="auto"/>
                <w:kern w:val="2"/>
                <w:sz w:val="24"/>
                <w:szCs w:val="24"/>
                <w:highlight w:val="none"/>
                <w:lang w:val="en-US" w:eastAsia="zh-CN" w:bidi="ar-SA"/>
              </w:rPr>
              <w:t>具有依法缴纳税收和社会保障资金的良好记录；提供2025年11月至今任意一个月的依法缴纳税收的证明（纳税凭证）复印件，如依法免税的，应提供相应文件证明其依法免税；提供2025年11月至今任意一个月的依法缴纳社会保险的证明（缴费凭证）复印件，如依法不需要缴纳社会保障资金的，应提供相应文件证明其依法不需要缴纳社会保障资金。</w:t>
            </w:r>
          </w:p>
        </w:tc>
      </w:tr>
      <w:tr w14:paraId="116FCF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210" w:type="dxa"/>
            <w:vMerge w:val="continue"/>
            <w:noWrap w:val="0"/>
            <w:vAlign w:val="center"/>
          </w:tcPr>
          <w:p w14:paraId="0D3B9681">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highlight w:val="none"/>
              </w:rPr>
            </w:pPr>
          </w:p>
        </w:tc>
        <w:tc>
          <w:tcPr>
            <w:tcW w:w="1390" w:type="dxa"/>
            <w:vMerge w:val="continue"/>
            <w:noWrap w:val="0"/>
            <w:vAlign w:val="center"/>
          </w:tcPr>
          <w:p w14:paraId="53042520">
            <w:pPr>
              <w:keepNext w:val="0"/>
              <w:keepLines w:val="0"/>
              <w:suppressLineNumbers w:val="0"/>
              <w:spacing w:before="0" w:beforeAutospacing="0" w:after="0" w:afterAutospacing="0"/>
              <w:ind w:left="0" w:right="0"/>
              <w:rPr>
                <w:rFonts w:hint="default" w:ascii="宋体" w:hAnsi="宋体" w:cs="Tahoma"/>
                <w:color w:val="auto"/>
                <w:kern w:val="28"/>
                <w:sz w:val="24"/>
                <w:szCs w:val="22"/>
                <w:highlight w:val="none"/>
              </w:rPr>
            </w:pPr>
          </w:p>
        </w:tc>
        <w:tc>
          <w:tcPr>
            <w:tcW w:w="6281" w:type="dxa"/>
            <w:noWrap w:val="0"/>
            <w:vAlign w:val="center"/>
          </w:tcPr>
          <w:p w14:paraId="5B996D57">
            <w:pPr>
              <w:pStyle w:val="23"/>
              <w:spacing w:line="240" w:lineRule="auto"/>
              <w:contextualSpacing/>
              <w:rPr>
                <w:rFonts w:hint="eastAsia" w:ascii="宋体" w:hAnsi="宋体" w:cs="宋体"/>
                <w:color w:val="auto"/>
                <w:kern w:val="0"/>
                <w:sz w:val="24"/>
                <w:szCs w:val="24"/>
                <w:highlight w:val="none"/>
              </w:rPr>
            </w:pPr>
            <w:r>
              <w:rPr>
                <w:rFonts w:hint="eastAsia" w:ascii="宋体" w:hAnsi="宋体"/>
                <w:color w:val="auto"/>
                <w:sz w:val="24"/>
                <w:highlight w:val="none"/>
              </w:rPr>
              <w:t>参加政府采购活动前三年内，在经营活动中没有重大违法记录</w:t>
            </w:r>
            <w:r>
              <w:rPr>
                <w:rFonts w:hint="eastAsia" w:ascii="宋体" w:hAnsi="宋体" w:eastAsia="宋体" w:cs="宋体"/>
                <w:kern w:val="2"/>
                <w:sz w:val="24"/>
                <w:szCs w:val="24"/>
                <w:highlight w:val="none"/>
                <w:lang w:val="en-US" w:bidi="ar-SA"/>
              </w:rPr>
              <w:t>；</w:t>
            </w:r>
            <w:r>
              <w:rPr>
                <w:rFonts w:hint="eastAsia" w:ascii="宋体" w:hAnsi="宋体"/>
                <w:color w:val="auto"/>
                <w:sz w:val="24"/>
                <w:highlight w:val="none"/>
                <w:lang w:eastAsia="zh-CN"/>
              </w:rPr>
              <w:t>（</w:t>
            </w:r>
            <w:r>
              <w:rPr>
                <w:rFonts w:hint="eastAsia" w:ascii="宋体" w:hAnsi="宋体" w:eastAsia="宋体" w:cs="宋体"/>
                <w:kern w:val="2"/>
                <w:sz w:val="24"/>
                <w:szCs w:val="24"/>
                <w:highlight w:val="none"/>
                <w:lang w:val="en-US" w:bidi="ar-SA"/>
              </w:rPr>
              <w:t>提供参加政府采购活动前三年内在经营活动中没有重大违法记录的</w:t>
            </w:r>
            <w:r>
              <w:rPr>
                <w:rFonts w:hint="eastAsia" w:ascii="宋体" w:hAnsi="宋体" w:eastAsia="宋体" w:cs="宋体"/>
                <w:kern w:val="2"/>
                <w:sz w:val="24"/>
                <w:szCs w:val="24"/>
                <w:highlight w:val="none"/>
                <w:lang w:val="en-US" w:eastAsia="zh-CN" w:bidi="ar-SA"/>
              </w:rPr>
              <w:t>承诺函）</w:t>
            </w:r>
          </w:p>
        </w:tc>
      </w:tr>
      <w:tr w14:paraId="280FAB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0" w:type="dxa"/>
            <w:vMerge w:val="continue"/>
            <w:noWrap w:val="0"/>
            <w:vAlign w:val="center"/>
          </w:tcPr>
          <w:p w14:paraId="19160C1F">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highlight w:val="none"/>
              </w:rPr>
            </w:pPr>
          </w:p>
        </w:tc>
        <w:tc>
          <w:tcPr>
            <w:tcW w:w="1390" w:type="dxa"/>
            <w:vMerge w:val="continue"/>
            <w:noWrap w:val="0"/>
            <w:vAlign w:val="center"/>
          </w:tcPr>
          <w:p w14:paraId="7E3A7875">
            <w:pPr>
              <w:keepNext w:val="0"/>
              <w:keepLines w:val="0"/>
              <w:suppressLineNumbers w:val="0"/>
              <w:spacing w:before="0" w:beforeAutospacing="0" w:after="0" w:afterAutospacing="0"/>
              <w:ind w:left="0" w:right="0"/>
              <w:rPr>
                <w:rFonts w:hint="default" w:ascii="宋体" w:hAnsi="宋体" w:cs="Tahoma"/>
                <w:color w:val="auto"/>
                <w:kern w:val="28"/>
                <w:sz w:val="24"/>
                <w:szCs w:val="22"/>
                <w:highlight w:val="none"/>
              </w:rPr>
            </w:pPr>
          </w:p>
        </w:tc>
        <w:tc>
          <w:tcPr>
            <w:tcW w:w="6281" w:type="dxa"/>
            <w:noWrap w:val="0"/>
            <w:vAlign w:val="center"/>
          </w:tcPr>
          <w:p w14:paraId="03471867">
            <w:pPr>
              <w:pStyle w:val="44"/>
              <w:spacing w:before="74" w:line="240" w:lineRule="auto"/>
              <w:ind w:left="42" w:leftChars="20" w:right="42" w:rightChars="20"/>
              <w:rPr>
                <w:rFonts w:hint="eastAsia"/>
                <w:color w:val="auto"/>
                <w:highlight w:val="none"/>
              </w:rPr>
            </w:pPr>
            <w:r>
              <w:rPr>
                <w:rFonts w:hint="eastAsia" w:ascii="宋体" w:hAnsi="宋体"/>
                <w:color w:val="auto"/>
                <w:sz w:val="24"/>
                <w:highlight w:val="none"/>
              </w:rPr>
              <w:t>法律、行政法规规定的其他条件</w:t>
            </w:r>
            <w:r>
              <w:rPr>
                <w:rFonts w:hint="eastAsia" w:ascii="宋体" w:hAnsi="宋体"/>
                <w:color w:val="auto"/>
                <w:sz w:val="24"/>
                <w:highlight w:val="none"/>
                <w:lang w:eastAsia="zh-CN"/>
              </w:rPr>
              <w:t>。（</w:t>
            </w:r>
            <w:r>
              <w:rPr>
                <w:rFonts w:hint="eastAsia" w:ascii="宋体" w:hAnsi="宋体" w:cs="宋体"/>
                <w:color w:val="auto"/>
                <w:sz w:val="24"/>
                <w:highlight w:val="none"/>
              </w:rPr>
              <w:t>提供具备法律、行政法规规定的其他条件的承诺函原件</w:t>
            </w:r>
            <w:r>
              <w:rPr>
                <w:rFonts w:hint="eastAsia" w:ascii="宋体" w:hAnsi="宋体" w:cs="宋体"/>
                <w:color w:val="auto"/>
                <w:sz w:val="24"/>
                <w:highlight w:val="none"/>
                <w:lang w:eastAsia="zh-CN"/>
              </w:rPr>
              <w:t>）</w:t>
            </w:r>
          </w:p>
        </w:tc>
      </w:tr>
      <w:tr w14:paraId="6FC99B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210" w:type="dxa"/>
            <w:noWrap w:val="0"/>
            <w:vAlign w:val="center"/>
          </w:tcPr>
          <w:p w14:paraId="54752BB4">
            <w:pPr>
              <w:keepNext w:val="0"/>
              <w:keepLines w:val="0"/>
              <w:suppressLineNumbers w:val="0"/>
              <w:spacing w:before="0" w:beforeAutospacing="0" w:after="0" w:afterAutospacing="0"/>
              <w:ind w:left="0" w:right="0"/>
              <w:jc w:val="center"/>
              <w:rPr>
                <w:rFonts w:hint="eastAsia" w:ascii="宋体" w:hAnsi="宋体" w:eastAsia="宋体" w:cs="Tahoma"/>
                <w:color w:val="auto"/>
                <w:kern w:val="28"/>
                <w:sz w:val="24"/>
                <w:szCs w:val="22"/>
                <w:highlight w:val="none"/>
                <w:lang w:val="en-US" w:eastAsia="zh-CN"/>
              </w:rPr>
            </w:pPr>
            <w:r>
              <w:rPr>
                <w:rFonts w:hint="eastAsia" w:ascii="宋体" w:hAnsi="宋体" w:cs="Tahoma"/>
                <w:color w:val="auto"/>
                <w:kern w:val="28"/>
                <w:sz w:val="24"/>
                <w:szCs w:val="22"/>
                <w:highlight w:val="none"/>
                <w:lang w:val="en-US" w:eastAsia="zh-CN"/>
              </w:rPr>
              <w:t>2</w:t>
            </w:r>
          </w:p>
        </w:tc>
        <w:tc>
          <w:tcPr>
            <w:tcW w:w="7671" w:type="dxa"/>
            <w:gridSpan w:val="2"/>
            <w:noWrap w:val="0"/>
            <w:vAlign w:val="center"/>
          </w:tcPr>
          <w:p w14:paraId="334D63C6">
            <w:pPr>
              <w:pStyle w:val="23"/>
              <w:keepNext w:val="0"/>
              <w:keepLines w:val="0"/>
              <w:suppressLineNumbers w:val="0"/>
              <w:ind w:left="0" w:right="0"/>
              <w:contextualSpacing/>
              <w:rPr>
                <w:rFonts w:hint="eastAsia" w:ascii="宋体" w:hAnsi="宋体" w:cs="宋体"/>
                <w:color w:val="auto"/>
                <w:sz w:val="24"/>
                <w:szCs w:val="24"/>
                <w:highlight w:val="none"/>
              </w:rPr>
            </w:pPr>
            <w:r>
              <w:rPr>
                <w:rFonts w:hint="eastAsia"/>
                <w:sz w:val="24"/>
                <w:szCs w:val="21"/>
                <w:highlight w:val="none"/>
                <w:lang w:eastAsia="zh-CN"/>
              </w:rPr>
              <w:t>供应商须具备建筑工程施工总承包二级及以上资质，具有合格有效的施工企业安全生产许可证。供应商主要负责人必须执有行政主管部门颁发的有效 A 类安全生产考核合格证书，拟投入本项目负责人须具有建筑工程二级及以上注册建造师执业资格和行政主管部门颁发的有效 B 类安全生产考核合格证书，且未担任其他在施建设工程项目的项目经理。供应商专职安全生产管理人员必须持有行政主管部门颁发的有效 C 类安全生产考核合格证书。</w:t>
            </w:r>
          </w:p>
        </w:tc>
      </w:tr>
      <w:tr w14:paraId="77AF9E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210" w:type="dxa"/>
            <w:noWrap w:val="0"/>
            <w:vAlign w:val="center"/>
          </w:tcPr>
          <w:p w14:paraId="6EFB8B5B">
            <w:pPr>
              <w:keepNext w:val="0"/>
              <w:keepLines w:val="0"/>
              <w:suppressLineNumbers w:val="0"/>
              <w:spacing w:before="0" w:beforeAutospacing="0" w:after="0" w:afterAutospacing="0"/>
              <w:ind w:left="0" w:right="0"/>
              <w:jc w:val="center"/>
              <w:rPr>
                <w:rFonts w:hint="eastAsia" w:ascii="宋体" w:hAnsi="宋体" w:eastAsia="宋体" w:cs="Tahoma"/>
                <w:color w:val="auto"/>
                <w:kern w:val="28"/>
                <w:sz w:val="24"/>
                <w:szCs w:val="22"/>
                <w:highlight w:val="none"/>
                <w:lang w:eastAsia="zh-CN"/>
              </w:rPr>
            </w:pPr>
            <w:r>
              <w:rPr>
                <w:rFonts w:hint="eastAsia" w:ascii="宋体" w:hAnsi="宋体" w:cs="Tahoma"/>
                <w:color w:val="auto"/>
                <w:kern w:val="28"/>
                <w:sz w:val="24"/>
                <w:szCs w:val="22"/>
                <w:highlight w:val="none"/>
                <w:lang w:val="en-US" w:eastAsia="zh-CN"/>
              </w:rPr>
              <w:t>3</w:t>
            </w:r>
          </w:p>
        </w:tc>
        <w:tc>
          <w:tcPr>
            <w:tcW w:w="7671" w:type="dxa"/>
            <w:gridSpan w:val="2"/>
            <w:noWrap w:val="0"/>
            <w:vAlign w:val="center"/>
          </w:tcPr>
          <w:p w14:paraId="6F5267DA">
            <w:pPr>
              <w:rPr>
                <w:rFonts w:hint="eastAsia" w:ascii="宋体" w:hAnsi="宋体" w:cs="Tahoma"/>
                <w:color w:val="auto"/>
                <w:sz w:val="24"/>
                <w:szCs w:val="22"/>
                <w:highlight w:val="none"/>
              </w:rPr>
            </w:pPr>
            <w:r>
              <w:rPr>
                <w:rFonts w:hint="eastAsia" w:ascii="宋体" w:hAnsi="宋体" w:eastAsia="宋体" w:cs="宋体"/>
                <w:color w:val="auto"/>
                <w:kern w:val="0"/>
                <w:sz w:val="24"/>
                <w:szCs w:val="24"/>
                <w:highlight w:val="none"/>
                <w:lang w:val="en-US" w:eastAsia="zh-CN" w:bidi="ar-SA"/>
              </w:rPr>
              <w:t>供应商未被列入失信被执行人、重大税收违法案件当事人名单、政府采购严重违法失信行为记录名单（处罚决定规定的时间和地域范围内，根据《财政部关于在政府采购活动中查询及使用信用记录有关问题的通知》（财库﹝2016﹞125号）的要求，凡拟参加本次采购项目的供应商，如在“信用中国”网站（ www.creditchina.gov.cn） 被列入失信被执行人、重大税收违法案件当事人名单、中国政府采购网（http://www.ccgp.gov.cn/search/cr/）严重违法失信行为记录名单的（尚在处罚期内的），将拒绝其参加本次招标活动）</w:t>
            </w:r>
            <w:r>
              <w:rPr>
                <w:rFonts w:hint="eastAsia" w:ascii="宋体" w:hAnsi="宋体" w:cs="宋体"/>
                <w:color w:val="auto"/>
                <w:kern w:val="0"/>
                <w:sz w:val="24"/>
                <w:szCs w:val="24"/>
                <w:highlight w:val="none"/>
                <w:lang w:val="en-US" w:eastAsia="zh-CN" w:bidi="ar-SA"/>
              </w:rPr>
              <w:t>。</w:t>
            </w:r>
          </w:p>
        </w:tc>
      </w:tr>
      <w:tr w14:paraId="6544E2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210" w:type="dxa"/>
            <w:noWrap w:val="0"/>
            <w:vAlign w:val="center"/>
          </w:tcPr>
          <w:p w14:paraId="45C541CD">
            <w:pPr>
              <w:keepNext w:val="0"/>
              <w:keepLines w:val="0"/>
              <w:suppressLineNumbers w:val="0"/>
              <w:spacing w:before="0" w:beforeAutospacing="0" w:after="0" w:afterAutospacing="0"/>
              <w:ind w:left="0" w:right="0"/>
              <w:jc w:val="center"/>
              <w:rPr>
                <w:rFonts w:hint="eastAsia" w:ascii="宋体" w:hAnsi="宋体" w:eastAsia="宋体" w:cs="Tahoma"/>
                <w:color w:val="auto"/>
                <w:kern w:val="28"/>
                <w:sz w:val="24"/>
                <w:szCs w:val="22"/>
                <w:highlight w:val="none"/>
                <w:lang w:val="en-US" w:eastAsia="zh-CN"/>
              </w:rPr>
            </w:pPr>
            <w:r>
              <w:rPr>
                <w:rFonts w:hint="eastAsia" w:ascii="宋体" w:hAnsi="宋体" w:cs="Tahoma"/>
                <w:color w:val="auto"/>
                <w:kern w:val="28"/>
                <w:sz w:val="24"/>
                <w:szCs w:val="22"/>
                <w:highlight w:val="none"/>
                <w:lang w:val="en-US" w:eastAsia="zh-CN"/>
              </w:rPr>
              <w:t>4</w:t>
            </w:r>
          </w:p>
        </w:tc>
        <w:tc>
          <w:tcPr>
            <w:tcW w:w="7671" w:type="dxa"/>
            <w:gridSpan w:val="2"/>
            <w:noWrap w:val="0"/>
            <w:vAlign w:val="center"/>
          </w:tcPr>
          <w:p w14:paraId="58A8C9F9">
            <w:pPr>
              <w:pStyle w:val="23"/>
              <w:keepNext w:val="0"/>
              <w:keepLines w:val="0"/>
              <w:suppressLineNumbers w:val="0"/>
              <w:ind w:left="0" w:right="0"/>
              <w:contextualSpacing/>
              <w:rPr>
                <w:rFonts w:hint="eastAsia" w:cs="宋体"/>
                <w:color w:val="auto"/>
                <w:highlight w:val="none"/>
                <w:lang w:eastAsia="zh-CN"/>
              </w:rPr>
            </w:pPr>
            <w:r>
              <w:rPr>
                <w:rFonts w:hint="eastAsia"/>
                <w:color w:val="auto"/>
                <w:highlight w:val="none"/>
              </w:rPr>
              <w:t>本项目不接受联合体投标。</w:t>
            </w:r>
          </w:p>
        </w:tc>
      </w:tr>
      <w:tr w14:paraId="499597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0" w:type="dxa"/>
            <w:noWrap w:val="0"/>
            <w:vAlign w:val="center"/>
          </w:tcPr>
          <w:p w14:paraId="69F85A1B">
            <w:pPr>
              <w:keepNext w:val="0"/>
              <w:keepLines w:val="0"/>
              <w:suppressLineNumbers w:val="0"/>
              <w:spacing w:before="0" w:beforeAutospacing="0" w:after="0" w:afterAutospacing="0"/>
              <w:ind w:left="0" w:right="0"/>
              <w:jc w:val="center"/>
              <w:rPr>
                <w:rFonts w:hint="eastAsia" w:ascii="宋体" w:hAnsi="宋体" w:eastAsia="宋体" w:cs="Tahoma"/>
                <w:color w:val="auto"/>
                <w:kern w:val="28"/>
                <w:sz w:val="24"/>
                <w:szCs w:val="22"/>
                <w:highlight w:val="none"/>
                <w:lang w:val="en-US" w:eastAsia="zh-CN"/>
              </w:rPr>
            </w:pPr>
            <w:r>
              <w:rPr>
                <w:rFonts w:hint="eastAsia" w:ascii="宋体" w:hAnsi="宋体" w:cs="Tahoma"/>
                <w:color w:val="auto"/>
                <w:kern w:val="28"/>
                <w:sz w:val="24"/>
                <w:szCs w:val="22"/>
                <w:highlight w:val="none"/>
                <w:lang w:val="en-US" w:eastAsia="zh-CN"/>
              </w:rPr>
              <w:t>5</w:t>
            </w:r>
          </w:p>
        </w:tc>
        <w:tc>
          <w:tcPr>
            <w:tcW w:w="7671" w:type="dxa"/>
            <w:gridSpan w:val="2"/>
            <w:noWrap w:val="0"/>
            <w:vAlign w:val="center"/>
          </w:tcPr>
          <w:p w14:paraId="4657356A">
            <w:pPr>
              <w:pStyle w:val="23"/>
              <w:keepNext w:val="0"/>
              <w:keepLines w:val="0"/>
              <w:suppressLineNumbers w:val="0"/>
              <w:ind w:left="0" w:right="0"/>
              <w:contextualSpacing/>
              <w:rPr>
                <w:rFonts w:hint="eastAsia" w:eastAsia="宋体" w:cs="Tahoma"/>
                <w:color w:val="auto"/>
                <w:szCs w:val="22"/>
                <w:highlight w:val="none"/>
                <w:lang w:eastAsia="zh-CN"/>
              </w:rPr>
            </w:pPr>
            <w:r>
              <w:rPr>
                <w:rFonts w:hint="eastAsia" w:cs="宋体"/>
                <w:color w:val="auto"/>
                <w:highlight w:val="none"/>
                <w:lang w:val="en-US" w:eastAsia="zh-CN"/>
              </w:rPr>
              <w:t>供应商应为中小微企业</w:t>
            </w:r>
            <w:r>
              <w:rPr>
                <w:rFonts w:hint="eastAsia" w:ascii="宋体" w:hAnsi="宋体" w:eastAsia="宋体" w:cs="宋体"/>
                <w:color w:val="auto"/>
                <w:highlight w:val="none"/>
                <w:lang w:val="en-US" w:eastAsia="zh-CN"/>
              </w:rPr>
              <w:t>。</w:t>
            </w:r>
          </w:p>
        </w:tc>
      </w:tr>
      <w:tr w14:paraId="1B562D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10" w:type="dxa"/>
            <w:noWrap w:val="0"/>
            <w:vAlign w:val="center"/>
          </w:tcPr>
          <w:p w14:paraId="30D71C7C">
            <w:pPr>
              <w:keepNext w:val="0"/>
              <w:keepLines w:val="0"/>
              <w:suppressLineNumbers w:val="0"/>
              <w:spacing w:before="0" w:beforeAutospacing="0" w:after="0" w:afterAutospacing="0"/>
              <w:ind w:left="0" w:right="0"/>
              <w:jc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6</w:t>
            </w:r>
          </w:p>
        </w:tc>
        <w:tc>
          <w:tcPr>
            <w:tcW w:w="7671" w:type="dxa"/>
            <w:gridSpan w:val="2"/>
            <w:noWrap w:val="0"/>
            <w:vAlign w:val="center"/>
          </w:tcPr>
          <w:p w14:paraId="7C4675EF">
            <w:pPr>
              <w:keepNext w:val="0"/>
              <w:keepLines w:val="0"/>
              <w:suppressLineNumbers w:val="0"/>
              <w:spacing w:before="0" w:beforeAutospacing="0" w:after="0" w:afterAutospacing="0"/>
              <w:ind w:left="0" w:right="0"/>
              <w:rPr>
                <w:rFonts w:hint="eastAsia" w:ascii="宋体" w:hAnsi="宋体" w:eastAsia="宋体" w:cs="宋体"/>
                <w:b/>
                <w:bCs/>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拟投入本项目的项目负责人（项目经理）、技术负责人、专职安全生产管理人员参与其他项目投标并中标的或同时兼任其他工程项目的施工管理机构成员，视为自动放弃本项目中标候选人资格。（</w:t>
            </w:r>
            <w:r>
              <w:rPr>
                <w:rFonts w:hint="eastAsia" w:ascii="宋体" w:hAnsi="宋体" w:eastAsia="宋体" w:cs="宋体"/>
                <w:color w:val="auto"/>
                <w:kern w:val="0"/>
                <w:sz w:val="24"/>
                <w:szCs w:val="24"/>
                <w:highlight w:val="none"/>
                <w:lang w:val="en-US" w:eastAsia="zh-CN" w:bidi="ar-SA"/>
              </w:rPr>
              <w:t>提供承诺书格式自拟</w:t>
            </w:r>
            <w:r>
              <w:rPr>
                <w:rFonts w:hint="eastAsia" w:ascii="宋体" w:hAnsi="宋体" w:cs="宋体"/>
                <w:color w:val="auto"/>
                <w:sz w:val="24"/>
                <w:szCs w:val="24"/>
                <w:highlight w:val="none"/>
                <w:lang w:val="en-US" w:eastAsia="zh-CN"/>
              </w:rPr>
              <w:t>）</w:t>
            </w:r>
          </w:p>
        </w:tc>
      </w:tr>
      <w:tr w14:paraId="6AA465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210" w:type="dxa"/>
            <w:noWrap w:val="0"/>
            <w:vAlign w:val="center"/>
          </w:tcPr>
          <w:p w14:paraId="6C210DFE">
            <w:pPr>
              <w:keepNext w:val="0"/>
              <w:keepLines w:val="0"/>
              <w:suppressLineNumbers w:val="0"/>
              <w:spacing w:before="0" w:beforeAutospacing="0" w:after="0" w:afterAutospacing="0"/>
              <w:ind w:left="0" w:right="0"/>
              <w:jc w:val="center"/>
              <w:rPr>
                <w:rFonts w:hint="default" w:ascii="宋体" w:hAnsi="宋体" w:cs="Tahoma"/>
                <w:color w:val="auto"/>
                <w:sz w:val="24"/>
                <w:szCs w:val="24"/>
                <w:highlight w:val="none"/>
              </w:rPr>
            </w:pPr>
            <w:r>
              <w:rPr>
                <w:rFonts w:hint="eastAsia" w:ascii="宋体" w:hAnsi="宋体" w:cs="Tahoma"/>
                <w:color w:val="auto"/>
                <w:sz w:val="24"/>
                <w:szCs w:val="24"/>
                <w:highlight w:val="none"/>
              </w:rPr>
              <w:t>结论</w:t>
            </w:r>
          </w:p>
        </w:tc>
        <w:tc>
          <w:tcPr>
            <w:tcW w:w="7671" w:type="dxa"/>
            <w:gridSpan w:val="2"/>
            <w:noWrap w:val="0"/>
            <w:vAlign w:val="center"/>
          </w:tcPr>
          <w:p w14:paraId="2E4A4FDE">
            <w:pPr>
              <w:keepNext w:val="0"/>
              <w:keepLines w:val="0"/>
              <w:suppressLineNumbers w:val="0"/>
              <w:spacing w:before="0" w:beforeAutospacing="0" w:after="0" w:afterAutospacing="0"/>
              <w:ind w:left="0" w:right="0"/>
              <w:rPr>
                <w:rFonts w:hint="default" w:ascii="宋体" w:hAnsi="宋体" w:cs="Tahoma"/>
                <w:color w:val="auto"/>
                <w:sz w:val="24"/>
                <w:szCs w:val="24"/>
                <w:highlight w:val="none"/>
              </w:rPr>
            </w:pPr>
          </w:p>
        </w:tc>
      </w:tr>
    </w:tbl>
    <w:p w14:paraId="4292BF0C">
      <w:pPr>
        <w:spacing w:line="360" w:lineRule="auto"/>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附表二：</w:t>
      </w:r>
      <w:r>
        <w:rPr>
          <w:rFonts w:hint="eastAsia" w:ascii="宋体" w:hAnsi="宋体"/>
          <w:b/>
          <w:bCs/>
          <w:sz w:val="24"/>
          <w:highlight w:val="none"/>
        </w:rPr>
        <w:t>符合性审查表</w:t>
      </w:r>
    </w:p>
    <w:p w14:paraId="00A15E9B">
      <w:pPr>
        <w:spacing w:line="360" w:lineRule="auto"/>
        <w:rPr>
          <w:rFonts w:hint="eastAsia" w:ascii="宋体" w:hAnsi="宋体" w:cs="宋体"/>
          <w:sz w:val="24"/>
          <w:highlight w:val="none"/>
        </w:rPr>
      </w:pPr>
      <w:r>
        <w:rPr>
          <w:rFonts w:hint="eastAsia" w:ascii="宋体" w:hAnsi="宋体" w:cs="宋体"/>
          <w:sz w:val="24"/>
          <w:highlight w:val="none"/>
        </w:rPr>
        <w:t>项目名称：</w:t>
      </w:r>
      <w:r>
        <w:rPr>
          <w:rFonts w:hint="eastAsia" w:ascii="宋体" w:hAnsi="宋体" w:cs="宋体"/>
          <w:color w:val="000000"/>
          <w:kern w:val="0"/>
          <w:sz w:val="24"/>
          <w:szCs w:val="24"/>
          <w:highlight w:val="none"/>
          <w:lang w:eastAsia="zh-CN"/>
        </w:rPr>
        <w:t xml:space="preserve">塔里木河流域渭干河水利管理中心2026年自有资金投资建设工程(重点专项) </w:t>
      </w:r>
      <w:r>
        <w:rPr>
          <w:rFonts w:hint="eastAsia" w:ascii="宋体" w:hAnsi="宋体" w:cs="宋体"/>
          <w:sz w:val="24"/>
          <w:highlight w:val="none"/>
        </w:rPr>
        <w:t xml:space="preserve"> </w:t>
      </w:r>
    </w:p>
    <w:p w14:paraId="037E6664">
      <w:pPr>
        <w:spacing w:line="360" w:lineRule="auto"/>
        <w:rPr>
          <w:rFonts w:hint="eastAsia" w:ascii="宋体" w:hAnsi="宋体" w:cs="宋体"/>
          <w:b/>
          <w:bCs/>
          <w:sz w:val="28"/>
          <w:highlight w:val="none"/>
        </w:rPr>
      </w:pPr>
      <w:r>
        <w:rPr>
          <w:rFonts w:hint="eastAsia" w:ascii="宋体" w:hAnsi="宋体" w:cs="宋体"/>
          <w:sz w:val="24"/>
          <w:highlight w:val="none"/>
        </w:rPr>
        <w:t>采购编号：</w:t>
      </w:r>
      <w:r>
        <w:rPr>
          <w:rFonts w:hint="eastAsia" w:ascii="宋体" w:hAnsi="宋体" w:cs="宋体"/>
          <w:kern w:val="0"/>
          <w:sz w:val="24"/>
          <w:szCs w:val="24"/>
          <w:highlight w:val="none"/>
          <w:lang w:eastAsia="zh-CN"/>
        </w:rPr>
        <w:t>XTWG20260102</w:t>
      </w:r>
      <w:r>
        <w:rPr>
          <w:rFonts w:hint="eastAsia" w:ascii="宋体" w:hAnsi="宋体" w:cs="宋体"/>
          <w:sz w:val="24"/>
          <w:highlight w:val="none"/>
        </w:rPr>
        <w:t xml:space="preserve">                   日期：202</w:t>
      </w:r>
      <w:r>
        <w:rPr>
          <w:rFonts w:hint="eastAsia" w:ascii="宋体" w:hAnsi="宋体" w:cs="宋体"/>
          <w:sz w:val="24"/>
          <w:highlight w:val="none"/>
          <w:lang w:val="en-US" w:eastAsia="zh-CN"/>
        </w:rPr>
        <w:t>6</w:t>
      </w:r>
      <w:r>
        <w:rPr>
          <w:rFonts w:hint="eastAsia" w:ascii="宋体" w:hAnsi="宋体" w:cs="宋体"/>
          <w:sz w:val="24"/>
          <w:highlight w:val="none"/>
        </w:rPr>
        <w:t>年  月  日</w:t>
      </w:r>
    </w:p>
    <w:tbl>
      <w:tblPr>
        <w:tblStyle w:val="26"/>
        <w:tblW w:w="810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7004"/>
      </w:tblGrid>
      <w:tr w14:paraId="295DEC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0" w:type="dxa"/>
            <w:tcBorders>
              <w:tl2br w:val="nil"/>
              <w:tr2bl w:val="nil"/>
            </w:tcBorders>
            <w:shd w:val="clear" w:color="auto" w:fill="D7D7D7"/>
            <w:noWrap w:val="0"/>
            <w:vAlign w:val="center"/>
          </w:tcPr>
          <w:p w14:paraId="2477534F">
            <w:pPr>
              <w:spacing w:line="360" w:lineRule="auto"/>
              <w:jc w:val="center"/>
              <w:rPr>
                <w:rFonts w:hint="eastAsia" w:ascii="宋体" w:hAnsi="宋体" w:cs="宋体"/>
                <w:b/>
                <w:sz w:val="24"/>
                <w:highlight w:val="none"/>
              </w:rPr>
            </w:pPr>
            <w:r>
              <w:rPr>
                <w:rFonts w:hint="eastAsia" w:ascii="宋体" w:hAnsi="宋体" w:cs="宋体"/>
                <w:b/>
                <w:sz w:val="24"/>
                <w:highlight w:val="none"/>
              </w:rPr>
              <w:t>序号</w:t>
            </w:r>
          </w:p>
        </w:tc>
        <w:tc>
          <w:tcPr>
            <w:tcW w:w="7004" w:type="dxa"/>
            <w:tcBorders>
              <w:tl2br w:val="nil"/>
              <w:tr2bl w:val="nil"/>
            </w:tcBorders>
            <w:shd w:val="clear" w:color="auto" w:fill="D7D7D7"/>
            <w:noWrap w:val="0"/>
            <w:vAlign w:val="center"/>
          </w:tcPr>
          <w:p w14:paraId="2F0D1BF1">
            <w:pPr>
              <w:spacing w:line="360" w:lineRule="auto"/>
              <w:jc w:val="center"/>
              <w:rPr>
                <w:rFonts w:hint="eastAsia" w:ascii="宋体" w:hAnsi="宋体" w:cs="宋体"/>
                <w:b/>
                <w:sz w:val="24"/>
                <w:highlight w:val="none"/>
              </w:rPr>
            </w:pPr>
            <w:r>
              <w:rPr>
                <w:rFonts w:hint="eastAsia" w:ascii="宋体" w:hAnsi="宋体" w:cs="宋体"/>
                <w:b/>
                <w:sz w:val="24"/>
                <w:highlight w:val="none"/>
              </w:rPr>
              <w:t>评审内容</w:t>
            </w:r>
          </w:p>
        </w:tc>
      </w:tr>
      <w:tr w14:paraId="68FE0B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tcBorders>
              <w:tl2br w:val="nil"/>
              <w:tr2bl w:val="nil"/>
            </w:tcBorders>
            <w:noWrap w:val="0"/>
            <w:vAlign w:val="center"/>
          </w:tcPr>
          <w:p w14:paraId="7CA6A8C6">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1</w:t>
            </w:r>
          </w:p>
        </w:tc>
        <w:tc>
          <w:tcPr>
            <w:tcW w:w="7004" w:type="dxa"/>
            <w:tcBorders>
              <w:tl2br w:val="nil"/>
              <w:tr2bl w:val="nil"/>
            </w:tcBorders>
            <w:noWrap w:val="0"/>
            <w:vAlign w:val="center"/>
          </w:tcPr>
          <w:p w14:paraId="39BE8F71">
            <w:pPr>
              <w:widowControl/>
              <w:jc w:val="left"/>
              <w:textAlignment w:val="center"/>
              <w:rPr>
                <w:rFonts w:hint="eastAsia" w:ascii="宋体" w:hAnsi="宋体"/>
                <w:sz w:val="24"/>
                <w:highlight w:val="none"/>
              </w:rPr>
            </w:pPr>
            <w:r>
              <w:rPr>
                <w:rFonts w:hint="eastAsia" w:ascii="宋体" w:hAnsi="宋体" w:cs="宋体"/>
                <w:color w:val="000000"/>
                <w:kern w:val="0"/>
                <w:sz w:val="24"/>
                <w:szCs w:val="24"/>
                <w:highlight w:val="none"/>
                <w:lang w:bidi="ar"/>
              </w:rPr>
              <w:t>是否满足项目的完工期要求</w:t>
            </w:r>
          </w:p>
        </w:tc>
      </w:tr>
      <w:tr w14:paraId="6B1DC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tcBorders>
              <w:tl2br w:val="nil"/>
              <w:tr2bl w:val="nil"/>
            </w:tcBorders>
            <w:noWrap w:val="0"/>
            <w:vAlign w:val="center"/>
          </w:tcPr>
          <w:p w14:paraId="5FB2605E">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2</w:t>
            </w:r>
          </w:p>
        </w:tc>
        <w:tc>
          <w:tcPr>
            <w:tcW w:w="7004" w:type="dxa"/>
            <w:tcBorders>
              <w:tl2br w:val="nil"/>
              <w:tr2bl w:val="nil"/>
            </w:tcBorders>
            <w:noWrap w:val="0"/>
            <w:vAlign w:val="center"/>
          </w:tcPr>
          <w:p w14:paraId="6D854758">
            <w:pPr>
              <w:widowControl/>
              <w:jc w:val="left"/>
              <w:textAlignment w:val="center"/>
              <w:rPr>
                <w:rFonts w:hint="eastAsia"/>
                <w:sz w:val="24"/>
                <w:szCs w:val="24"/>
                <w:highlight w:val="none"/>
              </w:rPr>
            </w:pPr>
            <w:r>
              <w:rPr>
                <w:rFonts w:hint="eastAsia" w:ascii="宋体" w:hAnsi="宋体" w:cs="宋体"/>
                <w:color w:val="000000"/>
                <w:kern w:val="0"/>
                <w:sz w:val="24"/>
                <w:szCs w:val="24"/>
                <w:highlight w:val="none"/>
                <w:lang w:bidi="ar"/>
              </w:rPr>
              <w:t>是否符合磋商文件的签署盖章要求</w:t>
            </w:r>
          </w:p>
        </w:tc>
      </w:tr>
      <w:tr w14:paraId="677A2E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tcBorders>
              <w:tl2br w:val="nil"/>
              <w:tr2bl w:val="nil"/>
            </w:tcBorders>
            <w:noWrap w:val="0"/>
            <w:vAlign w:val="center"/>
          </w:tcPr>
          <w:p w14:paraId="2E20BD64">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3</w:t>
            </w:r>
          </w:p>
        </w:tc>
        <w:tc>
          <w:tcPr>
            <w:tcW w:w="7004" w:type="dxa"/>
            <w:tcBorders>
              <w:tl2br w:val="nil"/>
              <w:tr2bl w:val="nil"/>
            </w:tcBorders>
            <w:noWrap w:val="0"/>
            <w:vAlign w:val="center"/>
          </w:tcPr>
          <w:p w14:paraId="0D8B7A57">
            <w:pPr>
              <w:widowControl/>
              <w:jc w:val="left"/>
              <w:textAlignment w:val="center"/>
              <w:rPr>
                <w:rFonts w:hint="eastAsia" w:ascii="宋体" w:hAnsi="宋体"/>
                <w:sz w:val="24"/>
                <w:highlight w:val="none"/>
              </w:rPr>
            </w:pPr>
            <w:r>
              <w:rPr>
                <w:rFonts w:hint="eastAsia" w:ascii="宋体" w:hAnsi="宋体" w:cs="宋体"/>
                <w:color w:val="000000"/>
                <w:kern w:val="0"/>
                <w:sz w:val="24"/>
                <w:szCs w:val="24"/>
                <w:highlight w:val="none"/>
                <w:lang w:bidi="ar"/>
              </w:rPr>
              <w:t>是否按规定提交足</w:t>
            </w:r>
            <w:r>
              <w:rPr>
                <w:rFonts w:hint="eastAsia" w:ascii="宋体" w:hAnsi="宋体" w:cs="宋体"/>
                <w:color w:val="000000"/>
                <w:kern w:val="0"/>
                <w:sz w:val="24"/>
                <w:szCs w:val="24"/>
                <w:highlight w:val="none"/>
                <w:lang w:val="en-US" w:eastAsia="zh-CN" w:bidi="ar"/>
              </w:rPr>
              <w:t>额</w:t>
            </w:r>
            <w:r>
              <w:rPr>
                <w:rFonts w:hint="eastAsia" w:ascii="宋体" w:hAnsi="宋体" w:cs="宋体"/>
                <w:color w:val="000000"/>
                <w:kern w:val="0"/>
                <w:sz w:val="24"/>
                <w:szCs w:val="24"/>
                <w:highlight w:val="none"/>
                <w:lang w:bidi="ar"/>
              </w:rPr>
              <w:t>磋商保证金</w:t>
            </w:r>
          </w:p>
        </w:tc>
      </w:tr>
      <w:tr w14:paraId="52394E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tcBorders>
              <w:tl2br w:val="nil"/>
              <w:tr2bl w:val="nil"/>
            </w:tcBorders>
            <w:noWrap w:val="0"/>
            <w:vAlign w:val="center"/>
          </w:tcPr>
          <w:p w14:paraId="49BF8C8D">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4</w:t>
            </w:r>
          </w:p>
        </w:tc>
        <w:tc>
          <w:tcPr>
            <w:tcW w:w="7004" w:type="dxa"/>
            <w:tcBorders>
              <w:tl2br w:val="nil"/>
              <w:tr2bl w:val="nil"/>
            </w:tcBorders>
            <w:noWrap w:val="0"/>
            <w:vAlign w:val="center"/>
          </w:tcPr>
          <w:p w14:paraId="22B45DC4">
            <w:pPr>
              <w:widowControl/>
              <w:jc w:val="left"/>
              <w:textAlignment w:val="center"/>
              <w:rPr>
                <w:rFonts w:hint="eastAsia" w:ascii="宋体" w:hAnsi="宋体"/>
                <w:sz w:val="24"/>
                <w:highlight w:val="none"/>
              </w:rPr>
            </w:pPr>
            <w:r>
              <w:rPr>
                <w:rFonts w:hint="eastAsia" w:ascii="宋体" w:hAnsi="宋体" w:cs="宋体"/>
                <w:color w:val="000000"/>
                <w:kern w:val="0"/>
                <w:sz w:val="24"/>
                <w:szCs w:val="24"/>
                <w:highlight w:val="none"/>
                <w:lang w:val="en-US" w:eastAsia="zh-CN" w:bidi="ar"/>
              </w:rPr>
              <w:t>投标</w:t>
            </w:r>
            <w:r>
              <w:rPr>
                <w:rFonts w:hint="eastAsia" w:ascii="宋体" w:hAnsi="宋体" w:cs="宋体"/>
                <w:color w:val="000000"/>
                <w:kern w:val="0"/>
                <w:sz w:val="24"/>
                <w:szCs w:val="24"/>
                <w:highlight w:val="none"/>
                <w:lang w:bidi="ar"/>
              </w:rPr>
              <w:t>有效期是否</w:t>
            </w:r>
            <w:r>
              <w:rPr>
                <w:rFonts w:hint="eastAsia" w:ascii="宋体" w:hAnsi="宋体" w:cs="宋体"/>
                <w:color w:val="000000"/>
                <w:kern w:val="0"/>
                <w:sz w:val="24"/>
                <w:szCs w:val="24"/>
                <w:highlight w:val="none"/>
                <w:lang w:val="en-US" w:eastAsia="zh-CN" w:bidi="ar"/>
              </w:rPr>
              <w:t>满足60</w:t>
            </w:r>
            <w:r>
              <w:rPr>
                <w:rFonts w:hint="eastAsia" w:ascii="宋体" w:hAnsi="宋体" w:cs="宋体"/>
                <w:color w:val="000000"/>
                <w:kern w:val="0"/>
                <w:sz w:val="24"/>
                <w:szCs w:val="24"/>
                <w:highlight w:val="none"/>
                <w:lang w:bidi="ar"/>
              </w:rPr>
              <w:t>天</w:t>
            </w:r>
          </w:p>
        </w:tc>
      </w:tr>
      <w:tr w14:paraId="43E549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tcBorders>
              <w:tl2br w:val="nil"/>
              <w:tr2bl w:val="nil"/>
            </w:tcBorders>
            <w:noWrap w:val="0"/>
            <w:vAlign w:val="center"/>
          </w:tcPr>
          <w:p w14:paraId="516F0294">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p>
        </w:tc>
        <w:tc>
          <w:tcPr>
            <w:tcW w:w="7004" w:type="dxa"/>
            <w:tcBorders>
              <w:tl2br w:val="nil"/>
              <w:tr2bl w:val="nil"/>
            </w:tcBorders>
            <w:noWrap w:val="0"/>
            <w:vAlign w:val="center"/>
          </w:tcPr>
          <w:p w14:paraId="2441B074">
            <w:pPr>
              <w:widowControl/>
              <w:jc w:val="left"/>
              <w:textAlignment w:val="center"/>
              <w:rPr>
                <w:rFonts w:ascii="宋体" w:hAnsi="宋体"/>
                <w:sz w:val="24"/>
                <w:highlight w:val="none"/>
              </w:rPr>
            </w:pPr>
            <w:r>
              <w:rPr>
                <w:rFonts w:hint="eastAsia" w:ascii="宋体" w:hAnsi="宋体" w:cs="宋体"/>
                <w:color w:val="000000"/>
                <w:kern w:val="0"/>
                <w:sz w:val="24"/>
                <w:szCs w:val="24"/>
                <w:highlight w:val="none"/>
                <w:lang w:bidi="ar"/>
              </w:rPr>
              <w:t>最后报价是否固定唯一，且各报价没有超过最高限价</w:t>
            </w:r>
          </w:p>
        </w:tc>
      </w:tr>
      <w:tr w14:paraId="6A91E3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tcBorders>
              <w:tl2br w:val="nil"/>
              <w:tr2bl w:val="nil"/>
            </w:tcBorders>
            <w:shd w:val="clear"/>
            <w:noWrap w:val="0"/>
            <w:vAlign w:val="center"/>
          </w:tcPr>
          <w:p w14:paraId="6D5740D7">
            <w:pPr>
              <w:spacing w:line="360" w:lineRule="auto"/>
              <w:jc w:val="center"/>
              <w:rPr>
                <w:rFonts w:hint="eastAsia" w:ascii="宋体" w:hAnsi="宋体" w:eastAsia="宋体" w:cs="宋体"/>
                <w:kern w:val="2"/>
                <w:sz w:val="24"/>
                <w:highlight w:val="none"/>
                <w:lang w:val="en-US" w:eastAsia="zh-CN" w:bidi="ar-SA"/>
              </w:rPr>
            </w:pPr>
            <w:r>
              <w:rPr>
                <w:rFonts w:hint="eastAsia" w:ascii="宋体" w:hAnsi="宋体" w:cs="宋体"/>
                <w:sz w:val="24"/>
                <w:highlight w:val="none"/>
                <w:lang w:val="en-US" w:eastAsia="zh-CN"/>
              </w:rPr>
              <w:t>6</w:t>
            </w:r>
          </w:p>
        </w:tc>
        <w:tc>
          <w:tcPr>
            <w:tcW w:w="7004" w:type="dxa"/>
            <w:tcBorders>
              <w:tl2br w:val="nil"/>
              <w:tr2bl w:val="nil"/>
            </w:tcBorders>
            <w:noWrap w:val="0"/>
            <w:vAlign w:val="center"/>
          </w:tcPr>
          <w:p w14:paraId="670ABB5D">
            <w:pPr>
              <w:widowControl/>
              <w:jc w:val="left"/>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是否未被评审委员会认定为低于企业成本竞标</w:t>
            </w:r>
          </w:p>
        </w:tc>
      </w:tr>
      <w:tr w14:paraId="7F9BCF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tcBorders>
              <w:tl2br w:val="nil"/>
              <w:tr2bl w:val="nil"/>
            </w:tcBorders>
            <w:shd w:val="clear"/>
            <w:noWrap w:val="0"/>
            <w:vAlign w:val="center"/>
          </w:tcPr>
          <w:p w14:paraId="19EC4428">
            <w:pPr>
              <w:spacing w:line="360" w:lineRule="auto"/>
              <w:jc w:val="center"/>
              <w:rPr>
                <w:rFonts w:hint="eastAsia" w:ascii="宋体" w:hAnsi="宋体" w:eastAsia="宋体" w:cs="宋体"/>
                <w:kern w:val="2"/>
                <w:sz w:val="24"/>
                <w:highlight w:val="none"/>
                <w:lang w:val="en-US" w:eastAsia="zh-CN" w:bidi="ar-SA"/>
              </w:rPr>
            </w:pPr>
            <w:r>
              <w:rPr>
                <w:rFonts w:hint="eastAsia" w:ascii="宋体" w:hAnsi="宋体" w:cs="宋体"/>
                <w:sz w:val="24"/>
                <w:highlight w:val="none"/>
                <w:lang w:val="en-US" w:eastAsia="zh-CN"/>
              </w:rPr>
              <w:t>7</w:t>
            </w:r>
          </w:p>
        </w:tc>
        <w:tc>
          <w:tcPr>
            <w:tcW w:w="7004" w:type="dxa"/>
            <w:tcBorders>
              <w:tl2br w:val="nil"/>
              <w:tr2bl w:val="nil"/>
            </w:tcBorders>
            <w:noWrap w:val="0"/>
            <w:vAlign w:val="center"/>
          </w:tcPr>
          <w:p w14:paraId="1D456A9C">
            <w:pPr>
              <w:widowControl/>
              <w:jc w:val="left"/>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是否不存在</w:t>
            </w:r>
            <w:r>
              <w:rPr>
                <w:rFonts w:hint="eastAsia" w:ascii="宋体" w:hAnsi="宋体" w:cs="宋体"/>
                <w:color w:val="000000"/>
                <w:kern w:val="0"/>
                <w:sz w:val="24"/>
                <w:szCs w:val="24"/>
                <w:highlight w:val="none"/>
                <w:lang w:eastAsia="zh-CN" w:bidi="ar"/>
              </w:rPr>
              <w:t>供应商</w:t>
            </w:r>
            <w:r>
              <w:rPr>
                <w:rFonts w:hint="eastAsia" w:ascii="宋体" w:hAnsi="宋体" w:cs="宋体"/>
                <w:color w:val="000000"/>
                <w:kern w:val="0"/>
                <w:sz w:val="24"/>
                <w:szCs w:val="24"/>
                <w:highlight w:val="none"/>
                <w:lang w:bidi="ar"/>
              </w:rPr>
              <w:t>之间或者</w:t>
            </w:r>
            <w:r>
              <w:rPr>
                <w:rFonts w:hint="eastAsia" w:ascii="宋体" w:hAnsi="宋体" w:cs="宋体"/>
                <w:color w:val="000000"/>
                <w:kern w:val="0"/>
                <w:sz w:val="24"/>
                <w:szCs w:val="24"/>
                <w:highlight w:val="none"/>
                <w:lang w:eastAsia="zh-CN" w:bidi="ar"/>
              </w:rPr>
              <w:t>供应商</w:t>
            </w:r>
            <w:r>
              <w:rPr>
                <w:rFonts w:hint="eastAsia" w:ascii="宋体" w:hAnsi="宋体" w:cs="宋体"/>
                <w:color w:val="000000"/>
                <w:kern w:val="0"/>
                <w:sz w:val="24"/>
                <w:szCs w:val="24"/>
                <w:highlight w:val="none"/>
                <w:lang w:bidi="ar"/>
              </w:rPr>
              <w:t>与</w:t>
            </w:r>
            <w:r>
              <w:rPr>
                <w:rFonts w:hint="eastAsia" w:ascii="宋体" w:hAnsi="宋体" w:cs="宋体"/>
                <w:color w:val="000000"/>
                <w:kern w:val="0"/>
                <w:sz w:val="24"/>
                <w:szCs w:val="24"/>
                <w:highlight w:val="none"/>
                <w:lang w:val="en-US" w:eastAsia="zh-CN" w:bidi="ar"/>
              </w:rPr>
              <w:t>采购</w:t>
            </w:r>
            <w:r>
              <w:rPr>
                <w:rFonts w:hint="eastAsia" w:ascii="宋体" w:hAnsi="宋体" w:cs="宋体"/>
                <w:color w:val="000000"/>
                <w:kern w:val="0"/>
                <w:sz w:val="24"/>
                <w:szCs w:val="24"/>
                <w:highlight w:val="none"/>
                <w:lang w:bidi="ar"/>
              </w:rPr>
              <w:t>人串通投标的</w:t>
            </w:r>
          </w:p>
        </w:tc>
      </w:tr>
      <w:tr w14:paraId="243603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tcBorders>
              <w:tl2br w:val="nil"/>
              <w:tr2bl w:val="nil"/>
            </w:tcBorders>
            <w:shd w:val="clear"/>
            <w:noWrap w:val="0"/>
            <w:vAlign w:val="center"/>
          </w:tcPr>
          <w:p w14:paraId="57559C72">
            <w:pPr>
              <w:spacing w:line="360" w:lineRule="auto"/>
              <w:jc w:val="center"/>
              <w:rPr>
                <w:rFonts w:hint="default" w:ascii="宋体" w:hAnsi="宋体" w:eastAsia="宋体" w:cs="宋体"/>
                <w:kern w:val="2"/>
                <w:sz w:val="24"/>
                <w:highlight w:val="none"/>
                <w:lang w:val="en-US" w:eastAsia="zh-CN" w:bidi="ar-SA"/>
              </w:rPr>
            </w:pPr>
            <w:r>
              <w:rPr>
                <w:rFonts w:hint="eastAsia" w:ascii="宋体" w:hAnsi="宋体" w:cs="宋体"/>
                <w:sz w:val="24"/>
                <w:highlight w:val="none"/>
                <w:lang w:val="en-US" w:eastAsia="zh-CN"/>
              </w:rPr>
              <w:t>8</w:t>
            </w:r>
          </w:p>
        </w:tc>
        <w:tc>
          <w:tcPr>
            <w:tcW w:w="7004" w:type="dxa"/>
            <w:tcBorders>
              <w:tl2br w:val="nil"/>
              <w:tr2bl w:val="nil"/>
            </w:tcBorders>
            <w:noWrap w:val="0"/>
            <w:vAlign w:val="center"/>
          </w:tcPr>
          <w:p w14:paraId="3B69B67A">
            <w:pPr>
              <w:widowControl/>
              <w:jc w:val="left"/>
              <w:textAlignment w:val="center"/>
              <w:rPr>
                <w:rFonts w:hint="eastAsia" w:ascii="宋体" w:hAnsi="宋体" w:eastAsia="宋体"/>
                <w:sz w:val="24"/>
                <w:highlight w:val="none"/>
                <w:lang w:eastAsia="zh-CN"/>
              </w:rPr>
            </w:pPr>
            <w:r>
              <w:rPr>
                <w:rFonts w:hint="eastAsia" w:ascii="宋体" w:hAnsi="宋体"/>
                <w:sz w:val="24"/>
                <w:highlight w:val="none"/>
                <w:lang w:eastAsia="zh-CN"/>
              </w:rPr>
              <w:t>工程量是否全部响应磋商文件</w:t>
            </w:r>
          </w:p>
        </w:tc>
      </w:tr>
      <w:tr w14:paraId="35BD5A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tcBorders>
              <w:tl2br w:val="nil"/>
              <w:tr2bl w:val="nil"/>
            </w:tcBorders>
            <w:noWrap w:val="0"/>
            <w:vAlign w:val="center"/>
          </w:tcPr>
          <w:p w14:paraId="002EC2FB">
            <w:pPr>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9</w:t>
            </w:r>
          </w:p>
        </w:tc>
        <w:tc>
          <w:tcPr>
            <w:tcW w:w="7004" w:type="dxa"/>
            <w:tcBorders>
              <w:tl2br w:val="nil"/>
              <w:tr2bl w:val="nil"/>
            </w:tcBorders>
            <w:noWrap w:val="0"/>
            <w:vAlign w:val="center"/>
          </w:tcPr>
          <w:p w14:paraId="3E7A1BCD">
            <w:pPr>
              <w:widowControl/>
              <w:jc w:val="left"/>
              <w:textAlignment w:val="center"/>
              <w:rPr>
                <w:rFonts w:hint="eastAsia" w:ascii="宋体" w:hAnsi="宋体"/>
                <w:sz w:val="24"/>
                <w:highlight w:val="none"/>
              </w:rPr>
            </w:pPr>
            <w:r>
              <w:rPr>
                <w:rFonts w:hint="eastAsia" w:ascii="宋体" w:hAnsi="宋体" w:cs="宋体"/>
                <w:color w:val="000000"/>
                <w:kern w:val="0"/>
                <w:sz w:val="24"/>
                <w:szCs w:val="24"/>
                <w:highlight w:val="none"/>
                <w:lang w:eastAsia="zh-CN" w:bidi="ar"/>
              </w:rPr>
              <w:t>是否</w:t>
            </w:r>
            <w:r>
              <w:rPr>
                <w:rFonts w:hint="eastAsia" w:ascii="宋体" w:hAnsi="宋体" w:cs="宋体"/>
                <w:color w:val="000000"/>
                <w:kern w:val="0"/>
                <w:sz w:val="24"/>
                <w:szCs w:val="24"/>
                <w:highlight w:val="none"/>
                <w:lang w:bidi="ar"/>
              </w:rPr>
              <w:t>满足磋商文件实质性要求的其他情形</w:t>
            </w:r>
          </w:p>
        </w:tc>
      </w:tr>
      <w:tr w14:paraId="31CB7C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100" w:type="dxa"/>
            <w:tcBorders>
              <w:tl2br w:val="nil"/>
              <w:tr2bl w:val="nil"/>
            </w:tcBorders>
            <w:noWrap w:val="0"/>
            <w:vAlign w:val="center"/>
          </w:tcPr>
          <w:p w14:paraId="7DAF5CDA">
            <w:pPr>
              <w:spacing w:line="360" w:lineRule="auto"/>
              <w:jc w:val="center"/>
              <w:rPr>
                <w:rFonts w:hint="eastAsia" w:ascii="宋体" w:hAnsi="宋体" w:cs="宋体"/>
                <w:sz w:val="24"/>
                <w:highlight w:val="none"/>
              </w:rPr>
            </w:pPr>
            <w:r>
              <w:rPr>
                <w:rFonts w:hint="eastAsia" w:ascii="宋体" w:hAnsi="宋体" w:cs="宋体"/>
                <w:sz w:val="24"/>
                <w:highlight w:val="none"/>
              </w:rPr>
              <w:t>结论</w:t>
            </w:r>
          </w:p>
        </w:tc>
        <w:tc>
          <w:tcPr>
            <w:tcW w:w="7004" w:type="dxa"/>
            <w:tcBorders>
              <w:tl2br w:val="nil"/>
              <w:tr2bl w:val="nil"/>
            </w:tcBorders>
            <w:noWrap w:val="0"/>
            <w:vAlign w:val="center"/>
          </w:tcPr>
          <w:p w14:paraId="249638E3">
            <w:pPr>
              <w:pStyle w:val="36"/>
              <w:ind w:left="0" w:leftChars="0" w:firstLine="0" w:firstLineChars="0"/>
              <w:rPr>
                <w:rFonts w:hint="eastAsia" w:ascii="宋体" w:hAnsi="宋体" w:cs="宋体"/>
                <w:sz w:val="24"/>
                <w:highlight w:val="none"/>
              </w:rPr>
            </w:pPr>
            <w:r>
              <w:rPr>
                <w:rFonts w:hint="eastAsia" w:ascii="宋体" w:hAnsi="宋体" w:cs="宋体"/>
                <w:sz w:val="24"/>
                <w:szCs w:val="24"/>
                <w:highlight w:val="none"/>
              </w:rPr>
              <w:t>是否实质性响应磋商文件</w:t>
            </w:r>
            <w:r>
              <w:rPr>
                <w:rFonts w:hint="eastAsia" w:ascii="宋体" w:hAnsi="宋体" w:cs="宋体"/>
                <w:sz w:val="24"/>
                <w:highlight w:val="none"/>
              </w:rPr>
              <w:t>（写“是”或“否”）</w:t>
            </w:r>
          </w:p>
        </w:tc>
      </w:tr>
    </w:tbl>
    <w:p w14:paraId="1F2DD2D6">
      <w:pPr>
        <w:tabs>
          <w:tab w:val="left" w:pos="720"/>
        </w:tabs>
        <w:snapToGrid w:val="0"/>
        <w:spacing w:line="360" w:lineRule="auto"/>
        <w:rPr>
          <w:rFonts w:hint="eastAsia" w:ascii="宋体" w:hAnsi="宋体" w:cs="宋体"/>
          <w:szCs w:val="21"/>
          <w:highlight w:val="none"/>
        </w:rPr>
      </w:pPr>
      <w:r>
        <w:rPr>
          <w:rFonts w:hint="eastAsia" w:ascii="宋体" w:hAnsi="宋体" w:cs="宋体"/>
          <w:szCs w:val="21"/>
          <w:highlight w:val="none"/>
        </w:rPr>
        <w:t>注：</w:t>
      </w:r>
      <w:r>
        <w:rPr>
          <w:rFonts w:hint="eastAsia" w:ascii="宋体" w:hAnsi="宋体" w:cs="宋体"/>
          <w:kern w:val="0"/>
          <w:szCs w:val="21"/>
          <w:highlight w:val="none"/>
        </w:rPr>
        <w:t>1</w:t>
      </w:r>
      <w:r>
        <w:rPr>
          <w:rFonts w:hint="eastAsia" w:ascii="宋体" w:hAnsi="宋体" w:cs="宋体"/>
          <w:kern w:val="0"/>
          <w:szCs w:val="21"/>
          <w:highlight w:val="none"/>
          <w:lang w:eastAsia="zh-CN"/>
        </w:rPr>
        <w:t>、</w:t>
      </w:r>
      <w:r>
        <w:rPr>
          <w:rFonts w:hint="eastAsia" w:ascii="宋体" w:hAnsi="宋体" w:cs="宋体"/>
          <w:kern w:val="0"/>
          <w:szCs w:val="21"/>
          <w:highlight w:val="none"/>
        </w:rPr>
        <w:t>每一项符合要求的打“√”，对不符合要求的打“×”，并在结论栏中简要说明原因。</w:t>
      </w:r>
      <w:r>
        <w:rPr>
          <w:rFonts w:hint="eastAsia" w:ascii="宋体" w:hAnsi="宋体" w:cs="宋体"/>
          <w:szCs w:val="21"/>
          <w:highlight w:val="none"/>
        </w:rPr>
        <w:t>出现一个“×”的结论为未实质性响应磋商文件。</w:t>
      </w:r>
    </w:p>
    <w:p w14:paraId="046EE99D">
      <w:pPr>
        <w:tabs>
          <w:tab w:val="left" w:pos="720"/>
        </w:tabs>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2、结论栏中填写“是”表示该供应商响应文件符合磋商文件要求，“否”表示该供应商响应文件不符合磋商文件要求；</w:t>
      </w:r>
    </w:p>
    <w:p w14:paraId="1E2A9AB8">
      <w:pPr>
        <w:tabs>
          <w:tab w:val="left" w:pos="720"/>
        </w:tabs>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3、汇总结论按少数服从多数原则确定。</w:t>
      </w:r>
    </w:p>
    <w:p w14:paraId="17C90ACA">
      <w:pPr>
        <w:spacing w:line="360" w:lineRule="auto"/>
        <w:rPr>
          <w:rFonts w:hint="eastAsia" w:ascii="宋体" w:hAnsi="宋体" w:cs="宋体"/>
          <w:highlight w:val="none"/>
        </w:rPr>
      </w:pPr>
    </w:p>
    <w:p w14:paraId="2BE009E9">
      <w:pPr>
        <w:adjustRightInd w:val="0"/>
        <w:snapToGrid w:val="0"/>
        <w:spacing w:line="360" w:lineRule="auto"/>
        <w:outlineLvl w:val="2"/>
        <w:rPr>
          <w:rFonts w:hint="eastAsia" w:ascii="宋体" w:hAnsi="宋体"/>
          <w:b/>
          <w:sz w:val="24"/>
          <w:highlight w:val="none"/>
        </w:rPr>
      </w:pPr>
      <w:r>
        <w:rPr>
          <w:rFonts w:ascii="宋体" w:hAnsi="宋体" w:cs="宋体"/>
          <w:highlight w:val="none"/>
        </w:rPr>
        <w:br w:type="page"/>
      </w:r>
      <w:bookmarkStart w:id="58" w:name="_Toc21756"/>
      <w:bookmarkStart w:id="59" w:name="_Toc12385"/>
      <w:bookmarkStart w:id="60" w:name="_Toc22873"/>
      <w:r>
        <w:rPr>
          <w:rFonts w:hint="eastAsia" w:ascii="宋体" w:hAnsi="宋体"/>
          <w:b/>
          <w:sz w:val="24"/>
          <w:highlight w:val="none"/>
        </w:rPr>
        <w:t>附表</w:t>
      </w:r>
      <w:r>
        <w:rPr>
          <w:rFonts w:hint="eastAsia" w:ascii="宋体" w:hAnsi="宋体"/>
          <w:b/>
          <w:sz w:val="24"/>
          <w:highlight w:val="none"/>
          <w:lang w:val="en-US" w:eastAsia="zh-CN"/>
        </w:rPr>
        <w:t>三</w:t>
      </w:r>
      <w:r>
        <w:rPr>
          <w:rFonts w:hint="eastAsia" w:ascii="宋体" w:hAnsi="宋体"/>
          <w:b/>
          <w:sz w:val="24"/>
          <w:highlight w:val="none"/>
        </w:rPr>
        <w:t>：技术评审表</w:t>
      </w:r>
      <w:bookmarkEnd w:id="58"/>
      <w:bookmarkEnd w:id="59"/>
      <w:bookmarkEnd w:id="60"/>
    </w:p>
    <w:p w14:paraId="03A5DB0C">
      <w:pPr>
        <w:spacing w:line="360" w:lineRule="auto"/>
        <w:rPr>
          <w:rFonts w:hint="eastAsia" w:ascii="宋体" w:hAnsi="宋体" w:cs="宋体"/>
          <w:sz w:val="24"/>
          <w:highlight w:val="none"/>
        </w:rPr>
      </w:pPr>
      <w:r>
        <w:rPr>
          <w:rFonts w:hint="eastAsia" w:ascii="宋体" w:hAnsi="宋体" w:cs="宋体"/>
          <w:sz w:val="24"/>
          <w:highlight w:val="none"/>
        </w:rPr>
        <w:t>项目名称：</w:t>
      </w:r>
      <w:r>
        <w:rPr>
          <w:rFonts w:hint="eastAsia" w:ascii="宋体" w:hAnsi="宋体" w:cs="宋体"/>
          <w:color w:val="000000"/>
          <w:kern w:val="0"/>
          <w:sz w:val="24"/>
          <w:szCs w:val="24"/>
          <w:highlight w:val="none"/>
          <w:lang w:eastAsia="zh-CN"/>
        </w:rPr>
        <w:t xml:space="preserve">塔里木河流域渭干河水利管理中心2026年自有资金投资建设工程(重点专项) </w:t>
      </w:r>
      <w:r>
        <w:rPr>
          <w:rFonts w:hint="eastAsia" w:ascii="宋体" w:hAnsi="宋体" w:cs="宋体"/>
          <w:sz w:val="24"/>
          <w:highlight w:val="none"/>
        </w:rPr>
        <w:t xml:space="preserve"> </w:t>
      </w:r>
    </w:p>
    <w:p w14:paraId="1A533334">
      <w:pPr>
        <w:spacing w:line="360" w:lineRule="auto"/>
        <w:rPr>
          <w:rFonts w:hint="eastAsia" w:ascii="宋体" w:hAnsi="宋体" w:cs="宋体"/>
          <w:sz w:val="24"/>
          <w:highlight w:val="none"/>
        </w:rPr>
      </w:pPr>
      <w:r>
        <w:rPr>
          <w:rFonts w:hint="eastAsia" w:ascii="宋体" w:hAnsi="宋体" w:cs="宋体"/>
          <w:sz w:val="24"/>
          <w:highlight w:val="none"/>
        </w:rPr>
        <w:t>采购编号：</w:t>
      </w:r>
      <w:r>
        <w:rPr>
          <w:rFonts w:hint="eastAsia" w:ascii="宋体" w:hAnsi="宋体" w:cs="宋体"/>
          <w:kern w:val="0"/>
          <w:sz w:val="24"/>
          <w:szCs w:val="24"/>
          <w:highlight w:val="none"/>
          <w:lang w:eastAsia="zh-CN"/>
        </w:rPr>
        <w:t>XTWG20260102</w:t>
      </w:r>
      <w:r>
        <w:rPr>
          <w:rFonts w:hint="eastAsia" w:ascii="宋体" w:hAnsi="宋体" w:cs="宋体"/>
          <w:sz w:val="24"/>
          <w:highlight w:val="none"/>
        </w:rPr>
        <w:t xml:space="preserve">                   日期：202</w:t>
      </w:r>
      <w:r>
        <w:rPr>
          <w:rFonts w:hint="eastAsia" w:ascii="宋体" w:hAnsi="宋体" w:cs="宋体"/>
          <w:sz w:val="24"/>
          <w:highlight w:val="none"/>
          <w:lang w:val="en-US" w:eastAsia="zh-CN"/>
        </w:rPr>
        <w:t>6</w:t>
      </w:r>
      <w:r>
        <w:rPr>
          <w:rFonts w:hint="eastAsia" w:ascii="宋体" w:hAnsi="宋体" w:cs="宋体"/>
          <w:sz w:val="24"/>
          <w:highlight w:val="none"/>
        </w:rPr>
        <w:t xml:space="preserve">年 月  日      </w:t>
      </w:r>
    </w:p>
    <w:tbl>
      <w:tblPr>
        <w:tblStyle w:val="26"/>
        <w:tblW w:w="8968"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5"/>
        <w:gridCol w:w="934"/>
        <w:gridCol w:w="6061"/>
      </w:tblGrid>
      <w:tr w14:paraId="1776A0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718" w:type="dxa"/>
            <w:tcBorders>
              <w:tl2br w:val="nil"/>
              <w:tr2bl w:val="nil"/>
            </w:tcBorders>
            <w:shd w:val="clear" w:color="auto" w:fill="D7D7D7"/>
            <w:noWrap w:val="0"/>
            <w:vAlign w:val="center"/>
          </w:tcPr>
          <w:p w14:paraId="028BC61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255" w:type="dxa"/>
            <w:tcBorders>
              <w:tl2br w:val="nil"/>
              <w:tr2bl w:val="nil"/>
            </w:tcBorders>
            <w:shd w:val="clear" w:color="auto" w:fill="D7D7D7"/>
            <w:noWrap w:val="0"/>
            <w:vAlign w:val="center"/>
          </w:tcPr>
          <w:p w14:paraId="32BF98B8">
            <w:pPr>
              <w:keepNext w:val="0"/>
              <w:keepLines w:val="0"/>
              <w:pageBreakBefore w:val="0"/>
              <w:kinsoku/>
              <w:wordWrap/>
              <w:overflowPunct/>
              <w:topLinePunct w:val="0"/>
              <w:autoSpaceDE/>
              <w:autoSpaceDN/>
              <w:bidi w:val="0"/>
              <w:adjustRightInd/>
              <w:snapToGrid/>
              <w:spacing w:line="240" w:lineRule="auto"/>
              <w:ind w:firstLine="2"/>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934" w:type="dxa"/>
            <w:tcBorders>
              <w:tl2br w:val="nil"/>
              <w:tr2bl w:val="nil"/>
            </w:tcBorders>
            <w:shd w:val="clear" w:color="auto" w:fill="D7D7D7"/>
            <w:noWrap w:val="0"/>
            <w:vAlign w:val="center"/>
          </w:tcPr>
          <w:p w14:paraId="06FCF8A5">
            <w:pPr>
              <w:keepNext w:val="0"/>
              <w:keepLines w:val="0"/>
              <w:pageBreakBefore w:val="0"/>
              <w:kinsoku/>
              <w:wordWrap/>
              <w:overflowPunct/>
              <w:topLinePunct w:val="0"/>
              <w:autoSpaceDE/>
              <w:autoSpaceDN/>
              <w:bidi w:val="0"/>
              <w:adjustRightInd/>
              <w:snapToGrid/>
              <w:spacing w:line="240" w:lineRule="auto"/>
              <w:ind w:left="1" w:hanging="108"/>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6061" w:type="dxa"/>
            <w:tcBorders>
              <w:tl2br w:val="nil"/>
              <w:tr2bl w:val="nil"/>
            </w:tcBorders>
            <w:shd w:val="clear" w:color="auto" w:fill="D7D7D7"/>
            <w:noWrap w:val="0"/>
            <w:vAlign w:val="center"/>
          </w:tcPr>
          <w:p w14:paraId="56EC5D37">
            <w:pPr>
              <w:keepNext w:val="0"/>
              <w:keepLines w:val="0"/>
              <w:pageBreakBefore w:val="0"/>
              <w:kinsoku/>
              <w:wordWrap/>
              <w:overflowPunct/>
              <w:topLinePunct w:val="0"/>
              <w:autoSpaceDE/>
              <w:autoSpaceDN/>
              <w:bidi w:val="0"/>
              <w:adjustRightInd/>
              <w:snapToGrid/>
              <w:spacing w:line="240" w:lineRule="auto"/>
              <w:ind w:firstLine="14"/>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评分</w:t>
            </w:r>
            <w:r>
              <w:rPr>
                <w:rFonts w:hint="eastAsia" w:ascii="宋体" w:hAnsi="宋体" w:eastAsia="宋体" w:cs="宋体"/>
                <w:b/>
                <w:color w:val="auto"/>
                <w:sz w:val="24"/>
                <w:szCs w:val="24"/>
                <w:highlight w:val="none"/>
                <w:lang w:val="en-US" w:eastAsia="zh-CN"/>
              </w:rPr>
              <w:t>标准</w:t>
            </w:r>
          </w:p>
        </w:tc>
      </w:tr>
      <w:tr w14:paraId="166CDE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56" w:hRule="atLeast"/>
        </w:trPr>
        <w:tc>
          <w:tcPr>
            <w:tcW w:w="718" w:type="dxa"/>
            <w:tcBorders>
              <w:tl2br w:val="nil"/>
              <w:tr2bl w:val="nil"/>
            </w:tcBorders>
            <w:noWrap w:val="0"/>
            <w:vAlign w:val="center"/>
          </w:tcPr>
          <w:p w14:paraId="3CA0801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p w14:paraId="421A4D8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szCs w:val="24"/>
                <w:highlight w:val="none"/>
              </w:rPr>
            </w:pPr>
          </w:p>
        </w:tc>
        <w:tc>
          <w:tcPr>
            <w:tcW w:w="1255" w:type="dxa"/>
            <w:tcBorders>
              <w:tl2br w:val="nil"/>
              <w:tr2bl w:val="nil"/>
            </w:tcBorders>
            <w:noWrap w:val="0"/>
            <w:vAlign w:val="center"/>
          </w:tcPr>
          <w:p w14:paraId="786E317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kern w:val="0"/>
                <w:sz w:val="24"/>
                <w:szCs w:val="24"/>
                <w:highlight w:val="none"/>
              </w:rPr>
              <w:t>施工方案与技术措施</w:t>
            </w:r>
          </w:p>
        </w:tc>
        <w:tc>
          <w:tcPr>
            <w:tcW w:w="934" w:type="dxa"/>
            <w:tcBorders>
              <w:tl2br w:val="nil"/>
              <w:tr2bl w:val="nil"/>
            </w:tcBorders>
            <w:noWrap w:val="0"/>
            <w:vAlign w:val="center"/>
          </w:tcPr>
          <w:p w14:paraId="757B8B2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w:t>
            </w:r>
          </w:p>
        </w:tc>
        <w:tc>
          <w:tcPr>
            <w:tcW w:w="6061" w:type="dxa"/>
            <w:tcBorders>
              <w:tl2br w:val="nil"/>
              <w:tr2bl w:val="nil"/>
            </w:tcBorders>
            <w:noWrap w:val="0"/>
            <w:vAlign w:val="center"/>
          </w:tcPr>
          <w:p w14:paraId="6CE6ADA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施工方案与技术措施基本要求：施工方案满足本工程进度及管理需要，技术措施满足本项目的实际特点，满足现行国家施工质量验收规范。磋商小组根据以下评分标准进行评审：</w:t>
            </w:r>
          </w:p>
          <w:p w14:paraId="640C080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《施工方案与技术措施》要求包括但不限于以下要素：</w:t>
            </w:r>
          </w:p>
          <w:p w14:paraId="33D1245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①供应商制定有针对各个分部分项工程完整的施工方法；</w:t>
            </w:r>
          </w:p>
          <w:p w14:paraId="1D73881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②供应商制定有针对各个分部分项工程完整的施工工艺；</w:t>
            </w:r>
          </w:p>
          <w:p w14:paraId="52F5588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③供应商制定有针对本项目的施工安排，</w:t>
            </w:r>
            <w:r>
              <w:rPr>
                <w:rFonts w:hint="eastAsia" w:ascii="宋体" w:hAnsi="宋体" w:cs="宋体"/>
                <w:sz w:val="24"/>
                <w:szCs w:val="24"/>
                <w:highlight w:val="none"/>
                <w:lang w:eastAsia="zh-CN"/>
              </w:rPr>
              <w:t>有针对性地对</w:t>
            </w:r>
            <w:r>
              <w:rPr>
                <w:rFonts w:hint="eastAsia" w:ascii="宋体" w:hAnsi="宋体" w:eastAsia="宋体" w:cs="宋体"/>
                <w:sz w:val="24"/>
                <w:szCs w:val="24"/>
                <w:highlight w:val="none"/>
              </w:rPr>
              <w:t>施工用电、用水、交通进行部署；</w:t>
            </w:r>
          </w:p>
          <w:p w14:paraId="461479A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④供应商制定有针对本</w:t>
            </w:r>
            <w:r>
              <w:rPr>
                <w:rFonts w:hint="eastAsia" w:ascii="宋体" w:hAnsi="宋体" w:cs="宋体"/>
                <w:sz w:val="24"/>
                <w:szCs w:val="24"/>
                <w:highlight w:val="none"/>
                <w:lang w:eastAsia="zh-CN"/>
              </w:rPr>
              <w:t>项目</w:t>
            </w:r>
            <w:r>
              <w:rPr>
                <w:rFonts w:hint="eastAsia" w:ascii="宋体" w:hAnsi="宋体" w:eastAsia="宋体" w:cs="宋体"/>
                <w:sz w:val="24"/>
                <w:szCs w:val="24"/>
                <w:highlight w:val="none"/>
              </w:rPr>
              <w:t>施工前的准备工作计划；</w:t>
            </w:r>
          </w:p>
          <w:p w14:paraId="2465E792">
            <w:pPr>
              <w:pStyle w:val="6"/>
              <w:spacing w:line="24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⑤供应商制定有针对本项目的施工平面布置。</w:t>
            </w:r>
          </w:p>
          <w:p w14:paraId="17B97043">
            <w:pPr>
              <w:pStyle w:val="6"/>
              <w:spacing w:line="24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完全满足上述要求的得基本分</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分，在基本分的基础上</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其中上述要素要求</w:t>
            </w:r>
            <w:r>
              <w:rPr>
                <w:rFonts w:hint="eastAsia" w:ascii="宋体" w:hAnsi="宋体" w:eastAsia="宋体" w:cs="宋体"/>
                <w:sz w:val="24"/>
                <w:szCs w:val="24"/>
                <w:highlight w:val="none"/>
                <w:lang w:val="en-US" w:eastAsia="zh-CN"/>
              </w:rPr>
              <w:t>每有一处内容不合理或有缺陷或不切实际或不适用于本项目的扣</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rPr>
              <w:t>缺失的扣</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分，扣完为止。</w:t>
            </w:r>
          </w:p>
          <w:p w14:paraId="34492E7D">
            <w:pPr>
              <w:rPr>
                <w:rFonts w:hint="eastAsia"/>
              </w:rPr>
            </w:pPr>
            <w:r>
              <w:rPr>
                <w:rFonts w:hint="eastAsia" w:ascii="宋体" w:hAnsi="宋体" w:eastAsia="宋体" w:cs="宋体"/>
                <w:kern w:val="2"/>
                <w:sz w:val="24"/>
                <w:szCs w:val="24"/>
                <w:highlight w:val="none"/>
                <w:lang w:val="en-US" w:eastAsia="zh-CN" w:bidi="ar-SA"/>
              </w:rPr>
              <w:t>注：不合理或有缺陷是指方案内容与项目实际情况不符或过于简略或存在无关的内容或方案内容有缺失不满足要求或凭空编造、逻辑漏洞、科学原理错误以及不可能实现的夸大情形等。</w:t>
            </w:r>
          </w:p>
        </w:tc>
      </w:tr>
      <w:tr w14:paraId="5321E9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718" w:type="dxa"/>
            <w:tcBorders>
              <w:tl2br w:val="nil"/>
              <w:tr2bl w:val="nil"/>
            </w:tcBorders>
            <w:noWrap w:val="0"/>
            <w:vAlign w:val="center"/>
          </w:tcPr>
          <w:p w14:paraId="7831EC2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p>
        </w:tc>
        <w:tc>
          <w:tcPr>
            <w:tcW w:w="1255" w:type="dxa"/>
            <w:tcBorders>
              <w:tl2br w:val="nil"/>
              <w:tr2bl w:val="nil"/>
            </w:tcBorders>
            <w:noWrap w:val="0"/>
            <w:vAlign w:val="center"/>
          </w:tcPr>
          <w:p w14:paraId="7EDD3E8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质量管理体系与措施</w:t>
            </w:r>
          </w:p>
        </w:tc>
        <w:tc>
          <w:tcPr>
            <w:tcW w:w="934" w:type="dxa"/>
            <w:tcBorders>
              <w:tl2br w:val="nil"/>
              <w:tr2bl w:val="nil"/>
            </w:tcBorders>
            <w:noWrap w:val="0"/>
            <w:vAlign w:val="center"/>
          </w:tcPr>
          <w:p w14:paraId="1BDF4D7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分</w:t>
            </w:r>
          </w:p>
        </w:tc>
        <w:tc>
          <w:tcPr>
            <w:tcW w:w="6061" w:type="dxa"/>
            <w:tcBorders>
              <w:tl2br w:val="nil"/>
              <w:tr2bl w:val="nil"/>
            </w:tcBorders>
            <w:noWrap w:val="0"/>
            <w:vAlign w:val="center"/>
          </w:tcPr>
          <w:p w14:paraId="1B101021">
            <w:pPr>
              <w:pStyle w:val="6"/>
              <w:spacing w:line="24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质量管理体系与措施基本要求：质量管理体系健全，措施对实现质量目标有针对性。磋商小组根据以下评分标准进行评审：《质量管理体系与措施》包括但不限于以下要素：</w:t>
            </w:r>
          </w:p>
          <w:p w14:paraId="7D2459C1">
            <w:pPr>
              <w:pStyle w:val="6"/>
              <w:spacing w:line="24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①供应商制定有针对本</w:t>
            </w:r>
            <w:r>
              <w:rPr>
                <w:rFonts w:hint="eastAsia" w:ascii="宋体" w:hAnsi="宋体" w:cs="宋体"/>
                <w:sz w:val="24"/>
                <w:szCs w:val="24"/>
                <w:highlight w:val="none"/>
                <w:lang w:eastAsia="zh-CN"/>
              </w:rPr>
              <w:t>项目</w:t>
            </w:r>
            <w:r>
              <w:rPr>
                <w:rFonts w:hint="eastAsia" w:ascii="宋体" w:hAnsi="宋体" w:eastAsia="宋体" w:cs="宋体"/>
                <w:sz w:val="24"/>
                <w:szCs w:val="24"/>
                <w:highlight w:val="none"/>
              </w:rPr>
              <w:t>确保工程质量的技术组织措施；</w:t>
            </w:r>
          </w:p>
          <w:p w14:paraId="1ECEE869">
            <w:pPr>
              <w:pStyle w:val="6"/>
              <w:spacing w:line="24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②供应商制定有针对本项目的质量保证体系；</w:t>
            </w:r>
          </w:p>
          <w:p w14:paraId="0CE34F80">
            <w:pPr>
              <w:pStyle w:val="6"/>
              <w:spacing w:line="24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③供应商制定有针对本项目的针对质量目标及质量控制的保证措施；</w:t>
            </w:r>
          </w:p>
          <w:p w14:paraId="70F536F0">
            <w:pPr>
              <w:pStyle w:val="6"/>
              <w:spacing w:line="24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④供应商制定有针对本项目的质量管理制度；</w:t>
            </w:r>
          </w:p>
          <w:p w14:paraId="56219ECC">
            <w:pPr>
              <w:pStyle w:val="6"/>
              <w:spacing w:line="24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⑤供应商制定有针对本项目的质量检查制度。</w:t>
            </w:r>
          </w:p>
          <w:p w14:paraId="29F6648C">
            <w:pPr>
              <w:pStyle w:val="6"/>
              <w:spacing w:line="24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完全满足上述要求的得基本分</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分，在基本分的基础上其中上述要素要求</w:t>
            </w:r>
            <w:r>
              <w:rPr>
                <w:rFonts w:hint="eastAsia" w:ascii="宋体" w:hAnsi="宋体" w:eastAsia="宋体" w:cs="宋体"/>
                <w:sz w:val="24"/>
                <w:szCs w:val="24"/>
                <w:highlight w:val="none"/>
                <w:lang w:val="en-US" w:eastAsia="zh-CN"/>
              </w:rPr>
              <w:t>每有一处内容不合理或有缺陷或不切实际或不适用于本项目的</w:t>
            </w:r>
            <w:r>
              <w:rPr>
                <w:rFonts w:hint="eastAsia" w:ascii="宋体" w:hAnsi="宋体" w:eastAsia="宋体" w:cs="宋体"/>
                <w:sz w:val="24"/>
                <w:szCs w:val="24"/>
                <w:highlight w:val="none"/>
              </w:rPr>
              <w:t>扣</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 xml:space="preserve">分，缺失的扣 </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分，扣完为止。</w:t>
            </w:r>
          </w:p>
          <w:p w14:paraId="6DC18313">
            <w:pPr>
              <w:rPr>
                <w:rFonts w:hint="eastAsia"/>
                <w:lang w:val="en-US" w:eastAsia="zh-CN"/>
              </w:rPr>
            </w:pPr>
            <w:r>
              <w:rPr>
                <w:rFonts w:hint="eastAsia" w:ascii="宋体" w:hAnsi="宋体" w:eastAsia="宋体" w:cs="宋体"/>
                <w:kern w:val="2"/>
                <w:sz w:val="24"/>
                <w:szCs w:val="24"/>
                <w:highlight w:val="none"/>
                <w:lang w:val="en-US" w:eastAsia="zh-CN" w:bidi="ar-SA"/>
              </w:rPr>
              <w:t>注：不合理或有缺陷是指方案内容与项目实际情况不符或过于简略或存在无关的内容或方案内容有缺失不满足要求或凭空编造、逻辑漏洞、科学原理错误以及不可能实现的夸大情形等。</w:t>
            </w:r>
          </w:p>
        </w:tc>
      </w:tr>
      <w:tr w14:paraId="4FBEEC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718" w:type="dxa"/>
            <w:tcBorders>
              <w:tl2br w:val="nil"/>
              <w:tr2bl w:val="nil"/>
            </w:tcBorders>
            <w:noWrap w:val="0"/>
            <w:vAlign w:val="center"/>
          </w:tcPr>
          <w:p w14:paraId="467C08C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p>
        </w:tc>
        <w:tc>
          <w:tcPr>
            <w:tcW w:w="1255" w:type="dxa"/>
            <w:tcBorders>
              <w:tl2br w:val="nil"/>
              <w:tr2bl w:val="nil"/>
            </w:tcBorders>
            <w:noWrap w:val="0"/>
            <w:vAlign w:val="center"/>
          </w:tcPr>
          <w:p w14:paraId="385AD42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安全管理体系与措施</w:t>
            </w:r>
          </w:p>
        </w:tc>
        <w:tc>
          <w:tcPr>
            <w:tcW w:w="934" w:type="dxa"/>
            <w:tcBorders>
              <w:tl2br w:val="nil"/>
              <w:tr2bl w:val="nil"/>
            </w:tcBorders>
            <w:noWrap w:val="0"/>
            <w:vAlign w:val="center"/>
          </w:tcPr>
          <w:p w14:paraId="28C0D74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分</w:t>
            </w:r>
          </w:p>
        </w:tc>
        <w:tc>
          <w:tcPr>
            <w:tcW w:w="6061" w:type="dxa"/>
            <w:tcBorders>
              <w:tl2br w:val="nil"/>
              <w:tr2bl w:val="nil"/>
            </w:tcBorders>
            <w:noWrap w:val="0"/>
            <w:vAlign w:val="center"/>
          </w:tcPr>
          <w:p w14:paraId="4BA6752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安全管理体系与措施基本要求：安全管理体系、安全教育及培训计划健全、安全防护符合国家及地方安全管理规定。磋商小组根据以下评分标准进行评审：《安全管理体系与措施》包括但不限于以下要素：</w:t>
            </w:r>
          </w:p>
          <w:p w14:paraId="7BD9D37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①供应商制定有针对本项目的安全管理体系；</w:t>
            </w:r>
          </w:p>
          <w:p w14:paraId="523E030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②供应商制定有针对本项目的安全教育及培训计划；</w:t>
            </w:r>
          </w:p>
          <w:p w14:paraId="165F8EB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③供应商制定有针对本项目的安全技术措施；</w:t>
            </w:r>
          </w:p>
          <w:p w14:paraId="51D0AC2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④供应商制定有针对本项目的安全应急预案；</w:t>
            </w:r>
          </w:p>
          <w:p w14:paraId="11060C8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完全满足上述要求的得基本分</w:t>
            </w:r>
            <w:r>
              <w:rPr>
                <w:rFonts w:hint="eastAsia" w:ascii="宋体" w:hAnsi="宋体" w:eastAsia="宋体" w:cs="宋体"/>
                <w:kern w:val="0"/>
                <w:sz w:val="24"/>
                <w:szCs w:val="24"/>
                <w:highlight w:val="none"/>
                <w:lang w:val="en-US" w:eastAsia="zh-CN"/>
              </w:rPr>
              <w:t>10</w:t>
            </w:r>
            <w:r>
              <w:rPr>
                <w:rFonts w:hint="eastAsia" w:ascii="宋体" w:hAnsi="宋体" w:eastAsia="宋体" w:cs="宋体"/>
                <w:kern w:val="0"/>
                <w:sz w:val="24"/>
                <w:szCs w:val="24"/>
                <w:highlight w:val="none"/>
              </w:rPr>
              <w:t>分，在基本分的基础上其中上述要素要求</w:t>
            </w:r>
            <w:r>
              <w:rPr>
                <w:rFonts w:hint="eastAsia" w:ascii="宋体" w:hAnsi="宋体" w:eastAsia="宋体" w:cs="宋体"/>
                <w:sz w:val="24"/>
                <w:szCs w:val="24"/>
                <w:highlight w:val="none"/>
                <w:lang w:val="en-US" w:eastAsia="zh-CN"/>
              </w:rPr>
              <w:t>每有一处内容不合理或有缺陷或不切实际或不适用于本项目的</w:t>
            </w:r>
            <w:r>
              <w:rPr>
                <w:rFonts w:hint="eastAsia" w:ascii="宋体" w:hAnsi="宋体" w:eastAsia="宋体" w:cs="宋体"/>
                <w:kern w:val="0"/>
                <w:sz w:val="24"/>
                <w:szCs w:val="24"/>
                <w:highlight w:val="none"/>
              </w:rPr>
              <w:t>扣1</w:t>
            </w:r>
            <w:r>
              <w:rPr>
                <w:rFonts w:hint="eastAsia" w:ascii="宋体" w:hAnsi="宋体" w:cs="宋体"/>
                <w:kern w:val="0"/>
                <w:sz w:val="24"/>
                <w:szCs w:val="24"/>
                <w:highlight w:val="none"/>
                <w:lang w:val="en-US" w:eastAsia="zh-CN"/>
              </w:rPr>
              <w:t>.25</w:t>
            </w:r>
            <w:r>
              <w:rPr>
                <w:rFonts w:hint="eastAsia" w:ascii="宋体" w:hAnsi="宋体" w:eastAsia="宋体" w:cs="宋体"/>
                <w:kern w:val="0"/>
                <w:sz w:val="24"/>
                <w:szCs w:val="24"/>
                <w:highlight w:val="none"/>
              </w:rPr>
              <w:t>分，缺失的扣</w:t>
            </w:r>
            <w:r>
              <w:rPr>
                <w:rFonts w:hint="eastAsia" w:ascii="宋体" w:hAnsi="宋体" w:eastAsia="宋体" w:cs="宋体"/>
                <w:kern w:val="0"/>
                <w:sz w:val="24"/>
                <w:szCs w:val="24"/>
                <w:highlight w:val="none"/>
                <w:lang w:val="en-US" w:eastAsia="zh-CN"/>
              </w:rPr>
              <w:t>2</w:t>
            </w: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rPr>
              <w:t>分，扣完为止。</w:t>
            </w:r>
          </w:p>
          <w:p w14:paraId="52B0CAF8">
            <w:pPr>
              <w:pStyle w:val="8"/>
              <w:rPr>
                <w:rFonts w:hint="eastAsia"/>
                <w:lang w:eastAsia="zh-CN"/>
              </w:rPr>
            </w:pPr>
            <w:r>
              <w:rPr>
                <w:rFonts w:hint="eastAsia" w:ascii="宋体" w:hAnsi="宋体" w:eastAsia="宋体" w:cs="宋体"/>
                <w:kern w:val="2"/>
                <w:sz w:val="24"/>
                <w:szCs w:val="24"/>
                <w:highlight w:val="none"/>
                <w:lang w:val="en-US" w:eastAsia="zh-CN" w:bidi="ar-SA"/>
              </w:rPr>
              <w:t>注：不合理或有缺陷是指方案内容与项目实际情况不符或过于简略或存在无关的内容或方案内容有缺失不满足要求或凭空编造、逻辑漏洞、科学原理错误以及不可能实现的夸大情形等。</w:t>
            </w:r>
          </w:p>
        </w:tc>
      </w:tr>
      <w:tr w14:paraId="337157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718" w:type="dxa"/>
            <w:tcBorders>
              <w:tl2br w:val="nil"/>
              <w:tr2bl w:val="nil"/>
            </w:tcBorders>
            <w:noWrap w:val="0"/>
            <w:vAlign w:val="center"/>
          </w:tcPr>
          <w:p w14:paraId="5C2554B0">
            <w:pPr>
              <w:keepNext w:val="0"/>
              <w:keepLines w:val="0"/>
              <w:pageBreakBefore w:val="0"/>
              <w:kinsoku/>
              <w:wordWrap/>
              <w:overflowPunct/>
              <w:topLinePunct w:val="0"/>
              <w:autoSpaceDE/>
              <w:autoSpaceDN/>
              <w:bidi w:val="0"/>
              <w:adjustRightInd/>
              <w:snapToGrid/>
              <w:spacing w:after="72"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1255" w:type="dxa"/>
            <w:tcBorders>
              <w:tl2br w:val="nil"/>
              <w:tr2bl w:val="nil"/>
            </w:tcBorders>
            <w:noWrap w:val="0"/>
            <w:vAlign w:val="center"/>
          </w:tcPr>
          <w:p w14:paraId="2AFE131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kern w:val="0"/>
                <w:sz w:val="24"/>
                <w:szCs w:val="24"/>
                <w:highlight w:val="none"/>
              </w:rPr>
              <w:t>环境保护管理体系与措施</w:t>
            </w:r>
          </w:p>
        </w:tc>
        <w:tc>
          <w:tcPr>
            <w:tcW w:w="934" w:type="dxa"/>
            <w:tcBorders>
              <w:tl2br w:val="nil"/>
              <w:tr2bl w:val="nil"/>
            </w:tcBorders>
            <w:noWrap w:val="0"/>
            <w:vAlign w:val="center"/>
          </w:tcPr>
          <w:p w14:paraId="63C26F9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6061" w:type="dxa"/>
            <w:tcBorders>
              <w:tl2br w:val="nil"/>
              <w:tr2bl w:val="nil"/>
            </w:tcBorders>
            <w:noWrap w:val="0"/>
            <w:vAlign w:val="center"/>
          </w:tcPr>
          <w:p w14:paraId="041B124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环境保护管理体系与措施基本要求：环境保护管理体系健全、污染物处理及排放符合国家及地方环境保护标准，技术及管理措施到位。磋商小组根据以下评分标准进行评审：</w:t>
            </w:r>
          </w:p>
          <w:p w14:paraId="0346BD7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《环境保护管理体系与措施》包括但不限于以下要素：</w:t>
            </w:r>
          </w:p>
          <w:p w14:paraId="568675E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①供应商制定有针对本项目所在环境的环境保护措施；</w:t>
            </w:r>
          </w:p>
          <w:p w14:paraId="6045299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②供应商制定有针对本项目所在环境的卫生保护措施；</w:t>
            </w:r>
          </w:p>
          <w:p w14:paraId="25A59B0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③供应商制定有针对本项目所在环境的污染物处理及排放措施；</w:t>
            </w:r>
          </w:p>
          <w:p w14:paraId="1D9526A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④供应商制定有针对本项目的现场文明施工措施。</w:t>
            </w:r>
          </w:p>
          <w:p w14:paraId="18D2BB8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完全满足上述要求的得基本分</w:t>
            </w:r>
            <w:r>
              <w:rPr>
                <w:rFonts w:hint="eastAsia" w:ascii="宋体" w:hAnsi="宋体" w:cs="宋体"/>
                <w:kern w:val="0"/>
                <w:sz w:val="24"/>
                <w:szCs w:val="24"/>
                <w:highlight w:val="none"/>
                <w:lang w:val="en-US" w:eastAsia="zh-CN"/>
              </w:rPr>
              <w:t>8</w:t>
            </w:r>
            <w:r>
              <w:rPr>
                <w:rFonts w:hint="eastAsia" w:ascii="宋体" w:hAnsi="宋体" w:eastAsia="宋体" w:cs="宋体"/>
                <w:kern w:val="0"/>
                <w:sz w:val="24"/>
                <w:szCs w:val="24"/>
                <w:highlight w:val="none"/>
              </w:rPr>
              <w:t>分，在基本分的基础上其中上述要素要求</w:t>
            </w:r>
            <w:r>
              <w:rPr>
                <w:rFonts w:hint="eastAsia" w:ascii="宋体" w:hAnsi="宋体" w:eastAsia="宋体" w:cs="宋体"/>
                <w:sz w:val="24"/>
                <w:szCs w:val="24"/>
                <w:highlight w:val="none"/>
                <w:lang w:val="en-US" w:eastAsia="zh-CN"/>
              </w:rPr>
              <w:t>每有一处内容不合理或有缺陷或不切实际或不适用于本项目的</w:t>
            </w:r>
            <w:r>
              <w:rPr>
                <w:rFonts w:hint="eastAsia" w:ascii="宋体" w:hAnsi="宋体" w:eastAsia="宋体" w:cs="宋体"/>
                <w:kern w:val="0"/>
                <w:sz w:val="24"/>
                <w:szCs w:val="24"/>
                <w:highlight w:val="none"/>
              </w:rPr>
              <w:t>扣</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分，缺失的扣</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分</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扣完为止。</w:t>
            </w:r>
          </w:p>
          <w:p w14:paraId="1DFF2460">
            <w:pPr>
              <w:pStyle w:val="8"/>
              <w:rPr>
                <w:rFonts w:hint="eastAsia"/>
              </w:rPr>
            </w:pPr>
            <w:r>
              <w:rPr>
                <w:rFonts w:hint="eastAsia" w:ascii="宋体" w:hAnsi="宋体" w:eastAsia="宋体" w:cs="宋体"/>
                <w:kern w:val="2"/>
                <w:sz w:val="24"/>
                <w:szCs w:val="24"/>
                <w:highlight w:val="none"/>
                <w:lang w:val="en-US" w:eastAsia="zh-CN" w:bidi="ar-SA"/>
              </w:rPr>
              <w:t>注：不合理或有缺陷是指方案内容与项目实际情况不符或过于简略或存在无关的内容或方案内容有缺失不满足要求或凭空编造、逻辑漏洞、科学原理错误以及不可能实现的夸大情形等。</w:t>
            </w:r>
          </w:p>
        </w:tc>
      </w:tr>
      <w:tr w14:paraId="2706D6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718" w:type="dxa"/>
            <w:tcBorders>
              <w:tl2br w:val="nil"/>
              <w:tr2bl w:val="nil"/>
            </w:tcBorders>
            <w:noWrap w:val="0"/>
            <w:vAlign w:val="center"/>
          </w:tcPr>
          <w:p w14:paraId="2CFF3693">
            <w:pPr>
              <w:keepNext w:val="0"/>
              <w:keepLines w:val="0"/>
              <w:pageBreakBefore w:val="0"/>
              <w:kinsoku/>
              <w:wordWrap/>
              <w:overflowPunct/>
              <w:topLinePunct w:val="0"/>
              <w:autoSpaceDE/>
              <w:autoSpaceDN/>
              <w:bidi w:val="0"/>
              <w:adjustRightInd/>
              <w:snapToGrid/>
              <w:spacing w:after="72"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255" w:type="dxa"/>
            <w:tcBorders>
              <w:tl2br w:val="nil"/>
              <w:tr2bl w:val="nil"/>
            </w:tcBorders>
            <w:noWrap w:val="0"/>
            <w:vAlign w:val="center"/>
          </w:tcPr>
          <w:p w14:paraId="372DDEE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工程进度计划与措施</w:t>
            </w:r>
          </w:p>
        </w:tc>
        <w:tc>
          <w:tcPr>
            <w:tcW w:w="934" w:type="dxa"/>
            <w:tcBorders>
              <w:tl2br w:val="nil"/>
              <w:tr2bl w:val="nil"/>
            </w:tcBorders>
            <w:noWrap w:val="0"/>
            <w:vAlign w:val="center"/>
          </w:tcPr>
          <w:p w14:paraId="2A3C515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2"/>
                <w:sz w:val="24"/>
                <w:szCs w:val="24"/>
                <w:highlight w:val="none"/>
                <w:lang w:val="en-US" w:eastAsia="zh-CN" w:bidi="ar-SA"/>
              </w:rPr>
            </w:pPr>
            <w:r>
              <w:rPr>
                <w:rFonts w:hint="eastAsia" w:ascii="宋体" w:hAnsi="宋体" w:cs="宋体"/>
                <w:bCs/>
                <w:sz w:val="24"/>
                <w:szCs w:val="24"/>
                <w:highlight w:val="none"/>
                <w:lang w:val="en-US" w:eastAsia="zh-CN"/>
              </w:rPr>
              <w:t>9</w:t>
            </w:r>
            <w:r>
              <w:rPr>
                <w:rFonts w:hint="eastAsia" w:ascii="宋体" w:hAnsi="宋体" w:eastAsia="宋体" w:cs="宋体"/>
                <w:bCs/>
                <w:sz w:val="24"/>
                <w:szCs w:val="24"/>
                <w:highlight w:val="none"/>
                <w:lang w:val="en-US" w:eastAsia="zh-CN"/>
              </w:rPr>
              <w:t>分</w:t>
            </w:r>
          </w:p>
        </w:tc>
        <w:tc>
          <w:tcPr>
            <w:tcW w:w="6061" w:type="dxa"/>
            <w:tcBorders>
              <w:tl2br w:val="nil"/>
              <w:tr2bl w:val="nil"/>
            </w:tcBorders>
            <w:noWrap w:val="0"/>
            <w:vAlign w:val="top"/>
          </w:tcPr>
          <w:p w14:paraId="56FD737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工程进度计划与措施基本要求：工程进度计划符合采购文件要求，关键路径准确、清晰，逻辑关系正确，措施能有效保证计划的实施。磋商小组根据以下评分标准进行评审：《工程进度计划与措施》包括但不限于以下要素：</w:t>
            </w:r>
          </w:p>
          <w:p w14:paraId="63CAA2E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①供应商制定有针对本项目的工期进度计划</w:t>
            </w:r>
            <w:r>
              <w:rPr>
                <w:rFonts w:hint="eastAsia" w:ascii="宋体" w:hAnsi="宋体" w:cs="宋体"/>
                <w:kern w:val="0"/>
                <w:sz w:val="24"/>
                <w:szCs w:val="24"/>
                <w:highlight w:val="none"/>
                <w:lang w:val="en-US" w:eastAsia="zh-CN"/>
              </w:rPr>
              <w:t>及</w:t>
            </w:r>
            <w:r>
              <w:rPr>
                <w:rFonts w:hint="eastAsia" w:ascii="宋体" w:hAnsi="宋体" w:eastAsia="宋体" w:cs="宋体"/>
                <w:kern w:val="0"/>
                <w:sz w:val="24"/>
                <w:szCs w:val="24"/>
                <w:highlight w:val="none"/>
                <w:lang w:val="en-US" w:eastAsia="zh-CN"/>
              </w:rPr>
              <w:t>施工进度网络图；</w:t>
            </w:r>
          </w:p>
          <w:p w14:paraId="764D77A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②</w:t>
            </w:r>
            <w:r>
              <w:rPr>
                <w:rFonts w:hint="eastAsia" w:ascii="宋体" w:hAnsi="宋体" w:eastAsia="宋体" w:cs="宋体"/>
                <w:kern w:val="0"/>
                <w:sz w:val="24"/>
                <w:szCs w:val="24"/>
                <w:highlight w:val="none"/>
                <w:lang w:val="en-US" w:eastAsia="zh-CN"/>
              </w:rPr>
              <w:t>供应商制定有针对本项目的工期进度保证措施；</w:t>
            </w:r>
          </w:p>
          <w:p w14:paraId="697510A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③</w:t>
            </w:r>
            <w:r>
              <w:rPr>
                <w:rFonts w:hint="eastAsia" w:ascii="宋体" w:hAnsi="宋体" w:eastAsia="宋体" w:cs="宋体"/>
                <w:kern w:val="0"/>
                <w:sz w:val="24"/>
                <w:szCs w:val="24"/>
                <w:highlight w:val="none"/>
                <w:lang w:val="en-US" w:eastAsia="zh-CN"/>
              </w:rPr>
              <w:t>供应商制定有针对本项目的工期管理方案。</w:t>
            </w:r>
          </w:p>
          <w:p w14:paraId="647E8A6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完全满足上述要求的得基本分</w:t>
            </w:r>
            <w:r>
              <w:rPr>
                <w:rFonts w:hint="eastAsia" w:ascii="宋体" w:hAnsi="宋体" w:cs="宋体"/>
                <w:kern w:val="0"/>
                <w:sz w:val="24"/>
                <w:szCs w:val="24"/>
                <w:highlight w:val="none"/>
                <w:lang w:val="en-US" w:eastAsia="zh-CN"/>
              </w:rPr>
              <w:t>9</w:t>
            </w:r>
            <w:r>
              <w:rPr>
                <w:rFonts w:hint="eastAsia" w:ascii="宋体" w:hAnsi="宋体" w:eastAsia="宋体" w:cs="宋体"/>
                <w:kern w:val="0"/>
                <w:sz w:val="24"/>
                <w:szCs w:val="24"/>
                <w:highlight w:val="none"/>
                <w:lang w:val="en-US" w:eastAsia="zh-CN"/>
              </w:rPr>
              <w:t>分，</w:t>
            </w:r>
            <w:r>
              <w:rPr>
                <w:rFonts w:hint="eastAsia" w:ascii="宋体" w:hAnsi="宋体" w:eastAsia="宋体" w:cs="宋体"/>
                <w:kern w:val="0"/>
                <w:sz w:val="24"/>
                <w:szCs w:val="24"/>
                <w:highlight w:val="none"/>
              </w:rPr>
              <w:t>在基本分的基础上其中上述要素要求</w:t>
            </w:r>
            <w:r>
              <w:rPr>
                <w:rFonts w:hint="eastAsia" w:ascii="宋体" w:hAnsi="宋体" w:eastAsia="宋体" w:cs="宋体"/>
                <w:sz w:val="24"/>
                <w:szCs w:val="24"/>
                <w:highlight w:val="none"/>
                <w:lang w:val="en-US" w:eastAsia="zh-CN"/>
              </w:rPr>
              <w:t>每有一处内容不合理或有缺陷或不切实际或不适用于本项目的</w:t>
            </w:r>
            <w:r>
              <w:rPr>
                <w:rFonts w:hint="eastAsia" w:ascii="宋体" w:hAnsi="宋体" w:eastAsia="宋体" w:cs="宋体"/>
                <w:kern w:val="0"/>
                <w:sz w:val="24"/>
                <w:szCs w:val="24"/>
                <w:highlight w:val="none"/>
              </w:rPr>
              <w:t>扣</w:t>
            </w:r>
            <w:r>
              <w:rPr>
                <w:rFonts w:hint="eastAsia" w:ascii="宋体" w:hAnsi="宋体" w:eastAsia="宋体" w:cs="宋体"/>
                <w:kern w:val="0"/>
                <w:sz w:val="24"/>
                <w:szCs w:val="24"/>
                <w:highlight w:val="none"/>
                <w:lang w:val="en-US" w:eastAsia="zh-CN"/>
              </w:rPr>
              <w:t>1</w:t>
            </w: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rPr>
              <w:t>分，缺失的扣</w:t>
            </w:r>
            <w:r>
              <w:rPr>
                <w:rFonts w:hint="eastAsia" w:ascii="宋体" w:hAnsi="宋体" w:cs="宋体"/>
                <w:kern w:val="0"/>
                <w:sz w:val="24"/>
                <w:szCs w:val="24"/>
                <w:highlight w:val="none"/>
                <w:lang w:val="en-US" w:eastAsia="zh-CN"/>
              </w:rPr>
              <w:t>3</w:t>
            </w:r>
            <w:r>
              <w:rPr>
                <w:rFonts w:hint="eastAsia" w:ascii="宋体" w:hAnsi="宋体" w:eastAsia="宋体" w:cs="宋体"/>
                <w:kern w:val="0"/>
                <w:sz w:val="24"/>
                <w:szCs w:val="24"/>
                <w:highlight w:val="none"/>
              </w:rPr>
              <w:t>分</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扣完为止。</w:t>
            </w:r>
          </w:p>
          <w:p w14:paraId="103244B0">
            <w:pPr>
              <w:pStyle w:val="8"/>
              <w:rPr>
                <w:rFonts w:hint="eastAsia"/>
                <w:lang w:val="en-US" w:eastAsia="zh-CN"/>
              </w:rPr>
            </w:pPr>
            <w:r>
              <w:rPr>
                <w:rFonts w:hint="eastAsia" w:ascii="宋体" w:hAnsi="宋体" w:eastAsia="宋体" w:cs="宋体"/>
                <w:kern w:val="2"/>
                <w:sz w:val="24"/>
                <w:szCs w:val="24"/>
                <w:highlight w:val="none"/>
                <w:lang w:val="en-US" w:eastAsia="zh-CN" w:bidi="ar-SA"/>
              </w:rPr>
              <w:t>注：不合理或有缺陷是指方案内容与项目实际情况不符或过于简略或存在无关的内容或方案内容有缺失不满足要求或凭空编造、逻辑漏洞、科学原理错误以及不可能实现的夸大情形等。</w:t>
            </w:r>
          </w:p>
        </w:tc>
      </w:tr>
      <w:tr w14:paraId="79FA7B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2907" w:type="dxa"/>
            <w:gridSpan w:val="3"/>
            <w:tcBorders>
              <w:tl2br w:val="nil"/>
              <w:tr2bl w:val="nil"/>
            </w:tcBorders>
            <w:noWrap w:val="0"/>
            <w:vAlign w:val="center"/>
          </w:tcPr>
          <w:p w14:paraId="13EA072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6061" w:type="dxa"/>
            <w:tcBorders>
              <w:tl2br w:val="nil"/>
              <w:tr2bl w:val="nil"/>
            </w:tcBorders>
            <w:noWrap w:val="0"/>
            <w:vAlign w:val="center"/>
          </w:tcPr>
          <w:p w14:paraId="1A98FC1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57</w:t>
            </w:r>
            <w:r>
              <w:rPr>
                <w:rFonts w:hint="eastAsia" w:ascii="宋体" w:hAnsi="宋体" w:eastAsia="宋体" w:cs="宋体"/>
                <w:color w:val="auto"/>
                <w:sz w:val="24"/>
                <w:szCs w:val="24"/>
                <w:highlight w:val="none"/>
              </w:rPr>
              <w:t>分</w:t>
            </w:r>
          </w:p>
        </w:tc>
      </w:tr>
    </w:tbl>
    <w:p w14:paraId="66B3566A">
      <w:pPr>
        <w:adjustRightInd w:val="0"/>
        <w:snapToGrid w:val="0"/>
        <w:spacing w:line="360" w:lineRule="auto"/>
        <w:outlineLvl w:val="2"/>
        <w:rPr>
          <w:rFonts w:hint="eastAsia" w:ascii="宋体" w:hAnsi="宋体"/>
          <w:b/>
          <w:sz w:val="24"/>
          <w:highlight w:val="none"/>
        </w:rPr>
      </w:pPr>
    </w:p>
    <w:p w14:paraId="1C2CAD37">
      <w:pPr>
        <w:adjustRightInd w:val="0"/>
        <w:snapToGrid w:val="0"/>
        <w:spacing w:line="360" w:lineRule="auto"/>
        <w:outlineLvl w:val="2"/>
        <w:rPr>
          <w:rFonts w:hint="eastAsia" w:ascii="宋体" w:hAnsi="宋体"/>
          <w:b/>
          <w:sz w:val="24"/>
          <w:highlight w:val="none"/>
        </w:rPr>
      </w:pPr>
    </w:p>
    <w:p w14:paraId="307D90BE">
      <w:pPr>
        <w:adjustRightInd w:val="0"/>
        <w:snapToGrid w:val="0"/>
        <w:spacing w:line="360" w:lineRule="auto"/>
        <w:outlineLvl w:val="2"/>
        <w:rPr>
          <w:rFonts w:hint="eastAsia" w:ascii="宋体" w:hAnsi="宋体" w:cs="宋体"/>
          <w:sz w:val="24"/>
          <w:highlight w:val="none"/>
        </w:rPr>
      </w:pPr>
      <w:bookmarkStart w:id="61" w:name="_Toc26502"/>
      <w:bookmarkStart w:id="62" w:name="_Toc5569"/>
      <w:r>
        <w:rPr>
          <w:rFonts w:hint="eastAsia" w:ascii="宋体" w:hAnsi="宋体"/>
          <w:b/>
          <w:sz w:val="24"/>
          <w:highlight w:val="none"/>
        </w:rPr>
        <w:br w:type="page"/>
      </w:r>
      <w:bookmarkStart w:id="63" w:name="_Toc2755"/>
      <w:r>
        <w:rPr>
          <w:rFonts w:hint="eastAsia" w:ascii="宋体" w:hAnsi="宋体"/>
          <w:b/>
          <w:sz w:val="24"/>
          <w:highlight w:val="none"/>
        </w:rPr>
        <w:t>附表</w:t>
      </w:r>
      <w:r>
        <w:rPr>
          <w:rFonts w:hint="eastAsia" w:ascii="宋体" w:hAnsi="宋体"/>
          <w:b/>
          <w:sz w:val="24"/>
          <w:highlight w:val="none"/>
          <w:lang w:val="en-US" w:eastAsia="zh-CN"/>
        </w:rPr>
        <w:t>四</w:t>
      </w:r>
      <w:r>
        <w:rPr>
          <w:rFonts w:hint="eastAsia" w:ascii="宋体" w:hAnsi="宋体"/>
          <w:b/>
          <w:sz w:val="24"/>
          <w:highlight w:val="none"/>
        </w:rPr>
        <w:t>：</w:t>
      </w:r>
      <w:r>
        <w:rPr>
          <w:rFonts w:hint="eastAsia" w:ascii="宋体" w:hAnsi="宋体"/>
          <w:b/>
          <w:sz w:val="24"/>
          <w:highlight w:val="none"/>
          <w:lang w:val="en-US" w:eastAsia="zh-CN"/>
        </w:rPr>
        <w:t>报价及</w:t>
      </w:r>
      <w:r>
        <w:rPr>
          <w:rFonts w:hint="eastAsia" w:ascii="宋体" w:hAnsi="宋体"/>
          <w:b/>
          <w:sz w:val="24"/>
          <w:highlight w:val="none"/>
        </w:rPr>
        <w:t>商务评审表</w:t>
      </w:r>
      <w:bookmarkEnd w:id="61"/>
      <w:bookmarkEnd w:id="62"/>
      <w:bookmarkEnd w:id="63"/>
    </w:p>
    <w:p w14:paraId="60C1E0D3">
      <w:pPr>
        <w:spacing w:line="360" w:lineRule="auto"/>
        <w:rPr>
          <w:rFonts w:hint="eastAsia" w:ascii="宋体" w:hAnsi="宋体" w:cs="宋体"/>
          <w:sz w:val="24"/>
          <w:highlight w:val="none"/>
        </w:rPr>
      </w:pPr>
      <w:r>
        <w:rPr>
          <w:rFonts w:hint="eastAsia" w:ascii="宋体" w:hAnsi="宋体" w:cs="宋体"/>
          <w:sz w:val="24"/>
          <w:highlight w:val="none"/>
        </w:rPr>
        <w:t>项目名称：</w:t>
      </w:r>
      <w:r>
        <w:rPr>
          <w:rFonts w:hint="eastAsia" w:ascii="宋体" w:hAnsi="宋体" w:cs="宋体"/>
          <w:color w:val="000000"/>
          <w:kern w:val="0"/>
          <w:sz w:val="24"/>
          <w:szCs w:val="24"/>
          <w:highlight w:val="none"/>
          <w:lang w:eastAsia="zh-CN"/>
        </w:rPr>
        <w:t>塔里木河流域渭干河水利管理中心2026年自有资金投资建设工程(重点专项)</w:t>
      </w:r>
    </w:p>
    <w:p w14:paraId="4FD99FB9">
      <w:pPr>
        <w:spacing w:line="360" w:lineRule="auto"/>
        <w:rPr>
          <w:rFonts w:hint="eastAsia" w:ascii="宋体" w:hAnsi="宋体" w:cs="宋体"/>
          <w:b/>
          <w:bCs/>
          <w:sz w:val="28"/>
          <w:highlight w:val="none"/>
        </w:rPr>
      </w:pPr>
      <w:r>
        <w:rPr>
          <w:rFonts w:hint="eastAsia" w:ascii="宋体" w:hAnsi="宋体" w:cs="宋体"/>
          <w:sz w:val="24"/>
          <w:highlight w:val="none"/>
        </w:rPr>
        <w:t>采购编号：</w:t>
      </w:r>
      <w:r>
        <w:rPr>
          <w:rFonts w:hint="eastAsia" w:ascii="宋体" w:hAnsi="宋体" w:cs="宋体"/>
          <w:kern w:val="0"/>
          <w:sz w:val="24"/>
          <w:szCs w:val="24"/>
          <w:highlight w:val="none"/>
          <w:lang w:eastAsia="zh-CN"/>
        </w:rPr>
        <w:t>XTWG20260102</w:t>
      </w:r>
      <w:r>
        <w:rPr>
          <w:rFonts w:hint="eastAsia" w:ascii="宋体" w:hAnsi="宋体" w:cs="宋体"/>
          <w:sz w:val="24"/>
          <w:highlight w:val="none"/>
        </w:rPr>
        <w:t xml:space="preserve">                   日期：202</w:t>
      </w:r>
      <w:r>
        <w:rPr>
          <w:rFonts w:hint="eastAsia" w:ascii="宋体" w:hAnsi="宋体" w:cs="宋体"/>
          <w:sz w:val="24"/>
          <w:highlight w:val="none"/>
          <w:lang w:val="en-US" w:eastAsia="zh-CN"/>
        </w:rPr>
        <w:t>6</w:t>
      </w:r>
      <w:r>
        <w:rPr>
          <w:rFonts w:hint="eastAsia" w:ascii="宋体" w:hAnsi="宋体" w:cs="宋体"/>
          <w:sz w:val="24"/>
          <w:highlight w:val="none"/>
        </w:rPr>
        <w:t>年 月  日</w:t>
      </w:r>
    </w:p>
    <w:tbl>
      <w:tblPr>
        <w:tblStyle w:val="26"/>
        <w:tblW w:w="8708"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185"/>
        <w:gridCol w:w="934"/>
        <w:gridCol w:w="5801"/>
      </w:tblGrid>
      <w:tr w14:paraId="63D51A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788" w:type="dxa"/>
            <w:tcBorders>
              <w:tl2br w:val="nil"/>
              <w:tr2bl w:val="nil"/>
            </w:tcBorders>
            <w:shd w:val="clear" w:color="auto" w:fill="D7D7D7"/>
            <w:noWrap w:val="0"/>
            <w:vAlign w:val="center"/>
          </w:tcPr>
          <w:p w14:paraId="400E591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185" w:type="dxa"/>
            <w:tcBorders>
              <w:tl2br w:val="nil"/>
              <w:tr2bl w:val="nil"/>
            </w:tcBorders>
            <w:shd w:val="clear" w:color="auto" w:fill="D7D7D7"/>
            <w:noWrap w:val="0"/>
            <w:vAlign w:val="center"/>
          </w:tcPr>
          <w:p w14:paraId="3AA51827">
            <w:pPr>
              <w:keepNext w:val="0"/>
              <w:keepLines w:val="0"/>
              <w:pageBreakBefore w:val="0"/>
              <w:kinsoku/>
              <w:wordWrap/>
              <w:overflowPunct/>
              <w:topLinePunct w:val="0"/>
              <w:autoSpaceDE/>
              <w:autoSpaceDN/>
              <w:bidi w:val="0"/>
              <w:adjustRightInd/>
              <w:snapToGrid/>
              <w:spacing w:line="440" w:lineRule="exact"/>
              <w:ind w:firstLine="2"/>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934" w:type="dxa"/>
            <w:tcBorders>
              <w:tl2br w:val="nil"/>
              <w:tr2bl w:val="nil"/>
            </w:tcBorders>
            <w:shd w:val="clear" w:color="auto" w:fill="D7D7D7"/>
            <w:noWrap w:val="0"/>
            <w:vAlign w:val="center"/>
          </w:tcPr>
          <w:p w14:paraId="76F5C32A">
            <w:pPr>
              <w:keepNext w:val="0"/>
              <w:keepLines w:val="0"/>
              <w:pageBreakBefore w:val="0"/>
              <w:kinsoku/>
              <w:wordWrap/>
              <w:overflowPunct/>
              <w:topLinePunct w:val="0"/>
              <w:autoSpaceDE/>
              <w:autoSpaceDN/>
              <w:bidi w:val="0"/>
              <w:adjustRightInd/>
              <w:snapToGrid/>
              <w:spacing w:line="440" w:lineRule="exact"/>
              <w:ind w:left="1" w:hanging="108"/>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5801" w:type="dxa"/>
            <w:tcBorders>
              <w:tl2br w:val="nil"/>
              <w:tr2bl w:val="nil"/>
            </w:tcBorders>
            <w:shd w:val="clear" w:color="auto" w:fill="D7D7D7"/>
            <w:noWrap w:val="0"/>
            <w:vAlign w:val="center"/>
          </w:tcPr>
          <w:p w14:paraId="46D21BC3">
            <w:pPr>
              <w:keepNext w:val="0"/>
              <w:keepLines w:val="0"/>
              <w:pageBreakBefore w:val="0"/>
              <w:kinsoku/>
              <w:wordWrap/>
              <w:overflowPunct/>
              <w:topLinePunct w:val="0"/>
              <w:autoSpaceDE/>
              <w:autoSpaceDN/>
              <w:bidi w:val="0"/>
              <w:adjustRightInd/>
              <w:snapToGrid/>
              <w:spacing w:line="440" w:lineRule="exact"/>
              <w:ind w:firstLine="14"/>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评分</w:t>
            </w:r>
            <w:r>
              <w:rPr>
                <w:rFonts w:hint="eastAsia" w:ascii="宋体" w:hAnsi="宋体" w:eastAsia="宋体" w:cs="宋体"/>
                <w:b/>
                <w:color w:val="auto"/>
                <w:sz w:val="24"/>
                <w:szCs w:val="24"/>
                <w:highlight w:val="none"/>
                <w:lang w:val="en-US" w:eastAsia="zh-CN"/>
              </w:rPr>
              <w:t>标准</w:t>
            </w:r>
          </w:p>
        </w:tc>
      </w:tr>
      <w:tr w14:paraId="17ABBE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trPr>
        <w:tc>
          <w:tcPr>
            <w:tcW w:w="788" w:type="dxa"/>
            <w:tcBorders>
              <w:tl2br w:val="nil"/>
              <w:tr2bl w:val="nil"/>
            </w:tcBorders>
            <w:noWrap w:val="0"/>
            <w:vAlign w:val="center"/>
          </w:tcPr>
          <w:p w14:paraId="4644AE1E">
            <w:pPr>
              <w:keepNext w:val="0"/>
              <w:keepLines w:val="0"/>
              <w:pageBreakBefore w:val="0"/>
              <w:kinsoku/>
              <w:wordWrap/>
              <w:overflowPunct/>
              <w:topLinePunct w:val="0"/>
              <w:autoSpaceDE/>
              <w:autoSpaceDN/>
              <w:bidi w:val="0"/>
              <w:adjustRightInd/>
              <w:snapToGrid/>
              <w:spacing w:after="72"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185" w:type="dxa"/>
            <w:tcBorders>
              <w:tl2br w:val="nil"/>
              <w:tr2bl w:val="nil"/>
            </w:tcBorders>
            <w:noWrap w:val="0"/>
            <w:vAlign w:val="center"/>
          </w:tcPr>
          <w:p w14:paraId="1026862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lang w:val="en-US" w:eastAsia="zh-CN"/>
              </w:rPr>
              <w:t>报价</w:t>
            </w:r>
          </w:p>
        </w:tc>
        <w:tc>
          <w:tcPr>
            <w:tcW w:w="934" w:type="dxa"/>
            <w:tcBorders>
              <w:tl2br w:val="nil"/>
              <w:tr2bl w:val="nil"/>
            </w:tcBorders>
            <w:noWrap w:val="0"/>
            <w:vAlign w:val="center"/>
          </w:tcPr>
          <w:p w14:paraId="2F6AAE4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分</w:t>
            </w:r>
          </w:p>
        </w:tc>
        <w:tc>
          <w:tcPr>
            <w:tcW w:w="5801" w:type="dxa"/>
            <w:tcBorders>
              <w:tl2br w:val="nil"/>
              <w:tr2bl w:val="nil"/>
            </w:tcBorders>
            <w:noWrap w:val="0"/>
            <w:vAlign w:val="center"/>
          </w:tcPr>
          <w:p w14:paraId="78F9A28E">
            <w:pPr>
              <w:pStyle w:val="6"/>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满足磋商文件要求且最后报价最低的供应商的价格为磋商基准价，其价格分为满分。其他供应商的价格分统一按照下列公式计算：磋商报价得分=（磋商基准价/最后磋商报价）×100×</w:t>
            </w:r>
            <w:r>
              <w:rPr>
                <w:rFonts w:hint="eastAsia" w:ascii="宋体" w:hAnsi="宋体" w:cs="宋体"/>
                <w:color w:val="auto"/>
                <w:kern w:val="2"/>
                <w:sz w:val="24"/>
                <w:szCs w:val="24"/>
                <w:highlight w:val="none"/>
                <w:lang w:val="en-US" w:eastAsia="zh-CN" w:bidi="ar-SA"/>
              </w:rPr>
              <w:t>30</w:t>
            </w:r>
            <w:r>
              <w:rPr>
                <w:rFonts w:hint="eastAsia" w:ascii="宋体" w:hAnsi="宋体" w:eastAsia="宋体" w:cs="宋体"/>
                <w:color w:val="auto"/>
                <w:kern w:val="2"/>
                <w:sz w:val="24"/>
                <w:szCs w:val="24"/>
                <w:highlight w:val="none"/>
                <w:lang w:val="en-US" w:eastAsia="zh-CN" w:bidi="ar-SA"/>
              </w:rPr>
              <w:t>%</w:t>
            </w:r>
          </w:p>
        </w:tc>
      </w:tr>
      <w:tr w14:paraId="4B4290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trPr>
        <w:tc>
          <w:tcPr>
            <w:tcW w:w="788" w:type="dxa"/>
            <w:tcBorders>
              <w:tl2br w:val="nil"/>
              <w:tr2bl w:val="nil"/>
            </w:tcBorders>
            <w:noWrap w:val="0"/>
            <w:vAlign w:val="center"/>
          </w:tcPr>
          <w:p w14:paraId="1158C62C">
            <w:pPr>
              <w:keepNext w:val="0"/>
              <w:keepLines w:val="0"/>
              <w:pageBreakBefore w:val="0"/>
              <w:kinsoku/>
              <w:wordWrap/>
              <w:overflowPunct/>
              <w:topLinePunct w:val="0"/>
              <w:autoSpaceDE/>
              <w:autoSpaceDN/>
              <w:bidi w:val="0"/>
              <w:adjustRightInd/>
              <w:snapToGrid/>
              <w:spacing w:after="72"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185" w:type="dxa"/>
            <w:tcBorders>
              <w:tl2br w:val="nil"/>
              <w:tr2bl w:val="nil"/>
            </w:tcBorders>
            <w:noWrap w:val="0"/>
            <w:vAlign w:val="center"/>
          </w:tcPr>
          <w:p w14:paraId="40AA8D41">
            <w:pPr>
              <w:pStyle w:val="84"/>
              <w:keepNext w:val="0"/>
              <w:keepLines w:val="0"/>
              <w:pageBreakBefore w:val="0"/>
              <w:widowControl w:val="0"/>
              <w:kinsoku/>
              <w:wordWrap/>
              <w:overflowPunct/>
              <w:topLinePunct w:val="0"/>
              <w:autoSpaceDE/>
              <w:autoSpaceDN/>
              <w:bidi w:val="0"/>
              <w:adjustRightInd/>
              <w:snapToGrid/>
              <w:spacing w:before="39" w:line="231" w:lineRule="auto"/>
              <w:ind w:left="442" w:leftChars="0" w:right="113" w:rightChars="0" w:hanging="323"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w:t>
            </w:r>
          </w:p>
          <w:p w14:paraId="153F6182">
            <w:pPr>
              <w:pStyle w:val="84"/>
              <w:keepNext w:val="0"/>
              <w:keepLines w:val="0"/>
              <w:pageBreakBefore w:val="0"/>
              <w:widowControl w:val="0"/>
              <w:kinsoku/>
              <w:wordWrap/>
              <w:overflowPunct/>
              <w:topLinePunct w:val="0"/>
              <w:autoSpaceDE/>
              <w:autoSpaceDN/>
              <w:bidi w:val="0"/>
              <w:adjustRightInd/>
              <w:snapToGrid/>
              <w:spacing w:before="39" w:line="231" w:lineRule="auto"/>
              <w:ind w:left="442" w:leftChars="0" w:right="113" w:rightChars="0" w:hanging="323"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业绩</w:t>
            </w:r>
          </w:p>
        </w:tc>
        <w:tc>
          <w:tcPr>
            <w:tcW w:w="934" w:type="dxa"/>
            <w:tcBorders>
              <w:tl2br w:val="nil"/>
              <w:tr2bl w:val="nil"/>
            </w:tcBorders>
            <w:noWrap w:val="0"/>
            <w:vAlign w:val="center"/>
          </w:tcPr>
          <w:p w14:paraId="61872200">
            <w:pPr>
              <w:pStyle w:val="84"/>
              <w:spacing w:before="306" w:line="211" w:lineRule="auto"/>
              <w:jc w:val="center"/>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分</w:t>
            </w:r>
          </w:p>
        </w:tc>
        <w:tc>
          <w:tcPr>
            <w:tcW w:w="5801" w:type="dxa"/>
            <w:tcBorders>
              <w:tl2br w:val="nil"/>
              <w:tr2bl w:val="nil"/>
            </w:tcBorders>
            <w:noWrap w:val="0"/>
            <w:vAlign w:val="top"/>
          </w:tcPr>
          <w:p w14:paraId="026CF3EB">
            <w:pPr>
              <w:pStyle w:val="15"/>
              <w:keepNext w:val="0"/>
              <w:keepLines w:val="0"/>
              <w:pageBreakBefore w:val="0"/>
              <w:widowControl w:val="0"/>
              <w:kinsoku/>
              <w:wordWrap/>
              <w:overflowPunct/>
              <w:topLinePunct w:val="0"/>
              <w:autoSpaceDE/>
              <w:autoSpaceDN/>
              <w:bidi w:val="0"/>
              <w:adjustRightInd/>
              <w:snapToGrid w:val="0"/>
              <w:spacing w:line="340" w:lineRule="exact"/>
              <w:ind w:left="44" w:leftChars="21" w:right="38" w:rightChars="18"/>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根据供应商</w:t>
            </w:r>
            <w:r>
              <w:rPr>
                <w:rFonts w:hint="eastAsia" w:ascii="宋体" w:hAnsi="宋体" w:cs="宋体"/>
                <w:color w:val="auto"/>
                <w:kern w:val="2"/>
                <w:sz w:val="24"/>
                <w:szCs w:val="24"/>
                <w:highlight w:val="none"/>
                <w:lang w:val="en-US" w:eastAsia="zh-CN" w:bidi="ar-SA"/>
              </w:rPr>
              <w:t>2023年5月1日至今</w:t>
            </w:r>
            <w:r>
              <w:rPr>
                <w:rFonts w:hint="eastAsia" w:ascii="宋体" w:hAnsi="宋体" w:eastAsia="宋体" w:cs="宋体"/>
                <w:color w:val="auto"/>
                <w:kern w:val="2"/>
                <w:sz w:val="24"/>
                <w:szCs w:val="24"/>
                <w:highlight w:val="none"/>
                <w:lang w:val="en-US" w:eastAsia="zh-CN" w:bidi="ar-SA"/>
              </w:rPr>
              <w:t>（以合同签订时间为准）类似项目业绩进行评审，每提供一个项目业绩得2.5分，最高得5分。</w:t>
            </w:r>
          </w:p>
          <w:p w14:paraId="70C51AB8">
            <w:pPr>
              <w:pStyle w:val="15"/>
              <w:keepNext w:val="0"/>
              <w:keepLines w:val="0"/>
              <w:pageBreakBefore w:val="0"/>
              <w:widowControl w:val="0"/>
              <w:kinsoku/>
              <w:wordWrap/>
              <w:overflowPunct/>
              <w:topLinePunct w:val="0"/>
              <w:autoSpaceDE/>
              <w:autoSpaceDN/>
              <w:bidi w:val="0"/>
              <w:adjustRightInd/>
              <w:snapToGrid w:val="0"/>
              <w:spacing w:line="340" w:lineRule="exact"/>
              <w:ind w:left="44" w:leftChars="21" w:right="38" w:rightChars="18"/>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注：提供合同的彩色扫描件，合同需含合同首页、主要内容页、合同盖单位章页等关键页扫描件，扫描件内容需体现合同名称、签订时间、主要内容及双方盖章页，以上材料不提供不得分。</w:t>
            </w:r>
          </w:p>
        </w:tc>
      </w:tr>
      <w:tr w14:paraId="2C9826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trPr>
        <w:tc>
          <w:tcPr>
            <w:tcW w:w="788" w:type="dxa"/>
            <w:tcBorders>
              <w:tl2br w:val="nil"/>
              <w:tr2bl w:val="nil"/>
            </w:tcBorders>
            <w:noWrap w:val="0"/>
            <w:vAlign w:val="center"/>
          </w:tcPr>
          <w:p w14:paraId="70B52E8A">
            <w:pPr>
              <w:keepNext w:val="0"/>
              <w:keepLines w:val="0"/>
              <w:pageBreakBefore w:val="0"/>
              <w:kinsoku/>
              <w:wordWrap/>
              <w:overflowPunct/>
              <w:topLinePunct w:val="0"/>
              <w:autoSpaceDE/>
              <w:autoSpaceDN/>
              <w:bidi w:val="0"/>
              <w:adjustRightInd/>
              <w:snapToGrid/>
              <w:spacing w:after="72"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185" w:type="dxa"/>
            <w:tcBorders>
              <w:tl2br w:val="nil"/>
              <w:tr2bl w:val="nil"/>
            </w:tcBorders>
            <w:noWrap w:val="0"/>
            <w:vAlign w:val="center"/>
          </w:tcPr>
          <w:p w14:paraId="6B5637C5">
            <w:pPr>
              <w:pStyle w:val="84"/>
              <w:keepNext w:val="0"/>
              <w:keepLines w:val="0"/>
              <w:pageBreakBefore w:val="0"/>
              <w:widowControl w:val="0"/>
              <w:kinsoku/>
              <w:wordWrap/>
              <w:overflowPunct/>
              <w:topLinePunct w:val="0"/>
              <w:autoSpaceDE/>
              <w:autoSpaceDN/>
              <w:bidi w:val="0"/>
              <w:adjustRightInd/>
              <w:snapToGrid/>
              <w:spacing w:before="39" w:line="231" w:lineRule="auto"/>
              <w:ind w:left="442" w:leftChars="0" w:right="113" w:rightChars="0" w:hanging="323" w:firstLineChars="0"/>
              <w:jc w:val="center"/>
              <w:textAlignment w:val="auto"/>
              <w:rPr>
                <w:rFonts w:hint="eastAsia" w:ascii="宋体" w:hAnsi="宋体" w:eastAsia="宋体" w:cs="宋体"/>
                <w:color w:val="auto"/>
                <w:kern w:val="2"/>
                <w:sz w:val="24"/>
                <w:szCs w:val="24"/>
                <w:highlight w:val="none"/>
                <w:lang w:val="en-US" w:eastAsia="zh-CN" w:bidi="ar-SA"/>
              </w:rPr>
            </w:pPr>
            <w:bookmarkStart w:id="133" w:name="_GoBack"/>
            <w:r>
              <w:rPr>
                <w:rFonts w:hint="eastAsia" w:ascii="宋体" w:hAnsi="宋体" w:eastAsia="宋体" w:cs="宋体"/>
                <w:color w:val="auto"/>
                <w:kern w:val="2"/>
                <w:sz w:val="24"/>
                <w:szCs w:val="24"/>
                <w:highlight w:val="none"/>
                <w:lang w:val="en-US" w:eastAsia="zh-CN" w:bidi="ar-SA"/>
              </w:rPr>
              <w:t>人员</w:t>
            </w:r>
          </w:p>
          <w:p w14:paraId="5BB1CFB9">
            <w:pPr>
              <w:pStyle w:val="84"/>
              <w:keepNext w:val="0"/>
              <w:keepLines w:val="0"/>
              <w:pageBreakBefore w:val="0"/>
              <w:widowControl w:val="0"/>
              <w:kinsoku/>
              <w:wordWrap/>
              <w:overflowPunct/>
              <w:topLinePunct w:val="0"/>
              <w:autoSpaceDE/>
              <w:autoSpaceDN/>
              <w:bidi w:val="0"/>
              <w:adjustRightInd/>
              <w:snapToGrid/>
              <w:spacing w:before="39" w:line="231" w:lineRule="auto"/>
              <w:ind w:left="442" w:leftChars="0" w:right="113" w:rightChars="0" w:hanging="323"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配置</w:t>
            </w:r>
            <w:bookmarkEnd w:id="133"/>
          </w:p>
        </w:tc>
        <w:tc>
          <w:tcPr>
            <w:tcW w:w="934" w:type="dxa"/>
            <w:tcBorders>
              <w:tl2br w:val="nil"/>
              <w:tr2bl w:val="nil"/>
            </w:tcBorders>
            <w:noWrap w:val="0"/>
            <w:vAlign w:val="center"/>
          </w:tcPr>
          <w:p w14:paraId="225EAD97">
            <w:pPr>
              <w:pStyle w:val="84"/>
              <w:keepNext w:val="0"/>
              <w:keepLines w:val="0"/>
              <w:pageBreakBefore w:val="0"/>
              <w:widowControl w:val="0"/>
              <w:kinsoku/>
              <w:wordWrap/>
              <w:overflowPunct/>
              <w:topLinePunct w:val="0"/>
              <w:autoSpaceDE/>
              <w:autoSpaceDN/>
              <w:bidi w:val="0"/>
              <w:adjustRightInd/>
              <w:snapToGrid/>
              <w:spacing w:before="39" w:line="231" w:lineRule="auto"/>
              <w:ind w:left="442" w:leftChars="0" w:right="113" w:rightChars="0" w:hanging="323"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分</w:t>
            </w:r>
          </w:p>
        </w:tc>
        <w:tc>
          <w:tcPr>
            <w:tcW w:w="5801" w:type="dxa"/>
            <w:tcBorders>
              <w:tl2br w:val="nil"/>
              <w:tr2bl w:val="nil"/>
            </w:tcBorders>
            <w:noWrap w:val="0"/>
            <w:vAlign w:val="top"/>
          </w:tcPr>
          <w:p w14:paraId="276C4DF5">
            <w:pPr>
              <w:pStyle w:val="84"/>
              <w:numPr>
                <w:ilvl w:val="0"/>
                <w:numId w:val="0"/>
              </w:numPr>
              <w:spacing w:before="130" w:line="233" w:lineRule="auto"/>
              <w:ind w:leftChars="0" w:right="103" w:righ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1.承建本工程项目经理具有</w:t>
            </w:r>
            <w:r>
              <w:rPr>
                <w:rFonts w:hint="eastAsia" w:cs="宋体"/>
                <w:color w:val="auto"/>
                <w:kern w:val="2"/>
                <w:sz w:val="24"/>
                <w:szCs w:val="24"/>
                <w:highlight w:val="none"/>
                <w:lang w:val="en-US" w:eastAsia="zh-CN" w:bidi="ar-SA"/>
              </w:rPr>
              <w:t>建筑工程专业中级及以上职称</w:t>
            </w:r>
            <w:r>
              <w:rPr>
                <w:rFonts w:hint="eastAsia" w:ascii="宋体" w:hAnsi="宋体" w:eastAsia="宋体" w:cs="宋体"/>
                <w:color w:val="auto"/>
                <w:kern w:val="2"/>
                <w:sz w:val="24"/>
                <w:szCs w:val="24"/>
                <w:highlight w:val="none"/>
                <w:lang w:val="en-US" w:eastAsia="zh-CN" w:bidi="ar-SA"/>
              </w:rPr>
              <w:t>得4分。</w:t>
            </w:r>
          </w:p>
          <w:p w14:paraId="43BF41AC">
            <w:pPr>
              <w:pStyle w:val="84"/>
              <w:numPr>
                <w:ilvl w:val="0"/>
                <w:numId w:val="0"/>
              </w:numPr>
              <w:spacing w:before="130" w:line="233" w:lineRule="auto"/>
              <w:ind w:leftChars="0" w:right="103" w:righ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2.拟派人员除项目经理外，每有一人具有</w:t>
            </w:r>
            <w:r>
              <w:rPr>
                <w:rFonts w:hint="eastAsia" w:cs="宋体"/>
                <w:color w:val="auto"/>
                <w:kern w:val="2"/>
                <w:sz w:val="24"/>
                <w:szCs w:val="24"/>
                <w:highlight w:val="none"/>
                <w:lang w:val="en-US" w:eastAsia="zh-CN" w:bidi="ar-SA"/>
              </w:rPr>
              <w:t>建筑工程</w:t>
            </w:r>
            <w:r>
              <w:rPr>
                <w:rFonts w:hint="eastAsia" w:ascii="宋体" w:hAnsi="宋体" w:eastAsia="宋体" w:cs="宋体"/>
                <w:color w:val="auto"/>
                <w:kern w:val="2"/>
                <w:sz w:val="24"/>
                <w:szCs w:val="24"/>
                <w:highlight w:val="none"/>
                <w:lang w:val="en-US" w:eastAsia="zh-CN" w:bidi="ar-SA"/>
              </w:rPr>
              <w:t>专业高级职称的得2分，具有</w:t>
            </w:r>
            <w:r>
              <w:rPr>
                <w:rFonts w:hint="eastAsia" w:cs="宋体"/>
                <w:color w:val="auto"/>
                <w:kern w:val="2"/>
                <w:sz w:val="24"/>
                <w:szCs w:val="24"/>
                <w:highlight w:val="none"/>
                <w:lang w:val="en-US" w:eastAsia="zh-CN" w:bidi="ar-SA"/>
              </w:rPr>
              <w:t>建筑工程</w:t>
            </w:r>
            <w:r>
              <w:rPr>
                <w:rFonts w:hint="eastAsia" w:ascii="宋体" w:hAnsi="宋体" w:eastAsia="宋体" w:cs="宋体"/>
                <w:color w:val="auto"/>
                <w:kern w:val="2"/>
                <w:sz w:val="24"/>
                <w:szCs w:val="24"/>
                <w:highlight w:val="none"/>
                <w:lang w:val="en-US" w:eastAsia="zh-CN" w:bidi="ar-SA"/>
              </w:rPr>
              <w:t>中级职称每人得1分，本项最高得4分。</w:t>
            </w:r>
          </w:p>
          <w:p w14:paraId="57DD95F0">
            <w:pPr>
              <w:pStyle w:val="84"/>
              <w:numPr>
                <w:ilvl w:val="0"/>
                <w:numId w:val="0"/>
              </w:numPr>
              <w:spacing w:before="130" w:line="233" w:lineRule="auto"/>
              <w:ind w:leftChars="0" w:right="103" w:rightChars="0"/>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注：须提供职称证书扫描件及202</w:t>
            </w:r>
            <w:r>
              <w:rPr>
                <w:rFonts w:hint="eastAsia"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cs="宋体"/>
                <w:color w:val="auto"/>
                <w:kern w:val="2"/>
                <w:sz w:val="24"/>
                <w:szCs w:val="24"/>
                <w:highlight w:val="none"/>
                <w:lang w:val="en-US" w:eastAsia="zh-CN" w:bidi="ar-SA"/>
              </w:rPr>
              <w:t>11</w:t>
            </w:r>
            <w:r>
              <w:rPr>
                <w:rFonts w:hint="eastAsia" w:ascii="宋体" w:hAnsi="宋体" w:eastAsia="宋体" w:cs="宋体"/>
                <w:color w:val="auto"/>
                <w:kern w:val="2"/>
                <w:sz w:val="24"/>
                <w:szCs w:val="24"/>
                <w:highlight w:val="none"/>
                <w:lang w:val="en-US" w:eastAsia="zh-CN" w:bidi="ar-SA"/>
              </w:rPr>
              <w:t>月以来任意一个月在供应商名下缴纳社保的证明材料扫描件，材料不齐全或未提供的不得分</w:t>
            </w:r>
            <w:r>
              <w:rPr>
                <w:rFonts w:hint="eastAsia" w:cs="宋体"/>
                <w:color w:val="auto"/>
                <w:kern w:val="2"/>
                <w:sz w:val="24"/>
                <w:szCs w:val="24"/>
                <w:highlight w:val="none"/>
                <w:lang w:val="en-US" w:eastAsia="zh-CN" w:bidi="ar-SA"/>
              </w:rPr>
              <w:t>。</w:t>
            </w:r>
          </w:p>
        </w:tc>
      </w:tr>
      <w:tr w14:paraId="34F874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2907" w:type="dxa"/>
            <w:gridSpan w:val="3"/>
            <w:tcBorders>
              <w:tl2br w:val="nil"/>
              <w:tr2bl w:val="nil"/>
            </w:tcBorders>
            <w:noWrap w:val="0"/>
            <w:vAlign w:val="center"/>
          </w:tcPr>
          <w:p w14:paraId="2808F36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5801" w:type="dxa"/>
            <w:tcBorders>
              <w:tl2br w:val="nil"/>
              <w:tr2bl w:val="nil"/>
            </w:tcBorders>
            <w:noWrap w:val="0"/>
            <w:vAlign w:val="center"/>
          </w:tcPr>
          <w:p w14:paraId="0F46201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43</w:t>
            </w:r>
            <w:r>
              <w:rPr>
                <w:rFonts w:hint="eastAsia" w:ascii="宋体" w:hAnsi="宋体" w:eastAsia="宋体" w:cs="宋体"/>
                <w:color w:val="auto"/>
                <w:sz w:val="24"/>
                <w:szCs w:val="24"/>
                <w:highlight w:val="none"/>
              </w:rPr>
              <w:t>分</w:t>
            </w:r>
          </w:p>
        </w:tc>
      </w:tr>
    </w:tbl>
    <w:p w14:paraId="3A307BC8">
      <w:pPr>
        <w:rPr>
          <w:rFonts w:hint="eastAsia" w:ascii="宋体" w:hAnsi="宋体" w:cs="宋体"/>
          <w:b/>
          <w:bCs/>
          <w:sz w:val="24"/>
          <w:szCs w:val="24"/>
          <w:highlight w:val="none"/>
        </w:rPr>
      </w:pPr>
    </w:p>
    <w:p w14:paraId="6F8AC083">
      <w:pPr>
        <w:pStyle w:val="2"/>
        <w:numPr>
          <w:ilvl w:val="0"/>
          <w:numId w:val="0"/>
        </w:numPr>
        <w:jc w:val="both"/>
        <w:rPr>
          <w:rFonts w:hint="eastAsia" w:ascii="宋体" w:hAnsi="宋体" w:eastAsia="宋体" w:cs="宋体"/>
          <w:b/>
          <w:bCs/>
          <w:kern w:val="2"/>
          <w:sz w:val="28"/>
          <w:szCs w:val="28"/>
          <w:highlight w:val="none"/>
          <w:lang w:val="en-US" w:eastAsia="zh-CN" w:bidi="ar-SA"/>
        </w:rPr>
      </w:pPr>
      <w:bookmarkStart w:id="64" w:name="_Toc529952600"/>
      <w:bookmarkStart w:id="65" w:name="_Toc32665"/>
    </w:p>
    <w:p w14:paraId="4D426AA9">
      <w:pPr>
        <w:rPr>
          <w:rFonts w:hint="eastAsia"/>
          <w:lang w:val="en-US" w:eastAsia="zh-CN"/>
        </w:rPr>
      </w:pPr>
    </w:p>
    <w:p w14:paraId="6901C5AC">
      <w:pPr>
        <w:pStyle w:val="2"/>
        <w:numPr>
          <w:ilvl w:val="0"/>
          <w:numId w:val="0"/>
        </w:num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 xml:space="preserve">第四章 </w:t>
      </w:r>
      <w:bookmarkStart w:id="66" w:name="EB0241872a782746df84ab771927209b83"/>
      <w:bookmarkStart w:id="67" w:name="_Toc256000015"/>
      <w:r>
        <w:rPr>
          <w:rFonts w:hint="eastAsia" w:ascii="宋体" w:hAnsi="宋体" w:eastAsia="宋体" w:cs="宋体"/>
          <w:b/>
          <w:bCs/>
          <w:kern w:val="2"/>
          <w:sz w:val="28"/>
          <w:szCs w:val="28"/>
          <w:highlight w:val="none"/>
          <w:lang w:val="en-US" w:eastAsia="zh-CN" w:bidi="ar-SA"/>
        </w:rPr>
        <w:t>合同条款</w:t>
      </w:r>
      <w:bookmarkEnd w:id="66"/>
      <w:bookmarkEnd w:id="67"/>
    </w:p>
    <w:p w14:paraId="73849CBB">
      <w:pPr>
        <w:pStyle w:val="2"/>
        <w:numPr>
          <w:ilvl w:val="0"/>
          <w:numId w:val="0"/>
        </w:numPr>
        <w:jc w:val="both"/>
        <w:rPr>
          <w:rStyle w:val="28"/>
          <w:rFonts w:hint="eastAsia" w:ascii="宋体" w:hAnsi="宋体" w:eastAsia="宋体" w:cs="宋体"/>
          <w:spacing w:val="9"/>
          <w:sz w:val="24"/>
          <w:szCs w:val="24"/>
        </w:rPr>
      </w:pPr>
    </w:p>
    <w:p w14:paraId="24A8E364">
      <w:pPr>
        <w:pStyle w:val="2"/>
        <w:ind w:firstLine="4200" w:firstLineChars="1500"/>
        <w:jc w:val="both"/>
        <w:rPr>
          <w:rFonts w:hint="eastAsia" w:ascii="宋体" w:hAnsi="宋体" w:cs="宋体"/>
          <w:szCs w:val="24"/>
          <w:highlight w:val="none"/>
        </w:rPr>
      </w:pPr>
      <w:bookmarkStart w:id="68" w:name="_Toc11640"/>
      <w:bookmarkStart w:id="69" w:name="_Toc14289"/>
      <w:bookmarkStart w:id="70" w:name="_Toc6747"/>
      <w:r>
        <w:rPr>
          <w:rFonts w:hint="eastAsia" w:ascii="宋体" w:hAnsi="宋体" w:cs="宋体"/>
          <w:szCs w:val="24"/>
          <w:highlight w:val="none"/>
        </w:rPr>
        <w:t>合同条款及格式</w:t>
      </w:r>
      <w:bookmarkEnd w:id="68"/>
      <w:bookmarkEnd w:id="69"/>
      <w:bookmarkEnd w:id="70"/>
    </w:p>
    <w:p w14:paraId="3BA01169">
      <w:pPr>
        <w:pStyle w:val="2"/>
        <w:spacing w:before="312" w:beforeLines="100"/>
        <w:rPr>
          <w:rFonts w:hint="eastAsia" w:hAnsi="宋体"/>
          <w:highlight w:val="none"/>
        </w:rPr>
      </w:pPr>
      <w:bookmarkStart w:id="71" w:name="_Toc11977"/>
      <w:bookmarkStart w:id="72" w:name="_Toc14991"/>
      <w:bookmarkStart w:id="73" w:name="_Toc7267"/>
      <w:bookmarkStart w:id="74" w:name="_Toc30297"/>
      <w:r>
        <w:rPr>
          <w:rFonts w:hint="eastAsia" w:ascii="宋体" w:hAnsi="宋体"/>
          <w:kern w:val="2"/>
          <w:sz w:val="28"/>
          <w:szCs w:val="28"/>
          <w:highlight w:val="none"/>
        </w:rPr>
        <w:t>（本合同范本仅</w:t>
      </w:r>
      <w:r>
        <w:rPr>
          <w:rFonts w:hint="eastAsia" w:ascii="宋体" w:hAnsi="宋体"/>
          <w:kern w:val="2"/>
          <w:sz w:val="28"/>
          <w:szCs w:val="28"/>
          <w:highlight w:val="none"/>
          <w:lang w:eastAsia="zh-CN"/>
        </w:rPr>
        <w:t>作</w:t>
      </w:r>
      <w:r>
        <w:rPr>
          <w:rFonts w:hint="eastAsia" w:ascii="宋体" w:hAnsi="宋体"/>
          <w:kern w:val="2"/>
          <w:sz w:val="28"/>
          <w:szCs w:val="28"/>
          <w:highlight w:val="none"/>
        </w:rPr>
        <w:t>参考，具体合同签订由甲乙双方再行约定）</w:t>
      </w:r>
      <w:bookmarkEnd w:id="71"/>
      <w:bookmarkEnd w:id="72"/>
      <w:bookmarkEnd w:id="73"/>
      <w:bookmarkEnd w:id="74"/>
    </w:p>
    <w:p w14:paraId="6B59B0E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第一章 合同一般条款 </w:t>
      </w:r>
    </w:p>
    <w:p w14:paraId="1BF77D9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  合同条件</w:t>
      </w:r>
    </w:p>
    <w:p w14:paraId="3A24956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本项目施工合同协议条款由建设单位（以下称甲方）与中标单位（以下称乙方）结合本项目具体情况协商后签订。</w:t>
      </w:r>
    </w:p>
    <w:p w14:paraId="6CB2AF6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  合同文件的优先顺序：</w:t>
      </w:r>
    </w:p>
    <w:p w14:paraId="3555DD0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合同协议书（如</w:t>
      </w:r>
      <w:r>
        <w:rPr>
          <w:rFonts w:hint="eastAsia" w:ascii="宋体" w:hAnsi="宋体" w:cs="宋体"/>
          <w:sz w:val="24"/>
          <w:szCs w:val="24"/>
          <w:highlight w:val="none"/>
          <w:lang w:eastAsia="zh-CN"/>
        </w:rPr>
        <w:t>有</w:t>
      </w:r>
      <w:r>
        <w:rPr>
          <w:rFonts w:hint="eastAsia" w:ascii="宋体" w:hAnsi="宋体" w:cs="宋体"/>
          <w:sz w:val="24"/>
          <w:szCs w:val="24"/>
          <w:highlight w:val="none"/>
        </w:rPr>
        <w:t>）；</w:t>
      </w:r>
    </w:p>
    <w:p w14:paraId="2ED617D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中标通知书</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成交通知书）</w:t>
      </w:r>
      <w:r>
        <w:rPr>
          <w:rFonts w:hint="eastAsia" w:ascii="宋体" w:hAnsi="宋体" w:cs="宋体"/>
          <w:sz w:val="24"/>
          <w:szCs w:val="24"/>
          <w:highlight w:val="none"/>
        </w:rPr>
        <w:t>；</w:t>
      </w:r>
    </w:p>
    <w:p w14:paraId="4479FE2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  投标书及其附件；</w:t>
      </w:r>
    </w:p>
    <w:p w14:paraId="1FEA7AA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  合同；</w:t>
      </w:r>
    </w:p>
    <w:p w14:paraId="0675095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  标准、规范及有关技术文件；</w:t>
      </w:r>
    </w:p>
    <w:p w14:paraId="6FFF875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  图纸；</w:t>
      </w:r>
    </w:p>
    <w:p w14:paraId="780B2CD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  招标文件；</w:t>
      </w:r>
    </w:p>
    <w:p w14:paraId="0F944E3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（8）  资料表以及其他任何构成合同一部分的文件。</w:t>
      </w:r>
    </w:p>
    <w:p w14:paraId="19098736">
      <w:pPr>
        <w:pStyle w:val="44"/>
        <w:spacing w:before="74" w:line="400" w:lineRule="exact"/>
        <w:ind w:left="42" w:leftChars="20" w:right="42" w:rightChars="20"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3．  履约保证</w:t>
      </w:r>
      <w:r>
        <w:rPr>
          <w:rFonts w:hint="eastAsia" w:ascii="宋体" w:hAnsi="宋体" w:cs="宋体"/>
          <w:sz w:val="24"/>
          <w:szCs w:val="24"/>
          <w:highlight w:val="none"/>
          <w:lang w:eastAsia="zh-CN"/>
        </w:rPr>
        <w:t>：</w:t>
      </w:r>
      <w:r>
        <w:rPr>
          <w:rFonts w:hint="eastAsia" w:ascii="宋体" w:hAnsi="宋体" w:eastAsia="宋体" w:cs="宋体"/>
          <w:kern w:val="2"/>
          <w:sz w:val="24"/>
          <w:szCs w:val="24"/>
          <w:highlight w:val="none"/>
          <w:lang w:val="en-US" w:bidi="ar-SA"/>
        </w:rPr>
        <w:t>中标金额的</w:t>
      </w:r>
      <w:r>
        <w:rPr>
          <w:rFonts w:hint="eastAsia" w:ascii="宋体" w:hAnsi="宋体" w:cs="宋体"/>
          <w:kern w:val="2"/>
          <w:sz w:val="24"/>
          <w:szCs w:val="24"/>
          <w:highlight w:val="none"/>
          <w:u w:val="single"/>
          <w:lang w:val="en-US" w:eastAsia="zh-CN" w:bidi="ar-SA"/>
        </w:rPr>
        <w:t xml:space="preserve"> 5 </w:t>
      </w:r>
      <w:r>
        <w:rPr>
          <w:rFonts w:hint="eastAsia" w:ascii="宋体" w:hAnsi="宋体" w:eastAsia="宋体" w:cs="宋体"/>
          <w:kern w:val="2"/>
          <w:sz w:val="24"/>
          <w:szCs w:val="24"/>
          <w:highlight w:val="none"/>
          <w:lang w:val="en-US" w:bidi="ar-SA"/>
        </w:rPr>
        <w:t>%</w:t>
      </w:r>
    </w:p>
    <w:p w14:paraId="3AFBEBB4">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3.1  履约保证的形式采用下列方式</w:t>
      </w:r>
      <w:r>
        <w:rPr>
          <w:rFonts w:hint="eastAsia" w:ascii="宋体" w:hAnsi="宋体" w:cs="宋体"/>
          <w:sz w:val="24"/>
          <w:szCs w:val="24"/>
          <w:highlight w:val="none"/>
          <w:lang w:eastAsia="zh-CN"/>
        </w:rPr>
        <w:t>：</w:t>
      </w:r>
      <w:r>
        <w:rPr>
          <w:rFonts w:hint="eastAsia" w:ascii="宋体" w:hAnsi="宋体" w:cs="宋体"/>
          <w:sz w:val="24"/>
          <w:szCs w:val="24"/>
          <w:highlight w:val="none"/>
          <w:u w:val="single"/>
          <w:lang w:eastAsia="zh-CN"/>
        </w:rPr>
        <w:t>支票、汇票、本票、工程保函等非现金形式</w:t>
      </w:r>
      <w:r>
        <w:rPr>
          <w:rFonts w:hint="eastAsia" w:ascii="宋体" w:hAnsi="宋体" w:cs="宋体"/>
          <w:sz w:val="24"/>
          <w:szCs w:val="24"/>
          <w:highlight w:val="none"/>
          <w:lang w:eastAsia="zh-CN"/>
        </w:rPr>
        <w:t>。</w:t>
      </w:r>
    </w:p>
    <w:p w14:paraId="0934D66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3.2  在收到中标通知书后的 七 天内，乙方应向甲方提交一份以支票、现金或保函形式提供的履约保证金，其数额为合同总价的</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rPr>
        <w:t>% 。</w:t>
      </w:r>
    </w:p>
    <w:p w14:paraId="194C0D0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3.3  如果乙方未能满足本文件第40.2条的要求，则甲方有权取消其中标资格并</w:t>
      </w:r>
      <w:r>
        <w:rPr>
          <w:rFonts w:hint="eastAsia" w:ascii="宋体" w:hAnsi="宋体" w:cs="宋体"/>
          <w:sz w:val="24"/>
          <w:szCs w:val="24"/>
          <w:highlight w:val="none"/>
          <w:lang w:eastAsia="zh-CN"/>
        </w:rPr>
        <w:t>不予退还</w:t>
      </w:r>
      <w:r>
        <w:rPr>
          <w:rFonts w:hint="eastAsia" w:ascii="宋体" w:hAnsi="宋体" w:cs="宋体"/>
          <w:sz w:val="24"/>
          <w:szCs w:val="24"/>
          <w:highlight w:val="none"/>
        </w:rPr>
        <w:t>其</w:t>
      </w:r>
      <w:r>
        <w:rPr>
          <w:rFonts w:hint="eastAsia" w:ascii="宋体" w:hAnsi="宋体" w:cs="宋体"/>
          <w:sz w:val="24"/>
          <w:szCs w:val="24"/>
          <w:highlight w:val="none"/>
          <w:lang w:eastAsia="zh-CN"/>
        </w:rPr>
        <w:t>磋商保证金</w:t>
      </w:r>
      <w:r>
        <w:rPr>
          <w:rFonts w:hint="eastAsia" w:ascii="宋体" w:hAnsi="宋体" w:cs="宋体"/>
          <w:sz w:val="24"/>
          <w:szCs w:val="24"/>
          <w:highlight w:val="none"/>
        </w:rPr>
        <w:t>。</w:t>
      </w:r>
    </w:p>
    <w:p w14:paraId="15DC8C5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3.4  乙方根据合同进行施工工作，在该项目竣工验收合格前，履约保证金将一直有效。履约保证金在工程完工过并验收合格后 7 天内清退。</w:t>
      </w:r>
    </w:p>
    <w:p w14:paraId="0D14948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  进度计划</w:t>
      </w:r>
    </w:p>
    <w:p w14:paraId="324C347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4.1  乙方必须按照本工程的设计和招标文件的要求以及乙方投标承诺的施工计划组织实施。</w:t>
      </w:r>
    </w:p>
    <w:p w14:paraId="7B492695">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5．  工程工期</w:t>
      </w:r>
      <w:r>
        <w:rPr>
          <w:rFonts w:hint="eastAsia" w:ascii="宋体" w:hAnsi="宋体" w:cs="宋体"/>
          <w:sz w:val="24"/>
          <w:szCs w:val="24"/>
          <w:highlight w:val="none"/>
          <w:lang w:eastAsia="zh-CN"/>
        </w:rPr>
        <w:t>：</w:t>
      </w:r>
      <w:r>
        <w:rPr>
          <w:rFonts w:hint="eastAsia" w:ascii="宋体" w:hAnsi="宋体" w:cs="宋体"/>
          <w:sz w:val="24"/>
          <w:szCs w:val="24"/>
          <w:highlight w:val="none"/>
          <w:u w:val="single"/>
          <w:lang w:val="en-US" w:eastAsia="zh-CN"/>
        </w:rPr>
        <w:t>8个月（不含冬休期）</w:t>
      </w:r>
    </w:p>
    <w:p w14:paraId="3477BBE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5.1  </w:t>
      </w:r>
      <w:r>
        <w:rPr>
          <w:rFonts w:hint="eastAsia" w:ascii="宋体" w:hAnsi="宋体" w:cs="宋体"/>
          <w:sz w:val="24"/>
          <w:szCs w:val="24"/>
          <w:highlight w:val="none"/>
          <w:lang w:eastAsia="zh-CN"/>
        </w:rPr>
        <w:t>完工日期：</w:t>
      </w:r>
    </w:p>
    <w:p w14:paraId="79737A1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  工期延误</w:t>
      </w:r>
    </w:p>
    <w:p w14:paraId="3A95DC2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6.1  如果由于下列原因造成交货期、竣工工期延误，经甲方代表确认后，乙方有理由延长工期期限。</w:t>
      </w:r>
    </w:p>
    <w:p w14:paraId="5CDAB4D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  合同条款规定允许范围内的延误；</w:t>
      </w:r>
    </w:p>
    <w:p w14:paraId="406F98D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  不可抗力；</w:t>
      </w:r>
    </w:p>
    <w:p w14:paraId="3698ED4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  由甲方造成的延误、障碍、阻止；</w:t>
      </w:r>
    </w:p>
    <w:p w14:paraId="3C3E051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  可能出现的非乙方过失或违约的其他特殊情况。</w:t>
      </w:r>
    </w:p>
    <w:p w14:paraId="2033E7A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6.2  非上述原因，乙方不能按合同约定的时间竣工并通过验收。赔偿费按每推延一天赔偿</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1000</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元。交货期、竣工工期延误最大赔偿限额均为最终合同价格的</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3F019F0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6.3  甲方可从向乙方支付的任何金额中扣除此项赔偿款。此赔偿款的支付并不能解除乙方完成工程的责任和合同规定的其他责任。</w:t>
      </w:r>
    </w:p>
    <w:p w14:paraId="1D05076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  工程质量</w:t>
      </w:r>
    </w:p>
    <w:p w14:paraId="11FAAD1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.1  工程质量应符合国家及行业标准或国际通用标准，执行国家有关工程验收规范、质量评定标准以及自治区、市建委有关工程质量规定。</w:t>
      </w:r>
    </w:p>
    <w:p w14:paraId="031270F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7.2  工程质量评审部门：执行国家、自治区现行规定。</w:t>
      </w:r>
    </w:p>
    <w:p w14:paraId="12AD8C2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7.3  乙方承诺的工程质量等级为合同的约定条件。因乙方原因，工程质量达不到约定条件的部分，甲方现场代表一经发现，可要求乙方返工，直至达到合同约定条件，并由乙方承担返工费用。乙方拒绝返工或返工后仍然达不到约定条件，乙方承担违约责任，并按照合同总价的</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u w:val="single"/>
        </w:rPr>
        <w:t xml:space="preserve"> </w:t>
      </w:r>
      <w:r>
        <w:rPr>
          <w:rFonts w:hint="eastAsia" w:ascii="宋体" w:hAnsi="宋体" w:cs="宋体"/>
          <w:sz w:val="24"/>
          <w:szCs w:val="24"/>
          <w:highlight w:val="none"/>
        </w:rPr>
        <w:t>支付赔偿金。</w:t>
      </w:r>
    </w:p>
    <w:p w14:paraId="3886D37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7.4  因甲方原因造成工程质量达不到约定条件的，由甲方承担相应的经济责任。</w:t>
      </w:r>
    </w:p>
    <w:p w14:paraId="26E7112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8.   合同价款与支付</w:t>
      </w:r>
    </w:p>
    <w:p w14:paraId="011EF387">
      <w:pPr>
        <w:spacing w:line="360" w:lineRule="auto"/>
        <w:ind w:firstLine="480" w:firstLineChars="200"/>
        <w:rPr>
          <w:rFonts w:hint="default" w:ascii="宋体" w:hAnsi="宋体" w:cs="宋体"/>
          <w:color w:val="auto"/>
          <w:sz w:val="24"/>
          <w:szCs w:val="24"/>
          <w:highlight w:val="none"/>
          <w:lang w:val="en-US"/>
        </w:rPr>
      </w:pPr>
      <w:r>
        <w:rPr>
          <w:rFonts w:hint="eastAsia" w:ascii="宋体" w:hAnsi="宋体" w:cs="宋体"/>
          <w:sz w:val="24"/>
          <w:szCs w:val="24"/>
          <w:highlight w:val="none"/>
        </w:rPr>
        <w:t>8.1  价款支付</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 xml:space="preserve"> ①合同签订后，承包人完成开工前必要手续并具备实质性开工条件，支付合同价款的30%为预付款；②本工程按工程形象进度支付工程款；③工程完工并完成单位工程验收及工程结算后支付金额达到合同价的80%时，停止支付工程款；④工程竣工验收合格、完成决算审核支付至合同价的97%；⑤留</w:t>
      </w:r>
      <w:r>
        <w:rPr>
          <w:rFonts w:hint="eastAsia" w:ascii="宋体" w:hAnsi="宋体" w:cs="宋体"/>
          <w:sz w:val="24"/>
          <w:szCs w:val="24"/>
          <w:highlight w:val="none"/>
          <w:u w:val="single"/>
          <w:lang w:eastAsia="zh-CN"/>
        </w:rPr>
        <w:t>竣工结算审定总价</w:t>
      </w:r>
      <w:r>
        <w:rPr>
          <w:rFonts w:hint="eastAsia" w:ascii="宋体" w:hAnsi="宋体" w:cs="宋体"/>
          <w:color w:val="auto"/>
          <w:sz w:val="24"/>
          <w:szCs w:val="24"/>
          <w:highlight w:val="none"/>
          <w:u w:val="single"/>
          <w:lang w:val="en-US" w:eastAsia="zh-CN"/>
        </w:rPr>
        <w:t>3%的质量保证金，质保期满后付清。（以工程竣工结算及财务审计决算价作为最终合同支付价。）</w:t>
      </w:r>
    </w:p>
    <w:p w14:paraId="1674600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9．  专利权</w:t>
      </w:r>
    </w:p>
    <w:p w14:paraId="34C9918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乙方须保障甲方在使用其货物、服务及其任何部门不受到第三方关于侵权的指控，如果出现此类情况，只由乙方与第三方交涉并承担可能发生的一切经济和法律责任。</w:t>
      </w:r>
    </w:p>
    <w:p w14:paraId="2754360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10．  技术资料</w:t>
      </w:r>
    </w:p>
    <w:p w14:paraId="63EBDE9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乙方应准备技术资料，并于合同生效后七天内寄送到甲方，其费用包括在</w:t>
      </w:r>
      <w:r>
        <w:rPr>
          <w:rFonts w:hint="eastAsia" w:ascii="宋体" w:hAnsi="宋体" w:cs="宋体"/>
          <w:sz w:val="24"/>
          <w:szCs w:val="24"/>
          <w:highlight w:val="none"/>
          <w:lang w:eastAsia="zh-CN"/>
        </w:rPr>
        <w:t>磋商报价</w:t>
      </w:r>
      <w:r>
        <w:rPr>
          <w:rFonts w:hint="eastAsia" w:ascii="宋体" w:hAnsi="宋体" w:cs="宋体"/>
          <w:sz w:val="24"/>
          <w:szCs w:val="24"/>
          <w:highlight w:val="none"/>
        </w:rPr>
        <w:t>内。例如：样本、图纸、操作手册、使用说明、维修指南和服务手册、制造、安装标准和技术规范、验收报告及测试数据等，如该技术资料不完整或丢失，乙方应在收到甲方通知后三天内免费另寄。</w:t>
      </w:r>
    </w:p>
    <w:p w14:paraId="6DEF221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  质量保证</w:t>
      </w:r>
    </w:p>
    <w:p w14:paraId="1BF2D08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11.1  乙方应保证在规定的质量保修期内，乙方应对工程的质量负责。出现工程质量事故，乙方应在24小时内，免费负责修理并相应延长此保修期。</w:t>
      </w:r>
    </w:p>
    <w:p w14:paraId="2BF58D1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  售后服务及承诺</w:t>
      </w:r>
    </w:p>
    <w:p w14:paraId="75DDA8D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12.1  在本项目合同项下的工程验收合格并交付使用后，乙方应对工程的保修期及其以后终身服务</w:t>
      </w:r>
      <w:r>
        <w:rPr>
          <w:rFonts w:hint="eastAsia" w:ascii="宋体" w:hAnsi="宋体" w:cs="宋体"/>
          <w:sz w:val="24"/>
          <w:szCs w:val="24"/>
          <w:highlight w:val="none"/>
          <w:lang w:eastAsia="zh-CN"/>
        </w:rPr>
        <w:t>作出</w:t>
      </w:r>
      <w:r>
        <w:rPr>
          <w:rFonts w:hint="eastAsia" w:ascii="宋体" w:hAnsi="宋体" w:cs="宋体"/>
          <w:sz w:val="24"/>
          <w:szCs w:val="24"/>
          <w:highlight w:val="none"/>
        </w:rPr>
        <w:t>承诺，并应提供切实可行的服务措施。不能及时兑现服务承诺内容而影响甲方使用，乙方应怎样给予补偿，在投标书中均应明确说明。乙方在疆应有常设或指派的法定售后服务机构，维修人员应是乙方派出的具有一定专业技术水平的人员，并具有乙方的法人授权委托和有关主管部门颁发的资格证书。</w:t>
      </w:r>
    </w:p>
    <w:p w14:paraId="4FBC26D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12.2  乙方对工程维修等工作应随时派技术人员并应满足24小时到位的服务，并保证零配件的供应。</w:t>
      </w:r>
    </w:p>
    <w:p w14:paraId="2D5F45EF">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 xml:space="preserve">13．  </w:t>
      </w:r>
      <w:r>
        <w:rPr>
          <w:rFonts w:hint="eastAsia" w:ascii="宋体" w:hAnsi="宋体" w:cs="宋体"/>
          <w:sz w:val="24"/>
          <w:szCs w:val="24"/>
          <w:highlight w:val="none"/>
          <w:lang w:val="en-US" w:eastAsia="zh-CN"/>
        </w:rPr>
        <w:t>缺陷责任期</w:t>
      </w:r>
    </w:p>
    <w:p w14:paraId="559BC1E9">
      <w:pPr>
        <w:spacing w:line="360" w:lineRule="auto"/>
        <w:ind w:firstLine="480" w:firstLineChars="200"/>
        <w:rPr>
          <w:rFonts w:hint="eastAsia" w:ascii="宋体" w:hAnsi="宋体" w:cs="宋体"/>
          <w:sz w:val="24"/>
          <w:szCs w:val="24"/>
          <w:highlight w:val="none"/>
          <w:u w:val="single"/>
          <w:lang w:val="en-US" w:eastAsia="zh-CN"/>
        </w:rPr>
      </w:pPr>
      <w:r>
        <w:rPr>
          <w:rFonts w:hint="eastAsia" w:ascii="宋体" w:hAnsi="宋体" w:cs="宋体"/>
          <w:sz w:val="24"/>
          <w:szCs w:val="24"/>
          <w:highlight w:val="none"/>
          <w:u w:val="single"/>
        </w:rPr>
        <w:t>1、</w:t>
      </w:r>
      <w:r>
        <w:rPr>
          <w:rFonts w:hint="eastAsia" w:ascii="宋体" w:hAnsi="宋体" w:cs="宋体"/>
          <w:sz w:val="24"/>
          <w:szCs w:val="24"/>
          <w:highlight w:val="none"/>
          <w:u w:val="single"/>
          <w:lang w:eastAsia="zh-CN"/>
        </w:rPr>
        <w:t>缺陷责任期</w:t>
      </w: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一年。</w:t>
      </w:r>
    </w:p>
    <w:p w14:paraId="38D2C35F">
      <w:pPr>
        <w:spacing w:line="360" w:lineRule="auto"/>
        <w:ind w:firstLine="480" w:firstLineChars="200"/>
        <w:rPr>
          <w:rFonts w:hint="eastAsia" w:ascii="宋体" w:hAnsi="宋体" w:cs="宋体"/>
          <w:sz w:val="24"/>
          <w:szCs w:val="24"/>
          <w:highlight w:val="none"/>
          <w:u w:val="single"/>
          <w:lang w:val="zh-CN"/>
        </w:rPr>
      </w:pPr>
      <w:r>
        <w:rPr>
          <w:rFonts w:hint="eastAsia" w:ascii="宋体" w:hAnsi="宋体" w:cs="宋体"/>
          <w:sz w:val="24"/>
          <w:szCs w:val="24"/>
          <w:highlight w:val="none"/>
          <w:u w:val="single"/>
        </w:rPr>
        <w:t>2、</w:t>
      </w:r>
      <w:r>
        <w:rPr>
          <w:rFonts w:hint="eastAsia" w:ascii="宋体" w:hAnsi="宋体" w:cs="宋体"/>
          <w:sz w:val="24"/>
          <w:szCs w:val="24"/>
          <w:highlight w:val="none"/>
          <w:u w:val="single"/>
          <w:lang w:val="zh-CN"/>
        </w:rPr>
        <w:t>质量标准：</w:t>
      </w:r>
      <w:r>
        <w:rPr>
          <w:rFonts w:hint="eastAsia" w:ascii="宋体" w:hAnsi="宋体" w:cs="宋体"/>
          <w:sz w:val="24"/>
          <w:szCs w:val="24"/>
          <w:highlight w:val="none"/>
          <w:u w:val="single"/>
          <w:lang w:val="en-US" w:eastAsia="zh-CN"/>
        </w:rPr>
        <w:t>合格</w:t>
      </w:r>
      <w:r>
        <w:rPr>
          <w:rFonts w:hint="default" w:ascii="宋体" w:hAnsi="宋体" w:cs="宋体"/>
          <w:sz w:val="24"/>
          <w:szCs w:val="24"/>
          <w:highlight w:val="none"/>
          <w:u w:val="single"/>
        </w:rPr>
        <w:t>。</w:t>
      </w:r>
    </w:p>
    <w:p w14:paraId="1FE38997">
      <w:pPr>
        <w:spacing w:line="360" w:lineRule="auto"/>
        <w:ind w:firstLine="480" w:firstLineChars="200"/>
        <w:rPr>
          <w:rFonts w:hint="eastAsia" w:ascii="宋体" w:hAnsi="宋体" w:cs="宋体"/>
          <w:sz w:val="24"/>
          <w:szCs w:val="24"/>
          <w:highlight w:val="none"/>
          <w:u w:val="single"/>
          <w:lang w:val="en-US" w:eastAsia="zh-CN"/>
        </w:rPr>
      </w:pPr>
      <w:r>
        <w:rPr>
          <w:rFonts w:hint="eastAsia" w:ascii="宋体" w:hAnsi="宋体" w:cs="宋体"/>
          <w:sz w:val="24"/>
          <w:szCs w:val="24"/>
          <w:highlight w:val="none"/>
          <w:u w:val="single"/>
        </w:rPr>
        <w:t>3、本项目质量保证金</w:t>
      </w:r>
      <w:r>
        <w:rPr>
          <w:rFonts w:hint="eastAsia" w:ascii="宋体" w:hAnsi="宋体" w:cs="宋体"/>
          <w:sz w:val="24"/>
          <w:szCs w:val="24"/>
          <w:highlight w:val="none"/>
          <w:u w:val="single"/>
          <w:lang w:eastAsia="zh-CN"/>
        </w:rPr>
        <w:t>：按竣工结算审定总价</w:t>
      </w:r>
      <w:r>
        <w:rPr>
          <w:rFonts w:hint="eastAsia" w:ascii="宋体" w:hAnsi="宋体" w:cs="宋体"/>
          <w:sz w:val="24"/>
          <w:szCs w:val="24"/>
          <w:highlight w:val="none"/>
          <w:u w:val="single"/>
          <w:lang w:val="en-US"/>
        </w:rPr>
        <w:t>的</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lang w:val="en-US"/>
        </w:rPr>
        <w:t>%</w:t>
      </w:r>
      <w:r>
        <w:rPr>
          <w:rFonts w:hint="eastAsia" w:ascii="宋体" w:hAnsi="宋体" w:cs="宋体"/>
          <w:sz w:val="24"/>
          <w:szCs w:val="24"/>
          <w:highlight w:val="none"/>
          <w:u w:val="single"/>
          <w:lang w:val="en-US" w:eastAsia="zh-CN"/>
        </w:rPr>
        <w:t>，</w:t>
      </w:r>
      <w:r>
        <w:rPr>
          <w:rFonts w:hint="eastAsia" w:ascii="宋体" w:hAnsi="宋体" w:cs="宋体"/>
          <w:sz w:val="24"/>
          <w:szCs w:val="24"/>
          <w:highlight w:val="none"/>
          <w:u w:val="single"/>
          <w:lang w:eastAsia="zh-CN"/>
        </w:rPr>
        <w:t>缺陷责任期</w:t>
      </w:r>
      <w:r>
        <w:rPr>
          <w:rFonts w:hint="eastAsia" w:ascii="宋体" w:hAnsi="宋体" w:cs="宋体"/>
          <w:sz w:val="24"/>
          <w:szCs w:val="24"/>
          <w:highlight w:val="none"/>
          <w:u w:val="single"/>
          <w:lang w:val="en-US" w:eastAsia="zh-CN"/>
        </w:rPr>
        <w:t>满后一次性支付。</w:t>
      </w:r>
    </w:p>
    <w:p w14:paraId="146C9A8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14.   违约责任</w:t>
      </w:r>
    </w:p>
    <w:p w14:paraId="60FB30A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按合同条款中双方约定执行。</w:t>
      </w:r>
    </w:p>
    <w:p w14:paraId="061DC0F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15.  争议的解决 </w:t>
      </w:r>
    </w:p>
    <w:p w14:paraId="44474A3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甲乙双方因履行合同而发生争议可按下列</w:t>
      </w:r>
      <w:r>
        <w:rPr>
          <w:rFonts w:hint="eastAsia" w:ascii="宋体" w:hAnsi="宋体" w:cs="宋体"/>
          <w:sz w:val="24"/>
          <w:szCs w:val="24"/>
          <w:highlight w:val="none"/>
          <w:u w:val="single"/>
        </w:rPr>
        <w:t>第（2）款</w:t>
      </w:r>
      <w:r>
        <w:rPr>
          <w:rFonts w:hint="eastAsia" w:ascii="宋体" w:hAnsi="宋体" w:cs="宋体"/>
          <w:sz w:val="24"/>
          <w:szCs w:val="24"/>
          <w:highlight w:val="none"/>
        </w:rPr>
        <w:t>方式解决。</w:t>
      </w:r>
    </w:p>
    <w:p w14:paraId="6972C3E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  向工程所在地仲裁机关申请仲裁；</w:t>
      </w:r>
    </w:p>
    <w:p w14:paraId="4168B87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  向</w:t>
      </w:r>
      <w:r>
        <w:rPr>
          <w:rFonts w:hint="eastAsia" w:ascii="宋体" w:hAnsi="宋体" w:cs="宋体"/>
          <w:sz w:val="24"/>
          <w:szCs w:val="24"/>
          <w:highlight w:val="none"/>
          <w:lang w:val="en-US" w:eastAsia="zh-CN"/>
        </w:rPr>
        <w:t>拜城县</w:t>
      </w:r>
      <w:r>
        <w:rPr>
          <w:rFonts w:hint="eastAsia" w:ascii="宋体" w:hAnsi="宋体" w:cs="宋体"/>
          <w:sz w:val="24"/>
          <w:szCs w:val="24"/>
          <w:highlight w:val="none"/>
        </w:rPr>
        <w:t>人民法院起诉。</w:t>
      </w:r>
    </w:p>
    <w:p w14:paraId="73DF6F8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15.   合同生效及终止 </w:t>
      </w:r>
    </w:p>
    <w:p w14:paraId="4C14C8E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15.1  合同自</w:t>
      </w:r>
      <w:r>
        <w:rPr>
          <w:rFonts w:hint="eastAsia" w:ascii="宋体" w:hAnsi="宋体" w:cs="宋体"/>
          <w:sz w:val="24"/>
          <w:szCs w:val="24"/>
          <w:highlight w:val="none"/>
          <w:u w:val="single"/>
        </w:rPr>
        <w:t xml:space="preserve">  双方签字盖章  </w:t>
      </w:r>
      <w:r>
        <w:rPr>
          <w:rFonts w:hint="eastAsia" w:ascii="宋体" w:hAnsi="宋体" w:cs="宋体"/>
          <w:sz w:val="24"/>
          <w:szCs w:val="24"/>
          <w:highlight w:val="none"/>
        </w:rPr>
        <w:t>之日起生效。</w:t>
      </w:r>
    </w:p>
    <w:p w14:paraId="3D4B513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15.2  乙方完成工程保修期内所应承担的工程保修、设备维护、技术人员培训等工作并且甲方按合同规定将货款全部支付完毕后，合同即告终止。</w:t>
      </w:r>
    </w:p>
    <w:p w14:paraId="2AED1F9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16.   合同份数</w:t>
      </w:r>
    </w:p>
    <w:p w14:paraId="1040F31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合同</w:t>
      </w:r>
      <w:r>
        <w:rPr>
          <w:rFonts w:hint="eastAsia" w:ascii="宋体" w:hAnsi="宋体" w:cs="宋体"/>
          <w:sz w:val="24"/>
          <w:szCs w:val="24"/>
          <w:highlight w:val="none"/>
          <w:lang w:val="en-US" w:eastAsia="zh-CN"/>
        </w:rPr>
        <w:t>捌</w:t>
      </w:r>
      <w:r>
        <w:rPr>
          <w:rFonts w:hint="eastAsia" w:ascii="宋体" w:hAnsi="宋体" w:cs="宋体"/>
          <w:sz w:val="24"/>
          <w:szCs w:val="24"/>
          <w:highlight w:val="none"/>
        </w:rPr>
        <w:t>份，</w:t>
      </w:r>
      <w:r>
        <w:rPr>
          <w:rFonts w:hint="eastAsia" w:ascii="宋体" w:hAnsi="宋体" w:cs="宋体"/>
          <w:sz w:val="24"/>
          <w:szCs w:val="24"/>
          <w:highlight w:val="none"/>
          <w:lang w:val="en-US" w:eastAsia="zh-CN"/>
        </w:rPr>
        <w:t>双方各执肆份，</w:t>
      </w:r>
      <w:r>
        <w:rPr>
          <w:rFonts w:hint="eastAsia" w:ascii="宋体" w:hAnsi="宋体" w:cs="宋体"/>
          <w:sz w:val="24"/>
          <w:szCs w:val="24"/>
          <w:highlight w:val="none"/>
        </w:rPr>
        <w:t>具备同等效力。</w:t>
      </w:r>
    </w:p>
    <w:p w14:paraId="23DF678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第二章 竣工要求</w:t>
      </w:r>
    </w:p>
    <w:p w14:paraId="30612DA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投标单位必须响应并承诺竣工时间和竣工目的地的要求。</w:t>
      </w:r>
    </w:p>
    <w:p w14:paraId="51BA65A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1、竣工时间要求</w:t>
      </w:r>
    </w:p>
    <w:p w14:paraId="181B9C2F">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 xml:space="preserve">   </w:t>
      </w:r>
      <w:r>
        <w:rPr>
          <w:rFonts w:hint="eastAsia" w:ascii="宋体" w:hAnsi="宋体" w:cs="宋体"/>
          <w:sz w:val="24"/>
          <w:szCs w:val="24"/>
          <w:highlight w:val="none"/>
        </w:rPr>
        <w:t>按招标文件规定。</w:t>
      </w:r>
    </w:p>
    <w:p w14:paraId="2CAC116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2、竣工地点要求</w:t>
      </w:r>
    </w:p>
    <w:p w14:paraId="5AA8BC3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工程所在地。</w:t>
      </w:r>
    </w:p>
    <w:p w14:paraId="0F41986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第三章 付款币种及方式</w:t>
      </w:r>
    </w:p>
    <w:p w14:paraId="3B68126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1、付款币种</w:t>
      </w:r>
    </w:p>
    <w:p w14:paraId="13DEDA1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本次招标所述的项目资金均以人民币支付</w:t>
      </w:r>
    </w:p>
    <w:p w14:paraId="0C82E4B9">
      <w:pPr>
        <w:spacing w:line="360" w:lineRule="auto"/>
        <w:ind w:firstLine="480" w:firstLineChars="200"/>
        <w:rPr>
          <w:rFonts w:hint="default" w:ascii="宋体" w:hAnsi="宋体" w:cs="宋体"/>
          <w:sz w:val="24"/>
          <w:szCs w:val="24"/>
          <w:highlight w:val="none"/>
          <w:lang w:val="en-US"/>
        </w:rPr>
      </w:pPr>
      <w:r>
        <w:rPr>
          <w:rFonts w:hint="eastAsia" w:ascii="宋体" w:hAnsi="宋体" w:cs="宋体"/>
          <w:sz w:val="24"/>
          <w:szCs w:val="24"/>
          <w:highlight w:val="none"/>
        </w:rPr>
        <w:t>2、付款方式：</w:t>
      </w:r>
      <w:r>
        <w:rPr>
          <w:rFonts w:hint="eastAsia" w:ascii="宋体" w:hAnsi="宋体" w:cs="宋体"/>
          <w:color w:val="auto"/>
          <w:sz w:val="24"/>
          <w:szCs w:val="24"/>
          <w:highlight w:val="none"/>
          <w:u w:val="single"/>
          <w:lang w:val="en-US" w:eastAsia="zh-CN"/>
        </w:rPr>
        <w:t xml:space="preserve"> ①合同签订后，承包人完成开工前必要手续并具备实质性开工条件，支付合同价款的30%为预付款；②本工程按工程形象进度支付工程款；③工程完工并完成单位工程验收及工程结算后支付金额达到合同价的80%时，停止支付工程款；④工程竣工验收合格、完成决算审核支付至合同价的97%；⑤留</w:t>
      </w:r>
      <w:r>
        <w:rPr>
          <w:rFonts w:hint="eastAsia" w:ascii="宋体" w:hAnsi="宋体" w:cs="宋体"/>
          <w:sz w:val="24"/>
          <w:szCs w:val="24"/>
          <w:highlight w:val="none"/>
          <w:u w:val="single"/>
          <w:lang w:eastAsia="zh-CN"/>
        </w:rPr>
        <w:t>竣工结算审定总价</w:t>
      </w:r>
      <w:r>
        <w:rPr>
          <w:rFonts w:hint="eastAsia" w:ascii="宋体" w:hAnsi="宋体" w:cs="宋体"/>
          <w:color w:val="auto"/>
          <w:sz w:val="24"/>
          <w:szCs w:val="24"/>
          <w:highlight w:val="none"/>
          <w:u w:val="single"/>
          <w:lang w:val="en-US" w:eastAsia="zh-CN"/>
        </w:rPr>
        <w:t xml:space="preserve">3%的质量保证金，质保期满后付清。（以工程竣工结算及财务审计决算价作为最终合同支付价。）   </w:t>
      </w:r>
    </w:p>
    <w:p w14:paraId="617FD38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第四章 </w:t>
      </w:r>
      <w:r>
        <w:rPr>
          <w:rFonts w:ascii="宋体" w:hAnsi="宋体" w:cs="宋体"/>
          <w:sz w:val="24"/>
          <w:szCs w:val="24"/>
          <w:highlight w:val="none"/>
        </w:rPr>
        <w:t>对投标单位要求</w:t>
      </w:r>
    </w:p>
    <w:p w14:paraId="631D724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详见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w:t>
      </w:r>
    </w:p>
    <w:p w14:paraId="42DBCCC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第五章 合同特殊条款</w:t>
      </w:r>
    </w:p>
    <w:p w14:paraId="5A48E08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合同特殊条款是对合同一般条款的补充和修改，如果两者之间有不一致之处时，应以特殊条款为准。</w:t>
      </w:r>
    </w:p>
    <w:p w14:paraId="2752685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 检验</w:t>
      </w:r>
    </w:p>
    <w:p w14:paraId="1AE93AB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.1</w:t>
      </w:r>
      <w:r>
        <w:rPr>
          <w:rFonts w:hint="eastAsia" w:ascii="宋体" w:hAnsi="宋体" w:cs="宋体"/>
          <w:sz w:val="24"/>
          <w:szCs w:val="24"/>
          <w:highlight w:val="none"/>
        </w:rPr>
        <w:t>　承包人应为任何材料、工程设备和工艺的检查、检测和检验提供劳务、电力、燃料、备用品、设备和仪器以及必要的协助。监理人及其任何授权人员应能够在任何时候进入现场及正在为工程制造、装配、准备材料和</w:t>
      </w:r>
      <w:r>
        <w:rPr>
          <w:rFonts w:hint="eastAsia" w:ascii="宋体" w:hAnsi="宋体" w:cs="宋体"/>
          <w:sz w:val="24"/>
          <w:szCs w:val="24"/>
          <w:highlight w:val="none"/>
          <w:lang w:eastAsia="zh-CN"/>
        </w:rPr>
        <w:t>（</w:t>
      </w:r>
      <w:r>
        <w:rPr>
          <w:rFonts w:hint="eastAsia" w:ascii="宋体" w:hAnsi="宋体" w:cs="宋体"/>
          <w:sz w:val="24"/>
          <w:szCs w:val="24"/>
          <w:highlight w:val="none"/>
        </w:rPr>
        <w:t>或</w:t>
      </w:r>
      <w:r>
        <w:rPr>
          <w:rFonts w:hint="eastAsia" w:ascii="宋体" w:hAnsi="宋体" w:cs="宋体"/>
          <w:sz w:val="24"/>
          <w:szCs w:val="24"/>
          <w:highlight w:val="none"/>
          <w:lang w:eastAsia="zh-CN"/>
        </w:rPr>
        <w:t>）</w:t>
      </w:r>
      <w:r>
        <w:rPr>
          <w:rFonts w:hint="eastAsia" w:ascii="宋体" w:hAnsi="宋体" w:cs="宋体"/>
          <w:sz w:val="24"/>
          <w:szCs w:val="24"/>
          <w:highlight w:val="none"/>
        </w:rPr>
        <w:t>工程设备的车间和场所进行任何必要的检查。无论这些车间和场所是否属于承包人，承包人都应提供一切便利，并协助其取得相应的权力和</w:t>
      </w:r>
      <w:r>
        <w:rPr>
          <w:rFonts w:hint="eastAsia" w:ascii="宋体" w:hAnsi="宋体" w:cs="宋体"/>
          <w:sz w:val="24"/>
          <w:szCs w:val="24"/>
          <w:highlight w:val="none"/>
          <w:lang w:eastAsia="zh-CN"/>
        </w:rPr>
        <w:t>（</w:t>
      </w:r>
      <w:r>
        <w:rPr>
          <w:rFonts w:hint="eastAsia" w:ascii="宋体" w:hAnsi="宋体" w:cs="宋体"/>
          <w:sz w:val="24"/>
          <w:szCs w:val="24"/>
          <w:highlight w:val="none"/>
        </w:rPr>
        <w:t>或</w:t>
      </w:r>
      <w:r>
        <w:rPr>
          <w:rFonts w:hint="eastAsia" w:ascii="宋体" w:hAnsi="宋体" w:cs="宋体"/>
          <w:sz w:val="24"/>
          <w:szCs w:val="24"/>
          <w:highlight w:val="none"/>
          <w:lang w:eastAsia="zh-CN"/>
        </w:rPr>
        <w:t>）</w:t>
      </w:r>
      <w:r>
        <w:rPr>
          <w:rFonts w:hint="eastAsia" w:ascii="宋体" w:hAnsi="宋体" w:cs="宋体"/>
          <w:sz w:val="24"/>
          <w:szCs w:val="24"/>
          <w:highlight w:val="none"/>
        </w:rPr>
        <w:t>许可</w:t>
      </w:r>
      <w:r>
        <w:rPr>
          <w:rFonts w:hint="eastAsia" w:ascii="宋体" w:hAnsi="宋体" w:cs="宋体"/>
          <w:sz w:val="24"/>
          <w:szCs w:val="24"/>
          <w:highlight w:val="none"/>
          <w:lang w:eastAsia="zh-CN"/>
        </w:rPr>
        <w:t>。</w:t>
      </w:r>
    </w:p>
    <w:p w14:paraId="4AFF7A9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 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r>
        <w:rPr>
          <w:rFonts w:ascii="宋体" w:hAnsi="宋体" w:cs="宋体"/>
          <w:sz w:val="24"/>
          <w:szCs w:val="24"/>
          <w:highlight w:val="none"/>
        </w:rPr>
        <w:t>。</w:t>
      </w:r>
    </w:p>
    <w:p w14:paraId="276FAF7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.3</w:t>
      </w:r>
      <w:r>
        <w:rPr>
          <w:rFonts w:hint="eastAsia" w:ascii="宋体" w:hAnsi="宋体" w:cs="宋体"/>
          <w:sz w:val="24"/>
          <w:szCs w:val="24"/>
          <w:highlight w:val="none"/>
        </w:rPr>
        <w:t xml:space="preserve"> 除合同另有约定外，承包人应负担本合同项下的所有材料、工程设备和工艺检验的费用</w:t>
      </w:r>
      <w:r>
        <w:rPr>
          <w:rFonts w:ascii="宋体" w:hAnsi="宋体" w:cs="宋体"/>
          <w:sz w:val="24"/>
          <w:szCs w:val="24"/>
          <w:highlight w:val="none"/>
        </w:rPr>
        <w:t>。</w:t>
      </w:r>
    </w:p>
    <w:p w14:paraId="577DA6E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2、 </w:t>
      </w:r>
      <w:r>
        <w:rPr>
          <w:rFonts w:ascii="宋体" w:hAnsi="宋体" w:cs="宋体"/>
          <w:sz w:val="24"/>
          <w:szCs w:val="24"/>
          <w:highlight w:val="none"/>
        </w:rPr>
        <w:t>质量</w:t>
      </w:r>
      <w:r>
        <w:rPr>
          <w:rFonts w:hint="eastAsia" w:ascii="宋体" w:hAnsi="宋体" w:cs="宋体"/>
          <w:sz w:val="24"/>
          <w:szCs w:val="24"/>
          <w:highlight w:val="none"/>
        </w:rPr>
        <w:t>要求</w:t>
      </w:r>
    </w:p>
    <w:p w14:paraId="07C4E5A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.1</w:t>
      </w:r>
      <w:r>
        <w:rPr>
          <w:rFonts w:hint="eastAsia" w:ascii="宋体" w:hAnsi="宋体" w:cs="宋体"/>
          <w:sz w:val="24"/>
          <w:szCs w:val="24"/>
          <w:highlight w:val="none"/>
        </w:rPr>
        <w:t>　本工程要求的质量标准为符合现行国家有关工程施工验收规范和标准的要求合格。</w:t>
      </w:r>
    </w:p>
    <w:p w14:paraId="3DA41D3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 竣工验收</w:t>
      </w:r>
    </w:p>
    <w:p w14:paraId="18A24F5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w:t>
      </w:r>
      <w:r>
        <w:rPr>
          <w:rFonts w:hint="eastAsia" w:ascii="宋体" w:hAnsi="宋体" w:cs="宋体"/>
          <w:sz w:val="24"/>
          <w:szCs w:val="24"/>
          <w:highlight w:val="none"/>
        </w:rPr>
        <w:t>1</w:t>
      </w:r>
      <w:r>
        <w:rPr>
          <w:rFonts w:ascii="宋体" w:hAnsi="宋体" w:cs="宋体"/>
          <w:sz w:val="24"/>
          <w:szCs w:val="24"/>
          <w:highlight w:val="none"/>
        </w:rPr>
        <w:t xml:space="preserve"> </w:t>
      </w:r>
      <w:r>
        <w:rPr>
          <w:rFonts w:hint="eastAsia" w:ascii="宋体" w:hAnsi="宋体" w:cs="宋体"/>
          <w:sz w:val="24"/>
          <w:szCs w:val="24"/>
          <w:highlight w:val="none"/>
        </w:rPr>
        <w:t>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14:paraId="1D47F26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14:paraId="1A2DD45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4、 其他  </w:t>
      </w:r>
    </w:p>
    <w:p w14:paraId="182895B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.1</w:t>
      </w:r>
      <w:r>
        <w:rPr>
          <w:rFonts w:hint="eastAsia" w:ascii="宋体" w:hAnsi="宋体" w:cs="宋体"/>
          <w:sz w:val="24"/>
          <w:szCs w:val="24"/>
          <w:highlight w:val="none"/>
        </w:rPr>
        <w:t xml:space="preserve"> </w:t>
      </w:r>
      <w:r>
        <w:rPr>
          <w:rFonts w:hint="eastAsia" w:ascii="宋体" w:hAnsi="宋体" w:cs="宋体"/>
          <w:sz w:val="24"/>
          <w:szCs w:val="24"/>
          <w:highlight w:val="none"/>
          <w:lang w:eastAsia="zh-CN"/>
        </w:rPr>
        <w:t>磋商报价</w:t>
      </w:r>
      <w:r>
        <w:rPr>
          <w:rFonts w:hint="eastAsia" w:ascii="宋体" w:hAnsi="宋体" w:cs="宋体"/>
          <w:sz w:val="24"/>
          <w:szCs w:val="24"/>
          <w:highlight w:val="none"/>
        </w:rPr>
        <w:t>：</w:t>
      </w:r>
      <w:r>
        <w:rPr>
          <w:rFonts w:hint="eastAsia" w:ascii="宋体" w:hAnsi="宋体" w:cs="宋体"/>
          <w:sz w:val="24"/>
          <w:szCs w:val="24"/>
          <w:highlight w:val="none"/>
          <w:lang w:eastAsia="zh-CN"/>
        </w:rPr>
        <w:t>磋商报价</w:t>
      </w:r>
      <w:r>
        <w:rPr>
          <w:rFonts w:hint="eastAsia" w:ascii="宋体" w:hAnsi="宋体" w:cs="宋体"/>
          <w:sz w:val="24"/>
          <w:szCs w:val="24"/>
          <w:highlight w:val="none"/>
        </w:rPr>
        <w:t>包含该项目所有的费用，甲方不再支付其他费用</w:t>
      </w:r>
    </w:p>
    <w:p w14:paraId="13CC9E1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4.2 投标货币：人民币</w:t>
      </w:r>
    </w:p>
    <w:p w14:paraId="52701D2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 xml:space="preserve">3 </w:t>
      </w:r>
      <w:r>
        <w:rPr>
          <w:rFonts w:ascii="宋体" w:hAnsi="宋体" w:cs="宋体"/>
          <w:sz w:val="24"/>
          <w:szCs w:val="24"/>
          <w:highlight w:val="none"/>
        </w:rPr>
        <w:t>列出详细的易损件、专用工具的清单，并分项报价（应包括在总价内）。清单内容应包括：名称、数量、单价、总价</w:t>
      </w:r>
    </w:p>
    <w:p w14:paraId="7A9B67E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 xml:space="preserve">4 </w:t>
      </w:r>
      <w:r>
        <w:rPr>
          <w:rFonts w:ascii="宋体" w:hAnsi="宋体" w:cs="宋体"/>
          <w:sz w:val="24"/>
          <w:szCs w:val="24"/>
          <w:highlight w:val="none"/>
        </w:rPr>
        <w:t>付款</w:t>
      </w:r>
      <w:r>
        <w:rPr>
          <w:rFonts w:hint="eastAsia" w:ascii="宋体" w:hAnsi="宋体" w:cs="宋体"/>
          <w:sz w:val="24"/>
          <w:szCs w:val="24"/>
          <w:highlight w:val="none"/>
        </w:rPr>
        <w:t>币种及</w:t>
      </w:r>
      <w:r>
        <w:rPr>
          <w:rFonts w:ascii="宋体" w:hAnsi="宋体" w:cs="宋体"/>
          <w:sz w:val="24"/>
          <w:szCs w:val="24"/>
          <w:highlight w:val="none"/>
        </w:rPr>
        <w:t>方式</w:t>
      </w:r>
      <w:r>
        <w:rPr>
          <w:rFonts w:hint="eastAsia" w:ascii="宋体" w:hAnsi="宋体" w:cs="宋体"/>
          <w:sz w:val="24"/>
          <w:szCs w:val="24"/>
          <w:highlight w:val="none"/>
        </w:rPr>
        <w:t>（见第三章）</w:t>
      </w:r>
    </w:p>
    <w:p w14:paraId="42D53EAE">
      <w:pPr>
        <w:spacing w:line="360" w:lineRule="auto"/>
        <w:ind w:firstLine="480" w:firstLineChars="200"/>
        <w:rPr>
          <w:rFonts w:hint="default" w:ascii="宋体" w:hAnsi="宋体" w:eastAsia="宋体" w:cs="宋体"/>
          <w:color w:val="FF0000"/>
          <w:sz w:val="24"/>
          <w:szCs w:val="24"/>
          <w:highlight w:val="none"/>
          <w:lang w:val="en-US" w:eastAsia="zh-CN"/>
        </w:rPr>
      </w:pPr>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 xml:space="preserve">5 </w:t>
      </w:r>
      <w:r>
        <w:rPr>
          <w:rFonts w:hint="eastAsia" w:ascii="宋体" w:hAnsi="宋体" w:cs="宋体"/>
          <w:color w:val="auto"/>
          <w:sz w:val="24"/>
          <w:szCs w:val="24"/>
          <w:highlight w:val="none"/>
          <w:lang w:eastAsia="zh-CN"/>
        </w:rPr>
        <w:t>完工日期：</w:t>
      </w:r>
      <w:r>
        <w:rPr>
          <w:rFonts w:hint="eastAsia" w:ascii="宋体" w:hAnsi="宋体" w:cs="宋体"/>
          <w:color w:val="auto"/>
          <w:sz w:val="24"/>
          <w:szCs w:val="24"/>
          <w:highlight w:val="none"/>
          <w:u w:val="single"/>
          <w:lang w:val="en-US" w:eastAsia="zh-CN"/>
        </w:rPr>
        <w:t>8个月（不含冬休期）</w:t>
      </w:r>
    </w:p>
    <w:p w14:paraId="6F3B4BE7">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4.6 工程地点：</w:t>
      </w:r>
      <w:r>
        <w:rPr>
          <w:rFonts w:hint="eastAsia" w:ascii="宋体" w:hAnsi="宋体" w:cs="宋体"/>
          <w:sz w:val="24"/>
          <w:szCs w:val="24"/>
          <w:highlight w:val="none"/>
          <w:u w:val="single"/>
          <w:lang w:val="en-US" w:eastAsia="zh-CN"/>
        </w:rPr>
        <w:t>拜城县老虎台乡</w:t>
      </w:r>
    </w:p>
    <w:p w14:paraId="7E3781F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4.7弃标赔偿责任</w:t>
      </w:r>
    </w:p>
    <w:p w14:paraId="39C6554A">
      <w:pPr>
        <w:spacing w:line="360" w:lineRule="auto"/>
        <w:ind w:firstLine="480" w:firstLineChars="200"/>
        <w:rPr>
          <w:rFonts w:hint="eastAsia" w:ascii="宋体" w:hAnsi="宋体" w:eastAsia="宋体" w:cs="宋体"/>
          <w:b/>
          <w:bCs/>
          <w:sz w:val="28"/>
          <w:szCs w:val="28"/>
          <w:highlight w:val="none"/>
        </w:rPr>
      </w:pPr>
      <w:r>
        <w:rPr>
          <w:rFonts w:hint="eastAsia" w:ascii="宋体" w:hAnsi="宋体" w:cs="宋体"/>
          <w:sz w:val="24"/>
          <w:szCs w:val="24"/>
          <w:highlight w:val="none"/>
          <w:lang w:val="en-US" w:eastAsia="zh-CN"/>
        </w:rPr>
        <w:t>中标</w:t>
      </w:r>
      <w:r>
        <w:rPr>
          <w:rFonts w:hint="eastAsia" w:ascii="宋体" w:hAnsi="宋体" w:cs="宋体"/>
          <w:sz w:val="24"/>
          <w:szCs w:val="24"/>
          <w:highlight w:val="none"/>
        </w:rPr>
        <w:t>人的任何弃标行为都是违约行为（不可抗力导致的除外），都应依据《政府采购货物和服务招标投标管理办法》（财政部令第18号）第75条和第76条规定承担民事责任。中标人放弃中标后，为了避免重新招标导致的时间延误和社会成本增加，顺延中标应当是采购人的首选。顺延中标如果导致合同价格抬升，采购人将蒙受合同价格损失。磋商文件可以将顺延中标人的报价高于弃标人报价的部分，界定为弃标人给采购人造成的合同价格损失。恶意弃标行为出现后，采购人有权要求弃标人依法承担赔偿合同价格损失的责任。设定弃标赔偿责任，弃标人不仅要损失</w:t>
      </w:r>
      <w:r>
        <w:rPr>
          <w:rFonts w:hint="eastAsia" w:ascii="宋体" w:hAnsi="宋体" w:cs="宋体"/>
          <w:sz w:val="24"/>
          <w:szCs w:val="24"/>
          <w:highlight w:val="none"/>
          <w:lang w:eastAsia="zh-CN"/>
        </w:rPr>
        <w:t>磋商保证金</w:t>
      </w:r>
      <w:r>
        <w:rPr>
          <w:rFonts w:hint="eastAsia" w:ascii="宋体" w:hAnsi="宋体" w:cs="宋体"/>
          <w:sz w:val="24"/>
          <w:szCs w:val="24"/>
          <w:highlight w:val="none"/>
        </w:rPr>
        <w:t>，还要赔偿合同差价。</w:t>
      </w:r>
    </w:p>
    <w:p w14:paraId="289FC39B">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5050B439">
      <w:pPr>
        <w:rPr>
          <w:rFonts w:hint="eastAsia" w:ascii="宋体" w:hAnsi="宋体" w:eastAsia="宋体" w:cs="宋体"/>
          <w:b/>
          <w:bCs/>
          <w:sz w:val="28"/>
          <w:szCs w:val="28"/>
          <w:highlight w:val="none"/>
        </w:rPr>
      </w:pPr>
    </w:p>
    <w:p w14:paraId="78F5FA1B">
      <w:pPr>
        <w:pStyle w:val="2"/>
        <w:rPr>
          <w:rFonts w:hint="eastAsia" w:ascii="宋体" w:hAnsi="宋体" w:cs="宋体"/>
          <w:sz w:val="28"/>
          <w:szCs w:val="28"/>
          <w:highlight w:val="none"/>
        </w:rPr>
      </w:pPr>
      <w:bookmarkStart w:id="75" w:name="_Toc16328"/>
      <w:r>
        <w:rPr>
          <w:rFonts w:hint="eastAsia" w:ascii="宋体" w:hAnsi="宋体" w:eastAsia="宋体" w:cs="宋体"/>
          <w:b/>
          <w:bCs/>
          <w:sz w:val="28"/>
          <w:szCs w:val="28"/>
          <w:highlight w:val="none"/>
        </w:rPr>
        <w:t>第五章 工程量清单及技术标准</w:t>
      </w:r>
      <w:bookmarkEnd w:id="64"/>
      <w:bookmarkEnd w:id="65"/>
      <w:bookmarkEnd w:id="75"/>
      <w:bookmarkStart w:id="76" w:name="EBa7aace56499c438eba0da8955ee091e8"/>
    </w:p>
    <w:p w14:paraId="3814032B">
      <w:pPr>
        <w:pStyle w:val="51"/>
        <w:keepNext w:val="0"/>
        <w:keepLines w:val="0"/>
        <w:pageBreakBefore w:val="0"/>
        <w:widowControl w:val="0"/>
        <w:kinsoku/>
        <w:wordWrap/>
        <w:overflowPunct/>
        <w:topLinePunct w:val="0"/>
        <w:autoSpaceDE/>
        <w:autoSpaceDN/>
        <w:bidi w:val="0"/>
        <w:adjustRightInd/>
        <w:snapToGrid/>
        <w:spacing w:after="0" w:afterAutospacing="0"/>
        <w:ind w:firstLine="482" w:firstLineChars="200"/>
        <w:textAlignment w:val="auto"/>
        <w:rPr>
          <w:rFonts w:hint="eastAsia" w:ascii="宋体" w:hAnsi="宋体" w:cs="宋体"/>
          <w:b/>
          <w:bCs/>
          <w:szCs w:val="24"/>
          <w:highlight w:val="none"/>
        </w:rPr>
      </w:pPr>
      <w:bookmarkStart w:id="77" w:name="_Toc256000040"/>
      <w:bookmarkStart w:id="78" w:name="_Toc6731"/>
      <w:bookmarkStart w:id="79" w:name="_Toc6068"/>
      <w:r>
        <w:rPr>
          <w:rFonts w:hint="eastAsia" w:ascii="宋体" w:hAnsi="宋体" w:cs="宋体"/>
          <w:b/>
          <w:bCs/>
          <w:szCs w:val="24"/>
          <w:highlight w:val="none"/>
        </w:rPr>
        <w:t>一、工程概况</w:t>
      </w:r>
      <w:bookmarkEnd w:id="77"/>
      <w:r>
        <w:rPr>
          <w:rFonts w:hint="eastAsia" w:ascii="宋体" w:hAnsi="宋体" w:cs="宋体"/>
          <w:b/>
          <w:bCs/>
          <w:szCs w:val="24"/>
          <w:highlight w:val="none"/>
        </w:rPr>
        <w:t>：</w:t>
      </w:r>
      <w:bookmarkEnd w:id="78"/>
      <w:bookmarkEnd w:id="79"/>
    </w:p>
    <w:p w14:paraId="75D13E6E">
      <w:pPr>
        <w:pStyle w:val="51"/>
        <w:pageBreakBefore w:val="0"/>
        <w:widowControl w:val="0"/>
        <w:kinsoku/>
        <w:wordWrap/>
        <w:overflowPunct/>
        <w:topLinePunct w:val="0"/>
        <w:autoSpaceDE/>
        <w:autoSpaceDN/>
        <w:bidi w:val="0"/>
        <w:adjustRightInd/>
        <w:snapToGrid/>
        <w:spacing w:before="0" w:beforeAutospacing="0" w:after="0" w:afterAutospacing="0"/>
        <w:ind w:firstLine="480" w:firstLineChars="200"/>
        <w:textAlignment w:val="auto"/>
        <w:rPr>
          <w:rFonts w:hint="eastAsia" w:ascii="宋体" w:hAnsi="宋体" w:eastAsia="宋体" w:cs="宋体"/>
          <w:color w:val="000000"/>
          <w:kern w:val="2"/>
          <w:sz w:val="24"/>
          <w:szCs w:val="24"/>
          <w:highlight w:val="none"/>
          <w:lang w:val="en-US" w:eastAsia="zh-CN" w:bidi="ar-SA"/>
        </w:rPr>
      </w:pPr>
      <w:bookmarkStart w:id="80" w:name="_Toc7063"/>
      <w:bookmarkStart w:id="81" w:name="_Toc27827"/>
      <w:bookmarkStart w:id="82" w:name="_Toc14495"/>
      <w:bookmarkStart w:id="83" w:name="_Toc256000041"/>
      <w:r>
        <w:rPr>
          <w:rFonts w:hint="eastAsia" w:ascii="宋体" w:hAnsi="宋体" w:cs="宋体"/>
          <w:color w:val="000000"/>
          <w:kern w:val="2"/>
          <w:sz w:val="24"/>
          <w:szCs w:val="24"/>
          <w:highlight w:val="none"/>
          <w:lang w:val="en-US" w:eastAsia="zh-CN" w:bidi="ar-SA"/>
        </w:rPr>
        <w:t>渭干河水利管理中心2026年自有资金投资建设工程重点专项工程1项，为木扎提河管理站管理人员生产生活用房建设及附属设施改造项目，主要包括新建生产生活用房、改造原有附属建筑、改造配套设施等，具体工程内容详见工程量清单。</w:t>
      </w:r>
      <w:bookmarkEnd w:id="80"/>
      <w:bookmarkEnd w:id="81"/>
    </w:p>
    <w:p w14:paraId="2E1C1CE0">
      <w:pPr>
        <w:pStyle w:val="51"/>
        <w:pageBreakBefore w:val="0"/>
        <w:widowControl w:val="0"/>
        <w:kinsoku/>
        <w:wordWrap/>
        <w:overflowPunct/>
        <w:topLinePunct w:val="0"/>
        <w:autoSpaceDE/>
        <w:autoSpaceDN/>
        <w:bidi w:val="0"/>
        <w:adjustRightInd/>
        <w:snapToGrid/>
        <w:spacing w:before="0" w:beforeAutospacing="0" w:after="0" w:afterAutospacing="0"/>
        <w:ind w:firstLine="482" w:firstLineChars="200"/>
        <w:textAlignment w:val="auto"/>
        <w:rPr>
          <w:rFonts w:hint="eastAsia" w:ascii="宋体" w:hAnsi="宋体" w:eastAsia="宋体" w:cs="宋体"/>
          <w:b/>
          <w:bCs/>
          <w:szCs w:val="24"/>
          <w:highlight w:val="none"/>
          <w:lang w:eastAsia="zh-CN"/>
        </w:rPr>
      </w:pPr>
      <w:bookmarkStart w:id="84" w:name="_Toc7924"/>
      <w:r>
        <w:rPr>
          <w:rFonts w:hint="eastAsia" w:ascii="宋体" w:hAnsi="宋体" w:cs="宋体"/>
          <w:b/>
          <w:bCs/>
          <w:szCs w:val="24"/>
          <w:highlight w:val="none"/>
        </w:rPr>
        <w:t>二、技术标准和要求</w:t>
      </w:r>
      <w:bookmarkEnd w:id="82"/>
      <w:bookmarkEnd w:id="83"/>
      <w:bookmarkEnd w:id="84"/>
      <w:r>
        <w:rPr>
          <w:rFonts w:hint="eastAsia" w:ascii="宋体" w:hAnsi="宋体" w:cs="宋体"/>
          <w:b/>
          <w:bCs/>
          <w:szCs w:val="24"/>
          <w:highlight w:val="none"/>
          <w:lang w:eastAsia="zh-CN"/>
        </w:rPr>
        <w:t>（</w:t>
      </w:r>
      <w:r>
        <w:rPr>
          <w:rFonts w:hint="eastAsia" w:ascii="宋体" w:hAnsi="宋体" w:cs="宋体"/>
          <w:b/>
          <w:bCs/>
          <w:szCs w:val="24"/>
          <w:highlight w:val="none"/>
          <w:lang w:val="en-US" w:eastAsia="zh-CN"/>
        </w:rPr>
        <w:t>实质性要求</w:t>
      </w:r>
      <w:r>
        <w:rPr>
          <w:rFonts w:hint="eastAsia" w:ascii="宋体" w:hAnsi="宋体" w:cs="宋体"/>
          <w:b/>
          <w:bCs/>
          <w:szCs w:val="24"/>
          <w:highlight w:val="none"/>
          <w:lang w:eastAsia="zh-CN"/>
        </w:rPr>
        <w:t>）</w:t>
      </w:r>
    </w:p>
    <w:p w14:paraId="3EF45E60">
      <w:pPr>
        <w:pStyle w:val="53"/>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cs="宋体"/>
          <w:sz w:val="24"/>
          <w:szCs w:val="24"/>
          <w:highlight w:val="none"/>
          <w:u w:val="single"/>
        </w:rPr>
      </w:pPr>
      <w:r>
        <w:rPr>
          <w:rFonts w:hint="eastAsia" w:ascii="宋体" w:hAnsi="宋体" w:cs="宋体"/>
          <w:sz w:val="24"/>
          <w:szCs w:val="24"/>
          <w:highlight w:val="none"/>
        </w:rPr>
        <w:t>（一）承包范围：</w:t>
      </w:r>
      <w:r>
        <w:rPr>
          <w:rFonts w:hint="eastAsia" w:ascii="宋体" w:hAnsi="宋体" w:cs="宋体"/>
          <w:sz w:val="24"/>
          <w:szCs w:val="24"/>
          <w:highlight w:val="none"/>
          <w:lang w:val="en-US" w:eastAsia="zh-CN"/>
        </w:rPr>
        <w:t>全套施工图纸范围内的所有工作内容（包括招标文件、答疑补充文件、工程量清单）</w:t>
      </w:r>
      <w:r>
        <w:rPr>
          <w:rFonts w:hint="eastAsia" w:ascii="宋体" w:hAnsi="宋体"/>
          <w:kern w:val="0"/>
          <w:sz w:val="24"/>
          <w:szCs w:val="21"/>
          <w:highlight w:val="none"/>
        </w:rPr>
        <w:t>。</w:t>
      </w:r>
    </w:p>
    <w:p w14:paraId="4F20635C">
      <w:pPr>
        <w:pStyle w:val="41"/>
        <w:keepNext/>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w:t>
      </w:r>
      <w:r>
        <w:rPr>
          <w:rFonts w:hint="eastAsia" w:ascii="宋体" w:hAnsi="宋体" w:cs="宋体"/>
          <w:color w:val="auto"/>
          <w:sz w:val="24"/>
          <w:szCs w:val="24"/>
          <w:highlight w:val="none"/>
        </w:rPr>
        <w:t>工期要求：</w:t>
      </w:r>
      <w:r>
        <w:rPr>
          <w:rFonts w:hint="eastAsia" w:ascii="宋体" w:hAnsi="宋体" w:cs="宋体"/>
          <w:color w:val="auto"/>
          <w:sz w:val="24"/>
          <w:szCs w:val="24"/>
          <w:highlight w:val="none"/>
          <w:u w:val="single"/>
          <w:lang w:val="en-US" w:eastAsia="zh-CN"/>
        </w:rPr>
        <w:t>8个月（不含冬休期）</w:t>
      </w:r>
      <w:r>
        <w:rPr>
          <w:rFonts w:hint="eastAsia" w:ascii="宋体" w:hAnsi="宋体" w:cs="宋体"/>
          <w:color w:val="000000"/>
          <w:sz w:val="24"/>
          <w:highlight w:val="none"/>
          <w:lang w:val="en-US" w:eastAsia="zh-CN"/>
        </w:rPr>
        <w:t>。</w:t>
      </w:r>
    </w:p>
    <w:p w14:paraId="533D4A24">
      <w:pPr>
        <w:pStyle w:val="53"/>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sz w:val="24"/>
          <w:szCs w:val="24"/>
          <w:highlight w:val="none"/>
        </w:rPr>
        <w:t>（三）付款方式：</w:t>
      </w:r>
      <w:r>
        <w:rPr>
          <w:rFonts w:hint="eastAsia" w:ascii="宋体" w:hAnsi="宋体" w:cs="宋体"/>
          <w:sz w:val="24"/>
          <w:szCs w:val="24"/>
          <w:highlight w:val="none"/>
          <w:lang w:val="en-US" w:eastAsia="zh-CN"/>
        </w:rPr>
        <w:t>①合同签订后，承包人完成开工前必要手续并具备实质性开工条件，支付合同价款的30%为预付款；②本工程按工程形象进度支付工程款；③工程完工并完成单位工程验收及工程结算后支付金额达到合同价的80%时，停止支付工程款；④工程竣工验收合格、完成决算审核支付至合同价的97%；⑤留竣工结算审定总价3%的质量保证金，质保期满后付清。（以工程竣工结算及财务审计决算价作为最终合同支付价。）</w:t>
      </w:r>
    </w:p>
    <w:p w14:paraId="6D592234">
      <w:pPr>
        <w:pStyle w:val="53"/>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（四）质量要求：</w:t>
      </w:r>
    </w:p>
    <w:p w14:paraId="3F884A7D">
      <w:pPr>
        <w:pStyle w:val="53"/>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1、</w:t>
      </w:r>
      <w:r>
        <w:rPr>
          <w:rFonts w:hint="eastAsia" w:ascii="宋体" w:hAnsi="宋体" w:cs="宋体"/>
          <w:sz w:val="24"/>
          <w:szCs w:val="24"/>
          <w:highlight w:val="none"/>
          <w:lang w:eastAsia="zh-CN"/>
        </w:rPr>
        <w:t>缺陷责任期</w:t>
      </w:r>
      <w:r>
        <w:rPr>
          <w:rFonts w:hint="eastAsia" w:ascii="宋体" w:hAnsi="宋体" w:cs="宋体"/>
          <w:sz w:val="24"/>
          <w:szCs w:val="24"/>
          <w:highlight w:val="none"/>
        </w:rPr>
        <w:t>：</w:t>
      </w:r>
      <w:r>
        <w:rPr>
          <w:rFonts w:hint="eastAsia" w:ascii="宋体" w:hAnsi="宋体" w:cs="宋体"/>
          <w:sz w:val="24"/>
          <w:szCs w:val="24"/>
          <w:highlight w:val="none"/>
          <w:lang w:val="en-US" w:eastAsia="zh-CN"/>
        </w:rPr>
        <w:t>一年。</w:t>
      </w:r>
    </w:p>
    <w:p w14:paraId="0F2D4E6F">
      <w:pPr>
        <w:pStyle w:val="53"/>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u w:val="single"/>
          <w:lang w:val="zh-CN"/>
        </w:rPr>
      </w:pPr>
      <w:r>
        <w:rPr>
          <w:rFonts w:hint="eastAsia" w:ascii="宋体" w:hAnsi="宋体" w:cs="宋体"/>
          <w:sz w:val="24"/>
          <w:szCs w:val="24"/>
          <w:highlight w:val="none"/>
        </w:rPr>
        <w:t>2、</w:t>
      </w:r>
      <w:r>
        <w:rPr>
          <w:rFonts w:hint="eastAsia" w:ascii="宋体" w:hAnsi="宋体" w:cs="宋体"/>
          <w:sz w:val="24"/>
          <w:szCs w:val="24"/>
          <w:highlight w:val="none"/>
          <w:lang w:val="zh-CN"/>
        </w:rPr>
        <w:t>质量标准：</w:t>
      </w:r>
      <w:r>
        <w:rPr>
          <w:rFonts w:hint="eastAsia" w:ascii="宋体" w:hAnsi="宋体" w:cs="宋体"/>
          <w:sz w:val="24"/>
          <w:szCs w:val="24"/>
          <w:highlight w:val="none"/>
          <w:lang w:val="en-US" w:eastAsia="zh-CN"/>
        </w:rPr>
        <w:t>合格</w:t>
      </w:r>
      <w:r>
        <w:rPr>
          <w:rFonts w:hint="default" w:ascii="宋体" w:hAnsi="宋体" w:eastAsia="宋体" w:cs="Times New Roman"/>
          <w:sz w:val="24"/>
          <w:highlight w:val="none"/>
        </w:rPr>
        <w:t>。</w:t>
      </w:r>
    </w:p>
    <w:p w14:paraId="60994DDF">
      <w:pPr>
        <w:pStyle w:val="53"/>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cs="宋体"/>
          <w:sz w:val="24"/>
          <w:szCs w:val="24"/>
          <w:highlight w:val="none"/>
        </w:rPr>
        <w:t>3、</w:t>
      </w:r>
      <w:r>
        <w:rPr>
          <w:rFonts w:hint="eastAsia" w:ascii="宋体" w:hAnsi="宋体"/>
          <w:sz w:val="24"/>
          <w:highlight w:val="none"/>
        </w:rPr>
        <w:t>本项目质量保证金</w:t>
      </w:r>
      <w:r>
        <w:rPr>
          <w:rFonts w:hint="eastAsia" w:ascii="宋体" w:hAnsi="宋体"/>
          <w:sz w:val="24"/>
          <w:highlight w:val="none"/>
          <w:lang w:eastAsia="zh-CN"/>
        </w:rPr>
        <w:t>：最终合同支付价</w:t>
      </w:r>
      <w:r>
        <w:rPr>
          <w:rFonts w:hint="eastAsia" w:ascii="宋体" w:hAnsi="宋体" w:eastAsia="宋体" w:cs="宋体"/>
          <w:kern w:val="2"/>
          <w:sz w:val="24"/>
          <w:szCs w:val="24"/>
          <w:highlight w:val="none"/>
          <w:lang w:val="en-US" w:bidi="ar-SA"/>
        </w:rPr>
        <w:t>的</w:t>
      </w:r>
      <w:r>
        <w:rPr>
          <w:rFonts w:hint="eastAsia" w:ascii="宋体" w:hAnsi="宋体" w:cs="宋体"/>
          <w:kern w:val="2"/>
          <w:sz w:val="24"/>
          <w:szCs w:val="24"/>
          <w:highlight w:val="none"/>
          <w:u w:val="single"/>
          <w:lang w:val="en-US" w:eastAsia="zh-CN" w:bidi="ar-SA"/>
        </w:rPr>
        <w:t>3</w:t>
      </w:r>
      <w:r>
        <w:rPr>
          <w:rFonts w:hint="eastAsia" w:ascii="宋体" w:hAnsi="宋体" w:eastAsia="宋体" w:cs="宋体"/>
          <w:kern w:val="2"/>
          <w:sz w:val="24"/>
          <w:szCs w:val="24"/>
          <w:highlight w:val="none"/>
          <w:u w:val="single"/>
          <w:lang w:val="en-US" w:bidi="ar-SA"/>
        </w:rPr>
        <w:t>%</w:t>
      </w:r>
      <w:r>
        <w:rPr>
          <w:rFonts w:hint="eastAsia" w:ascii="宋体" w:hAnsi="宋体" w:cs="宋体"/>
          <w:kern w:val="2"/>
          <w:sz w:val="24"/>
          <w:szCs w:val="24"/>
          <w:highlight w:val="none"/>
          <w:u w:val="none"/>
          <w:lang w:val="en-US" w:eastAsia="zh-CN" w:bidi="ar-SA"/>
        </w:rPr>
        <w:t>，</w:t>
      </w:r>
      <w:r>
        <w:rPr>
          <w:rFonts w:hint="eastAsia" w:ascii="宋体" w:hAnsi="宋体" w:cs="宋体"/>
          <w:sz w:val="24"/>
          <w:szCs w:val="24"/>
          <w:highlight w:val="none"/>
          <w:lang w:eastAsia="zh-CN"/>
        </w:rPr>
        <w:t>缺陷责任期</w:t>
      </w:r>
      <w:r>
        <w:rPr>
          <w:rFonts w:hint="eastAsia" w:ascii="宋体" w:hAnsi="宋体" w:cs="宋体"/>
          <w:kern w:val="2"/>
          <w:sz w:val="24"/>
          <w:szCs w:val="24"/>
          <w:highlight w:val="none"/>
          <w:u w:val="none"/>
          <w:lang w:val="en-US" w:eastAsia="zh-CN" w:bidi="ar-SA"/>
        </w:rPr>
        <w:t>满后一次性支付。</w:t>
      </w:r>
    </w:p>
    <w:p w14:paraId="34D2638C">
      <w:pPr>
        <w:pStyle w:val="53"/>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（五）适用规范、标准和规程</w:t>
      </w:r>
    </w:p>
    <w:p w14:paraId="3810EB5A">
      <w:pPr>
        <w:pStyle w:val="53"/>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1、除合同另有约定外，本工程适用现行国家、行业和地方规范、标准和规程。</w:t>
      </w:r>
    </w:p>
    <w:p w14:paraId="67B3BD32">
      <w:pPr>
        <w:pStyle w:val="53"/>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2、除合同另有约定外，材料、施工工艺和本工程都应依照本技术标准和要求以及适用的现行规范、标准和规程的最新版本执行。</w:t>
      </w:r>
    </w:p>
    <w:p w14:paraId="1F9B84EB">
      <w:pPr>
        <w:pStyle w:val="53"/>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（六）安全文明施工</w:t>
      </w:r>
    </w:p>
    <w:p w14:paraId="2839E7BB">
      <w:pPr>
        <w:pStyle w:val="53"/>
        <w:pageBreakBefore w:val="0"/>
        <w:widowControl w:val="0"/>
        <w:kinsoku/>
        <w:wordWrap/>
        <w:overflowPunct/>
        <w:topLinePunct w:val="0"/>
        <w:autoSpaceDE/>
        <w:autoSpaceDN/>
        <w:bidi w:val="0"/>
        <w:adjustRightInd/>
        <w:snapToGrid/>
        <w:spacing w:afterAutospacing="0"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在工程施工、竣工、交付及修补任何缺陷的过程中，承包人应当始终遵守国家和地方有关安全生产的</w:t>
      </w:r>
      <w:r>
        <w:rPr>
          <w:rFonts w:hint="eastAsia" w:ascii="宋体" w:hAnsi="宋体" w:cs="宋体"/>
          <w:sz w:val="24"/>
          <w:szCs w:val="24"/>
          <w:highlight w:val="none"/>
          <w:lang w:eastAsia="zh-CN"/>
        </w:rPr>
        <w:t>法律法规</w:t>
      </w:r>
      <w:r>
        <w:rPr>
          <w:rFonts w:hint="eastAsia" w:ascii="宋体" w:hAnsi="宋体" w:cs="宋体"/>
          <w:sz w:val="24"/>
          <w:szCs w:val="24"/>
          <w:highlight w:val="none"/>
        </w:rPr>
        <w:t>、规范、标准和规程等，履行其安全施工职责。</w:t>
      </w:r>
    </w:p>
    <w:p w14:paraId="15AAC617">
      <w:pPr>
        <w:pStyle w:val="53"/>
        <w:pageBreakBefore w:val="0"/>
        <w:widowControl w:val="0"/>
        <w:kinsoku/>
        <w:wordWrap/>
        <w:overflowPunct/>
        <w:topLinePunct w:val="0"/>
        <w:autoSpaceDE/>
        <w:autoSpaceDN/>
        <w:bidi w:val="0"/>
        <w:adjustRightInd/>
        <w:snapToGrid/>
        <w:spacing w:afterAutospacing="0" w:line="360" w:lineRule="auto"/>
        <w:ind w:firstLine="482" w:firstLineChars="200"/>
        <w:textAlignment w:val="auto"/>
        <w:rPr>
          <w:rFonts w:hint="default" w:ascii="宋体" w:hAnsi="宋体" w:eastAsia="宋体" w:cs="宋体"/>
          <w:sz w:val="24"/>
          <w:szCs w:val="24"/>
          <w:highlight w:val="none"/>
          <w:lang w:val="en-US" w:eastAsia="zh-CN"/>
        </w:rPr>
      </w:pP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rPr>
        <w:t>）农民工工资保证金</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中标单位需按照《保障农民工工资支付条例》（国令第724号）、《新疆维吾尔自治区工程建设领域农民工工资保证金、管理实施细则》的通知（新人社【2022】3号）及当地、有关农民工工资保障的相关规定、制度缴纳农民工工资、保证金，并提供承诺函，格式自拟。</w:t>
      </w:r>
    </w:p>
    <w:p w14:paraId="04066F4B">
      <w:pPr>
        <w:pStyle w:val="51"/>
        <w:pageBreakBefore w:val="0"/>
        <w:widowControl w:val="0"/>
        <w:numPr>
          <w:ilvl w:val="0"/>
          <w:numId w:val="13"/>
        </w:numPr>
        <w:kinsoku/>
        <w:wordWrap/>
        <w:overflowPunct/>
        <w:topLinePunct w:val="0"/>
        <w:autoSpaceDE/>
        <w:autoSpaceDN/>
        <w:bidi w:val="0"/>
        <w:adjustRightInd/>
        <w:snapToGrid/>
        <w:spacing w:before="0" w:beforeAutospacing="0" w:after="0" w:afterAutospacing="0"/>
        <w:ind w:firstLine="482" w:firstLineChars="200"/>
        <w:textAlignment w:val="auto"/>
        <w:rPr>
          <w:rFonts w:hint="eastAsia" w:ascii="宋体" w:hAnsi="宋体" w:cs="宋体"/>
          <w:b/>
          <w:bCs/>
          <w:szCs w:val="24"/>
          <w:highlight w:val="none"/>
        </w:rPr>
      </w:pPr>
      <w:bookmarkStart w:id="85" w:name="_Toc31878"/>
      <w:bookmarkStart w:id="86" w:name="_Toc256000042"/>
      <w:bookmarkStart w:id="87" w:name="_Toc6374"/>
      <w:r>
        <w:rPr>
          <w:rFonts w:hint="eastAsia" w:ascii="宋体" w:hAnsi="宋体" w:cs="宋体"/>
          <w:b/>
          <w:bCs/>
          <w:szCs w:val="24"/>
          <w:highlight w:val="none"/>
        </w:rPr>
        <w:t>工程量清单</w:t>
      </w:r>
      <w:bookmarkEnd w:id="85"/>
      <w:bookmarkEnd w:id="86"/>
      <w:bookmarkEnd w:id="87"/>
    </w:p>
    <w:p w14:paraId="68D62FE0">
      <w:pPr>
        <w:pStyle w:val="53"/>
        <w:numPr>
          <w:ilvl w:val="0"/>
          <w:numId w:val="0"/>
        </w:numPr>
        <w:rPr>
          <w:rFonts w:hint="default" w:eastAsia="宋体"/>
          <w:highlight w:val="none"/>
          <w:lang w:val="en-US" w:eastAsia="zh-CN"/>
        </w:rPr>
      </w:pPr>
      <w:r>
        <w:rPr>
          <w:rFonts w:hint="eastAsia"/>
          <w:highlight w:val="none"/>
          <w:lang w:val="en-US" w:eastAsia="zh-CN"/>
        </w:rPr>
        <w:t xml:space="preserve">        </w:t>
      </w:r>
      <w:r>
        <w:rPr>
          <w:rFonts w:hint="eastAsia" w:ascii="宋体" w:hAnsi="宋体" w:cs="宋体"/>
          <w:sz w:val="24"/>
          <w:szCs w:val="24"/>
          <w:highlight w:val="none"/>
          <w:lang w:val="en-US" w:eastAsia="zh-CN"/>
        </w:rPr>
        <w:t>（另附工程量清单）</w:t>
      </w:r>
    </w:p>
    <w:bookmarkEnd w:id="76"/>
    <w:p w14:paraId="006AD2DF">
      <w:pPr>
        <w:pStyle w:val="2"/>
        <w:pageBreakBefore/>
        <w:numPr>
          <w:ilvl w:val="0"/>
          <w:numId w:val="14"/>
        </w:numPr>
        <w:ind w:firstLine="2530" w:firstLineChars="900"/>
        <w:jc w:val="both"/>
        <w:rPr>
          <w:rFonts w:hint="eastAsia" w:ascii="宋体" w:hAnsi="宋体" w:eastAsia="宋体" w:cs="宋体"/>
          <w:b/>
          <w:bCs/>
          <w:sz w:val="28"/>
          <w:szCs w:val="28"/>
          <w:highlight w:val="none"/>
        </w:rPr>
      </w:pPr>
      <w:bookmarkStart w:id="88" w:name="_Toc529952602"/>
      <w:r>
        <w:rPr>
          <w:rFonts w:hint="eastAsia" w:ascii="宋体" w:hAnsi="宋体" w:eastAsia="宋体" w:cs="宋体"/>
          <w:b/>
          <w:bCs/>
          <w:sz w:val="28"/>
          <w:szCs w:val="28"/>
          <w:highlight w:val="none"/>
          <w:lang w:val="en-US" w:eastAsia="zh-CN"/>
        </w:rPr>
        <w:t xml:space="preserve"> </w:t>
      </w:r>
      <w:bookmarkStart w:id="89" w:name="_Toc2966"/>
      <w:bookmarkStart w:id="90" w:name="_Toc19361"/>
      <w:r>
        <w:rPr>
          <w:rFonts w:hint="eastAsia" w:ascii="宋体" w:hAnsi="宋体" w:eastAsia="宋体" w:cs="宋体"/>
          <w:b/>
          <w:bCs/>
          <w:sz w:val="28"/>
          <w:szCs w:val="28"/>
          <w:highlight w:val="none"/>
        </w:rPr>
        <w:t>响应文件格式</w:t>
      </w:r>
      <w:bookmarkEnd w:id="88"/>
      <w:bookmarkEnd w:id="89"/>
      <w:bookmarkEnd w:id="90"/>
    </w:p>
    <w:p w14:paraId="67BAF27E">
      <w:pPr>
        <w:ind w:firstLine="3654" w:firstLineChars="1300"/>
        <w:jc w:val="both"/>
        <w:rPr>
          <w:rFonts w:hint="eastAsia"/>
          <w:b/>
          <w:bCs/>
          <w:sz w:val="28"/>
          <w:szCs w:val="28"/>
          <w:highlight w:val="none"/>
        </w:rPr>
      </w:pPr>
      <w:r>
        <w:rPr>
          <w:rFonts w:hint="eastAsia"/>
          <w:b/>
          <w:bCs/>
          <w:sz w:val="28"/>
          <w:szCs w:val="28"/>
          <w:highlight w:val="none"/>
        </w:rPr>
        <w:t>（目录自拟）</w:t>
      </w:r>
    </w:p>
    <w:p w14:paraId="5FF8109A">
      <w:pPr>
        <w:numPr>
          <w:ilvl w:val="0"/>
          <w:numId w:val="0"/>
        </w:numPr>
        <w:rPr>
          <w:rFonts w:hint="eastAsia"/>
          <w:highlight w:val="none"/>
        </w:rPr>
      </w:pPr>
    </w:p>
    <w:p w14:paraId="30C7BD30">
      <w:pPr>
        <w:rPr>
          <w:rFonts w:hint="eastAsia" w:ascii="宋体" w:hAnsi="宋体" w:cs="宋体"/>
          <w:sz w:val="24"/>
          <w:szCs w:val="24"/>
          <w:highlight w:val="none"/>
        </w:rPr>
      </w:pPr>
    </w:p>
    <w:p w14:paraId="51760EE9">
      <w:pPr>
        <w:pStyle w:val="54"/>
        <w:outlineLvl w:val="1"/>
        <w:rPr>
          <w:rFonts w:hint="eastAsia" w:ascii="宋体" w:hAnsi="宋体" w:eastAsia="宋体" w:cs="宋体"/>
          <w:sz w:val="24"/>
          <w:highlight w:val="none"/>
        </w:rPr>
      </w:pPr>
      <w:bookmarkStart w:id="91" w:name="_Toc6572"/>
      <w:bookmarkStart w:id="92" w:name="_Toc256000045"/>
      <w:r>
        <w:rPr>
          <w:rFonts w:hint="eastAsia" w:ascii="宋体" w:hAnsi="宋体" w:eastAsia="宋体" w:cs="宋体"/>
          <w:sz w:val="24"/>
          <w:highlight w:val="none"/>
        </w:rPr>
        <w:t>一、</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封面</w:t>
      </w:r>
      <w:bookmarkEnd w:id="91"/>
      <w:bookmarkEnd w:id="92"/>
    </w:p>
    <w:p w14:paraId="71B10059">
      <w:pPr>
        <w:pStyle w:val="55"/>
        <w:spacing w:line="360" w:lineRule="auto"/>
        <w:rPr>
          <w:rFonts w:hint="eastAsia" w:ascii="宋体" w:hAnsi="宋体" w:cs="宋体"/>
          <w:b/>
          <w:color w:val="000000"/>
          <w:sz w:val="24"/>
          <w:highlight w:val="none"/>
        </w:rPr>
      </w:pPr>
    </w:p>
    <w:p w14:paraId="06C7F07C">
      <w:pPr>
        <w:pStyle w:val="55"/>
        <w:spacing w:line="360" w:lineRule="auto"/>
        <w:jc w:val="center"/>
        <w:rPr>
          <w:rFonts w:hint="eastAsia" w:ascii="宋体" w:hAnsi="宋体" w:cs="宋体"/>
          <w:color w:val="000000"/>
          <w:sz w:val="24"/>
          <w:highlight w:val="none"/>
        </w:rPr>
      </w:pPr>
    </w:p>
    <w:p w14:paraId="14A256CF">
      <w:pPr>
        <w:pStyle w:val="55"/>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（项目名称）</w:t>
      </w:r>
    </w:p>
    <w:p w14:paraId="4B01AD1D">
      <w:pPr>
        <w:pStyle w:val="55"/>
        <w:spacing w:line="360" w:lineRule="auto"/>
        <w:jc w:val="center"/>
        <w:rPr>
          <w:rFonts w:hint="eastAsia" w:ascii="宋体" w:hAnsi="宋体" w:cs="宋体"/>
          <w:color w:val="000000"/>
          <w:sz w:val="24"/>
          <w:highlight w:val="none"/>
        </w:rPr>
      </w:pPr>
    </w:p>
    <w:p w14:paraId="67657317">
      <w:pPr>
        <w:pStyle w:val="55"/>
        <w:spacing w:line="360" w:lineRule="auto"/>
        <w:ind w:firstLine="1440" w:firstLineChars="600"/>
        <w:rPr>
          <w:rFonts w:hint="eastAsia" w:ascii="宋体" w:hAnsi="宋体" w:cs="宋体"/>
          <w:color w:val="000000"/>
          <w:sz w:val="24"/>
          <w:highlight w:val="none"/>
        </w:rPr>
      </w:pP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（项目编号）</w:t>
      </w:r>
    </w:p>
    <w:p w14:paraId="747FAAF0">
      <w:pPr>
        <w:pStyle w:val="55"/>
        <w:spacing w:line="360" w:lineRule="auto"/>
        <w:jc w:val="center"/>
        <w:rPr>
          <w:rFonts w:hint="eastAsia" w:ascii="宋体" w:hAnsi="宋体" w:cs="宋体"/>
          <w:color w:val="000000"/>
          <w:sz w:val="24"/>
          <w:highlight w:val="none"/>
        </w:rPr>
      </w:pPr>
    </w:p>
    <w:p w14:paraId="2900908D">
      <w:pPr>
        <w:pStyle w:val="55"/>
        <w:spacing w:line="360" w:lineRule="auto"/>
        <w:jc w:val="center"/>
        <w:rPr>
          <w:rFonts w:hint="eastAsia" w:ascii="宋体" w:hAnsi="宋体" w:cs="宋体"/>
          <w:color w:val="000000"/>
          <w:sz w:val="24"/>
          <w:highlight w:val="none"/>
        </w:rPr>
      </w:pPr>
    </w:p>
    <w:p w14:paraId="6F54778F">
      <w:pPr>
        <w:pStyle w:val="55"/>
        <w:spacing w:line="360" w:lineRule="auto"/>
        <w:jc w:val="center"/>
        <w:rPr>
          <w:rFonts w:hint="eastAsia" w:ascii="宋体" w:hAnsi="宋体" w:eastAsia="宋体" w:cs="宋体"/>
          <w:b/>
          <w:sz w:val="24"/>
          <w:highlight w:val="none"/>
          <w:lang w:eastAsia="zh-CN"/>
        </w:rPr>
      </w:pPr>
      <w:r>
        <w:rPr>
          <w:rFonts w:hint="eastAsia" w:ascii="宋体" w:hAnsi="宋体" w:cs="宋体"/>
          <w:b/>
          <w:sz w:val="24"/>
          <w:highlight w:val="none"/>
          <w:lang w:eastAsia="zh-CN"/>
        </w:rPr>
        <w:t>响应文件</w:t>
      </w:r>
    </w:p>
    <w:p w14:paraId="781249AD">
      <w:pPr>
        <w:pStyle w:val="55"/>
        <w:spacing w:line="360" w:lineRule="auto"/>
        <w:jc w:val="center"/>
        <w:rPr>
          <w:rFonts w:hint="eastAsia" w:ascii="宋体" w:hAnsi="宋体" w:cs="宋体"/>
          <w:color w:val="000000"/>
          <w:sz w:val="24"/>
          <w:highlight w:val="none"/>
        </w:rPr>
      </w:pPr>
    </w:p>
    <w:p w14:paraId="7D9E446F">
      <w:pPr>
        <w:pStyle w:val="55"/>
        <w:spacing w:line="360" w:lineRule="auto"/>
        <w:jc w:val="center"/>
        <w:rPr>
          <w:rFonts w:hint="eastAsia" w:ascii="宋体" w:hAnsi="宋体" w:cs="宋体"/>
          <w:color w:val="000000"/>
          <w:sz w:val="24"/>
          <w:highlight w:val="none"/>
        </w:rPr>
      </w:pPr>
    </w:p>
    <w:p w14:paraId="5712F094">
      <w:pPr>
        <w:pStyle w:val="55"/>
        <w:spacing w:line="360" w:lineRule="auto"/>
        <w:jc w:val="center"/>
        <w:rPr>
          <w:rFonts w:hint="eastAsia" w:ascii="宋体" w:hAnsi="宋体" w:cs="宋体"/>
          <w:b/>
          <w:color w:val="000000"/>
          <w:sz w:val="24"/>
          <w:highlight w:val="none"/>
        </w:rPr>
      </w:pPr>
    </w:p>
    <w:p w14:paraId="33A3666A">
      <w:pPr>
        <w:pStyle w:val="55"/>
        <w:spacing w:line="360" w:lineRule="auto"/>
        <w:jc w:val="center"/>
        <w:rPr>
          <w:rFonts w:hint="eastAsia" w:ascii="宋体" w:hAnsi="宋体" w:cs="宋体"/>
          <w:b/>
          <w:color w:val="000000"/>
          <w:sz w:val="24"/>
          <w:highlight w:val="none"/>
        </w:rPr>
      </w:pPr>
    </w:p>
    <w:p w14:paraId="64D7E4F7">
      <w:pPr>
        <w:pStyle w:val="55"/>
        <w:spacing w:line="360" w:lineRule="auto"/>
        <w:jc w:val="center"/>
        <w:rPr>
          <w:rFonts w:hint="eastAsia" w:ascii="宋体" w:hAnsi="宋体" w:cs="宋体"/>
          <w:b/>
          <w:color w:val="000000"/>
          <w:sz w:val="24"/>
          <w:highlight w:val="none"/>
        </w:rPr>
      </w:pPr>
    </w:p>
    <w:p w14:paraId="186A1ABC">
      <w:pPr>
        <w:pStyle w:val="55"/>
        <w:spacing w:line="360" w:lineRule="auto"/>
        <w:jc w:val="center"/>
        <w:rPr>
          <w:rFonts w:hint="eastAsia" w:ascii="宋体" w:hAnsi="宋体" w:cs="宋体"/>
          <w:b/>
          <w:color w:val="000000"/>
          <w:sz w:val="24"/>
          <w:highlight w:val="none"/>
        </w:rPr>
      </w:pPr>
    </w:p>
    <w:p w14:paraId="1B971DFC">
      <w:pPr>
        <w:pStyle w:val="55"/>
        <w:spacing w:line="360" w:lineRule="auto"/>
        <w:jc w:val="center"/>
        <w:rPr>
          <w:rFonts w:hint="eastAsia" w:ascii="宋体" w:hAnsi="宋体" w:cs="宋体"/>
          <w:b/>
          <w:color w:val="000000"/>
          <w:sz w:val="24"/>
          <w:highlight w:val="none"/>
        </w:rPr>
      </w:pPr>
    </w:p>
    <w:p w14:paraId="37A89134">
      <w:pPr>
        <w:pStyle w:val="55"/>
        <w:spacing w:line="360" w:lineRule="auto"/>
        <w:jc w:val="center"/>
        <w:rPr>
          <w:rFonts w:hint="eastAsia" w:ascii="宋体" w:hAnsi="宋体" w:cs="宋体"/>
          <w:b/>
          <w:color w:val="000000"/>
          <w:sz w:val="24"/>
          <w:highlight w:val="none"/>
        </w:rPr>
      </w:pPr>
    </w:p>
    <w:p w14:paraId="5357C3DE">
      <w:pPr>
        <w:pStyle w:val="56"/>
        <w:adjustRightInd w:val="0"/>
        <w:snapToGrid w:val="0"/>
        <w:spacing w:line="360" w:lineRule="auto"/>
        <w:ind w:firstLine="420"/>
        <w:jc w:val="center"/>
        <w:rPr>
          <w:rFonts w:hint="eastAsia" w:hAnsi="宋体" w:cs="宋体"/>
          <w:sz w:val="24"/>
          <w:szCs w:val="24"/>
          <w:highlight w:val="none"/>
          <w:u w:val="single"/>
        </w:rPr>
      </w:pPr>
      <w:r>
        <w:rPr>
          <w:rFonts w:hint="eastAsia" w:hAnsi="宋体" w:cs="宋体"/>
          <w:sz w:val="24"/>
          <w:szCs w:val="24"/>
          <w:highlight w:val="none"/>
        </w:rPr>
        <w:t>供应商名称 (</w:t>
      </w:r>
      <w:r>
        <w:rPr>
          <w:rFonts w:hint="eastAsia" w:hAnsi="宋体" w:cs="宋体"/>
          <w:sz w:val="24"/>
          <w:szCs w:val="24"/>
          <w:highlight w:val="none"/>
          <w:lang w:val="en-US" w:eastAsia="zh-CN"/>
        </w:rPr>
        <w:t>电子签章或盖章</w:t>
      </w:r>
      <w:r>
        <w:rPr>
          <w:rFonts w:hint="eastAsia" w:hAnsi="宋体" w:cs="宋体"/>
          <w:sz w:val="24"/>
          <w:szCs w:val="24"/>
          <w:highlight w:val="none"/>
        </w:rPr>
        <w:t>)：</w:t>
      </w:r>
    </w:p>
    <w:p w14:paraId="20D39C82">
      <w:pPr>
        <w:pStyle w:val="56"/>
        <w:adjustRightInd w:val="0"/>
        <w:snapToGrid w:val="0"/>
        <w:spacing w:line="360" w:lineRule="auto"/>
        <w:ind w:firstLine="420"/>
        <w:jc w:val="center"/>
        <w:rPr>
          <w:rFonts w:hint="eastAsia" w:hAnsi="宋体" w:cs="宋体"/>
          <w:sz w:val="24"/>
          <w:szCs w:val="24"/>
          <w:highlight w:val="none"/>
        </w:rPr>
      </w:pPr>
      <w:r>
        <w:rPr>
          <w:rFonts w:hint="eastAsia" w:hAnsi="宋体" w:cs="宋体"/>
          <w:sz w:val="24"/>
          <w:szCs w:val="24"/>
          <w:highlight w:val="none"/>
        </w:rPr>
        <w:t>法定代表人 (</w:t>
      </w:r>
      <w:r>
        <w:rPr>
          <w:rFonts w:hint="eastAsia" w:hAnsi="宋体" w:cs="宋体"/>
          <w:sz w:val="24"/>
          <w:szCs w:val="24"/>
          <w:highlight w:val="none"/>
          <w:lang w:val="en-US" w:eastAsia="zh-CN"/>
        </w:rPr>
        <w:t>电子</w:t>
      </w:r>
      <w:r>
        <w:rPr>
          <w:rFonts w:hint="eastAsia" w:hAnsi="宋体" w:cs="宋体"/>
          <w:sz w:val="24"/>
          <w:szCs w:val="24"/>
          <w:highlight w:val="none"/>
        </w:rPr>
        <w:t>签</w:t>
      </w:r>
      <w:r>
        <w:rPr>
          <w:rFonts w:hint="eastAsia" w:hAnsi="宋体" w:cs="宋体"/>
          <w:sz w:val="24"/>
          <w:szCs w:val="24"/>
          <w:highlight w:val="none"/>
          <w:lang w:val="en-US" w:eastAsia="zh-CN"/>
        </w:rPr>
        <w:t>名或签字</w:t>
      </w:r>
      <w:r>
        <w:rPr>
          <w:rFonts w:hint="eastAsia" w:hAnsi="宋体" w:cs="宋体"/>
          <w:sz w:val="24"/>
          <w:szCs w:val="24"/>
          <w:highlight w:val="none"/>
        </w:rPr>
        <w:t>)：</w:t>
      </w:r>
    </w:p>
    <w:p w14:paraId="0D5D4EAB">
      <w:pPr>
        <w:pStyle w:val="55"/>
        <w:spacing w:line="360" w:lineRule="auto"/>
        <w:jc w:val="center"/>
        <w:rPr>
          <w:rFonts w:hint="eastAsia" w:ascii="宋体" w:hAnsi="宋体" w:cs="宋体"/>
          <w:color w:val="000000"/>
          <w:sz w:val="24"/>
          <w:highlight w:val="none"/>
          <w:u w:val="single"/>
        </w:rPr>
      </w:pPr>
      <w:r>
        <w:rPr>
          <w:rFonts w:hint="eastAsia" w:ascii="宋体" w:hAnsi="宋体" w:cs="宋体"/>
          <w:color w:val="000000"/>
          <w:sz w:val="24"/>
          <w:highlight w:val="none"/>
        </w:rPr>
        <w:t>日期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（年/月/日）</w:t>
      </w:r>
    </w:p>
    <w:p w14:paraId="4806A90E">
      <w:pPr>
        <w:pStyle w:val="58"/>
        <w:outlineLvl w:val="1"/>
        <w:rPr>
          <w:rFonts w:hint="eastAsia" w:ascii="宋体" w:hAnsi="宋体" w:eastAsia="宋体" w:cs="宋体"/>
          <w:sz w:val="24"/>
          <w:highlight w:val="none"/>
        </w:rPr>
      </w:pPr>
    </w:p>
    <w:p w14:paraId="37F308D2">
      <w:pPr>
        <w:pStyle w:val="58"/>
        <w:outlineLvl w:val="1"/>
        <w:rPr>
          <w:rFonts w:hint="eastAsia" w:ascii="宋体" w:hAnsi="宋体" w:eastAsia="宋体" w:cs="宋体"/>
          <w:sz w:val="24"/>
          <w:highlight w:val="none"/>
        </w:rPr>
      </w:pPr>
    </w:p>
    <w:p w14:paraId="4527A859">
      <w:pPr>
        <w:pStyle w:val="58"/>
        <w:outlineLvl w:val="1"/>
        <w:rPr>
          <w:rFonts w:hint="eastAsia" w:ascii="宋体" w:hAnsi="宋体" w:eastAsia="宋体" w:cs="宋体"/>
          <w:sz w:val="24"/>
          <w:highlight w:val="none"/>
        </w:rPr>
      </w:pPr>
    </w:p>
    <w:p w14:paraId="69201997">
      <w:pPr>
        <w:pStyle w:val="58"/>
        <w:outlineLvl w:val="1"/>
        <w:rPr>
          <w:rFonts w:hint="eastAsia" w:ascii="宋体" w:hAnsi="宋体" w:eastAsia="宋体" w:cs="宋体"/>
          <w:sz w:val="24"/>
          <w:highlight w:val="none"/>
        </w:rPr>
      </w:pPr>
      <w:r>
        <w:rPr>
          <w:rFonts w:hint="eastAsia" w:ascii="宋体" w:hAnsi="宋体" w:eastAsia="宋体" w:cs="宋体"/>
          <w:sz w:val="24"/>
          <w:highlight w:val="none"/>
        </w:rPr>
        <w:br w:type="page"/>
      </w:r>
      <w:bookmarkStart w:id="93" w:name="_Toc25861"/>
      <w:bookmarkStart w:id="94" w:name="_Toc256000046"/>
      <w:r>
        <w:rPr>
          <w:rFonts w:hint="eastAsia" w:ascii="宋体" w:hAnsi="宋体" w:eastAsia="宋体" w:cs="宋体"/>
          <w:sz w:val="24"/>
          <w:highlight w:val="none"/>
        </w:rPr>
        <w:t>二、供应商资格声明</w:t>
      </w:r>
      <w:bookmarkEnd w:id="93"/>
      <w:bookmarkEnd w:id="94"/>
    </w:p>
    <w:p w14:paraId="0314A82B">
      <w:pPr>
        <w:pStyle w:val="50"/>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1．供应商概况：                                   </w:t>
      </w:r>
    </w:p>
    <w:p w14:paraId="0EA881FF">
      <w:pPr>
        <w:pStyle w:val="50"/>
        <w:spacing w:line="360" w:lineRule="auto"/>
        <w:ind w:firstLine="420"/>
        <w:rPr>
          <w:rFonts w:hint="eastAsia" w:ascii="宋体" w:hAnsi="宋体" w:cs="宋体"/>
          <w:sz w:val="24"/>
          <w:szCs w:val="24"/>
          <w:highlight w:val="none"/>
          <w:u w:val="single"/>
        </w:rPr>
      </w:pPr>
      <w:r>
        <w:rPr>
          <w:rFonts w:hint="eastAsia" w:ascii="宋体" w:hAnsi="宋体" w:cs="宋体"/>
          <w:sz w:val="24"/>
          <w:szCs w:val="24"/>
          <w:highlight w:val="none"/>
        </w:rPr>
        <w:t xml:space="preserve">        Ａ．供应商名称：</w:t>
      </w:r>
      <w:r>
        <w:rPr>
          <w:rFonts w:hint="eastAsia" w:ascii="宋体" w:hAnsi="宋体" w:cs="宋体"/>
          <w:sz w:val="24"/>
          <w:szCs w:val="24"/>
          <w:highlight w:val="none"/>
          <w:u w:val="single"/>
        </w:rPr>
        <w:t xml:space="preserve">                               </w:t>
      </w:r>
    </w:p>
    <w:p w14:paraId="4E5EABF1">
      <w:pPr>
        <w:pStyle w:val="50"/>
        <w:spacing w:line="360" w:lineRule="auto"/>
        <w:ind w:firstLine="420"/>
        <w:rPr>
          <w:rFonts w:hint="eastAsia" w:ascii="宋体" w:hAnsi="宋体" w:cs="宋体"/>
          <w:sz w:val="24"/>
          <w:szCs w:val="24"/>
          <w:highlight w:val="none"/>
          <w:u w:val="single"/>
        </w:rPr>
      </w:pPr>
      <w:r>
        <w:rPr>
          <w:rFonts w:hint="eastAsia" w:ascii="宋体" w:hAnsi="宋体" w:cs="宋体"/>
          <w:sz w:val="24"/>
          <w:szCs w:val="24"/>
          <w:highlight w:val="none"/>
        </w:rPr>
        <w:t xml:space="preserve">        Ｂ．注册地址：</w:t>
      </w:r>
      <w:r>
        <w:rPr>
          <w:rFonts w:hint="eastAsia" w:ascii="宋体" w:hAnsi="宋体" w:cs="宋体"/>
          <w:sz w:val="24"/>
          <w:szCs w:val="24"/>
          <w:highlight w:val="none"/>
          <w:u w:val="single"/>
        </w:rPr>
        <w:t xml:space="preserve">                                 </w:t>
      </w:r>
    </w:p>
    <w:p w14:paraId="61230162">
      <w:pPr>
        <w:pStyle w:val="50"/>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            传真：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电话：</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邮编：</w:t>
      </w:r>
      <w:r>
        <w:rPr>
          <w:rFonts w:hint="eastAsia" w:ascii="宋体" w:hAnsi="宋体" w:cs="宋体"/>
          <w:sz w:val="24"/>
          <w:szCs w:val="24"/>
          <w:highlight w:val="none"/>
          <w:u w:val="single"/>
        </w:rPr>
        <w:t xml:space="preserve">         </w:t>
      </w:r>
    </w:p>
    <w:p w14:paraId="4E0869A9">
      <w:pPr>
        <w:pStyle w:val="50"/>
        <w:spacing w:line="360" w:lineRule="auto"/>
        <w:ind w:firstLine="420"/>
        <w:rPr>
          <w:rFonts w:hint="eastAsia" w:ascii="宋体" w:hAnsi="宋体" w:cs="宋体"/>
          <w:sz w:val="24"/>
          <w:szCs w:val="24"/>
          <w:highlight w:val="none"/>
          <w:u w:val="single"/>
        </w:rPr>
      </w:pPr>
      <w:r>
        <w:rPr>
          <w:rFonts w:hint="eastAsia" w:ascii="宋体" w:hAnsi="宋体" w:cs="宋体"/>
          <w:sz w:val="24"/>
          <w:szCs w:val="24"/>
          <w:highlight w:val="none"/>
        </w:rPr>
        <w:t xml:space="preserve">        Ｃ．成立或注册日期：</w:t>
      </w:r>
      <w:r>
        <w:rPr>
          <w:rFonts w:hint="eastAsia" w:ascii="宋体" w:hAnsi="宋体" w:cs="宋体"/>
          <w:sz w:val="24"/>
          <w:szCs w:val="24"/>
          <w:highlight w:val="none"/>
          <w:u w:val="single"/>
        </w:rPr>
        <w:t xml:space="preserve">                      </w:t>
      </w:r>
    </w:p>
    <w:p w14:paraId="21097BF9">
      <w:pPr>
        <w:pStyle w:val="50"/>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        Ｄ．法定代表人：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（姓名、职务）</w:t>
      </w:r>
    </w:p>
    <w:p w14:paraId="79513159">
      <w:pPr>
        <w:pStyle w:val="50"/>
        <w:spacing w:line="360" w:lineRule="auto"/>
        <w:ind w:firstLine="420"/>
        <w:rPr>
          <w:rFonts w:hint="eastAsia" w:ascii="宋体" w:hAnsi="宋体" w:cs="宋体"/>
          <w:sz w:val="24"/>
          <w:szCs w:val="24"/>
          <w:highlight w:val="none"/>
          <w:u w:val="single"/>
        </w:rPr>
      </w:pPr>
      <w:r>
        <w:rPr>
          <w:rFonts w:hint="eastAsia" w:ascii="宋体" w:hAnsi="宋体" w:cs="宋体"/>
          <w:sz w:val="24"/>
          <w:szCs w:val="24"/>
          <w:highlight w:val="none"/>
        </w:rPr>
        <w:t xml:space="preserve">        实收资本：</w:t>
      </w:r>
      <w:r>
        <w:rPr>
          <w:rFonts w:hint="eastAsia" w:ascii="宋体" w:hAnsi="宋体" w:cs="宋体"/>
          <w:sz w:val="24"/>
          <w:szCs w:val="24"/>
          <w:highlight w:val="none"/>
          <w:u w:val="single"/>
        </w:rPr>
        <w:t xml:space="preserve">                    </w:t>
      </w:r>
    </w:p>
    <w:p w14:paraId="7C55ACF0">
      <w:pPr>
        <w:pStyle w:val="50"/>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        其中 国家资本：</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法人资本：</w:t>
      </w:r>
      <w:r>
        <w:rPr>
          <w:rFonts w:hint="eastAsia" w:ascii="宋体" w:hAnsi="宋体" w:cs="宋体"/>
          <w:sz w:val="24"/>
          <w:szCs w:val="24"/>
          <w:highlight w:val="none"/>
          <w:u w:val="single"/>
        </w:rPr>
        <w:t xml:space="preserve">           </w:t>
      </w:r>
    </w:p>
    <w:p w14:paraId="7D78FE3A">
      <w:pPr>
        <w:pStyle w:val="50"/>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             个人资本：</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外商资本：</w:t>
      </w:r>
      <w:r>
        <w:rPr>
          <w:rFonts w:hint="eastAsia" w:ascii="宋体" w:hAnsi="宋体" w:cs="宋体"/>
          <w:sz w:val="24"/>
          <w:szCs w:val="24"/>
          <w:highlight w:val="none"/>
          <w:u w:val="single"/>
        </w:rPr>
        <w:t xml:space="preserve">           </w:t>
      </w:r>
    </w:p>
    <w:p w14:paraId="5CAC41F9">
      <w:pPr>
        <w:pStyle w:val="50"/>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       Ｅ．最近资产负债表（到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月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日为止）。</w:t>
      </w:r>
    </w:p>
    <w:p w14:paraId="7E8EDB82">
      <w:pPr>
        <w:pStyle w:val="50"/>
        <w:spacing w:line="360" w:lineRule="auto"/>
        <w:ind w:firstLine="420"/>
        <w:rPr>
          <w:rFonts w:hint="eastAsia" w:ascii="宋体" w:hAnsi="宋体" w:cs="宋体"/>
          <w:sz w:val="24"/>
          <w:szCs w:val="24"/>
          <w:highlight w:val="none"/>
          <w:u w:val="single"/>
        </w:rPr>
      </w:pPr>
      <w:r>
        <w:rPr>
          <w:rFonts w:hint="eastAsia" w:ascii="宋体" w:hAnsi="宋体" w:cs="宋体"/>
          <w:sz w:val="24"/>
          <w:szCs w:val="24"/>
          <w:highlight w:val="none"/>
        </w:rPr>
        <w:t xml:space="preserve">        (1) 固定资产合计</w:t>
      </w:r>
      <w:r>
        <w:rPr>
          <w:rFonts w:hint="eastAsia" w:ascii="宋体" w:hAnsi="宋体" w:cs="宋体"/>
          <w:sz w:val="24"/>
          <w:szCs w:val="24"/>
          <w:highlight w:val="none"/>
          <w:lang w:eastAsia="zh-CN"/>
        </w:rPr>
        <w:t>：</w:t>
      </w:r>
      <w:r>
        <w:rPr>
          <w:rFonts w:hint="eastAsia" w:ascii="宋体" w:hAnsi="宋体" w:cs="宋体"/>
          <w:sz w:val="24"/>
          <w:szCs w:val="24"/>
          <w:highlight w:val="none"/>
          <w:u w:val="single"/>
        </w:rPr>
        <w:t xml:space="preserve">                   </w:t>
      </w:r>
    </w:p>
    <w:p w14:paraId="64D682E2">
      <w:pPr>
        <w:pStyle w:val="50"/>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        (2) 流动资产合计</w:t>
      </w:r>
      <w:r>
        <w:rPr>
          <w:rFonts w:hint="eastAsia" w:ascii="宋体" w:hAnsi="宋体" w:cs="宋体"/>
          <w:sz w:val="24"/>
          <w:szCs w:val="24"/>
          <w:highlight w:val="none"/>
          <w:lang w:eastAsia="zh-CN"/>
        </w:rPr>
        <w:t>：</w:t>
      </w:r>
      <w:r>
        <w:rPr>
          <w:rFonts w:hint="eastAsia" w:ascii="宋体" w:hAnsi="宋体" w:cs="宋体"/>
          <w:sz w:val="24"/>
          <w:szCs w:val="24"/>
          <w:highlight w:val="none"/>
          <w:u w:val="single"/>
        </w:rPr>
        <w:t xml:space="preserve">                   </w:t>
      </w:r>
    </w:p>
    <w:p w14:paraId="6D6364DF">
      <w:pPr>
        <w:pStyle w:val="50"/>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        (3) 长期负债合计</w:t>
      </w:r>
      <w:r>
        <w:rPr>
          <w:rFonts w:hint="eastAsia" w:ascii="宋体" w:hAnsi="宋体" w:cs="宋体"/>
          <w:sz w:val="24"/>
          <w:szCs w:val="24"/>
          <w:highlight w:val="none"/>
          <w:lang w:eastAsia="zh-CN"/>
        </w:rPr>
        <w:t>：</w:t>
      </w:r>
      <w:r>
        <w:rPr>
          <w:rFonts w:hint="eastAsia" w:ascii="宋体" w:hAnsi="宋体" w:cs="宋体"/>
          <w:sz w:val="24"/>
          <w:szCs w:val="24"/>
          <w:highlight w:val="none"/>
          <w:u w:val="single"/>
        </w:rPr>
        <w:t xml:space="preserve">                   </w:t>
      </w:r>
    </w:p>
    <w:p w14:paraId="4E17FE05">
      <w:pPr>
        <w:pStyle w:val="50"/>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        (4) 流动负债合计</w:t>
      </w:r>
      <w:r>
        <w:rPr>
          <w:rFonts w:hint="eastAsia" w:ascii="宋体" w:hAnsi="宋体" w:cs="宋体"/>
          <w:sz w:val="24"/>
          <w:szCs w:val="24"/>
          <w:highlight w:val="none"/>
          <w:lang w:eastAsia="zh-CN"/>
        </w:rPr>
        <w:t>：</w:t>
      </w:r>
      <w:r>
        <w:rPr>
          <w:rFonts w:hint="eastAsia" w:ascii="宋体" w:hAnsi="宋体" w:cs="宋体"/>
          <w:sz w:val="24"/>
          <w:szCs w:val="24"/>
          <w:highlight w:val="none"/>
          <w:u w:val="single"/>
        </w:rPr>
        <w:t xml:space="preserve">                   </w:t>
      </w:r>
    </w:p>
    <w:p w14:paraId="06CD029B">
      <w:pPr>
        <w:pStyle w:val="50"/>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       Ｆ．最近损益表（到</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日为止）。</w:t>
      </w:r>
    </w:p>
    <w:p w14:paraId="19653753">
      <w:pPr>
        <w:pStyle w:val="50"/>
        <w:spacing w:line="360" w:lineRule="auto"/>
        <w:ind w:firstLine="1440" w:firstLineChars="600"/>
        <w:rPr>
          <w:rFonts w:hint="eastAsia" w:ascii="宋体" w:hAnsi="宋体" w:cs="宋体"/>
          <w:sz w:val="24"/>
          <w:szCs w:val="24"/>
          <w:highlight w:val="none"/>
          <w:u w:val="single"/>
        </w:rPr>
      </w:pPr>
      <w:r>
        <w:rPr>
          <w:rFonts w:hint="eastAsia" w:ascii="宋体" w:hAnsi="宋体" w:cs="宋体"/>
          <w:sz w:val="24"/>
          <w:szCs w:val="24"/>
          <w:highlight w:val="none"/>
        </w:rPr>
        <w:t>(1) 本年（期）利润总额累计：</w:t>
      </w:r>
      <w:r>
        <w:rPr>
          <w:rFonts w:hint="eastAsia" w:ascii="宋体" w:hAnsi="宋体" w:cs="宋体"/>
          <w:sz w:val="24"/>
          <w:szCs w:val="24"/>
          <w:highlight w:val="none"/>
          <w:u w:val="single"/>
        </w:rPr>
        <w:t xml:space="preserve">            </w:t>
      </w:r>
    </w:p>
    <w:p w14:paraId="170559DC">
      <w:pPr>
        <w:pStyle w:val="50"/>
        <w:spacing w:line="360" w:lineRule="auto"/>
        <w:ind w:firstLine="1440" w:firstLineChars="600"/>
        <w:rPr>
          <w:rFonts w:hint="eastAsia" w:ascii="宋体" w:hAnsi="宋体" w:cs="宋体"/>
          <w:sz w:val="24"/>
          <w:szCs w:val="24"/>
          <w:highlight w:val="none"/>
        </w:rPr>
      </w:pPr>
      <w:r>
        <w:rPr>
          <w:rFonts w:hint="eastAsia" w:ascii="宋体" w:hAnsi="宋体" w:cs="宋体"/>
          <w:sz w:val="24"/>
          <w:szCs w:val="24"/>
          <w:highlight w:val="none"/>
        </w:rPr>
        <w:t xml:space="preserve">(2) 本年（期）净利润累计： </w:t>
      </w:r>
      <w:r>
        <w:rPr>
          <w:rFonts w:hint="eastAsia" w:ascii="宋体" w:hAnsi="宋体" w:cs="宋体"/>
          <w:sz w:val="24"/>
          <w:szCs w:val="24"/>
          <w:highlight w:val="none"/>
          <w:u w:val="single"/>
        </w:rPr>
        <w:t xml:space="preserve">             </w:t>
      </w:r>
    </w:p>
    <w:p w14:paraId="50C30949">
      <w:pPr>
        <w:pStyle w:val="50"/>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2．我方在此声明，我方具备并满足下列各项条款的规定。本声明如有虚假或不实之处，我方将失去合格供应商资格且我方的磋商保证金将不予退还。</w:t>
      </w:r>
    </w:p>
    <w:p w14:paraId="6A20FE2E">
      <w:pPr>
        <w:pStyle w:val="50"/>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（1）具有独立承担民事责任的能力； </w:t>
      </w:r>
    </w:p>
    <w:p w14:paraId="36E41229">
      <w:pPr>
        <w:pStyle w:val="50"/>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（2）具有良好的商业信誉和健全的财务会计制度； </w:t>
      </w:r>
    </w:p>
    <w:p w14:paraId="7831759B">
      <w:pPr>
        <w:pStyle w:val="50"/>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（3）具有履行合同所必需的设备和专业技术能力； </w:t>
      </w:r>
    </w:p>
    <w:p w14:paraId="6912B578">
      <w:pPr>
        <w:pStyle w:val="50"/>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（4）有依法缴纳税收的良好记录； </w:t>
      </w:r>
    </w:p>
    <w:p w14:paraId="0347875A">
      <w:pPr>
        <w:pStyle w:val="50"/>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（5）近三年内，在经营活动中没有重大违法记录。 </w:t>
      </w:r>
    </w:p>
    <w:p w14:paraId="15ED8DC0">
      <w:pPr>
        <w:pStyle w:val="50"/>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3．最近三年投标工程在国内主要用户的名称和地址：</w:t>
      </w:r>
    </w:p>
    <w:tbl>
      <w:tblPr>
        <w:tblStyle w:val="26"/>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151B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6407779C">
            <w:pPr>
              <w:pStyle w:val="50"/>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14:paraId="3C52A23A">
            <w:pPr>
              <w:pStyle w:val="5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工程名称</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556D1264">
            <w:pPr>
              <w:pStyle w:val="5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14:paraId="43656D40">
            <w:pPr>
              <w:pStyle w:val="5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竣工日期</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4911BD8D">
            <w:pPr>
              <w:pStyle w:val="5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运行状况</w:t>
            </w:r>
          </w:p>
        </w:tc>
      </w:tr>
      <w:tr w14:paraId="040E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19C266F7">
            <w:pPr>
              <w:pStyle w:val="50"/>
              <w:spacing w:line="360" w:lineRule="auto"/>
              <w:ind w:firstLine="420"/>
              <w:rPr>
                <w:rFonts w:hint="eastAsia" w:ascii="宋体" w:hAnsi="宋体" w:cs="宋体"/>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05714503">
            <w:pPr>
              <w:pStyle w:val="50"/>
              <w:spacing w:line="360" w:lineRule="auto"/>
              <w:ind w:firstLine="420"/>
              <w:rPr>
                <w:rFonts w:hint="eastAsia" w:ascii="宋体" w:hAnsi="宋体" w:cs="宋体"/>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1D9BC9AB">
            <w:pPr>
              <w:pStyle w:val="50"/>
              <w:spacing w:line="360" w:lineRule="auto"/>
              <w:ind w:firstLine="420"/>
              <w:rPr>
                <w:rFonts w:hint="eastAsia" w:ascii="宋体" w:hAnsi="宋体" w:cs="宋体"/>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5C86847B">
            <w:pPr>
              <w:pStyle w:val="50"/>
              <w:spacing w:line="360" w:lineRule="auto"/>
              <w:ind w:firstLine="420"/>
              <w:rPr>
                <w:rFonts w:hint="eastAsia" w:ascii="宋体" w:hAnsi="宋体" w:cs="宋体"/>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43834D2D">
            <w:pPr>
              <w:pStyle w:val="50"/>
              <w:spacing w:line="360" w:lineRule="auto"/>
              <w:ind w:firstLine="420"/>
              <w:rPr>
                <w:rFonts w:hint="eastAsia" w:ascii="宋体" w:hAnsi="宋体" w:cs="宋体"/>
                <w:sz w:val="24"/>
                <w:szCs w:val="24"/>
                <w:highlight w:val="none"/>
              </w:rPr>
            </w:pPr>
          </w:p>
        </w:tc>
      </w:tr>
      <w:tr w14:paraId="06F4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135DD4F9">
            <w:pPr>
              <w:pStyle w:val="50"/>
              <w:spacing w:line="360" w:lineRule="auto"/>
              <w:ind w:firstLine="420"/>
              <w:rPr>
                <w:rFonts w:hint="eastAsia" w:ascii="宋体" w:hAnsi="宋体" w:cs="宋体"/>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7C0076AA">
            <w:pPr>
              <w:pStyle w:val="50"/>
              <w:spacing w:line="360" w:lineRule="auto"/>
              <w:ind w:firstLine="420"/>
              <w:rPr>
                <w:rFonts w:hint="eastAsia" w:ascii="宋体" w:hAnsi="宋体" w:cs="宋体"/>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41A4ACA7">
            <w:pPr>
              <w:pStyle w:val="50"/>
              <w:spacing w:line="360" w:lineRule="auto"/>
              <w:ind w:firstLine="420"/>
              <w:rPr>
                <w:rFonts w:hint="eastAsia" w:ascii="宋体" w:hAnsi="宋体" w:cs="宋体"/>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11A09BDA">
            <w:pPr>
              <w:pStyle w:val="50"/>
              <w:spacing w:line="360" w:lineRule="auto"/>
              <w:ind w:firstLine="420"/>
              <w:rPr>
                <w:rFonts w:hint="eastAsia" w:ascii="宋体" w:hAnsi="宋体" w:cs="宋体"/>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5D659664">
            <w:pPr>
              <w:pStyle w:val="50"/>
              <w:spacing w:line="360" w:lineRule="auto"/>
              <w:ind w:firstLine="420"/>
              <w:rPr>
                <w:rFonts w:hint="eastAsia" w:ascii="宋体" w:hAnsi="宋体" w:cs="宋体"/>
                <w:sz w:val="24"/>
                <w:szCs w:val="24"/>
                <w:highlight w:val="none"/>
              </w:rPr>
            </w:pPr>
          </w:p>
        </w:tc>
      </w:tr>
      <w:tr w14:paraId="4DE6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77D504CB">
            <w:pPr>
              <w:pStyle w:val="50"/>
              <w:spacing w:line="360" w:lineRule="auto"/>
              <w:ind w:firstLine="420"/>
              <w:rPr>
                <w:rFonts w:hint="eastAsia" w:ascii="宋体" w:hAnsi="宋体" w:cs="宋体"/>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73457847">
            <w:pPr>
              <w:pStyle w:val="50"/>
              <w:spacing w:line="360" w:lineRule="auto"/>
              <w:ind w:firstLine="420"/>
              <w:rPr>
                <w:rFonts w:hint="eastAsia" w:ascii="宋体" w:hAnsi="宋体" w:cs="宋体"/>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356FBA6B">
            <w:pPr>
              <w:pStyle w:val="50"/>
              <w:spacing w:line="360" w:lineRule="auto"/>
              <w:ind w:firstLine="420"/>
              <w:rPr>
                <w:rFonts w:hint="eastAsia" w:ascii="宋体" w:hAnsi="宋体" w:cs="宋体"/>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19DA8464">
            <w:pPr>
              <w:pStyle w:val="50"/>
              <w:spacing w:line="360" w:lineRule="auto"/>
              <w:ind w:firstLine="420"/>
              <w:rPr>
                <w:rFonts w:hint="eastAsia" w:ascii="宋体" w:hAnsi="宋体" w:cs="宋体"/>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7A3E08CA">
            <w:pPr>
              <w:pStyle w:val="50"/>
              <w:spacing w:line="360" w:lineRule="auto"/>
              <w:ind w:firstLine="420"/>
              <w:rPr>
                <w:rFonts w:hint="eastAsia" w:ascii="宋体" w:hAnsi="宋体" w:cs="宋体"/>
                <w:sz w:val="24"/>
                <w:szCs w:val="24"/>
                <w:highlight w:val="none"/>
              </w:rPr>
            </w:pPr>
          </w:p>
        </w:tc>
      </w:tr>
    </w:tbl>
    <w:p w14:paraId="14173105">
      <w:pPr>
        <w:pStyle w:val="50"/>
        <w:spacing w:line="360" w:lineRule="auto"/>
        <w:rPr>
          <w:rFonts w:hint="eastAsia" w:ascii="宋体" w:hAnsi="宋体" w:cs="宋体"/>
          <w:sz w:val="24"/>
          <w:szCs w:val="24"/>
          <w:highlight w:val="none"/>
        </w:rPr>
      </w:pPr>
      <w:r>
        <w:rPr>
          <w:rFonts w:hint="eastAsia" w:ascii="宋体" w:hAnsi="宋体" w:cs="宋体"/>
          <w:sz w:val="24"/>
          <w:szCs w:val="24"/>
          <w:highlight w:val="none"/>
          <w:lang w:eastAsia="zh-CN"/>
        </w:rPr>
        <w:t>注：后附</w:t>
      </w:r>
      <w:r>
        <w:rPr>
          <w:rFonts w:hint="eastAsia" w:ascii="宋体" w:hAnsi="宋体" w:eastAsia="宋体" w:cs="宋体"/>
          <w:sz w:val="24"/>
          <w:szCs w:val="24"/>
          <w:highlight w:val="none"/>
          <w:lang w:val="en-US" w:eastAsia="zh-CN"/>
        </w:rPr>
        <w:t>类似项目案例的合同的</w:t>
      </w:r>
      <w:r>
        <w:rPr>
          <w:rFonts w:hint="eastAsia" w:ascii="宋体" w:hAnsi="宋体" w:cs="宋体"/>
          <w:sz w:val="24"/>
          <w:szCs w:val="24"/>
          <w:highlight w:val="none"/>
          <w:lang w:val="en-US" w:eastAsia="zh-CN"/>
        </w:rPr>
        <w:t>彩色扫描</w:t>
      </w:r>
      <w:r>
        <w:rPr>
          <w:rFonts w:hint="eastAsia" w:ascii="宋体" w:hAnsi="宋体" w:eastAsia="宋体" w:cs="宋体"/>
          <w:sz w:val="24"/>
          <w:szCs w:val="24"/>
          <w:highlight w:val="none"/>
          <w:lang w:val="en-US" w:eastAsia="zh-CN"/>
        </w:rPr>
        <w:t>件，并加盖公章(鲜章)。</w:t>
      </w:r>
    </w:p>
    <w:p w14:paraId="7957666E">
      <w:pPr>
        <w:pStyle w:val="50"/>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  4. 附法人营业执照、资质证书、安全生产许可证复印件。</w:t>
      </w:r>
    </w:p>
    <w:p w14:paraId="23F6234B">
      <w:pPr>
        <w:pStyle w:val="50"/>
        <w:spacing w:line="360" w:lineRule="auto"/>
        <w:ind w:firstLine="420"/>
        <w:rPr>
          <w:rFonts w:hint="eastAsia" w:ascii="宋体" w:hAnsi="宋体" w:cs="宋体"/>
          <w:sz w:val="24"/>
          <w:szCs w:val="24"/>
          <w:highlight w:val="none"/>
        </w:rPr>
      </w:pPr>
    </w:p>
    <w:p w14:paraId="0B8F33D5">
      <w:pPr>
        <w:pStyle w:val="50"/>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就我方全部所知，兹证明上述声明是真实、正确的，并已提供了全部现有资料和数据，我方同意根据贵方要求出示文件予以证实。</w:t>
      </w:r>
    </w:p>
    <w:p w14:paraId="2F7F7EA0">
      <w:pPr>
        <w:pStyle w:val="50"/>
        <w:spacing w:line="360" w:lineRule="auto"/>
        <w:ind w:firstLine="420"/>
        <w:rPr>
          <w:rFonts w:hint="eastAsia" w:ascii="宋体" w:hAnsi="宋体" w:cs="宋体"/>
          <w:sz w:val="24"/>
          <w:szCs w:val="24"/>
          <w:highlight w:val="none"/>
        </w:rPr>
      </w:pPr>
    </w:p>
    <w:p w14:paraId="200D2925">
      <w:pPr>
        <w:pStyle w:val="56"/>
        <w:adjustRightInd w:val="0"/>
        <w:snapToGrid w:val="0"/>
        <w:spacing w:line="360" w:lineRule="auto"/>
        <w:ind w:firstLine="420"/>
        <w:rPr>
          <w:rFonts w:hint="eastAsia" w:hAnsi="宋体" w:cs="宋体"/>
          <w:sz w:val="24"/>
          <w:szCs w:val="24"/>
          <w:highlight w:val="none"/>
          <w:u w:val="single"/>
        </w:rPr>
      </w:pPr>
      <w:r>
        <w:rPr>
          <w:rFonts w:hint="eastAsia" w:hAnsi="宋体" w:cs="宋体"/>
          <w:sz w:val="24"/>
          <w:szCs w:val="24"/>
          <w:highlight w:val="none"/>
        </w:rPr>
        <w:t>供应商名称 (</w:t>
      </w:r>
      <w:r>
        <w:rPr>
          <w:rFonts w:hint="eastAsia" w:hAnsi="宋体" w:cs="宋体"/>
          <w:sz w:val="24"/>
          <w:szCs w:val="24"/>
          <w:highlight w:val="none"/>
          <w:lang w:val="en-US" w:eastAsia="zh-CN"/>
        </w:rPr>
        <w:t>电子签章或盖章</w:t>
      </w:r>
      <w:r>
        <w:rPr>
          <w:rFonts w:hint="eastAsia" w:hAnsi="宋体" w:cs="宋体"/>
          <w:sz w:val="24"/>
          <w:szCs w:val="24"/>
          <w:highlight w:val="none"/>
        </w:rPr>
        <w:t>)：</w:t>
      </w:r>
    </w:p>
    <w:p w14:paraId="59854AEB">
      <w:pPr>
        <w:pStyle w:val="56"/>
        <w:adjustRightInd w:val="0"/>
        <w:snapToGrid w:val="0"/>
        <w:spacing w:line="360" w:lineRule="auto"/>
        <w:ind w:firstLine="420"/>
        <w:rPr>
          <w:rFonts w:hint="eastAsia" w:hAnsi="宋体" w:cs="宋体"/>
          <w:sz w:val="24"/>
          <w:szCs w:val="24"/>
          <w:highlight w:val="none"/>
        </w:rPr>
      </w:pPr>
      <w:r>
        <w:rPr>
          <w:rFonts w:hint="eastAsia" w:hAnsi="宋体" w:cs="宋体"/>
          <w:sz w:val="24"/>
          <w:szCs w:val="24"/>
          <w:highlight w:val="none"/>
        </w:rPr>
        <w:t>法定代表人 (</w:t>
      </w:r>
      <w:r>
        <w:rPr>
          <w:rFonts w:hint="eastAsia" w:hAnsi="宋体" w:cs="宋体"/>
          <w:sz w:val="24"/>
          <w:szCs w:val="24"/>
          <w:highlight w:val="none"/>
          <w:lang w:val="en-US" w:eastAsia="zh-CN"/>
        </w:rPr>
        <w:t>电子</w:t>
      </w:r>
      <w:r>
        <w:rPr>
          <w:rFonts w:hint="eastAsia" w:hAnsi="宋体" w:cs="宋体"/>
          <w:sz w:val="24"/>
          <w:szCs w:val="24"/>
          <w:highlight w:val="none"/>
        </w:rPr>
        <w:t>签</w:t>
      </w:r>
      <w:r>
        <w:rPr>
          <w:rFonts w:hint="eastAsia" w:hAnsi="宋体" w:cs="宋体"/>
          <w:sz w:val="24"/>
          <w:szCs w:val="24"/>
          <w:highlight w:val="none"/>
          <w:lang w:val="en-US" w:eastAsia="zh-CN"/>
        </w:rPr>
        <w:t>名或签字</w:t>
      </w:r>
      <w:r>
        <w:rPr>
          <w:rFonts w:hint="eastAsia" w:hAnsi="宋体" w:cs="宋体"/>
          <w:sz w:val="24"/>
          <w:szCs w:val="24"/>
          <w:highlight w:val="none"/>
        </w:rPr>
        <w:t>)：</w:t>
      </w:r>
    </w:p>
    <w:p w14:paraId="31142662">
      <w:pPr>
        <w:pStyle w:val="50"/>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月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日</w:t>
      </w:r>
    </w:p>
    <w:p w14:paraId="6CE6AAB1">
      <w:pPr>
        <w:pStyle w:val="59"/>
        <w:outlineLvl w:val="1"/>
        <w:rPr>
          <w:rFonts w:hint="eastAsia" w:ascii="宋体" w:hAnsi="宋体" w:eastAsia="宋体" w:cs="宋体"/>
          <w:sz w:val="24"/>
          <w:highlight w:val="none"/>
        </w:rPr>
      </w:pPr>
      <w:r>
        <w:rPr>
          <w:rFonts w:hint="eastAsia" w:ascii="宋体" w:hAnsi="宋体" w:eastAsia="宋体" w:cs="宋体"/>
          <w:sz w:val="24"/>
          <w:highlight w:val="none"/>
        </w:rPr>
        <w:br w:type="page"/>
      </w:r>
      <w:bookmarkStart w:id="95" w:name="_Toc27130"/>
      <w:bookmarkStart w:id="96" w:name="_Toc256000048"/>
      <w:r>
        <w:rPr>
          <w:rFonts w:hint="eastAsia" w:ascii="宋体" w:hAnsi="宋体" w:eastAsia="宋体" w:cs="宋体"/>
          <w:sz w:val="24"/>
          <w:highlight w:val="none"/>
        </w:rPr>
        <w:t>三、法定代表人身份证明或附有法定代表人身份证明的授权书</w:t>
      </w:r>
      <w:bookmarkEnd w:id="95"/>
      <w:bookmarkEnd w:id="96"/>
    </w:p>
    <w:p w14:paraId="58FF5B69">
      <w:pPr>
        <w:pStyle w:val="57"/>
        <w:spacing w:line="360" w:lineRule="auto"/>
        <w:ind w:firstLine="420"/>
        <w:jc w:val="center"/>
        <w:rPr>
          <w:rFonts w:hint="eastAsia" w:ascii="宋体" w:hAnsi="宋体" w:cs="宋体"/>
          <w:sz w:val="24"/>
          <w:szCs w:val="24"/>
          <w:highlight w:val="none"/>
        </w:rPr>
      </w:pPr>
    </w:p>
    <w:p w14:paraId="350FB9DB">
      <w:pPr>
        <w:pStyle w:val="57"/>
        <w:spacing w:line="360" w:lineRule="auto"/>
        <w:jc w:val="center"/>
        <w:rPr>
          <w:rFonts w:hint="eastAsia" w:ascii="宋体" w:hAnsi="宋体" w:cs="宋体"/>
          <w:b/>
          <w:sz w:val="24"/>
          <w:szCs w:val="24"/>
          <w:highlight w:val="none"/>
        </w:rPr>
      </w:pPr>
      <w:r>
        <w:rPr>
          <w:rFonts w:hint="eastAsia" w:ascii="宋体" w:hAnsi="宋体" w:cs="宋体"/>
          <w:b/>
          <w:bCs/>
          <w:sz w:val="24"/>
          <w:szCs w:val="24"/>
          <w:highlight w:val="none"/>
        </w:rPr>
        <w:t>法定代表人身份证明</w:t>
      </w:r>
    </w:p>
    <w:p w14:paraId="4D997C58">
      <w:pPr>
        <w:pStyle w:val="57"/>
        <w:spacing w:line="360" w:lineRule="auto"/>
        <w:ind w:firstLine="480"/>
        <w:rPr>
          <w:rFonts w:hint="eastAsia" w:ascii="宋体" w:hAnsi="宋体" w:cs="宋体"/>
          <w:sz w:val="24"/>
          <w:szCs w:val="24"/>
          <w:highlight w:val="none"/>
        </w:rPr>
      </w:pPr>
    </w:p>
    <w:p w14:paraId="796EFDDD">
      <w:pPr>
        <w:pStyle w:val="57"/>
        <w:spacing w:line="360" w:lineRule="auto"/>
        <w:ind w:firstLine="420"/>
        <w:rPr>
          <w:rFonts w:hint="eastAsia" w:ascii="宋体" w:hAnsi="宋体" w:cs="宋体"/>
          <w:sz w:val="24"/>
          <w:szCs w:val="24"/>
          <w:highlight w:val="none"/>
        </w:rPr>
      </w:pPr>
    </w:p>
    <w:p w14:paraId="54B3ED45">
      <w:pPr>
        <w:pStyle w:val="57"/>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供应商名称：</w:t>
      </w:r>
      <w:r>
        <w:rPr>
          <w:rFonts w:hint="eastAsia" w:ascii="宋体" w:hAnsi="宋体" w:cs="宋体"/>
          <w:sz w:val="24"/>
          <w:szCs w:val="24"/>
          <w:highlight w:val="none"/>
          <w:u w:val="single"/>
        </w:rPr>
        <w:t xml:space="preserve">                                             </w:t>
      </w:r>
    </w:p>
    <w:p w14:paraId="5943A5B8">
      <w:pPr>
        <w:pStyle w:val="57"/>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单位性质：</w:t>
      </w:r>
      <w:r>
        <w:rPr>
          <w:rFonts w:hint="eastAsia" w:ascii="宋体" w:hAnsi="宋体" w:cs="宋体"/>
          <w:sz w:val="24"/>
          <w:szCs w:val="24"/>
          <w:highlight w:val="none"/>
          <w:u w:val="single"/>
        </w:rPr>
        <w:t xml:space="preserve">                                             </w:t>
      </w:r>
    </w:p>
    <w:p w14:paraId="7BDE2D05">
      <w:pPr>
        <w:pStyle w:val="57"/>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地    址：</w:t>
      </w:r>
      <w:r>
        <w:rPr>
          <w:rFonts w:hint="eastAsia" w:ascii="宋体" w:hAnsi="宋体" w:cs="宋体"/>
          <w:sz w:val="24"/>
          <w:szCs w:val="24"/>
          <w:highlight w:val="none"/>
          <w:u w:val="single"/>
        </w:rPr>
        <w:t xml:space="preserve">                                             </w:t>
      </w:r>
    </w:p>
    <w:p w14:paraId="6F0F24B2">
      <w:pPr>
        <w:pStyle w:val="57"/>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成立时间：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057572B7">
      <w:pPr>
        <w:pStyle w:val="57"/>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经营期限：</w:t>
      </w:r>
      <w:r>
        <w:rPr>
          <w:rFonts w:hint="eastAsia" w:ascii="宋体" w:hAnsi="宋体" w:cs="宋体"/>
          <w:sz w:val="24"/>
          <w:szCs w:val="24"/>
          <w:highlight w:val="none"/>
          <w:u w:val="single"/>
        </w:rPr>
        <w:t xml:space="preserve">                                             </w:t>
      </w:r>
    </w:p>
    <w:p w14:paraId="62AD2E7E">
      <w:pPr>
        <w:pStyle w:val="57"/>
        <w:spacing w:line="360" w:lineRule="auto"/>
        <w:ind w:firstLine="420"/>
        <w:rPr>
          <w:rFonts w:hint="eastAsia" w:ascii="宋体" w:hAnsi="宋体" w:cs="宋体"/>
          <w:sz w:val="24"/>
          <w:szCs w:val="24"/>
          <w:highlight w:val="none"/>
        </w:rPr>
      </w:pPr>
    </w:p>
    <w:p w14:paraId="09404254">
      <w:pPr>
        <w:pStyle w:val="57"/>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姓    名：</w:t>
      </w:r>
      <w:r>
        <w:rPr>
          <w:rFonts w:hint="eastAsia" w:ascii="宋体" w:hAnsi="宋体" w:cs="宋体"/>
          <w:sz w:val="24"/>
          <w:szCs w:val="24"/>
          <w:highlight w:val="none"/>
          <w:u w:val="single"/>
        </w:rPr>
        <w:t xml:space="preserve">                    </w:t>
      </w:r>
      <w:r>
        <w:rPr>
          <w:rFonts w:hint="eastAsia" w:ascii="宋体" w:hAnsi="宋体" w:cs="宋体"/>
          <w:sz w:val="24"/>
          <w:szCs w:val="24"/>
          <w:highlight w:val="none"/>
        </w:rPr>
        <w:t>性     别：</w:t>
      </w:r>
      <w:r>
        <w:rPr>
          <w:rFonts w:hint="eastAsia" w:ascii="宋体" w:hAnsi="宋体" w:cs="宋体"/>
          <w:sz w:val="24"/>
          <w:szCs w:val="24"/>
          <w:highlight w:val="none"/>
          <w:u w:val="single"/>
        </w:rPr>
        <w:t xml:space="preserve">              </w:t>
      </w:r>
    </w:p>
    <w:p w14:paraId="20F5473F">
      <w:pPr>
        <w:pStyle w:val="57"/>
        <w:spacing w:line="360" w:lineRule="auto"/>
        <w:ind w:firstLine="420"/>
        <w:rPr>
          <w:rFonts w:hint="eastAsia" w:ascii="宋体" w:hAnsi="宋体" w:cs="宋体"/>
          <w:sz w:val="24"/>
          <w:szCs w:val="24"/>
          <w:highlight w:val="none"/>
          <w:u w:val="single"/>
        </w:rPr>
      </w:pPr>
      <w:r>
        <w:rPr>
          <w:rFonts w:hint="eastAsia" w:ascii="宋体" w:hAnsi="宋体" w:cs="宋体"/>
          <w:sz w:val="24"/>
          <w:szCs w:val="24"/>
          <w:highlight w:val="none"/>
        </w:rPr>
        <w:t>年    龄：</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职     务：</w:t>
      </w:r>
      <w:r>
        <w:rPr>
          <w:rFonts w:hint="eastAsia" w:ascii="宋体" w:hAnsi="宋体" w:cs="宋体"/>
          <w:sz w:val="24"/>
          <w:szCs w:val="24"/>
          <w:highlight w:val="none"/>
          <w:u w:val="single"/>
        </w:rPr>
        <w:t xml:space="preserve">              </w:t>
      </w:r>
    </w:p>
    <w:p w14:paraId="228C0016">
      <w:pPr>
        <w:pStyle w:val="57"/>
        <w:spacing w:line="360" w:lineRule="auto"/>
        <w:ind w:firstLine="420"/>
        <w:rPr>
          <w:rFonts w:hint="eastAsia" w:ascii="宋体" w:hAnsi="宋体" w:cs="宋体"/>
          <w:sz w:val="24"/>
          <w:szCs w:val="24"/>
          <w:highlight w:val="none"/>
        </w:rPr>
      </w:pPr>
    </w:p>
    <w:p w14:paraId="03B35C41">
      <w:pPr>
        <w:pStyle w:val="57"/>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ab/>
      </w:r>
    </w:p>
    <w:p w14:paraId="11593EA2">
      <w:pPr>
        <w:pStyle w:val="57"/>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系</w:t>
      </w:r>
      <w:r>
        <w:rPr>
          <w:rFonts w:hint="eastAsia" w:ascii="宋体" w:hAnsi="宋体" w:cs="宋体"/>
          <w:sz w:val="24"/>
          <w:szCs w:val="24"/>
          <w:highlight w:val="none"/>
          <w:u w:val="single"/>
        </w:rPr>
        <w:t xml:space="preserve">                                     </w:t>
      </w:r>
      <w:r>
        <w:rPr>
          <w:rFonts w:hint="eastAsia" w:ascii="宋体" w:hAnsi="宋体" w:cs="宋体"/>
          <w:sz w:val="24"/>
          <w:szCs w:val="24"/>
          <w:highlight w:val="none"/>
        </w:rPr>
        <w:t>（供应商）的法定代表人。</w:t>
      </w:r>
    </w:p>
    <w:p w14:paraId="3765D419">
      <w:pPr>
        <w:pStyle w:val="57"/>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特此证明。</w:t>
      </w:r>
    </w:p>
    <w:p w14:paraId="3F514544">
      <w:pPr>
        <w:pStyle w:val="57"/>
        <w:spacing w:line="360" w:lineRule="auto"/>
        <w:ind w:firstLine="420"/>
        <w:rPr>
          <w:rFonts w:hint="eastAsia" w:ascii="宋体" w:hAnsi="宋体" w:cs="宋体"/>
          <w:sz w:val="24"/>
          <w:szCs w:val="24"/>
          <w:highlight w:val="none"/>
        </w:rPr>
      </w:pPr>
    </w:p>
    <w:p w14:paraId="206AE732">
      <w:pPr>
        <w:pStyle w:val="57"/>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附：法定代表人身份证复印件</w:t>
      </w:r>
      <w:r>
        <w:rPr>
          <w:rFonts w:hint="eastAsia" w:ascii="宋体" w:hAnsi="宋体" w:cs="宋体"/>
          <w:sz w:val="24"/>
          <w:szCs w:val="24"/>
          <w:highlight w:val="none"/>
          <w:lang w:val="en-US" w:eastAsia="zh-CN"/>
        </w:rPr>
        <w:t>国徽</w:t>
      </w:r>
      <w:r>
        <w:rPr>
          <w:rFonts w:hint="eastAsia" w:ascii="宋体" w:hAnsi="宋体" w:cs="宋体"/>
          <w:sz w:val="24"/>
          <w:szCs w:val="24"/>
          <w:highlight w:val="none"/>
        </w:rPr>
        <w:t>面</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人像面</w:t>
      </w:r>
    </w:p>
    <w:p w14:paraId="1E071EA2">
      <w:pPr>
        <w:pStyle w:val="57"/>
        <w:spacing w:line="360" w:lineRule="auto"/>
        <w:ind w:firstLine="420"/>
        <w:rPr>
          <w:rFonts w:hint="eastAsia" w:ascii="宋体" w:hAnsi="宋体" w:cs="宋体"/>
          <w:sz w:val="24"/>
          <w:szCs w:val="24"/>
          <w:highlight w:val="none"/>
        </w:rPr>
      </w:pPr>
    </w:p>
    <w:p w14:paraId="48759823">
      <w:pPr>
        <w:pStyle w:val="57"/>
        <w:spacing w:line="360" w:lineRule="auto"/>
        <w:ind w:firstLine="420"/>
        <w:rPr>
          <w:rFonts w:hint="eastAsia" w:ascii="宋体" w:hAnsi="宋体" w:cs="宋体"/>
          <w:sz w:val="24"/>
          <w:szCs w:val="24"/>
          <w:highlight w:val="none"/>
        </w:rPr>
      </w:pPr>
    </w:p>
    <w:p w14:paraId="2F5DF3C6">
      <w:pPr>
        <w:pStyle w:val="57"/>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                                 供应商（签章）：</w:t>
      </w:r>
      <w:r>
        <w:rPr>
          <w:rFonts w:hint="eastAsia" w:ascii="宋体" w:hAnsi="宋体" w:cs="宋体"/>
          <w:sz w:val="24"/>
          <w:szCs w:val="24"/>
          <w:highlight w:val="none"/>
          <w:u w:val="single"/>
        </w:rPr>
        <w:t xml:space="preserve">                           </w:t>
      </w:r>
    </w:p>
    <w:p w14:paraId="2F4DD5D3">
      <w:pPr>
        <w:pStyle w:val="57"/>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                                 日期：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日  </w:t>
      </w:r>
    </w:p>
    <w:p w14:paraId="54366F0B">
      <w:pPr>
        <w:pStyle w:val="57"/>
        <w:spacing w:line="360" w:lineRule="auto"/>
        <w:ind w:firstLine="420"/>
        <w:rPr>
          <w:rFonts w:hint="eastAsia" w:ascii="宋体" w:hAnsi="宋体" w:cs="宋体"/>
          <w:sz w:val="24"/>
          <w:szCs w:val="24"/>
          <w:highlight w:val="none"/>
        </w:rPr>
      </w:pPr>
    </w:p>
    <w:p w14:paraId="537B724C">
      <w:pPr>
        <w:pStyle w:val="57"/>
        <w:spacing w:line="360" w:lineRule="auto"/>
        <w:jc w:val="center"/>
        <w:rPr>
          <w:rFonts w:hint="eastAsia" w:ascii="宋体" w:hAnsi="宋体" w:cs="宋体"/>
          <w:b/>
          <w:bCs/>
          <w:sz w:val="24"/>
          <w:szCs w:val="24"/>
          <w:highlight w:val="none"/>
          <w:lang w:val="zh-CN"/>
        </w:rPr>
      </w:pPr>
      <w:r>
        <w:rPr>
          <w:rFonts w:hint="eastAsia" w:ascii="宋体" w:hAnsi="宋体" w:cs="宋体"/>
          <w:sz w:val="24"/>
          <w:szCs w:val="24"/>
          <w:highlight w:val="none"/>
        </w:rPr>
        <w:br w:type="page"/>
      </w:r>
      <w:r>
        <w:rPr>
          <w:rFonts w:hint="eastAsia" w:ascii="宋体" w:hAnsi="宋体" w:cs="宋体"/>
          <w:b/>
          <w:bCs/>
          <w:sz w:val="24"/>
          <w:szCs w:val="24"/>
          <w:highlight w:val="none"/>
          <w:lang w:val="zh-CN"/>
        </w:rPr>
        <w:t>授权委托书</w:t>
      </w:r>
    </w:p>
    <w:p w14:paraId="54EFF72A">
      <w:pPr>
        <w:pStyle w:val="56"/>
        <w:adjustRightInd w:val="0"/>
        <w:snapToGrid w:val="0"/>
        <w:spacing w:line="360" w:lineRule="auto"/>
        <w:rPr>
          <w:rFonts w:hint="eastAsia" w:hAnsi="宋体" w:cs="宋体"/>
          <w:sz w:val="24"/>
          <w:szCs w:val="24"/>
          <w:highlight w:val="none"/>
        </w:rPr>
      </w:pPr>
    </w:p>
    <w:p w14:paraId="2A039D47">
      <w:pPr>
        <w:pStyle w:val="56"/>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本授权委托书声明：我</w:t>
      </w:r>
      <w:r>
        <w:rPr>
          <w:rFonts w:hint="eastAsia" w:hAnsi="宋体" w:cs="宋体"/>
          <w:sz w:val="24"/>
          <w:szCs w:val="24"/>
          <w:highlight w:val="none"/>
          <w:u w:val="single"/>
        </w:rPr>
        <w:t xml:space="preserve">        </w:t>
      </w:r>
      <w:r>
        <w:rPr>
          <w:rFonts w:hint="eastAsia" w:hAnsi="宋体" w:cs="宋体"/>
          <w:sz w:val="24"/>
          <w:szCs w:val="24"/>
          <w:highlight w:val="none"/>
        </w:rPr>
        <w:t xml:space="preserve"> (姓名)系</w:t>
      </w:r>
      <w:r>
        <w:rPr>
          <w:rFonts w:hint="eastAsia" w:hAnsi="宋体" w:cs="宋体"/>
          <w:sz w:val="24"/>
          <w:szCs w:val="24"/>
          <w:highlight w:val="none"/>
          <w:u w:val="single"/>
        </w:rPr>
        <w:t xml:space="preserve">            </w:t>
      </w:r>
      <w:r>
        <w:rPr>
          <w:rFonts w:hint="eastAsia" w:hAnsi="宋体" w:cs="宋体"/>
          <w:sz w:val="24"/>
          <w:szCs w:val="24"/>
          <w:highlight w:val="none"/>
        </w:rPr>
        <w:t xml:space="preserve">(供应商名称)的法定代表人，现授权委托 </w:t>
      </w:r>
      <w:r>
        <w:rPr>
          <w:rFonts w:hint="eastAsia" w:hAnsi="宋体" w:cs="宋体"/>
          <w:sz w:val="24"/>
          <w:szCs w:val="24"/>
          <w:highlight w:val="none"/>
          <w:u w:val="single"/>
        </w:rPr>
        <w:t xml:space="preserve">         </w:t>
      </w:r>
      <w:r>
        <w:rPr>
          <w:rFonts w:hint="eastAsia" w:hAnsi="宋体" w:cs="宋体"/>
          <w:sz w:val="24"/>
          <w:szCs w:val="24"/>
          <w:highlight w:val="none"/>
        </w:rPr>
        <w:t>(姓名)为我公司本次磋商采购活动的授权代表，参加</w:t>
      </w:r>
      <w:r>
        <w:rPr>
          <w:rFonts w:hint="eastAsia" w:hAnsi="宋体" w:cs="宋体"/>
          <w:sz w:val="24"/>
          <w:szCs w:val="24"/>
          <w:highlight w:val="none"/>
          <w:u w:val="single"/>
        </w:rPr>
        <w:t xml:space="preserve">                </w:t>
      </w:r>
      <w:r>
        <w:rPr>
          <w:rFonts w:hint="eastAsia" w:hAnsi="宋体" w:cs="宋体"/>
          <w:sz w:val="24"/>
          <w:szCs w:val="24"/>
          <w:highlight w:val="none"/>
        </w:rPr>
        <w:t>(采购人)</w:t>
      </w:r>
      <w:r>
        <w:rPr>
          <w:rFonts w:hint="eastAsia" w:hAnsi="宋体" w:cs="宋体"/>
          <w:sz w:val="24"/>
          <w:szCs w:val="24"/>
          <w:highlight w:val="none"/>
          <w:u w:val="single"/>
          <w:lang w:val="en-US" w:eastAsia="zh-CN"/>
        </w:rPr>
        <w:t xml:space="preserve">             </w:t>
      </w:r>
      <w:r>
        <w:rPr>
          <w:rFonts w:hint="eastAsia" w:hAnsi="宋体" w:cs="宋体"/>
          <w:sz w:val="24"/>
          <w:szCs w:val="24"/>
          <w:highlight w:val="none"/>
        </w:rPr>
        <w:t>的</w:t>
      </w:r>
      <w:r>
        <w:rPr>
          <w:rFonts w:hint="eastAsia" w:hAnsi="宋体" w:cs="宋体"/>
          <w:sz w:val="24"/>
          <w:szCs w:val="24"/>
          <w:highlight w:val="none"/>
          <w:u w:val="single"/>
        </w:rPr>
        <w:t xml:space="preserve">                    </w:t>
      </w:r>
      <w:r>
        <w:rPr>
          <w:rFonts w:hint="eastAsia" w:hAnsi="宋体" w:cs="宋体"/>
          <w:sz w:val="24"/>
          <w:szCs w:val="24"/>
          <w:highlight w:val="none"/>
        </w:rPr>
        <w:t>项目的磋商采购活动。授权代表在磋商、合同签订过程中所签署的一切文件和处理与之有关的一切事务，我均予以承认。</w:t>
      </w:r>
    </w:p>
    <w:p w14:paraId="2E728175">
      <w:pPr>
        <w:pStyle w:val="56"/>
        <w:adjustRightInd w:val="0"/>
        <w:snapToGrid w:val="0"/>
        <w:spacing w:line="360" w:lineRule="auto"/>
        <w:rPr>
          <w:rFonts w:hint="eastAsia" w:hAnsi="宋体" w:cs="宋体"/>
          <w:sz w:val="24"/>
          <w:szCs w:val="24"/>
          <w:highlight w:val="none"/>
        </w:rPr>
      </w:pPr>
    </w:p>
    <w:p w14:paraId="399EBA76">
      <w:pPr>
        <w:pStyle w:val="56"/>
        <w:adjustRightInd w:val="0"/>
        <w:snapToGrid w:val="0"/>
        <w:spacing w:line="360" w:lineRule="auto"/>
        <w:ind w:left="412"/>
        <w:rPr>
          <w:rFonts w:hint="eastAsia" w:hAnsi="宋体" w:cs="宋体"/>
          <w:sz w:val="24"/>
          <w:szCs w:val="24"/>
          <w:highlight w:val="none"/>
        </w:rPr>
      </w:pPr>
      <w:r>
        <w:rPr>
          <w:rFonts w:hint="eastAsia" w:hAnsi="宋体" w:cs="宋体"/>
          <w:sz w:val="24"/>
          <w:szCs w:val="24"/>
          <w:highlight w:val="none"/>
        </w:rPr>
        <w:t>授权代表无转委托权。特此委托。</w:t>
      </w:r>
    </w:p>
    <w:p w14:paraId="36714BB2">
      <w:pPr>
        <w:pStyle w:val="56"/>
        <w:adjustRightInd w:val="0"/>
        <w:snapToGrid w:val="0"/>
        <w:spacing w:line="360" w:lineRule="auto"/>
        <w:ind w:left="412"/>
        <w:rPr>
          <w:rFonts w:hint="eastAsia" w:hAnsi="宋体" w:cs="宋体"/>
          <w:sz w:val="24"/>
          <w:szCs w:val="24"/>
          <w:highlight w:val="none"/>
        </w:rPr>
      </w:pPr>
    </w:p>
    <w:p w14:paraId="08B7A3F5">
      <w:pPr>
        <w:pStyle w:val="56"/>
        <w:adjustRightInd w:val="0"/>
        <w:snapToGrid w:val="0"/>
        <w:spacing w:line="360" w:lineRule="auto"/>
        <w:ind w:left="412"/>
        <w:rPr>
          <w:rFonts w:hint="eastAsia" w:hAnsi="宋体" w:cs="宋体"/>
          <w:sz w:val="24"/>
          <w:szCs w:val="24"/>
          <w:highlight w:val="none"/>
        </w:rPr>
      </w:pPr>
      <w:r>
        <w:rPr>
          <w:rFonts w:hint="eastAsia" w:hAnsi="宋体" w:cs="宋体"/>
          <w:sz w:val="24"/>
          <w:szCs w:val="24"/>
          <w:highlight w:val="none"/>
        </w:rPr>
        <w:t>授权代表（姓名）：               性别：                    年龄：</w:t>
      </w:r>
    </w:p>
    <w:p w14:paraId="0821F222">
      <w:pPr>
        <w:pStyle w:val="56"/>
        <w:adjustRightInd w:val="0"/>
        <w:snapToGrid w:val="0"/>
        <w:spacing w:line="360" w:lineRule="auto"/>
        <w:ind w:firstLine="420"/>
        <w:rPr>
          <w:rFonts w:hint="eastAsia" w:hAnsi="宋体" w:cs="宋体"/>
          <w:sz w:val="24"/>
          <w:szCs w:val="24"/>
          <w:highlight w:val="none"/>
        </w:rPr>
      </w:pPr>
      <w:r>
        <w:rPr>
          <w:rFonts w:hint="eastAsia" w:hAnsi="宋体" w:cs="宋体"/>
          <w:sz w:val="24"/>
          <w:szCs w:val="24"/>
          <w:highlight w:val="none"/>
        </w:rPr>
        <w:t>单           位：               部门：                    职务：</w:t>
      </w:r>
    </w:p>
    <w:p w14:paraId="75EE779C">
      <w:pPr>
        <w:pStyle w:val="56"/>
        <w:adjustRightInd w:val="0"/>
        <w:snapToGrid w:val="0"/>
        <w:spacing w:line="360" w:lineRule="auto"/>
        <w:ind w:firstLine="420"/>
        <w:rPr>
          <w:rFonts w:hint="eastAsia" w:hAnsi="宋体" w:cs="宋体"/>
          <w:sz w:val="24"/>
          <w:szCs w:val="24"/>
          <w:highlight w:val="none"/>
        </w:rPr>
      </w:pPr>
    </w:p>
    <w:p w14:paraId="49675752">
      <w:pPr>
        <w:pStyle w:val="56"/>
        <w:adjustRightInd w:val="0"/>
        <w:snapToGrid w:val="0"/>
        <w:spacing w:line="360" w:lineRule="auto"/>
        <w:ind w:firstLine="420"/>
        <w:rPr>
          <w:rFonts w:hint="default" w:hAnsi="宋体" w:eastAsia="宋体" w:cs="宋体"/>
          <w:sz w:val="24"/>
          <w:szCs w:val="24"/>
          <w:highlight w:val="none"/>
          <w:lang w:val="en-US" w:eastAsia="zh-CN"/>
        </w:rPr>
      </w:pPr>
      <w:r>
        <w:rPr>
          <w:rFonts w:hint="eastAsia" w:hAnsi="宋体" w:cs="宋体"/>
          <w:sz w:val="24"/>
          <w:szCs w:val="24"/>
          <w:highlight w:val="none"/>
        </w:rPr>
        <w:t>附：</w:t>
      </w:r>
      <w:r>
        <w:rPr>
          <w:rFonts w:hint="eastAsia" w:hAnsi="宋体" w:cs="宋体"/>
          <w:b/>
          <w:bCs/>
          <w:sz w:val="28"/>
          <w:szCs w:val="28"/>
          <w:highlight w:val="none"/>
        </w:rPr>
        <w:t>授权代表身份证复印件</w:t>
      </w:r>
      <w:r>
        <w:rPr>
          <w:rFonts w:hint="eastAsia" w:hAnsi="宋体" w:cs="宋体"/>
          <w:b/>
          <w:bCs/>
          <w:sz w:val="28"/>
          <w:szCs w:val="28"/>
          <w:highlight w:val="none"/>
          <w:lang w:val="en-US" w:eastAsia="zh-CN"/>
        </w:rPr>
        <w:t>国徽</w:t>
      </w:r>
      <w:r>
        <w:rPr>
          <w:rFonts w:hint="eastAsia" w:hAnsi="宋体" w:cs="宋体"/>
          <w:b/>
          <w:bCs/>
          <w:sz w:val="28"/>
          <w:szCs w:val="28"/>
          <w:highlight w:val="none"/>
        </w:rPr>
        <w:t>面</w:t>
      </w:r>
      <w:r>
        <w:rPr>
          <w:rFonts w:hint="eastAsia" w:hAnsi="宋体" w:cs="宋体"/>
          <w:b/>
          <w:bCs/>
          <w:sz w:val="28"/>
          <w:szCs w:val="28"/>
          <w:highlight w:val="none"/>
          <w:lang w:eastAsia="zh-CN"/>
        </w:rPr>
        <w:t>、</w:t>
      </w:r>
      <w:r>
        <w:rPr>
          <w:rFonts w:hint="eastAsia" w:hAnsi="宋体" w:cs="宋体"/>
          <w:b/>
          <w:bCs/>
          <w:sz w:val="28"/>
          <w:szCs w:val="28"/>
          <w:highlight w:val="none"/>
          <w:lang w:val="en-US" w:eastAsia="zh-CN"/>
        </w:rPr>
        <w:t>人像面。</w:t>
      </w:r>
    </w:p>
    <w:p w14:paraId="1B7C6819">
      <w:pPr>
        <w:pStyle w:val="56"/>
        <w:adjustRightInd w:val="0"/>
        <w:snapToGrid w:val="0"/>
        <w:spacing w:line="360" w:lineRule="auto"/>
        <w:ind w:firstLine="420"/>
        <w:rPr>
          <w:rFonts w:hint="eastAsia" w:hAnsi="宋体" w:cs="宋体"/>
          <w:sz w:val="24"/>
          <w:szCs w:val="24"/>
          <w:highlight w:val="none"/>
        </w:rPr>
      </w:pPr>
    </w:p>
    <w:p w14:paraId="25082CA7">
      <w:pPr>
        <w:pStyle w:val="56"/>
        <w:adjustRightInd w:val="0"/>
        <w:snapToGrid w:val="0"/>
        <w:spacing w:line="360" w:lineRule="auto"/>
        <w:ind w:firstLine="420"/>
        <w:rPr>
          <w:rFonts w:hint="eastAsia" w:hAnsi="宋体" w:cs="宋体"/>
          <w:sz w:val="24"/>
          <w:szCs w:val="24"/>
          <w:highlight w:val="none"/>
          <w:u w:val="single"/>
        </w:rPr>
      </w:pPr>
      <w:r>
        <w:rPr>
          <w:rFonts w:hint="eastAsia" w:hAnsi="宋体" w:cs="宋体"/>
          <w:sz w:val="24"/>
          <w:szCs w:val="24"/>
          <w:highlight w:val="none"/>
        </w:rPr>
        <w:t>供应商名称 (</w:t>
      </w:r>
      <w:r>
        <w:rPr>
          <w:rFonts w:hint="eastAsia" w:hAnsi="宋体" w:cs="宋体"/>
          <w:sz w:val="24"/>
          <w:szCs w:val="24"/>
          <w:highlight w:val="none"/>
          <w:lang w:val="en-US" w:eastAsia="zh-CN"/>
        </w:rPr>
        <w:t>电子签章或盖章</w:t>
      </w:r>
      <w:r>
        <w:rPr>
          <w:rFonts w:hint="eastAsia" w:hAnsi="宋体" w:cs="宋体"/>
          <w:sz w:val="24"/>
          <w:szCs w:val="24"/>
          <w:highlight w:val="none"/>
        </w:rPr>
        <w:t>)：</w:t>
      </w:r>
    </w:p>
    <w:p w14:paraId="70D4CC0B">
      <w:pPr>
        <w:pStyle w:val="56"/>
        <w:adjustRightInd w:val="0"/>
        <w:snapToGrid w:val="0"/>
        <w:spacing w:line="360" w:lineRule="auto"/>
        <w:ind w:firstLine="420"/>
        <w:rPr>
          <w:rFonts w:hint="eastAsia" w:hAnsi="宋体" w:cs="宋体"/>
          <w:sz w:val="24"/>
          <w:szCs w:val="24"/>
          <w:highlight w:val="none"/>
        </w:rPr>
      </w:pPr>
      <w:r>
        <w:rPr>
          <w:rFonts w:hint="eastAsia" w:hAnsi="宋体" w:cs="宋体"/>
          <w:sz w:val="24"/>
          <w:szCs w:val="24"/>
          <w:highlight w:val="none"/>
        </w:rPr>
        <w:t>法定代表人 (</w:t>
      </w:r>
      <w:r>
        <w:rPr>
          <w:rFonts w:hint="eastAsia" w:hAnsi="宋体" w:cs="宋体"/>
          <w:sz w:val="24"/>
          <w:szCs w:val="24"/>
          <w:highlight w:val="none"/>
          <w:lang w:val="en-US" w:eastAsia="zh-CN"/>
        </w:rPr>
        <w:t>电子</w:t>
      </w:r>
      <w:r>
        <w:rPr>
          <w:rFonts w:hint="eastAsia" w:hAnsi="宋体" w:cs="宋体"/>
          <w:sz w:val="24"/>
          <w:szCs w:val="24"/>
          <w:highlight w:val="none"/>
        </w:rPr>
        <w:t>签</w:t>
      </w:r>
      <w:r>
        <w:rPr>
          <w:rFonts w:hint="eastAsia" w:hAnsi="宋体" w:cs="宋体"/>
          <w:sz w:val="24"/>
          <w:szCs w:val="24"/>
          <w:highlight w:val="none"/>
          <w:lang w:val="en-US" w:eastAsia="zh-CN"/>
        </w:rPr>
        <w:t>名或签字</w:t>
      </w:r>
      <w:r>
        <w:rPr>
          <w:rFonts w:hint="eastAsia" w:hAnsi="宋体" w:cs="宋体"/>
          <w:sz w:val="24"/>
          <w:szCs w:val="24"/>
          <w:highlight w:val="none"/>
        </w:rPr>
        <w:t>)：</w:t>
      </w:r>
    </w:p>
    <w:p w14:paraId="5C19F61B">
      <w:pPr>
        <w:pStyle w:val="56"/>
        <w:adjustRightInd w:val="0"/>
        <w:snapToGrid w:val="0"/>
        <w:spacing w:line="360" w:lineRule="auto"/>
        <w:ind w:right="420" w:firstLine="480" w:firstLineChars="200"/>
        <w:rPr>
          <w:rFonts w:hint="eastAsia" w:hAnsi="宋体" w:cs="宋体"/>
          <w:sz w:val="24"/>
          <w:szCs w:val="24"/>
          <w:highlight w:val="none"/>
        </w:rPr>
      </w:pPr>
      <w:r>
        <w:rPr>
          <w:rFonts w:hint="eastAsia" w:hAnsi="宋体" w:cs="宋体"/>
          <w:sz w:val="24"/>
          <w:szCs w:val="24"/>
          <w:highlight w:val="none"/>
        </w:rPr>
        <w:t>日期：</w:t>
      </w:r>
      <w:r>
        <w:rPr>
          <w:rFonts w:hint="eastAsia" w:hAnsi="宋体" w:cs="宋体"/>
          <w:sz w:val="24"/>
          <w:szCs w:val="24"/>
          <w:highlight w:val="none"/>
          <w:u w:val="single"/>
        </w:rPr>
        <w:t xml:space="preserve">      </w:t>
      </w:r>
      <w:r>
        <w:rPr>
          <w:rFonts w:hint="eastAsia" w:hAnsi="宋体" w:cs="宋体"/>
          <w:sz w:val="24"/>
          <w:szCs w:val="24"/>
          <w:highlight w:val="none"/>
        </w:rPr>
        <w:t>年</w:t>
      </w:r>
      <w:r>
        <w:rPr>
          <w:rFonts w:hint="eastAsia" w:hAnsi="宋体" w:cs="宋体"/>
          <w:sz w:val="24"/>
          <w:szCs w:val="24"/>
          <w:highlight w:val="none"/>
          <w:u w:val="single"/>
        </w:rPr>
        <w:t xml:space="preserve">    </w:t>
      </w:r>
      <w:r>
        <w:rPr>
          <w:rFonts w:hint="eastAsia" w:hAnsi="宋体" w:cs="宋体"/>
          <w:sz w:val="24"/>
          <w:szCs w:val="24"/>
          <w:highlight w:val="none"/>
        </w:rPr>
        <w:t>月</w:t>
      </w:r>
      <w:r>
        <w:rPr>
          <w:rFonts w:hint="eastAsia" w:hAnsi="宋体" w:cs="宋体"/>
          <w:sz w:val="24"/>
          <w:szCs w:val="24"/>
          <w:highlight w:val="none"/>
          <w:u w:val="single"/>
        </w:rPr>
        <w:t xml:space="preserve">    </w:t>
      </w:r>
      <w:r>
        <w:rPr>
          <w:rFonts w:hint="eastAsia" w:hAnsi="宋体" w:cs="宋体"/>
          <w:sz w:val="24"/>
          <w:szCs w:val="24"/>
          <w:highlight w:val="none"/>
        </w:rPr>
        <w:t>日</w:t>
      </w:r>
    </w:p>
    <w:p w14:paraId="06B444CA">
      <w:pPr>
        <w:pStyle w:val="60"/>
        <w:jc w:val="both"/>
        <w:outlineLvl w:val="1"/>
        <w:rPr>
          <w:rFonts w:hint="eastAsia" w:ascii="宋体" w:hAnsi="宋体" w:eastAsia="宋体" w:cs="宋体"/>
          <w:sz w:val="24"/>
          <w:highlight w:val="none"/>
        </w:rPr>
      </w:pPr>
      <w:r>
        <w:rPr>
          <w:rFonts w:hint="eastAsia" w:ascii="宋体" w:hAnsi="宋体" w:eastAsia="宋体" w:cs="宋体"/>
          <w:sz w:val="24"/>
          <w:highlight w:val="none"/>
        </w:rPr>
        <w:br w:type="page"/>
      </w:r>
      <w:bookmarkStart w:id="97" w:name="_Toc20430"/>
      <w:bookmarkStart w:id="98" w:name="_Toc256000050"/>
      <w:r>
        <w:rPr>
          <w:rFonts w:hint="eastAsia" w:ascii="宋体" w:hAnsi="宋体" w:eastAsia="宋体" w:cs="宋体"/>
          <w:sz w:val="24"/>
          <w:highlight w:val="none"/>
        </w:rPr>
        <w:t>四、《公平竞争承诺书》文件</w:t>
      </w:r>
      <w:bookmarkEnd w:id="97"/>
      <w:bookmarkEnd w:id="98"/>
    </w:p>
    <w:p w14:paraId="4531A3D8">
      <w:pPr>
        <w:pStyle w:val="3"/>
        <w:keepNext w:val="0"/>
        <w:keepLines w:val="0"/>
        <w:widowControl/>
        <w:tabs>
          <w:tab w:val="clear" w:pos="420"/>
        </w:tabs>
        <w:spacing w:before="188" w:after="188" w:line="400" w:lineRule="exact"/>
        <w:ind w:left="180" w:firstLine="0"/>
        <w:jc w:val="center"/>
        <w:rPr>
          <w:rFonts w:hint="eastAsia" w:hAnsi="宋体" w:eastAsia="宋体" w:cs="宋体"/>
          <w:color w:val="000000"/>
          <w:sz w:val="24"/>
          <w:highlight w:val="none"/>
          <w:lang w:val="en-US" w:eastAsia="zh-CN"/>
        </w:rPr>
      </w:pPr>
      <w:bookmarkStart w:id="99" w:name="_Toc19603"/>
      <w:bookmarkStart w:id="100" w:name="_Toc806"/>
      <w:r>
        <w:rPr>
          <w:rFonts w:hint="eastAsia" w:hAnsi="宋体" w:cs="宋体"/>
          <w:color w:val="000000"/>
          <w:sz w:val="24"/>
          <w:highlight w:val="none"/>
          <w:lang w:eastAsia="zh-CN"/>
        </w:rPr>
        <w:t>公平竞争承诺书</w:t>
      </w:r>
      <w:bookmarkEnd w:id="99"/>
      <w:bookmarkEnd w:id="100"/>
    </w:p>
    <w:p w14:paraId="1553BAF6">
      <w:pPr>
        <w:snapToGrid w:val="0"/>
        <w:spacing w:line="480" w:lineRule="auto"/>
        <w:ind w:firstLine="549" w:firstLineChars="229"/>
        <w:rPr>
          <w:rFonts w:hint="eastAsia" w:ascii="宋体" w:hAnsi="宋体" w:cs="宋体"/>
          <w:color w:val="000000"/>
          <w:sz w:val="24"/>
          <w:highlight w:val="none"/>
        </w:rPr>
      </w:pPr>
      <w:r>
        <w:rPr>
          <w:rFonts w:hint="eastAsia" w:ascii="宋体" w:hAnsi="宋体" w:cs="宋体"/>
          <w:color w:val="000000"/>
          <w:sz w:val="24"/>
          <w:highlight w:val="none"/>
        </w:rPr>
        <w:t>公平竞争承诺书本公司郑重承诺：本公司保证所提交的相关资质文件和证明材料的真实性</w:t>
      </w:r>
      <w:r>
        <w:rPr>
          <w:rFonts w:hint="eastAsia" w:ascii="宋体" w:hAnsi="宋体" w:cs="宋体"/>
          <w:color w:val="000000"/>
          <w:sz w:val="24"/>
          <w:highlight w:val="none"/>
          <w:lang w:eastAsia="zh-CN"/>
        </w:rPr>
        <w:t>，具</w:t>
      </w:r>
      <w:r>
        <w:rPr>
          <w:rFonts w:hint="eastAsia" w:ascii="宋体" w:hAnsi="宋体" w:cs="宋体"/>
          <w:color w:val="000000"/>
          <w:sz w:val="24"/>
          <w:highlight w:val="none"/>
        </w:rPr>
        <w:t>有良好的历史诚信记录，并将依法参</w:t>
      </w:r>
      <w:r>
        <w:rPr>
          <w:rFonts w:hint="eastAsia" w:ascii="宋体" w:hAnsi="宋体" w:cs="宋体"/>
          <w:color w:val="000000"/>
          <w:sz w:val="24"/>
          <w:highlight w:val="none"/>
          <w:u w:val="none"/>
        </w:rPr>
        <w:t>与</w:t>
      </w:r>
      <w:r>
        <w:rPr>
          <w:rFonts w:hint="eastAsia" w:ascii="宋体" w:hAnsi="宋体" w:cs="宋体"/>
          <w:color w:val="000000"/>
          <w:sz w:val="24"/>
          <w:highlight w:val="none"/>
          <w:u w:val="single"/>
          <w:lang w:val="en-US" w:eastAsia="zh-CN"/>
        </w:rPr>
        <w:t>塔里木河流域渭干河水利管理中心2026年自有资金投资建设工程(重点专项)</w:t>
      </w:r>
      <w:r>
        <w:rPr>
          <w:rFonts w:hint="eastAsia" w:ascii="宋体" w:hAnsi="宋体" w:cs="宋体"/>
          <w:color w:val="000000"/>
          <w:sz w:val="24"/>
          <w:highlight w:val="none"/>
        </w:rPr>
        <w:t>的公平竞争，不以任何不正当行为谋取不当利益，否则承担相应的法律责任。</w:t>
      </w:r>
    </w:p>
    <w:p w14:paraId="6197B381">
      <w:pPr>
        <w:snapToGrid w:val="0"/>
        <w:spacing w:line="360" w:lineRule="auto"/>
        <w:ind w:firstLine="549" w:firstLineChars="229"/>
        <w:rPr>
          <w:rFonts w:hint="eastAsia" w:ascii="宋体" w:hAnsi="宋体" w:cs="宋体"/>
          <w:color w:val="000000"/>
          <w:sz w:val="24"/>
          <w:highlight w:val="none"/>
        </w:rPr>
      </w:pPr>
    </w:p>
    <w:p w14:paraId="7A0F08A3">
      <w:pPr>
        <w:snapToGrid w:val="0"/>
        <w:spacing w:line="360" w:lineRule="auto"/>
        <w:ind w:firstLine="549" w:firstLineChars="229"/>
        <w:rPr>
          <w:rFonts w:hint="eastAsia" w:ascii="宋体" w:hAnsi="宋体" w:cs="宋体"/>
          <w:color w:val="000000"/>
          <w:sz w:val="24"/>
          <w:highlight w:val="none"/>
        </w:rPr>
      </w:pPr>
    </w:p>
    <w:p w14:paraId="5438454B">
      <w:pPr>
        <w:snapToGrid w:val="0"/>
        <w:spacing w:line="360" w:lineRule="auto"/>
        <w:ind w:firstLine="549" w:firstLineChars="229"/>
        <w:rPr>
          <w:rFonts w:hint="eastAsia" w:ascii="宋体" w:hAnsi="宋体" w:cs="宋体"/>
          <w:color w:val="000000"/>
          <w:sz w:val="24"/>
          <w:highlight w:val="none"/>
        </w:rPr>
      </w:pPr>
    </w:p>
    <w:p w14:paraId="6F3B1867">
      <w:pPr>
        <w:snapToGrid w:val="0"/>
        <w:spacing w:line="360" w:lineRule="auto"/>
        <w:ind w:firstLine="549" w:firstLineChars="229"/>
        <w:rPr>
          <w:rFonts w:hint="eastAsia" w:ascii="宋体" w:hAnsi="宋体" w:cs="宋体"/>
          <w:color w:val="000000"/>
          <w:sz w:val="24"/>
          <w:highlight w:val="none"/>
        </w:rPr>
      </w:pPr>
    </w:p>
    <w:p w14:paraId="7258E54C">
      <w:pPr>
        <w:snapToGrid w:val="0"/>
        <w:spacing w:line="360" w:lineRule="auto"/>
        <w:ind w:firstLine="1982" w:firstLineChars="826"/>
        <w:rPr>
          <w:rFonts w:hint="eastAsia" w:ascii="宋体" w:hAnsi="宋体" w:cs="宋体"/>
          <w:color w:val="000000"/>
          <w:sz w:val="24"/>
          <w:highlight w:val="none"/>
        </w:rPr>
      </w:pPr>
    </w:p>
    <w:p w14:paraId="021F3D49">
      <w:pPr>
        <w:snapToGrid w:val="0"/>
        <w:spacing w:line="360" w:lineRule="auto"/>
        <w:ind w:firstLine="1982" w:firstLineChars="826"/>
        <w:rPr>
          <w:rFonts w:hint="eastAsia" w:ascii="宋体" w:hAnsi="宋体" w:cs="宋体"/>
          <w:color w:val="000000"/>
          <w:sz w:val="24"/>
          <w:highlight w:val="none"/>
        </w:rPr>
      </w:pPr>
    </w:p>
    <w:p w14:paraId="2A223EA2">
      <w:pPr>
        <w:snapToGrid w:val="0"/>
        <w:spacing w:line="360" w:lineRule="auto"/>
        <w:ind w:firstLine="2222" w:firstLineChars="926"/>
        <w:rPr>
          <w:rFonts w:hint="eastAsia" w:ascii="宋体" w:hAnsi="宋体" w:cs="宋体"/>
          <w:color w:val="000000"/>
          <w:sz w:val="24"/>
          <w:highlight w:val="none"/>
        </w:rPr>
      </w:pPr>
    </w:p>
    <w:p w14:paraId="38F4BA08">
      <w:pPr>
        <w:pStyle w:val="56"/>
        <w:adjustRightInd w:val="0"/>
        <w:snapToGrid w:val="0"/>
        <w:spacing w:line="360" w:lineRule="auto"/>
        <w:ind w:firstLine="420"/>
        <w:rPr>
          <w:rFonts w:hint="eastAsia" w:hAnsi="宋体" w:cs="宋体"/>
          <w:sz w:val="24"/>
          <w:szCs w:val="24"/>
          <w:highlight w:val="none"/>
          <w:u w:val="single"/>
        </w:rPr>
      </w:pPr>
      <w:r>
        <w:rPr>
          <w:rFonts w:hint="eastAsia" w:hAnsi="宋体" w:cs="宋体"/>
          <w:sz w:val="24"/>
          <w:szCs w:val="24"/>
          <w:highlight w:val="none"/>
        </w:rPr>
        <w:t>供应商名称 (</w:t>
      </w:r>
      <w:r>
        <w:rPr>
          <w:rFonts w:hint="eastAsia" w:hAnsi="宋体" w:cs="宋体"/>
          <w:sz w:val="24"/>
          <w:szCs w:val="24"/>
          <w:highlight w:val="none"/>
          <w:lang w:val="en-US" w:eastAsia="zh-CN"/>
        </w:rPr>
        <w:t>电子签章或盖章</w:t>
      </w:r>
      <w:r>
        <w:rPr>
          <w:rFonts w:hint="eastAsia" w:hAnsi="宋体" w:cs="宋体"/>
          <w:sz w:val="24"/>
          <w:szCs w:val="24"/>
          <w:highlight w:val="none"/>
        </w:rPr>
        <w:t>)：</w:t>
      </w:r>
    </w:p>
    <w:p w14:paraId="58F52324">
      <w:pPr>
        <w:pStyle w:val="56"/>
        <w:adjustRightInd w:val="0"/>
        <w:snapToGrid w:val="0"/>
        <w:spacing w:line="360" w:lineRule="auto"/>
        <w:ind w:firstLine="420"/>
        <w:rPr>
          <w:rFonts w:hint="eastAsia" w:hAnsi="宋体" w:cs="宋体"/>
          <w:sz w:val="24"/>
          <w:szCs w:val="24"/>
          <w:highlight w:val="none"/>
        </w:rPr>
      </w:pPr>
      <w:r>
        <w:rPr>
          <w:rFonts w:hint="eastAsia" w:hAnsi="宋体" w:cs="宋体"/>
          <w:sz w:val="24"/>
          <w:szCs w:val="24"/>
          <w:highlight w:val="none"/>
        </w:rPr>
        <w:t>法定代表人 (</w:t>
      </w:r>
      <w:r>
        <w:rPr>
          <w:rFonts w:hint="eastAsia" w:hAnsi="宋体" w:cs="宋体"/>
          <w:sz w:val="24"/>
          <w:szCs w:val="24"/>
          <w:highlight w:val="none"/>
          <w:lang w:val="en-US" w:eastAsia="zh-CN"/>
        </w:rPr>
        <w:t>电子</w:t>
      </w:r>
      <w:r>
        <w:rPr>
          <w:rFonts w:hint="eastAsia" w:hAnsi="宋体" w:cs="宋体"/>
          <w:sz w:val="24"/>
          <w:szCs w:val="24"/>
          <w:highlight w:val="none"/>
        </w:rPr>
        <w:t>签</w:t>
      </w:r>
      <w:r>
        <w:rPr>
          <w:rFonts w:hint="eastAsia" w:hAnsi="宋体" w:cs="宋体"/>
          <w:sz w:val="24"/>
          <w:szCs w:val="24"/>
          <w:highlight w:val="none"/>
          <w:lang w:val="en-US" w:eastAsia="zh-CN"/>
        </w:rPr>
        <w:t>名或签字</w:t>
      </w:r>
      <w:r>
        <w:rPr>
          <w:rFonts w:hint="eastAsia" w:hAnsi="宋体" w:cs="宋体"/>
          <w:sz w:val="24"/>
          <w:szCs w:val="24"/>
          <w:highlight w:val="none"/>
        </w:rPr>
        <w:t>)：</w:t>
      </w:r>
    </w:p>
    <w:p w14:paraId="3752BD2C">
      <w:pPr>
        <w:snapToGrid w:val="0"/>
        <w:spacing w:line="360" w:lineRule="auto"/>
        <w:ind w:firstLine="480" w:firstLineChars="200"/>
        <w:rPr>
          <w:rFonts w:hint="eastAsia" w:ascii="宋体" w:hAnsi="宋体" w:eastAsia="宋体" w:cs="宋体"/>
          <w:color w:val="000000"/>
          <w:sz w:val="24"/>
          <w:highlight w:val="none"/>
          <w:lang w:val="en-US" w:eastAsia="zh-CN"/>
        </w:rPr>
        <w:sectPr>
          <w:footerReference r:id="rId8" w:type="first"/>
          <w:footerReference r:id="rId7" w:type="default"/>
          <w:pgSz w:w="11906" w:h="16838"/>
          <w:pgMar w:top="1525" w:right="1191" w:bottom="1418" w:left="1304" w:header="567" w:footer="765" w:gutter="0"/>
          <w:pgBorders>
            <w:top w:val="none" w:sz="0" w:space="0"/>
            <w:left w:val="none" w:sz="0" w:space="0"/>
            <w:bottom w:val="none" w:sz="0" w:space="0"/>
            <w:right w:val="none" w:sz="0" w:space="0"/>
          </w:pgBorders>
          <w:pgNumType w:fmt="decimal" w:start="1"/>
          <w:cols w:space="720" w:num="1"/>
          <w:titlePg/>
          <w:docGrid w:type="lines" w:linePitch="312" w:charSpace="0"/>
        </w:sectPr>
      </w:pPr>
      <w:r>
        <w:rPr>
          <w:rFonts w:hint="eastAsia" w:ascii="宋体" w:hAnsi="宋体" w:cs="宋体"/>
          <w:color w:val="000000"/>
          <w:sz w:val="24"/>
          <w:highlight w:val="none"/>
        </w:rPr>
        <w:t>时间：</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年</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月</w:t>
      </w:r>
      <w:r>
        <w:rPr>
          <w:rFonts w:hint="eastAsia" w:ascii="宋体" w:hAnsi="宋体" w:cs="宋体"/>
          <w:color w:val="000000"/>
          <w:sz w:val="24"/>
          <w:highlight w:val="none"/>
          <w:lang w:val="en-US" w:eastAsia="zh-CN"/>
        </w:rPr>
        <w:t xml:space="preserve"> 日</w:t>
      </w:r>
    </w:p>
    <w:p w14:paraId="6DF4A162">
      <w:pPr>
        <w:pStyle w:val="61"/>
        <w:jc w:val="both"/>
        <w:outlineLvl w:val="1"/>
        <w:rPr>
          <w:rFonts w:hint="eastAsia" w:ascii="宋体" w:hAnsi="宋体" w:eastAsia="宋体" w:cs="宋体"/>
          <w:sz w:val="24"/>
          <w:highlight w:val="none"/>
        </w:rPr>
      </w:pPr>
      <w:bookmarkStart w:id="101" w:name="_Toc256000051"/>
      <w:bookmarkStart w:id="102" w:name="_Toc12755"/>
      <w:r>
        <w:rPr>
          <w:rFonts w:hint="eastAsia" w:ascii="宋体" w:hAnsi="宋体" w:eastAsia="宋体" w:cs="宋体"/>
          <w:sz w:val="24"/>
          <w:highlight w:val="none"/>
        </w:rPr>
        <w:t>五、其他资格证明文件</w:t>
      </w:r>
      <w:bookmarkEnd w:id="101"/>
      <w:bookmarkEnd w:id="102"/>
    </w:p>
    <w:p w14:paraId="60A00363">
      <w:pPr>
        <w:spacing w:line="360" w:lineRule="auto"/>
        <w:rPr>
          <w:rFonts w:hint="eastAsia"/>
          <w:sz w:val="24"/>
          <w:szCs w:val="22"/>
          <w:lang w:eastAsia="zh-CN"/>
        </w:rPr>
      </w:pPr>
      <w:r>
        <w:rPr>
          <w:rFonts w:hint="eastAsia"/>
          <w:sz w:val="24"/>
          <w:szCs w:val="22"/>
        </w:rPr>
        <w:t>1、供应商必须符合《中华人民共和国政府采购法》第二十二条规定的条件</w:t>
      </w:r>
      <w:r>
        <w:rPr>
          <w:rFonts w:hint="eastAsia"/>
          <w:sz w:val="24"/>
          <w:szCs w:val="22"/>
          <w:lang w:eastAsia="zh-CN"/>
        </w:rPr>
        <w:t>；</w:t>
      </w:r>
    </w:p>
    <w:p w14:paraId="2B570720">
      <w:pPr>
        <w:spacing w:line="360" w:lineRule="auto"/>
        <w:rPr>
          <w:rFonts w:hint="eastAsia"/>
          <w:sz w:val="24"/>
          <w:szCs w:val="22"/>
          <w:highlight w:val="none"/>
        </w:rPr>
      </w:pPr>
      <w:r>
        <w:rPr>
          <w:rFonts w:hint="eastAsia"/>
          <w:sz w:val="24"/>
          <w:szCs w:val="22"/>
        </w:rPr>
        <w:t>2、</w:t>
      </w:r>
      <w:r>
        <w:rPr>
          <w:rFonts w:hint="eastAsia"/>
          <w:sz w:val="24"/>
          <w:szCs w:val="22"/>
          <w:highlight w:val="none"/>
          <w:lang w:eastAsia="zh-CN"/>
        </w:rPr>
        <w:t>供应商须具备建筑工程施工总承包二级及以上资质，具有合格有效的施工企业安全生产许可证。供应商主要负责人必须执有行政主管部门颁发的有效 A 类安全生产考核合格证书，拟投入本项目负责人须具有建筑工程二级及以上注册建造师执业资格和行政主管部门颁发的有效 B 类安全生产考核合格证书，且未担任其他在施建设工程项目的项目经理。供应商专职安全生产管理人员必须持有行政主管部门颁发的有效 C 类安全生产考核合格证书</w:t>
      </w:r>
      <w:r>
        <w:rPr>
          <w:rFonts w:hint="eastAsia"/>
          <w:sz w:val="24"/>
          <w:szCs w:val="22"/>
          <w:highlight w:val="none"/>
        </w:rPr>
        <w:t xml:space="preserve">； </w:t>
      </w:r>
    </w:p>
    <w:p w14:paraId="678C80A1">
      <w:pPr>
        <w:spacing w:line="360" w:lineRule="auto"/>
        <w:rPr>
          <w:rFonts w:hint="default"/>
          <w:sz w:val="24"/>
          <w:szCs w:val="22"/>
          <w:highlight w:val="none"/>
          <w:lang w:val="en-US" w:eastAsia="zh-CN"/>
        </w:rPr>
      </w:pPr>
      <w:r>
        <w:rPr>
          <w:rFonts w:hint="eastAsia"/>
          <w:sz w:val="24"/>
          <w:szCs w:val="22"/>
          <w:highlight w:val="none"/>
          <w:lang w:val="en-US" w:eastAsia="zh-CN"/>
        </w:rPr>
        <w:t>3</w:t>
      </w:r>
      <w:r>
        <w:rPr>
          <w:rFonts w:hint="eastAsia"/>
          <w:sz w:val="24"/>
          <w:szCs w:val="22"/>
          <w:highlight w:val="none"/>
        </w:rPr>
        <w:t>、本项目不接受联合体投标</w:t>
      </w:r>
      <w:r>
        <w:rPr>
          <w:rFonts w:hint="eastAsia"/>
          <w:sz w:val="24"/>
          <w:szCs w:val="22"/>
          <w:highlight w:val="none"/>
          <w:lang w:eastAsia="zh-CN"/>
        </w:rPr>
        <w:t>；</w:t>
      </w:r>
    </w:p>
    <w:p w14:paraId="607734C1">
      <w:pPr>
        <w:spacing w:line="360" w:lineRule="auto"/>
        <w:rPr>
          <w:rFonts w:hint="eastAsia"/>
          <w:sz w:val="24"/>
          <w:szCs w:val="22"/>
          <w:highlight w:val="none"/>
        </w:rPr>
      </w:pPr>
      <w:r>
        <w:rPr>
          <w:rFonts w:hint="eastAsia"/>
          <w:sz w:val="24"/>
          <w:szCs w:val="22"/>
          <w:highlight w:val="none"/>
          <w:lang w:val="en-US" w:eastAsia="zh-CN"/>
        </w:rPr>
        <w:t>4</w:t>
      </w:r>
      <w:r>
        <w:rPr>
          <w:rFonts w:hint="eastAsia"/>
          <w:sz w:val="24"/>
          <w:szCs w:val="22"/>
          <w:highlight w:val="none"/>
        </w:rPr>
        <w:t>、</w:t>
      </w:r>
      <w:r>
        <w:rPr>
          <w:rFonts w:hint="eastAsia"/>
          <w:sz w:val="24"/>
          <w:szCs w:val="22"/>
          <w:highlight w:val="none"/>
          <w:lang w:val="en-US" w:eastAsia="zh-CN"/>
        </w:rPr>
        <w:t>供应商未被列入失信被执行人、重大税收违法案件当事人名单、政府采购严重违法失信行为记录名单（在处罚决定规定的时间和地域范围内，根据《财政部关于在政府采购活动中查询及使用信用记录有关问题的通知》（财库﹝2016﹞125号）的要求，凡拟参加本次采购项目的供应商，如在“信用中国”网站（ www.creditchina.gov.cn） 被列入失信被执行人、重大税收违法案件当事人名单、中国政府采购网（http://www.ccgp.gov.cn/search/cr/）严重违法失信行为记录名单的（尚在处罚期内的），将拒绝其参加本次招标活动）；</w:t>
      </w:r>
    </w:p>
    <w:p w14:paraId="4B3F5753">
      <w:pPr>
        <w:spacing w:line="360" w:lineRule="auto"/>
        <w:rPr>
          <w:rFonts w:hint="eastAsia"/>
          <w:sz w:val="24"/>
          <w:szCs w:val="22"/>
          <w:highlight w:val="none"/>
          <w:lang w:val="en-US" w:eastAsia="zh-CN"/>
        </w:rPr>
      </w:pPr>
      <w:r>
        <w:rPr>
          <w:rFonts w:hint="eastAsia"/>
          <w:sz w:val="24"/>
          <w:szCs w:val="22"/>
          <w:highlight w:val="none"/>
          <w:lang w:val="en-US" w:eastAsia="zh-CN"/>
        </w:rPr>
        <w:t>5、供应商应为中小微企业，须提供《中小企业声明函》；</w:t>
      </w:r>
    </w:p>
    <w:p w14:paraId="68158469">
      <w:pPr>
        <w:spacing w:line="360" w:lineRule="auto"/>
        <w:rPr>
          <w:rFonts w:hint="default"/>
          <w:sz w:val="24"/>
          <w:szCs w:val="22"/>
          <w:lang w:val="en-US" w:eastAsia="zh-CN"/>
        </w:rPr>
      </w:pPr>
      <w:r>
        <w:rPr>
          <w:rFonts w:hint="eastAsia"/>
          <w:sz w:val="24"/>
          <w:szCs w:val="22"/>
          <w:highlight w:val="none"/>
          <w:lang w:val="en-US" w:eastAsia="zh-CN"/>
        </w:rPr>
        <w:t>6、</w:t>
      </w:r>
      <w:r>
        <w:rPr>
          <w:rFonts w:hint="eastAsia" w:ascii="宋体" w:hAnsi="宋体" w:cs="宋体"/>
          <w:color w:val="auto"/>
          <w:sz w:val="24"/>
          <w:szCs w:val="24"/>
          <w:highlight w:val="none"/>
          <w:lang w:val="en-US" w:eastAsia="zh-CN"/>
        </w:rPr>
        <w:t>拟投入本项目的项目负责人（项目经理）、技术负责人、专职安全生产管理人员参与其他项目投标并中标的或同时兼任其他工程项目的施工管理机构成员，视为自动放弃本项目中标候选人资格。</w:t>
      </w:r>
      <w:r>
        <w:rPr>
          <w:rFonts w:hint="eastAsia"/>
          <w:sz w:val="24"/>
          <w:szCs w:val="22"/>
          <w:lang w:val="en-US" w:eastAsia="zh-CN"/>
        </w:rPr>
        <w:t>（提供承诺书格式自拟）</w:t>
      </w:r>
    </w:p>
    <w:p w14:paraId="390D1F76">
      <w:pPr>
        <w:pStyle w:val="62"/>
        <w:numPr>
          <w:ilvl w:val="0"/>
          <w:numId w:val="0"/>
        </w:numPr>
        <w:spacing w:line="360" w:lineRule="auto"/>
        <w:ind w:right="0" w:rightChars="0"/>
        <w:jc w:val="left"/>
        <w:rPr>
          <w:rFonts w:hint="eastAsia" w:ascii="宋体" w:hAnsi="宋体" w:cs="宋体"/>
          <w:sz w:val="24"/>
          <w:szCs w:val="24"/>
          <w:highlight w:val="none"/>
          <w:lang w:val="en-US" w:eastAsia="zh-CN"/>
        </w:rPr>
      </w:pPr>
    </w:p>
    <w:p w14:paraId="615655D5">
      <w:pP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br w:type="page"/>
      </w:r>
    </w:p>
    <w:p w14:paraId="51C2A4CD">
      <w:pPr>
        <w:jc w:val="both"/>
        <w:outlineLvl w:val="1"/>
        <w:rPr>
          <w:rFonts w:hint="eastAsia" w:ascii="宋体" w:hAnsi="宋体" w:eastAsia="宋体" w:cs="宋体"/>
          <w:b/>
          <w:sz w:val="24"/>
          <w:szCs w:val="24"/>
          <w:highlight w:val="none"/>
          <w:lang w:val="en-US" w:eastAsia="zh-CN" w:bidi="ar-SA"/>
        </w:rPr>
      </w:pPr>
      <w:bookmarkStart w:id="103" w:name="_Toc21814_WPSOffice_Level1"/>
      <w:bookmarkStart w:id="104" w:name="_Toc7781_WPSOffice_Level1"/>
      <w:bookmarkStart w:id="105" w:name="_Toc8420_WPSOffice_Level1"/>
      <w:r>
        <w:rPr>
          <w:rFonts w:hint="eastAsia" w:ascii="宋体" w:hAnsi="宋体" w:eastAsia="宋体" w:cs="宋体"/>
          <w:b/>
          <w:sz w:val="24"/>
          <w:szCs w:val="24"/>
          <w:highlight w:val="none"/>
          <w:lang w:val="en-US" w:eastAsia="zh-CN" w:bidi="ar-SA"/>
        </w:rPr>
        <w:t>附件：5-1</w:t>
      </w:r>
      <w:bookmarkEnd w:id="103"/>
      <w:bookmarkEnd w:id="104"/>
      <w:bookmarkEnd w:id="105"/>
    </w:p>
    <w:p w14:paraId="63D7DDD5">
      <w:pPr>
        <w:jc w:val="both"/>
        <w:outlineLvl w:val="1"/>
        <w:rPr>
          <w:rFonts w:hint="eastAsia" w:ascii="宋体" w:hAnsi="宋体" w:eastAsia="宋体" w:cs="宋体"/>
          <w:b/>
          <w:sz w:val="24"/>
          <w:szCs w:val="24"/>
          <w:highlight w:val="none"/>
          <w:lang w:val="en-US" w:eastAsia="zh-CN" w:bidi="ar-SA"/>
        </w:rPr>
      </w:pPr>
    </w:p>
    <w:p w14:paraId="72D01AA3">
      <w:pPr>
        <w:pStyle w:val="15"/>
        <w:widowControl w:val="0"/>
        <w:numPr>
          <w:ilvl w:val="0"/>
          <w:numId w:val="0"/>
        </w:numPr>
        <w:snapToGri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供应商的承诺函1</w:t>
      </w:r>
    </w:p>
    <w:p w14:paraId="2129203C">
      <w:pPr>
        <w:pStyle w:val="15"/>
        <w:widowControl w:val="0"/>
        <w:numPr>
          <w:ilvl w:val="0"/>
          <w:numId w:val="0"/>
        </w:numPr>
        <w:snapToGrid w:val="0"/>
        <w:jc w:val="center"/>
        <w:rPr>
          <w:rFonts w:hint="default" w:ascii="宋体" w:hAnsi="宋体" w:eastAsia="宋体" w:cs="宋体"/>
          <w:kern w:val="2"/>
          <w:sz w:val="24"/>
          <w:szCs w:val="24"/>
          <w:highlight w:val="none"/>
          <w:lang w:val="en-US" w:eastAsia="zh-CN" w:bidi="ar-SA"/>
        </w:rPr>
      </w:pPr>
    </w:p>
    <w:p w14:paraId="0AB31188">
      <w:pPr>
        <w:widowControl w:val="0"/>
        <w:tabs>
          <w:tab w:val="left" w:pos="1695"/>
        </w:tabs>
        <w:kinsoku/>
        <w:wordWrap/>
        <w:overflowPunct/>
        <w:bidi w:val="0"/>
        <w:spacing w:before="233" w:line="377" w:lineRule="auto"/>
        <w:ind w:left="0" w:leftChars="0" w:firstLine="0" w:firstLineChars="0"/>
        <w:jc w:val="both"/>
        <w:textAlignment w:val="auto"/>
        <w:rPr>
          <w:rFonts w:hint="default" w:ascii="宋体" w:hAnsi="宋体" w:eastAsia="宋体" w:cs="宋体"/>
          <w:kern w:val="2"/>
          <w:sz w:val="24"/>
          <w:szCs w:val="24"/>
          <w:u w:val="none" w:color="auto"/>
          <w:lang w:val="en-US" w:eastAsia="zh-CN" w:bidi="ar-SA"/>
        </w:rPr>
      </w:pPr>
      <w:r>
        <w:rPr>
          <w:rFonts w:hint="eastAsia" w:ascii="宋体" w:hAnsi="宋体" w:eastAsia="宋体" w:cs="宋体"/>
          <w:kern w:val="2"/>
          <w:sz w:val="24"/>
          <w:szCs w:val="24"/>
          <w:u w:val="none" w:color="auto"/>
          <w:lang w:val="en-US" w:eastAsia="zh-CN" w:bidi="ar-SA"/>
        </w:rPr>
        <w:t>致：</w:t>
      </w:r>
      <w:r>
        <w:rPr>
          <w:rFonts w:hint="eastAsia" w:ascii="宋体" w:hAnsi="宋体" w:cs="宋体"/>
          <w:sz w:val="24"/>
          <w:szCs w:val="24"/>
          <w:highlight w:val="none"/>
          <w:u w:val="single"/>
          <w:lang w:eastAsia="zh-CN"/>
        </w:rPr>
        <w:t>新疆维吾尔自治区塔里木河流域渭干河水利管理中心</w:t>
      </w:r>
    </w:p>
    <w:p w14:paraId="28C4D27B">
      <w:pPr>
        <w:widowControl w:val="0"/>
        <w:numPr>
          <w:ilvl w:val="0"/>
          <w:numId w:val="0"/>
        </w:numPr>
        <w:spacing w:line="360" w:lineRule="auto"/>
        <w:ind w:right="0" w:rightChars="0"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本单位作为本次采购项目的供应商，郑重承诺具有良好的商业信誉和健全的财务会计制度</w:t>
      </w:r>
      <w:bookmarkStart w:id="106" w:name="_Toc10522_WPSOffice_Level1"/>
      <w:r>
        <w:rPr>
          <w:rFonts w:hint="eastAsia" w:ascii="宋体" w:hAnsi="宋体" w:eastAsia="宋体" w:cs="宋体"/>
          <w:kern w:val="2"/>
          <w:sz w:val="24"/>
          <w:szCs w:val="24"/>
          <w:highlight w:val="none"/>
          <w:lang w:val="en-US" w:eastAsia="zh-CN" w:bidi="ar-SA"/>
        </w:rPr>
        <w:t>，</w:t>
      </w:r>
      <w:bookmarkEnd w:id="106"/>
      <w:r>
        <w:rPr>
          <w:rFonts w:hint="eastAsia" w:ascii="宋体" w:hAnsi="宋体" w:eastAsia="宋体" w:cs="宋体"/>
          <w:kern w:val="2"/>
          <w:sz w:val="24"/>
          <w:szCs w:val="24"/>
          <w:highlight w:val="none"/>
          <w:lang w:val="en-US" w:eastAsia="zh-CN" w:bidi="ar-SA"/>
        </w:rPr>
        <w:t>本单位对上述承诺的真实性负责，如有虚假，将依法承担法律责任。</w:t>
      </w:r>
    </w:p>
    <w:p w14:paraId="77FABF36">
      <w:pPr>
        <w:widowControl w:val="0"/>
        <w:numPr>
          <w:ilvl w:val="0"/>
          <w:numId w:val="0"/>
        </w:numPr>
        <w:spacing w:line="360" w:lineRule="auto"/>
        <w:ind w:right="0" w:rightChars="0"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特此承诺。</w:t>
      </w:r>
    </w:p>
    <w:p w14:paraId="0722A1C3">
      <w:pPr>
        <w:widowControl w:val="0"/>
        <w:numPr>
          <w:ilvl w:val="0"/>
          <w:numId w:val="0"/>
        </w:numPr>
        <w:spacing w:line="360" w:lineRule="auto"/>
        <w:ind w:right="0" w:rightChars="0" w:firstLine="480" w:firstLineChars="200"/>
        <w:jc w:val="left"/>
        <w:rPr>
          <w:rFonts w:hint="eastAsia" w:ascii="宋体" w:hAnsi="宋体" w:eastAsia="宋体" w:cs="宋体"/>
          <w:kern w:val="2"/>
          <w:sz w:val="24"/>
          <w:szCs w:val="24"/>
          <w:highlight w:val="none"/>
          <w:lang w:val="en-US" w:eastAsia="zh-CN" w:bidi="ar-SA"/>
        </w:rPr>
      </w:pPr>
    </w:p>
    <w:p w14:paraId="53B402FF">
      <w:pPr>
        <w:widowControl w:val="0"/>
        <w:numPr>
          <w:ilvl w:val="0"/>
          <w:numId w:val="0"/>
        </w:numPr>
        <w:spacing w:line="360" w:lineRule="auto"/>
        <w:ind w:right="0" w:rightChars="0" w:firstLine="480" w:firstLineChars="200"/>
        <w:jc w:val="left"/>
        <w:rPr>
          <w:rFonts w:hint="eastAsia" w:ascii="宋体" w:hAnsi="宋体" w:eastAsia="宋体" w:cs="宋体"/>
          <w:kern w:val="2"/>
          <w:sz w:val="24"/>
          <w:szCs w:val="24"/>
          <w:highlight w:val="none"/>
          <w:lang w:val="en-US" w:eastAsia="zh-CN" w:bidi="ar-SA"/>
        </w:rPr>
      </w:pPr>
    </w:p>
    <w:p w14:paraId="7CA6196C">
      <w:pPr>
        <w:widowControl w:val="0"/>
        <w:snapToGrid w:val="0"/>
        <w:spacing w:line="360" w:lineRule="auto"/>
        <w:ind w:firstLine="480" w:firstLineChars="200"/>
        <w:jc w:val="both"/>
        <w:rPr>
          <w:rFonts w:hint="eastAsia" w:ascii="宋体" w:hAnsi="宋体" w:eastAsia="宋体" w:cs="宋体"/>
          <w:color w:val="000000"/>
          <w:kern w:val="2"/>
          <w:sz w:val="24"/>
          <w:highlight w:val="none"/>
          <w:lang w:val="en-US" w:eastAsia="zh-CN" w:bidi="ar-SA"/>
        </w:rPr>
      </w:pPr>
      <w:r>
        <w:rPr>
          <w:rFonts w:hint="eastAsia" w:ascii="宋体" w:hAnsi="宋体" w:eastAsia="宋体" w:cs="宋体"/>
          <w:color w:val="000000"/>
          <w:kern w:val="2"/>
          <w:sz w:val="24"/>
          <w:highlight w:val="none"/>
          <w:lang w:val="en-US" w:eastAsia="zh-CN" w:bidi="ar-SA"/>
        </w:rPr>
        <w:t>供应商法定代表人（或法定代表人授权代表）签字：</w:t>
      </w:r>
    </w:p>
    <w:p w14:paraId="7971AABE">
      <w:pPr>
        <w:widowControl w:val="0"/>
        <w:snapToGrid w:val="0"/>
        <w:spacing w:line="360" w:lineRule="auto"/>
        <w:ind w:firstLine="480" w:firstLineChars="200"/>
        <w:jc w:val="both"/>
        <w:rPr>
          <w:rFonts w:hint="eastAsia" w:ascii="宋体" w:hAnsi="宋体" w:eastAsia="宋体" w:cs="宋体"/>
          <w:color w:val="000000"/>
          <w:kern w:val="2"/>
          <w:sz w:val="24"/>
          <w:highlight w:val="none"/>
          <w:lang w:val="en-US" w:eastAsia="zh-CN" w:bidi="ar-SA"/>
        </w:rPr>
      </w:pPr>
      <w:r>
        <w:rPr>
          <w:rFonts w:hint="eastAsia" w:ascii="宋体" w:hAnsi="宋体" w:eastAsia="宋体" w:cs="宋体"/>
          <w:color w:val="000000"/>
          <w:kern w:val="2"/>
          <w:sz w:val="24"/>
          <w:highlight w:val="none"/>
          <w:lang w:val="en-US" w:eastAsia="zh-CN" w:bidi="ar-SA"/>
        </w:rPr>
        <w:t>供应商名称（加盖公章）：</w:t>
      </w:r>
    </w:p>
    <w:p w14:paraId="6A7E39D5">
      <w:pPr>
        <w:widowControl w:val="0"/>
        <w:snapToGrid w:val="0"/>
        <w:spacing w:line="360" w:lineRule="auto"/>
        <w:ind w:firstLine="480" w:firstLineChars="200"/>
        <w:jc w:val="both"/>
        <w:rPr>
          <w:rFonts w:hint="eastAsia" w:ascii="宋体" w:hAnsi="宋体" w:eastAsia="宋体" w:cs="宋体"/>
          <w:color w:val="000000"/>
          <w:kern w:val="2"/>
          <w:sz w:val="24"/>
          <w:highlight w:val="none"/>
          <w:lang w:val="en-US" w:eastAsia="zh-CN" w:bidi="ar-SA"/>
        </w:rPr>
      </w:pPr>
      <w:r>
        <w:rPr>
          <w:rFonts w:hint="eastAsia" w:ascii="宋体" w:hAnsi="宋体" w:eastAsia="宋体" w:cs="宋体"/>
          <w:color w:val="000000"/>
          <w:kern w:val="2"/>
          <w:sz w:val="24"/>
          <w:highlight w:val="none"/>
          <w:lang w:val="en-US" w:eastAsia="zh-CN" w:bidi="ar-SA"/>
        </w:rPr>
        <w:t>日期：   年   月   日</w:t>
      </w:r>
    </w:p>
    <w:p w14:paraId="5FB0D6C4">
      <w:pPr>
        <w:pStyle w:val="15"/>
        <w:widowControl w:val="0"/>
        <w:numPr>
          <w:ilvl w:val="0"/>
          <w:numId w:val="0"/>
        </w:numPr>
        <w:snapToGrid w:val="0"/>
        <w:spacing w:after="120" w:line="360" w:lineRule="auto"/>
        <w:ind w:firstLine="480" w:firstLineChars="200"/>
        <w:jc w:val="left"/>
        <w:rPr>
          <w:rFonts w:hint="eastAsia" w:ascii="宋体" w:hAnsi="宋体" w:eastAsia="宋体" w:cs="宋体"/>
          <w:b w:val="0"/>
          <w:bCs w:val="0"/>
          <w:i w:val="0"/>
          <w:iCs w:val="0"/>
          <w:strike w:val="0"/>
          <w:color w:val="auto"/>
          <w:sz w:val="24"/>
          <w:szCs w:val="24"/>
          <w:highlight w:val="none"/>
          <w:u w:val="none"/>
          <w:lang w:val="en-US" w:eastAsia="zh-CN"/>
        </w:rPr>
      </w:pPr>
      <w:r>
        <w:rPr>
          <w:rFonts w:hint="eastAsia" w:ascii="宋体" w:hAnsi="宋体" w:eastAsia="宋体" w:cs="宋体"/>
          <w:b w:val="0"/>
          <w:bCs w:val="0"/>
          <w:i w:val="0"/>
          <w:iCs w:val="0"/>
          <w:strike w:val="0"/>
          <w:color w:val="auto"/>
          <w:sz w:val="24"/>
          <w:szCs w:val="24"/>
          <w:highlight w:val="none"/>
          <w:u w:val="none"/>
          <w:lang w:val="en-US" w:eastAsia="zh-CN"/>
        </w:rPr>
        <w:br w:type="page"/>
      </w:r>
    </w:p>
    <w:p w14:paraId="7E4352F4">
      <w:pPr>
        <w:jc w:val="both"/>
        <w:outlineLvl w:val="1"/>
        <w:rPr>
          <w:rFonts w:hint="default" w:ascii="宋体" w:hAnsi="宋体" w:eastAsia="宋体" w:cs="宋体"/>
          <w:b/>
          <w:sz w:val="24"/>
          <w:szCs w:val="24"/>
          <w:highlight w:val="none"/>
          <w:lang w:val="en-US" w:eastAsia="zh-CN" w:bidi="ar-SA"/>
        </w:rPr>
      </w:pPr>
      <w:r>
        <w:rPr>
          <w:rFonts w:hint="eastAsia" w:ascii="宋体" w:hAnsi="宋体" w:eastAsia="宋体" w:cs="宋体"/>
          <w:b/>
          <w:sz w:val="24"/>
          <w:szCs w:val="24"/>
          <w:highlight w:val="none"/>
          <w:lang w:val="en-US" w:eastAsia="zh-CN" w:bidi="ar-SA"/>
        </w:rPr>
        <w:t>附件：5-2</w:t>
      </w:r>
    </w:p>
    <w:p w14:paraId="0668FFD4">
      <w:pPr>
        <w:pStyle w:val="15"/>
        <w:widowControl w:val="0"/>
        <w:numPr>
          <w:ilvl w:val="0"/>
          <w:numId w:val="0"/>
        </w:numPr>
        <w:snapToGrid w:val="0"/>
        <w:jc w:val="center"/>
        <w:rPr>
          <w:rFonts w:hint="eastAsia" w:ascii="宋体" w:hAnsi="宋体" w:eastAsia="宋体" w:cs="宋体"/>
          <w:kern w:val="2"/>
          <w:sz w:val="24"/>
          <w:szCs w:val="24"/>
          <w:highlight w:val="none"/>
          <w:lang w:val="en-US" w:eastAsia="zh-CN" w:bidi="ar-SA"/>
        </w:rPr>
      </w:pPr>
    </w:p>
    <w:p w14:paraId="0D88ECE7">
      <w:pPr>
        <w:pStyle w:val="15"/>
        <w:widowControl w:val="0"/>
        <w:numPr>
          <w:ilvl w:val="0"/>
          <w:numId w:val="0"/>
        </w:numPr>
        <w:snapToGri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供应商的承诺函2</w:t>
      </w:r>
    </w:p>
    <w:p w14:paraId="60DAF118">
      <w:pPr>
        <w:pStyle w:val="15"/>
        <w:widowControl w:val="0"/>
        <w:numPr>
          <w:ilvl w:val="0"/>
          <w:numId w:val="0"/>
        </w:numPr>
        <w:snapToGrid w:val="0"/>
        <w:jc w:val="center"/>
        <w:rPr>
          <w:rFonts w:hint="default" w:ascii="宋体" w:hAnsi="宋体" w:eastAsia="宋体" w:cs="宋体"/>
          <w:kern w:val="2"/>
          <w:sz w:val="24"/>
          <w:szCs w:val="24"/>
          <w:highlight w:val="none"/>
          <w:lang w:val="en-US" w:eastAsia="zh-CN" w:bidi="ar-SA"/>
        </w:rPr>
      </w:pPr>
    </w:p>
    <w:p w14:paraId="100CB2DE">
      <w:pPr>
        <w:widowControl w:val="0"/>
        <w:tabs>
          <w:tab w:val="left" w:pos="1695"/>
        </w:tabs>
        <w:kinsoku/>
        <w:wordWrap/>
        <w:overflowPunct/>
        <w:bidi w:val="0"/>
        <w:spacing w:before="233" w:line="377" w:lineRule="auto"/>
        <w:ind w:left="0" w:leftChars="0" w:firstLine="0" w:firstLineChars="0"/>
        <w:jc w:val="both"/>
        <w:textAlignment w:val="auto"/>
        <w:rPr>
          <w:rFonts w:hint="default" w:ascii="宋体" w:hAnsi="宋体" w:eastAsia="宋体" w:cs="宋体"/>
          <w:kern w:val="2"/>
          <w:sz w:val="24"/>
          <w:szCs w:val="24"/>
          <w:u w:val="none" w:color="auto"/>
          <w:lang w:val="en-US" w:eastAsia="zh-CN" w:bidi="ar-SA"/>
        </w:rPr>
      </w:pPr>
      <w:r>
        <w:rPr>
          <w:rFonts w:hint="eastAsia" w:ascii="宋体" w:hAnsi="宋体" w:eastAsia="宋体" w:cs="宋体"/>
          <w:kern w:val="2"/>
          <w:sz w:val="24"/>
          <w:szCs w:val="24"/>
          <w:u w:val="none" w:color="auto"/>
          <w:lang w:val="en-US" w:eastAsia="zh-CN" w:bidi="ar-SA"/>
        </w:rPr>
        <w:t>致：</w:t>
      </w:r>
      <w:r>
        <w:rPr>
          <w:rFonts w:hint="eastAsia" w:ascii="宋体" w:hAnsi="宋体" w:cs="宋体"/>
          <w:sz w:val="24"/>
          <w:szCs w:val="24"/>
          <w:highlight w:val="none"/>
          <w:u w:val="single"/>
          <w:lang w:eastAsia="zh-CN"/>
        </w:rPr>
        <w:t>新疆维吾尔自治区塔里木河流域渭干河水利管理中心</w:t>
      </w:r>
    </w:p>
    <w:p w14:paraId="71958681">
      <w:pPr>
        <w:widowControl w:val="0"/>
        <w:numPr>
          <w:ilvl w:val="0"/>
          <w:numId w:val="0"/>
        </w:numPr>
        <w:spacing w:line="360" w:lineRule="auto"/>
        <w:ind w:right="0" w:rightChars="0"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本单位作为本次采购项目的供应商，郑重承诺具有履行合同所必需的设备和专业技术能力，本单位对上述承诺的真实性负责，如有虚假，将依法承担法律责任。</w:t>
      </w:r>
    </w:p>
    <w:p w14:paraId="1913ADB6">
      <w:pPr>
        <w:widowControl w:val="0"/>
        <w:numPr>
          <w:ilvl w:val="0"/>
          <w:numId w:val="0"/>
        </w:numPr>
        <w:spacing w:line="360" w:lineRule="auto"/>
        <w:ind w:right="0" w:rightChars="0"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特此承诺。</w:t>
      </w:r>
    </w:p>
    <w:p w14:paraId="44745CA3">
      <w:pPr>
        <w:widowControl w:val="0"/>
        <w:numPr>
          <w:ilvl w:val="0"/>
          <w:numId w:val="0"/>
        </w:numPr>
        <w:spacing w:line="360" w:lineRule="auto"/>
        <w:ind w:right="0" w:rightChars="0" w:firstLine="480" w:firstLineChars="200"/>
        <w:jc w:val="left"/>
        <w:rPr>
          <w:rFonts w:hint="eastAsia" w:ascii="宋体" w:hAnsi="宋体" w:eastAsia="宋体" w:cs="宋体"/>
          <w:kern w:val="2"/>
          <w:sz w:val="24"/>
          <w:szCs w:val="24"/>
          <w:highlight w:val="none"/>
          <w:lang w:val="en-US" w:eastAsia="zh-CN" w:bidi="ar-SA"/>
        </w:rPr>
      </w:pPr>
    </w:p>
    <w:p w14:paraId="2C799105">
      <w:pPr>
        <w:widowControl w:val="0"/>
        <w:numPr>
          <w:ilvl w:val="0"/>
          <w:numId w:val="0"/>
        </w:numPr>
        <w:spacing w:line="360" w:lineRule="auto"/>
        <w:ind w:right="0" w:rightChars="0" w:firstLine="480" w:firstLineChars="200"/>
        <w:jc w:val="left"/>
        <w:rPr>
          <w:rFonts w:hint="eastAsia" w:ascii="宋体" w:hAnsi="宋体" w:eastAsia="宋体" w:cs="宋体"/>
          <w:kern w:val="2"/>
          <w:sz w:val="24"/>
          <w:szCs w:val="24"/>
          <w:highlight w:val="none"/>
          <w:lang w:val="en-US" w:eastAsia="zh-CN" w:bidi="ar-SA"/>
        </w:rPr>
      </w:pPr>
    </w:p>
    <w:p w14:paraId="3665A948">
      <w:pPr>
        <w:widowControl w:val="0"/>
        <w:snapToGrid w:val="0"/>
        <w:spacing w:line="360" w:lineRule="auto"/>
        <w:ind w:firstLine="480" w:firstLineChars="200"/>
        <w:jc w:val="both"/>
        <w:rPr>
          <w:rFonts w:hint="eastAsia" w:ascii="宋体" w:hAnsi="宋体" w:eastAsia="宋体" w:cs="宋体"/>
          <w:color w:val="000000"/>
          <w:kern w:val="2"/>
          <w:sz w:val="24"/>
          <w:highlight w:val="none"/>
          <w:lang w:val="en-US" w:eastAsia="zh-CN" w:bidi="ar-SA"/>
        </w:rPr>
      </w:pPr>
      <w:r>
        <w:rPr>
          <w:rFonts w:hint="eastAsia" w:ascii="宋体" w:hAnsi="宋体" w:eastAsia="宋体" w:cs="宋体"/>
          <w:color w:val="000000"/>
          <w:kern w:val="2"/>
          <w:sz w:val="24"/>
          <w:highlight w:val="none"/>
          <w:lang w:val="en-US" w:eastAsia="zh-CN" w:bidi="ar-SA"/>
        </w:rPr>
        <w:t>供应商法定代表人（或法定代表人授权代表）签字：</w:t>
      </w:r>
    </w:p>
    <w:p w14:paraId="7A79E1B5">
      <w:pPr>
        <w:widowControl w:val="0"/>
        <w:snapToGrid w:val="0"/>
        <w:spacing w:line="360" w:lineRule="auto"/>
        <w:ind w:firstLine="480" w:firstLineChars="200"/>
        <w:jc w:val="both"/>
        <w:rPr>
          <w:rFonts w:hint="eastAsia" w:ascii="宋体" w:hAnsi="宋体" w:eastAsia="宋体" w:cs="宋体"/>
          <w:color w:val="000000"/>
          <w:kern w:val="2"/>
          <w:sz w:val="24"/>
          <w:highlight w:val="none"/>
          <w:lang w:val="en-US" w:eastAsia="zh-CN" w:bidi="ar-SA"/>
        </w:rPr>
      </w:pPr>
      <w:r>
        <w:rPr>
          <w:rFonts w:hint="eastAsia" w:ascii="宋体" w:hAnsi="宋体" w:eastAsia="宋体" w:cs="宋体"/>
          <w:color w:val="000000"/>
          <w:kern w:val="2"/>
          <w:sz w:val="24"/>
          <w:highlight w:val="none"/>
          <w:lang w:val="en-US" w:eastAsia="zh-CN" w:bidi="ar-SA"/>
        </w:rPr>
        <w:t>供应商名称（加盖公章）：</w:t>
      </w:r>
    </w:p>
    <w:p w14:paraId="35E80211">
      <w:pPr>
        <w:widowControl w:val="0"/>
        <w:snapToGrid w:val="0"/>
        <w:spacing w:line="360" w:lineRule="auto"/>
        <w:ind w:firstLine="480" w:firstLineChars="200"/>
        <w:jc w:val="both"/>
        <w:rPr>
          <w:rFonts w:hint="eastAsia" w:ascii="宋体" w:hAnsi="宋体" w:eastAsia="宋体" w:cs="宋体"/>
          <w:color w:val="000000"/>
          <w:kern w:val="2"/>
          <w:sz w:val="24"/>
          <w:highlight w:val="none"/>
          <w:lang w:val="en-US" w:eastAsia="zh-CN" w:bidi="ar-SA"/>
        </w:rPr>
      </w:pPr>
      <w:r>
        <w:rPr>
          <w:rFonts w:hint="eastAsia" w:ascii="宋体" w:hAnsi="宋体" w:eastAsia="宋体" w:cs="宋体"/>
          <w:color w:val="000000"/>
          <w:kern w:val="2"/>
          <w:sz w:val="24"/>
          <w:highlight w:val="none"/>
          <w:lang w:val="en-US" w:eastAsia="zh-CN" w:bidi="ar-SA"/>
        </w:rPr>
        <w:t>日期：   年   月   日</w:t>
      </w:r>
    </w:p>
    <w:p w14:paraId="590E2CC5">
      <w:pPr>
        <w:spacing w:after="120" w:line="360" w:lineRule="auto"/>
        <w:ind w:firstLine="480" w:firstLineChars="200"/>
        <w:jc w:val="left"/>
        <w:rPr>
          <w:rFonts w:hint="eastAsia" w:ascii="宋体" w:hAnsi="宋体" w:eastAsia="宋体" w:cs="宋体"/>
          <w:b w:val="0"/>
          <w:bCs w:val="0"/>
          <w:i w:val="0"/>
          <w:iCs w:val="0"/>
          <w:strike w:val="0"/>
          <w:color w:val="auto"/>
          <w:sz w:val="24"/>
          <w:szCs w:val="24"/>
          <w:highlight w:val="none"/>
          <w:u w:val="none"/>
          <w:lang w:val="en-US" w:eastAsia="zh-CN"/>
        </w:rPr>
      </w:pPr>
      <w:r>
        <w:rPr>
          <w:rFonts w:hint="eastAsia" w:ascii="宋体" w:hAnsi="宋体" w:eastAsia="宋体" w:cs="宋体"/>
          <w:b w:val="0"/>
          <w:bCs w:val="0"/>
          <w:i w:val="0"/>
          <w:iCs w:val="0"/>
          <w:strike w:val="0"/>
          <w:color w:val="auto"/>
          <w:sz w:val="24"/>
          <w:szCs w:val="24"/>
          <w:highlight w:val="none"/>
          <w:u w:val="none"/>
          <w:lang w:val="en-US" w:eastAsia="zh-CN"/>
        </w:rPr>
        <w:br w:type="page"/>
      </w:r>
    </w:p>
    <w:p w14:paraId="201E6212">
      <w:pPr>
        <w:jc w:val="both"/>
        <w:outlineLvl w:val="1"/>
        <w:rPr>
          <w:rFonts w:hint="default" w:ascii="宋体" w:hAnsi="宋体" w:eastAsia="宋体" w:cs="宋体"/>
          <w:b/>
          <w:sz w:val="24"/>
          <w:szCs w:val="24"/>
          <w:highlight w:val="none"/>
          <w:lang w:val="en-US" w:eastAsia="zh-CN" w:bidi="ar-SA"/>
        </w:rPr>
      </w:pPr>
      <w:bookmarkStart w:id="107" w:name="_Toc7389_WPSOffice_Level1"/>
      <w:bookmarkStart w:id="108" w:name="_Toc21303_WPSOffice_Level1"/>
      <w:bookmarkStart w:id="109" w:name="_Toc18617_WPSOffice_Level1"/>
      <w:r>
        <w:rPr>
          <w:rFonts w:hint="eastAsia" w:ascii="宋体" w:hAnsi="宋体" w:eastAsia="宋体" w:cs="宋体"/>
          <w:b/>
          <w:sz w:val="24"/>
          <w:szCs w:val="24"/>
          <w:highlight w:val="none"/>
          <w:lang w:val="en-US" w:eastAsia="zh-CN" w:bidi="ar-SA"/>
        </w:rPr>
        <w:t>附件：5-</w:t>
      </w:r>
      <w:bookmarkEnd w:id="107"/>
      <w:bookmarkEnd w:id="108"/>
      <w:bookmarkEnd w:id="109"/>
      <w:r>
        <w:rPr>
          <w:rFonts w:hint="eastAsia" w:ascii="宋体" w:hAnsi="宋体" w:eastAsia="宋体" w:cs="宋体"/>
          <w:b/>
          <w:sz w:val="24"/>
          <w:szCs w:val="24"/>
          <w:highlight w:val="none"/>
          <w:lang w:val="en-US" w:eastAsia="zh-CN" w:bidi="ar-SA"/>
        </w:rPr>
        <w:t>3</w:t>
      </w:r>
    </w:p>
    <w:p w14:paraId="44EBC012">
      <w:pPr>
        <w:widowControl w:val="0"/>
        <w:spacing w:line="360" w:lineRule="auto"/>
        <w:jc w:val="center"/>
        <w:rPr>
          <w:rFonts w:hint="eastAsia" w:ascii="宋体" w:hAnsi="宋体" w:eastAsia="宋体" w:cs="宋体"/>
          <w:b/>
          <w:bCs/>
          <w:kern w:val="2"/>
          <w:sz w:val="24"/>
          <w:szCs w:val="24"/>
          <w:highlight w:val="none"/>
          <w:lang w:val="zh-CN" w:eastAsia="zh-CN" w:bidi="ar-SA"/>
        </w:rPr>
      </w:pPr>
      <w:r>
        <w:rPr>
          <w:rFonts w:hint="eastAsia" w:ascii="宋体" w:hAnsi="宋体" w:eastAsia="宋体" w:cs="宋体"/>
          <w:b/>
          <w:bCs/>
          <w:kern w:val="2"/>
          <w:sz w:val="24"/>
          <w:szCs w:val="24"/>
          <w:highlight w:val="none"/>
          <w:lang w:val="zh-CN" w:eastAsia="zh-CN" w:bidi="ar-SA"/>
        </w:rPr>
        <w:t>书面声明函</w:t>
      </w:r>
    </w:p>
    <w:p w14:paraId="3B36DD0E">
      <w:pPr>
        <w:widowControl w:val="0"/>
        <w:numPr>
          <w:ilvl w:val="0"/>
          <w:numId w:val="0"/>
        </w:numPr>
        <w:spacing w:line="360" w:lineRule="auto"/>
        <w:ind w:right="0" w:right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我单位郑重声明： </w:t>
      </w:r>
    </w:p>
    <w:p w14:paraId="1F454225">
      <w:pPr>
        <w:widowControl w:val="0"/>
        <w:numPr>
          <w:ilvl w:val="0"/>
          <w:numId w:val="0"/>
        </w:numPr>
        <w:spacing w:line="360" w:lineRule="auto"/>
        <w:ind w:right="0" w:rightChars="0"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7B3FB2ED">
      <w:pPr>
        <w:widowControl w:val="0"/>
        <w:numPr>
          <w:ilvl w:val="0"/>
          <w:numId w:val="0"/>
        </w:numPr>
        <w:spacing w:line="360" w:lineRule="auto"/>
        <w:ind w:right="0" w:rightChars="0"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如我公司声明与实际不符，我公司将承担因此引起的一切后果。 </w:t>
      </w:r>
    </w:p>
    <w:p w14:paraId="61538382">
      <w:pPr>
        <w:widowControl w:val="0"/>
        <w:snapToGrid w:val="0"/>
        <w:spacing w:line="360" w:lineRule="auto"/>
        <w:ind w:firstLine="480" w:firstLineChars="200"/>
        <w:jc w:val="both"/>
        <w:rPr>
          <w:rFonts w:hint="eastAsia" w:ascii="宋体" w:hAnsi="宋体" w:eastAsia="宋体" w:cs="宋体"/>
          <w:color w:val="000000"/>
          <w:kern w:val="2"/>
          <w:sz w:val="24"/>
          <w:highlight w:val="none"/>
          <w:lang w:val="en-US" w:eastAsia="zh-CN" w:bidi="ar-SA"/>
        </w:rPr>
      </w:pPr>
    </w:p>
    <w:p w14:paraId="3239D234">
      <w:pPr>
        <w:widowControl w:val="0"/>
        <w:snapToGrid w:val="0"/>
        <w:spacing w:line="360" w:lineRule="auto"/>
        <w:ind w:firstLine="480" w:firstLineChars="200"/>
        <w:jc w:val="both"/>
        <w:rPr>
          <w:rFonts w:hint="eastAsia" w:ascii="宋体" w:hAnsi="宋体" w:eastAsia="宋体" w:cs="宋体"/>
          <w:color w:val="000000"/>
          <w:kern w:val="2"/>
          <w:sz w:val="24"/>
          <w:highlight w:val="none"/>
          <w:lang w:val="en-US" w:eastAsia="zh-CN" w:bidi="ar-SA"/>
        </w:rPr>
      </w:pPr>
    </w:p>
    <w:p w14:paraId="140EBE75">
      <w:pPr>
        <w:widowControl w:val="0"/>
        <w:snapToGrid w:val="0"/>
        <w:spacing w:line="360" w:lineRule="auto"/>
        <w:ind w:firstLine="480" w:firstLineChars="200"/>
        <w:jc w:val="both"/>
        <w:rPr>
          <w:rFonts w:hint="eastAsia" w:ascii="宋体" w:hAnsi="宋体" w:eastAsia="宋体" w:cs="宋体"/>
          <w:color w:val="000000"/>
          <w:kern w:val="2"/>
          <w:sz w:val="24"/>
          <w:highlight w:val="none"/>
          <w:lang w:val="en-US" w:eastAsia="zh-CN" w:bidi="ar-SA"/>
        </w:rPr>
      </w:pPr>
      <w:r>
        <w:rPr>
          <w:rFonts w:hint="eastAsia" w:ascii="宋体" w:hAnsi="宋体" w:eastAsia="宋体" w:cs="宋体"/>
          <w:color w:val="000000"/>
          <w:kern w:val="2"/>
          <w:sz w:val="24"/>
          <w:highlight w:val="none"/>
          <w:lang w:val="en-US" w:eastAsia="zh-CN" w:bidi="ar-SA"/>
        </w:rPr>
        <w:t>供应商法定代表人（或法定代表人授权代表）签字：</w:t>
      </w:r>
    </w:p>
    <w:p w14:paraId="05BDAD0A">
      <w:pPr>
        <w:widowControl w:val="0"/>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供应商名称（加盖公章）：</w:t>
      </w:r>
    </w:p>
    <w:p w14:paraId="2DDD79FA">
      <w:pPr>
        <w:widowControl w:val="0"/>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日期：   年   月   日</w:t>
      </w:r>
    </w:p>
    <w:p w14:paraId="3B7C0E54">
      <w:pPr>
        <w:pStyle w:val="15"/>
        <w:keepNext w:val="0"/>
        <w:keepLines w:val="0"/>
        <w:pageBreakBefore w:val="0"/>
        <w:widowControl w:val="0"/>
        <w:numPr>
          <w:ilvl w:val="0"/>
          <w:numId w:val="0"/>
        </w:numPr>
        <w:kinsoku/>
        <w:wordWrap/>
        <w:overflowPunct/>
        <w:topLinePunct w:val="0"/>
        <w:autoSpaceDE/>
        <w:autoSpaceDN/>
        <w:bidi w:val="0"/>
        <w:adjustRightInd/>
        <w:snapToGrid w:val="0"/>
        <w:spacing w:after="120" w:line="360" w:lineRule="auto"/>
        <w:ind w:firstLine="480" w:firstLineChars="200"/>
        <w:jc w:val="left"/>
        <w:textAlignment w:val="auto"/>
        <w:rPr>
          <w:rFonts w:hint="eastAsia" w:ascii="宋体" w:hAnsi="宋体" w:eastAsia="宋体" w:cs="宋体"/>
          <w:b w:val="0"/>
          <w:bCs w:val="0"/>
          <w:i w:val="0"/>
          <w:iCs w:val="0"/>
          <w:strike w:val="0"/>
          <w:color w:val="auto"/>
          <w:sz w:val="24"/>
          <w:szCs w:val="24"/>
          <w:highlight w:val="none"/>
          <w:u w:val="none"/>
          <w:lang w:val="en-US" w:eastAsia="zh-CN"/>
        </w:rPr>
      </w:pPr>
      <w:r>
        <w:rPr>
          <w:rFonts w:hint="eastAsia" w:ascii="宋体" w:hAnsi="宋体" w:eastAsia="宋体" w:cs="宋体"/>
          <w:b w:val="0"/>
          <w:bCs w:val="0"/>
          <w:i w:val="0"/>
          <w:iCs w:val="0"/>
          <w:strike w:val="0"/>
          <w:color w:val="auto"/>
          <w:sz w:val="24"/>
          <w:szCs w:val="24"/>
          <w:highlight w:val="none"/>
          <w:u w:val="none"/>
          <w:lang w:val="en-US" w:eastAsia="zh-CN"/>
        </w:rPr>
        <w:br w:type="page"/>
      </w:r>
    </w:p>
    <w:p w14:paraId="0D57E4BE">
      <w:pPr>
        <w:jc w:val="both"/>
        <w:outlineLvl w:val="1"/>
        <w:rPr>
          <w:rFonts w:hint="default" w:ascii="宋体" w:hAnsi="宋体" w:eastAsia="宋体" w:cs="宋体"/>
          <w:b/>
          <w:sz w:val="24"/>
          <w:szCs w:val="24"/>
          <w:highlight w:val="none"/>
          <w:lang w:val="en-US" w:eastAsia="zh-CN" w:bidi="ar-SA"/>
        </w:rPr>
      </w:pPr>
      <w:bookmarkStart w:id="110" w:name="_Toc19244_WPSOffice_Level1"/>
      <w:bookmarkStart w:id="111" w:name="_Toc22429_WPSOffice_Level1"/>
      <w:bookmarkStart w:id="112" w:name="_Toc21481_WPSOffice_Level1"/>
      <w:r>
        <w:rPr>
          <w:rFonts w:hint="eastAsia" w:ascii="宋体" w:hAnsi="宋体" w:eastAsia="宋体" w:cs="宋体"/>
          <w:b/>
          <w:sz w:val="24"/>
          <w:szCs w:val="24"/>
          <w:highlight w:val="none"/>
          <w:lang w:val="en-US" w:eastAsia="zh-CN" w:bidi="ar-SA"/>
        </w:rPr>
        <w:t>附件：5-</w:t>
      </w:r>
      <w:bookmarkEnd w:id="110"/>
      <w:bookmarkEnd w:id="111"/>
      <w:bookmarkEnd w:id="112"/>
      <w:r>
        <w:rPr>
          <w:rFonts w:hint="eastAsia" w:ascii="宋体" w:hAnsi="宋体" w:eastAsia="宋体" w:cs="宋体"/>
          <w:b/>
          <w:sz w:val="24"/>
          <w:szCs w:val="24"/>
          <w:highlight w:val="none"/>
          <w:lang w:val="en-US" w:eastAsia="zh-CN" w:bidi="ar-SA"/>
        </w:rPr>
        <w:t>4</w:t>
      </w:r>
    </w:p>
    <w:p w14:paraId="66D6753F">
      <w:pPr>
        <w:widowControl w:val="0"/>
        <w:spacing w:line="360"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书 面 声 明 函</w:t>
      </w:r>
    </w:p>
    <w:p w14:paraId="1BA892E7">
      <w:pPr>
        <w:widowControl w:val="0"/>
        <w:tabs>
          <w:tab w:val="left" w:pos="1695"/>
        </w:tabs>
        <w:kinsoku/>
        <w:wordWrap/>
        <w:overflowPunct/>
        <w:bidi w:val="0"/>
        <w:spacing w:before="233" w:line="377" w:lineRule="auto"/>
        <w:ind w:left="0" w:leftChars="0" w:firstLine="0" w:firstLineChars="0"/>
        <w:jc w:val="both"/>
        <w:textAlignment w:val="auto"/>
        <w:rPr>
          <w:rFonts w:hint="default" w:ascii="宋体" w:hAnsi="宋体" w:eastAsia="宋体" w:cs="宋体"/>
          <w:kern w:val="2"/>
          <w:sz w:val="24"/>
          <w:szCs w:val="24"/>
          <w:u w:val="none" w:color="auto"/>
          <w:lang w:val="en-US" w:eastAsia="zh-CN" w:bidi="ar-SA"/>
        </w:rPr>
      </w:pPr>
      <w:r>
        <w:rPr>
          <w:rFonts w:hint="eastAsia" w:ascii="宋体" w:hAnsi="宋体" w:eastAsia="宋体" w:cs="宋体"/>
          <w:kern w:val="2"/>
          <w:sz w:val="24"/>
          <w:szCs w:val="24"/>
          <w:u w:val="none" w:color="auto"/>
          <w:lang w:val="en-US" w:eastAsia="zh-CN" w:bidi="ar-SA"/>
        </w:rPr>
        <w:t>致：</w:t>
      </w:r>
      <w:r>
        <w:rPr>
          <w:rFonts w:hint="eastAsia" w:ascii="宋体" w:hAnsi="宋体" w:cs="宋体"/>
          <w:sz w:val="24"/>
          <w:szCs w:val="24"/>
          <w:highlight w:val="none"/>
          <w:u w:val="single"/>
          <w:lang w:eastAsia="zh-CN"/>
        </w:rPr>
        <w:t>新疆维吾尔自治区塔里木河流域渭干河水利管理中心</w:t>
      </w:r>
    </w:p>
    <w:p w14:paraId="144B008F">
      <w:pPr>
        <w:widowControl w:val="0"/>
        <w:numPr>
          <w:ilvl w:val="0"/>
          <w:numId w:val="0"/>
        </w:numPr>
        <w:spacing w:line="360" w:lineRule="auto"/>
        <w:ind w:right="0" w:rightChars="0"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我单位参与</w:t>
      </w:r>
      <w:r>
        <w:rPr>
          <w:rFonts w:hint="eastAsia" w:ascii="宋体" w:hAnsi="宋体" w:eastAsia="宋体" w:cs="宋体"/>
          <w:kern w:val="2"/>
          <w:sz w:val="24"/>
          <w:szCs w:val="24"/>
          <w:highlight w:val="none"/>
          <w:u w:val="single"/>
          <w:lang w:val="en-US" w:eastAsia="zh-CN" w:bidi="ar-SA"/>
        </w:rPr>
        <w:t xml:space="preserve">                 （项目名称）               （项目编号） </w:t>
      </w:r>
      <w:r>
        <w:rPr>
          <w:rFonts w:hint="eastAsia" w:ascii="宋体" w:hAnsi="宋体" w:eastAsia="宋体" w:cs="宋体"/>
          <w:kern w:val="2"/>
          <w:sz w:val="24"/>
          <w:szCs w:val="24"/>
          <w:highlight w:val="none"/>
          <w:lang w:val="en-US" w:eastAsia="zh-CN" w:bidi="ar-SA"/>
        </w:rPr>
        <w:t>竞争性磋商。针对《</w:t>
      </w:r>
      <w:r>
        <w:rPr>
          <w:rFonts w:hint="eastAsia" w:ascii="宋体" w:hAnsi="宋体" w:cs="宋体"/>
          <w:kern w:val="2"/>
          <w:sz w:val="24"/>
          <w:szCs w:val="24"/>
          <w:highlight w:val="none"/>
          <w:lang w:val="en-US" w:eastAsia="zh-CN" w:bidi="ar-SA"/>
        </w:rPr>
        <w:t>中华人民共和国</w:t>
      </w:r>
      <w:r>
        <w:rPr>
          <w:rFonts w:hint="eastAsia" w:ascii="宋体" w:hAnsi="宋体" w:eastAsia="宋体" w:cs="宋体"/>
          <w:kern w:val="2"/>
          <w:sz w:val="24"/>
          <w:szCs w:val="24"/>
          <w:highlight w:val="none"/>
          <w:lang w:val="en-US" w:eastAsia="zh-CN" w:bidi="ar-SA"/>
        </w:rPr>
        <w:t>政府采购法》第二十二条第6款之规定做出如下承诺：</w:t>
      </w:r>
    </w:p>
    <w:p w14:paraId="3E2749F8">
      <w:pPr>
        <w:widowControl w:val="0"/>
        <w:numPr>
          <w:ilvl w:val="0"/>
          <w:numId w:val="0"/>
        </w:numPr>
        <w:spacing w:line="360" w:lineRule="auto"/>
        <w:ind w:right="0" w:rightChars="0"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我单位符合法律、行政法规规定的其他条件。 </w:t>
      </w:r>
    </w:p>
    <w:p w14:paraId="01331014">
      <w:pPr>
        <w:widowControl w:val="0"/>
        <w:numPr>
          <w:ilvl w:val="0"/>
          <w:numId w:val="0"/>
        </w:numPr>
        <w:spacing w:line="360" w:lineRule="auto"/>
        <w:ind w:right="0" w:rightChars="0"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如我公司声明与实际不符，我公司将依法承担法律责任。 </w:t>
      </w:r>
    </w:p>
    <w:p w14:paraId="3776A41F">
      <w:pPr>
        <w:widowControl w:val="0"/>
        <w:numPr>
          <w:ilvl w:val="0"/>
          <w:numId w:val="0"/>
        </w:numPr>
        <w:spacing w:line="360" w:lineRule="auto"/>
        <w:ind w:right="0" w:rightChars="0"/>
        <w:jc w:val="left"/>
        <w:rPr>
          <w:rFonts w:hint="eastAsia" w:ascii="宋体" w:hAnsi="宋体" w:eastAsia="宋体" w:cs="宋体"/>
          <w:kern w:val="2"/>
          <w:sz w:val="24"/>
          <w:szCs w:val="24"/>
          <w:highlight w:val="none"/>
          <w:lang w:val="en-US" w:eastAsia="zh-CN" w:bidi="ar-SA"/>
        </w:rPr>
      </w:pPr>
    </w:p>
    <w:p w14:paraId="222F9D47">
      <w:pPr>
        <w:widowControl w:val="0"/>
        <w:numPr>
          <w:ilvl w:val="0"/>
          <w:numId w:val="0"/>
        </w:numPr>
        <w:spacing w:line="360" w:lineRule="auto"/>
        <w:ind w:right="0" w:rightChars="0"/>
        <w:jc w:val="left"/>
        <w:rPr>
          <w:rFonts w:hint="eastAsia" w:ascii="宋体" w:hAnsi="宋体" w:eastAsia="宋体" w:cs="宋体"/>
          <w:kern w:val="2"/>
          <w:sz w:val="24"/>
          <w:szCs w:val="24"/>
          <w:highlight w:val="none"/>
          <w:lang w:val="en-US" w:eastAsia="zh-CN" w:bidi="ar-SA"/>
        </w:rPr>
      </w:pPr>
    </w:p>
    <w:p w14:paraId="507D722B">
      <w:pPr>
        <w:widowControl w:val="0"/>
        <w:numPr>
          <w:ilvl w:val="0"/>
          <w:numId w:val="0"/>
        </w:numPr>
        <w:spacing w:line="360" w:lineRule="auto"/>
        <w:ind w:right="0" w:right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供应商法定代表人（或法定代表人授权代表）签字：</w:t>
      </w:r>
    </w:p>
    <w:p w14:paraId="0946CAC0">
      <w:pPr>
        <w:widowControl w:val="0"/>
        <w:numPr>
          <w:ilvl w:val="0"/>
          <w:numId w:val="0"/>
        </w:numPr>
        <w:spacing w:line="360" w:lineRule="auto"/>
        <w:ind w:right="0" w:right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供应商名称（加盖公章）：</w:t>
      </w:r>
    </w:p>
    <w:p w14:paraId="69D6F87C">
      <w:pPr>
        <w:widowControl w:val="0"/>
        <w:snapToGrid w:val="0"/>
        <w:spacing w:line="360" w:lineRule="auto"/>
        <w:ind w:firstLine="480" w:firstLineChars="200"/>
        <w:jc w:val="both"/>
        <w:rPr>
          <w:rFonts w:hint="eastAsia" w:ascii="宋体" w:hAnsi="宋体" w:eastAsia="宋体" w:cs="宋体"/>
          <w:color w:val="000000"/>
          <w:kern w:val="2"/>
          <w:sz w:val="24"/>
          <w:highlight w:val="none"/>
          <w:lang w:val="en-US" w:eastAsia="zh-CN" w:bidi="ar-SA"/>
        </w:rPr>
      </w:pPr>
      <w:r>
        <w:rPr>
          <w:rFonts w:hint="eastAsia" w:ascii="宋体" w:hAnsi="宋体" w:eastAsia="宋体" w:cs="宋体"/>
          <w:color w:val="000000"/>
          <w:kern w:val="2"/>
          <w:sz w:val="24"/>
          <w:highlight w:val="none"/>
          <w:lang w:val="en-US" w:eastAsia="zh-CN" w:bidi="ar-SA"/>
        </w:rPr>
        <w:t>日期：   年   月   日</w:t>
      </w:r>
    </w:p>
    <w:p w14:paraId="5CAD1832">
      <w:pPr>
        <w:spacing w:after="120" w:line="360" w:lineRule="auto"/>
        <w:ind w:firstLine="480" w:firstLineChars="200"/>
        <w:jc w:val="left"/>
        <w:rPr>
          <w:rFonts w:hint="eastAsia" w:ascii="宋体" w:hAnsi="宋体" w:eastAsia="宋体" w:cs="宋体"/>
          <w:b w:val="0"/>
          <w:bCs w:val="0"/>
          <w:i w:val="0"/>
          <w:iCs w:val="0"/>
          <w:strike w:val="0"/>
          <w:color w:val="auto"/>
          <w:sz w:val="24"/>
          <w:szCs w:val="24"/>
          <w:highlight w:val="none"/>
          <w:u w:val="none"/>
          <w:lang w:val="en-US" w:eastAsia="zh-CN"/>
        </w:rPr>
      </w:pPr>
      <w:r>
        <w:rPr>
          <w:rFonts w:hint="eastAsia" w:ascii="宋体" w:hAnsi="宋体" w:eastAsia="宋体" w:cs="宋体"/>
          <w:b w:val="0"/>
          <w:bCs w:val="0"/>
          <w:i w:val="0"/>
          <w:iCs w:val="0"/>
          <w:strike w:val="0"/>
          <w:color w:val="auto"/>
          <w:sz w:val="24"/>
          <w:szCs w:val="24"/>
          <w:highlight w:val="none"/>
          <w:u w:val="none"/>
          <w:lang w:val="en-US" w:eastAsia="zh-CN"/>
        </w:rPr>
        <w:br w:type="page"/>
      </w:r>
    </w:p>
    <w:p w14:paraId="3FA43F7B">
      <w:pPr>
        <w:pStyle w:val="62"/>
        <w:numPr>
          <w:ilvl w:val="0"/>
          <w:numId w:val="0"/>
        </w:numPr>
        <w:spacing w:line="360" w:lineRule="auto"/>
        <w:ind w:right="0" w:rightChars="0"/>
        <w:jc w:val="left"/>
        <w:rPr>
          <w:rFonts w:hint="eastAsia" w:ascii="宋体" w:hAnsi="宋体" w:eastAsia="宋体" w:cs="宋体"/>
          <w:b/>
          <w:kern w:val="0"/>
          <w:sz w:val="24"/>
          <w:szCs w:val="24"/>
          <w:highlight w:val="none"/>
          <w:lang w:val="en-US" w:eastAsia="zh-CN" w:bidi="ar-SA"/>
        </w:rPr>
      </w:pPr>
      <w:bookmarkStart w:id="113" w:name="_Toc256000054"/>
      <w:r>
        <w:rPr>
          <w:rFonts w:hint="eastAsia" w:ascii="宋体" w:hAnsi="宋体" w:eastAsia="宋体" w:cs="宋体"/>
          <w:b/>
          <w:kern w:val="0"/>
          <w:sz w:val="24"/>
          <w:szCs w:val="24"/>
          <w:highlight w:val="none"/>
          <w:lang w:val="en-US" w:eastAsia="zh-CN" w:bidi="ar-SA"/>
        </w:rPr>
        <w:t>六、不参与围标串标承诺书</w:t>
      </w:r>
      <w:bookmarkEnd w:id="113"/>
    </w:p>
    <w:p w14:paraId="367FE1DB">
      <w:pPr>
        <w:pStyle w:val="63"/>
        <w:spacing w:line="640" w:lineRule="exact"/>
        <w:ind w:firstLine="426" w:firstLineChars="177"/>
        <w:jc w:val="center"/>
        <w:rPr>
          <w:rFonts w:hint="eastAsia" w:ascii="宋体" w:hAnsi="宋体" w:cs="宋体"/>
          <w:sz w:val="24"/>
          <w:highlight w:val="none"/>
        </w:rPr>
      </w:pPr>
      <w:r>
        <w:rPr>
          <w:rFonts w:hint="eastAsia" w:ascii="宋体" w:hAnsi="宋体" w:cs="宋体"/>
          <w:b/>
          <w:bCs/>
          <w:sz w:val="24"/>
          <w:highlight w:val="none"/>
        </w:rPr>
        <w:t>不参与围标串标承诺书</w:t>
      </w:r>
    </w:p>
    <w:p w14:paraId="5E1CDC21">
      <w:pPr>
        <w:pStyle w:val="63"/>
        <w:spacing w:line="640" w:lineRule="exact"/>
        <w:jc w:val="left"/>
        <w:rPr>
          <w:rFonts w:hint="eastAsia" w:ascii="宋体" w:hAnsi="宋体" w:cs="宋体"/>
          <w:sz w:val="24"/>
          <w:highlight w:val="none"/>
        </w:rPr>
      </w:pPr>
    </w:p>
    <w:p w14:paraId="0C82B7FE">
      <w:pPr>
        <w:pStyle w:val="63"/>
        <w:spacing w:line="640" w:lineRule="exact"/>
        <w:ind w:firstLine="480" w:firstLineChars="200"/>
        <w:rPr>
          <w:rFonts w:hint="eastAsia" w:ascii="宋体" w:hAnsi="宋体" w:cs="宋体"/>
          <w:sz w:val="24"/>
          <w:highlight w:val="none"/>
        </w:rPr>
      </w:pPr>
      <w:r>
        <w:rPr>
          <w:rFonts w:hint="eastAsia" w:ascii="宋体" w:hAnsi="宋体" w:cs="宋体"/>
          <w:sz w:val="24"/>
          <w:highlight w:val="none"/>
        </w:rPr>
        <w:t>本人作为</w:t>
      </w:r>
      <w:r>
        <w:rPr>
          <w:rFonts w:hint="eastAsia" w:ascii="宋体" w:hAnsi="宋体" w:cs="宋体"/>
          <w:sz w:val="24"/>
          <w:highlight w:val="none"/>
          <w:u w:val="single"/>
        </w:rPr>
        <w:t>（</w:t>
      </w:r>
      <w:r>
        <w:rPr>
          <w:rFonts w:hint="eastAsia" w:ascii="宋体" w:hAnsi="宋体" w:cs="宋体"/>
          <w:sz w:val="24"/>
          <w:highlight w:val="none"/>
          <w:u w:val="single"/>
          <w:lang w:val="en-US" w:eastAsia="zh-CN"/>
        </w:rPr>
        <w:t>供应商</w:t>
      </w:r>
      <w:r>
        <w:rPr>
          <w:rFonts w:hint="eastAsia" w:ascii="宋体" w:hAnsi="宋体" w:cs="宋体"/>
          <w:sz w:val="24"/>
          <w:highlight w:val="none"/>
          <w:u w:val="single"/>
        </w:rPr>
        <w:t xml:space="preserve">单位名称）                    </w:t>
      </w:r>
      <w:r>
        <w:rPr>
          <w:rFonts w:hint="eastAsia" w:ascii="宋体" w:hAnsi="宋体" w:cs="宋体"/>
          <w:sz w:val="24"/>
          <w:highlight w:val="none"/>
        </w:rPr>
        <w:t>的</w:t>
      </w:r>
      <w:r>
        <w:rPr>
          <w:rFonts w:hint="eastAsia" w:ascii="宋体" w:hAnsi="宋体" w:cs="宋体"/>
          <w:sz w:val="24"/>
          <w:highlight w:val="none"/>
          <w:lang w:val="en-US" w:eastAsia="zh-CN"/>
        </w:rPr>
        <w:t>法定代表人</w:t>
      </w:r>
      <w:r>
        <w:rPr>
          <w:rFonts w:hint="eastAsia" w:ascii="宋体" w:hAnsi="宋体" w:cs="宋体"/>
          <w:sz w:val="24"/>
          <w:highlight w:val="none"/>
        </w:rPr>
        <w:t>，清楚知晓我公司本项目</w:t>
      </w:r>
      <w:r>
        <w:rPr>
          <w:rFonts w:hint="eastAsia" w:ascii="宋体" w:hAnsi="宋体" w:cs="宋体"/>
          <w:sz w:val="24"/>
          <w:highlight w:val="none"/>
          <w:lang w:val="en-US" w:eastAsia="zh-CN"/>
        </w:rPr>
        <w:t>采购</w:t>
      </w:r>
      <w:r>
        <w:rPr>
          <w:rFonts w:hint="eastAsia" w:ascii="宋体" w:hAnsi="宋体" w:cs="宋体"/>
          <w:sz w:val="24"/>
          <w:highlight w:val="none"/>
        </w:rPr>
        <w:t>活动</w:t>
      </w:r>
      <w:r>
        <w:rPr>
          <w:rFonts w:hint="eastAsia" w:ascii="宋体" w:hAnsi="宋体" w:cs="宋体"/>
          <w:sz w:val="24"/>
          <w:highlight w:val="none"/>
          <w:lang w:eastAsia="zh-CN"/>
        </w:rPr>
        <w:t>，并</w:t>
      </w:r>
      <w:r>
        <w:rPr>
          <w:rFonts w:hint="eastAsia" w:ascii="宋体" w:hAnsi="宋体" w:cs="宋体"/>
          <w:sz w:val="24"/>
          <w:highlight w:val="none"/>
        </w:rPr>
        <w:t>对以下事项作出承诺：</w:t>
      </w:r>
    </w:p>
    <w:p w14:paraId="5C672B9C">
      <w:pPr>
        <w:pStyle w:val="63"/>
        <w:spacing w:line="640" w:lineRule="exact"/>
        <w:ind w:firstLine="480" w:firstLineChars="200"/>
        <w:rPr>
          <w:rFonts w:hint="eastAsia" w:ascii="宋体" w:hAnsi="宋体" w:cs="宋体"/>
          <w:sz w:val="24"/>
          <w:highlight w:val="none"/>
        </w:rPr>
      </w:pPr>
      <w:r>
        <w:rPr>
          <w:rFonts w:hint="eastAsia" w:ascii="宋体" w:hAnsi="宋体" w:cs="宋体"/>
          <w:sz w:val="24"/>
          <w:highlight w:val="none"/>
        </w:rPr>
        <w:t>一、我单位遵循公开、公平、公正、诚实守信的原则，依法依规参与本项目竞标。</w:t>
      </w:r>
    </w:p>
    <w:p w14:paraId="47FFB5E4">
      <w:pPr>
        <w:pStyle w:val="63"/>
        <w:spacing w:line="640" w:lineRule="exact"/>
        <w:ind w:firstLine="480" w:firstLineChars="200"/>
        <w:rPr>
          <w:rFonts w:hint="eastAsia" w:ascii="宋体" w:hAnsi="宋体" w:cs="宋体"/>
          <w:sz w:val="24"/>
          <w:highlight w:val="none"/>
        </w:rPr>
      </w:pPr>
      <w:r>
        <w:rPr>
          <w:rFonts w:hint="eastAsia" w:ascii="宋体" w:hAnsi="宋体" w:cs="宋体"/>
          <w:sz w:val="24"/>
          <w:highlight w:val="none"/>
        </w:rPr>
        <w:t>二、我单位在本项目</w:t>
      </w:r>
      <w:r>
        <w:rPr>
          <w:rFonts w:hint="eastAsia" w:ascii="宋体" w:hAnsi="宋体" w:cs="宋体"/>
          <w:sz w:val="24"/>
          <w:highlight w:val="none"/>
          <w:lang w:val="en-US" w:eastAsia="zh-CN"/>
        </w:rPr>
        <w:t>采购</w:t>
      </w:r>
      <w:r>
        <w:rPr>
          <w:rFonts w:hint="eastAsia" w:ascii="宋体" w:hAnsi="宋体" w:cs="宋体"/>
          <w:sz w:val="24"/>
          <w:highlight w:val="none"/>
        </w:rPr>
        <w:t>活动中，未参与围标串标。</w:t>
      </w:r>
    </w:p>
    <w:p w14:paraId="7AAC004E">
      <w:pPr>
        <w:pStyle w:val="63"/>
        <w:spacing w:line="640" w:lineRule="exact"/>
        <w:ind w:firstLine="480" w:firstLineChars="200"/>
        <w:rPr>
          <w:rFonts w:hint="eastAsia" w:ascii="宋体" w:hAnsi="宋体" w:cs="宋体"/>
          <w:b/>
          <w:sz w:val="24"/>
          <w:highlight w:val="none"/>
        </w:rPr>
      </w:pPr>
      <w:r>
        <w:rPr>
          <w:rFonts w:hint="eastAsia" w:ascii="宋体" w:hAnsi="宋体" w:cs="宋体"/>
          <w:sz w:val="24"/>
          <w:highlight w:val="none"/>
        </w:rPr>
        <w:t>三、我单位如被查实在本项目</w:t>
      </w:r>
      <w:r>
        <w:rPr>
          <w:rFonts w:hint="eastAsia" w:ascii="宋体" w:hAnsi="宋体" w:cs="宋体"/>
          <w:sz w:val="24"/>
          <w:highlight w:val="none"/>
          <w:lang w:val="en-US" w:eastAsia="zh-CN"/>
        </w:rPr>
        <w:t>采购</w:t>
      </w:r>
      <w:r>
        <w:rPr>
          <w:rFonts w:hint="eastAsia" w:ascii="宋体" w:hAnsi="宋体" w:cs="宋体"/>
          <w:sz w:val="24"/>
          <w:highlight w:val="none"/>
        </w:rPr>
        <w:t>活动中存在围标串标的，递交</w:t>
      </w:r>
      <w:r>
        <w:rPr>
          <w:rFonts w:hint="eastAsia" w:ascii="宋体" w:hAnsi="宋体" w:cs="宋体"/>
          <w:sz w:val="24"/>
          <w:highlight w:val="none"/>
          <w:lang w:eastAsia="zh-CN"/>
        </w:rPr>
        <w:t>响应文件</w:t>
      </w:r>
      <w:r>
        <w:rPr>
          <w:rFonts w:hint="eastAsia" w:ascii="宋体" w:hAnsi="宋体" w:cs="宋体"/>
          <w:sz w:val="24"/>
          <w:highlight w:val="none"/>
        </w:rPr>
        <w:t>行为作为实施串通投标违法行为的关键环节</w:t>
      </w:r>
      <w:r>
        <w:rPr>
          <w:rFonts w:hint="eastAsia" w:ascii="宋体" w:hAnsi="宋体" w:cs="宋体"/>
          <w:sz w:val="24"/>
          <w:highlight w:val="none"/>
          <w:lang w:eastAsia="zh-CN"/>
        </w:rPr>
        <w:t>，由</w:t>
      </w:r>
      <w:r>
        <w:rPr>
          <w:rFonts w:hint="eastAsia" w:ascii="宋体" w:hAnsi="宋体" w:cs="宋体"/>
          <w:sz w:val="24"/>
          <w:highlight w:val="none"/>
        </w:rPr>
        <w:t>本人承担直接责任人员法律责任</w:t>
      </w:r>
      <w:r>
        <w:rPr>
          <w:rFonts w:hint="eastAsia" w:ascii="宋体" w:hAnsi="宋体" w:cs="宋体"/>
          <w:sz w:val="24"/>
          <w:highlight w:val="none"/>
          <w:lang w:eastAsia="zh-CN"/>
        </w:rPr>
        <w:t>，并</w:t>
      </w:r>
      <w:r>
        <w:rPr>
          <w:rFonts w:hint="eastAsia" w:ascii="宋体" w:hAnsi="宋体" w:cs="宋体"/>
          <w:sz w:val="24"/>
          <w:highlight w:val="none"/>
        </w:rPr>
        <w:t>接受相应行政处罚和失信惩戒。</w:t>
      </w:r>
    </w:p>
    <w:p w14:paraId="5A048338">
      <w:pPr>
        <w:pStyle w:val="63"/>
        <w:spacing w:line="640" w:lineRule="exact"/>
        <w:jc w:val="left"/>
        <w:rPr>
          <w:rFonts w:hint="eastAsia" w:ascii="宋体" w:hAnsi="宋体" w:cs="宋体"/>
          <w:sz w:val="24"/>
          <w:highlight w:val="none"/>
        </w:rPr>
      </w:pPr>
    </w:p>
    <w:p w14:paraId="5F029706">
      <w:pPr>
        <w:pStyle w:val="63"/>
        <w:spacing w:line="480" w:lineRule="auto"/>
        <w:jc w:val="left"/>
        <w:rPr>
          <w:rFonts w:hint="eastAsia" w:ascii="宋体" w:hAnsi="宋体" w:cs="宋体"/>
          <w:sz w:val="24"/>
          <w:highlight w:val="none"/>
        </w:rPr>
      </w:pPr>
      <w:r>
        <w:rPr>
          <w:rFonts w:hint="eastAsia" w:ascii="宋体" w:hAnsi="宋体" w:cs="宋体"/>
          <w:sz w:val="24"/>
          <w:highlight w:val="none"/>
        </w:rPr>
        <w:t xml:space="preserve">项目名称：    </w:t>
      </w:r>
    </w:p>
    <w:p w14:paraId="117A493A">
      <w:pPr>
        <w:pStyle w:val="63"/>
        <w:spacing w:line="480" w:lineRule="auto"/>
        <w:jc w:val="left"/>
        <w:rPr>
          <w:rFonts w:hint="eastAsia" w:ascii="宋体" w:hAnsi="宋体" w:cs="宋体"/>
          <w:sz w:val="24"/>
          <w:highlight w:val="none"/>
        </w:rPr>
      </w:pPr>
      <w:r>
        <w:rPr>
          <w:rFonts w:hint="eastAsia" w:ascii="宋体" w:hAnsi="宋体" w:cs="宋体"/>
          <w:sz w:val="24"/>
          <w:highlight w:val="none"/>
        </w:rPr>
        <w:t xml:space="preserve">项目编号：    </w:t>
      </w:r>
    </w:p>
    <w:p w14:paraId="42B8A2D5">
      <w:pPr>
        <w:pStyle w:val="56"/>
        <w:adjustRightInd w:val="0"/>
        <w:snapToGrid w:val="0"/>
        <w:spacing w:line="480" w:lineRule="auto"/>
        <w:jc w:val="left"/>
        <w:rPr>
          <w:rFonts w:hint="eastAsia" w:hAnsi="宋体" w:cs="宋体"/>
          <w:sz w:val="24"/>
          <w:szCs w:val="24"/>
          <w:highlight w:val="none"/>
          <w:u w:val="single"/>
        </w:rPr>
      </w:pPr>
      <w:r>
        <w:rPr>
          <w:rFonts w:hint="eastAsia" w:hAnsi="宋体" w:cs="宋体"/>
          <w:sz w:val="24"/>
          <w:szCs w:val="24"/>
          <w:highlight w:val="none"/>
        </w:rPr>
        <w:t>供应商名称 (</w:t>
      </w:r>
      <w:r>
        <w:rPr>
          <w:rFonts w:hint="eastAsia" w:hAnsi="宋体" w:cs="宋体"/>
          <w:sz w:val="24"/>
          <w:szCs w:val="24"/>
          <w:highlight w:val="none"/>
          <w:lang w:val="en-US" w:eastAsia="zh-CN"/>
        </w:rPr>
        <w:t>电子签章或盖章</w:t>
      </w:r>
      <w:r>
        <w:rPr>
          <w:rFonts w:hint="eastAsia" w:hAnsi="宋体" w:cs="宋体"/>
          <w:sz w:val="24"/>
          <w:szCs w:val="24"/>
          <w:highlight w:val="none"/>
        </w:rPr>
        <w:t>)：</w:t>
      </w:r>
    </w:p>
    <w:p w14:paraId="1B503C09">
      <w:pPr>
        <w:pStyle w:val="56"/>
        <w:adjustRightInd w:val="0"/>
        <w:snapToGrid w:val="0"/>
        <w:spacing w:line="480" w:lineRule="auto"/>
        <w:jc w:val="left"/>
        <w:rPr>
          <w:rFonts w:hint="eastAsia" w:hAnsi="宋体" w:cs="宋体"/>
          <w:sz w:val="24"/>
          <w:szCs w:val="24"/>
          <w:highlight w:val="none"/>
        </w:rPr>
      </w:pPr>
      <w:r>
        <w:rPr>
          <w:rFonts w:hint="eastAsia" w:hAnsi="宋体" w:cs="宋体"/>
          <w:sz w:val="24"/>
          <w:szCs w:val="24"/>
          <w:highlight w:val="none"/>
        </w:rPr>
        <w:t>法定代表人 (</w:t>
      </w:r>
      <w:r>
        <w:rPr>
          <w:rFonts w:hint="eastAsia" w:hAnsi="宋体" w:cs="宋体"/>
          <w:sz w:val="24"/>
          <w:szCs w:val="24"/>
          <w:highlight w:val="none"/>
          <w:lang w:val="en-US" w:eastAsia="zh-CN"/>
        </w:rPr>
        <w:t>电子</w:t>
      </w:r>
      <w:r>
        <w:rPr>
          <w:rFonts w:hint="eastAsia" w:hAnsi="宋体" w:cs="宋体"/>
          <w:sz w:val="24"/>
          <w:szCs w:val="24"/>
          <w:highlight w:val="none"/>
        </w:rPr>
        <w:t>签</w:t>
      </w:r>
      <w:r>
        <w:rPr>
          <w:rFonts w:hint="eastAsia" w:hAnsi="宋体" w:cs="宋体"/>
          <w:sz w:val="24"/>
          <w:szCs w:val="24"/>
          <w:highlight w:val="none"/>
          <w:lang w:val="en-US" w:eastAsia="zh-CN"/>
        </w:rPr>
        <w:t>名或签字</w:t>
      </w:r>
      <w:r>
        <w:rPr>
          <w:rFonts w:hint="eastAsia" w:hAnsi="宋体" w:cs="宋体"/>
          <w:sz w:val="24"/>
          <w:szCs w:val="24"/>
          <w:highlight w:val="none"/>
        </w:rPr>
        <w:t>)：</w:t>
      </w:r>
    </w:p>
    <w:p w14:paraId="7CE85935">
      <w:pPr>
        <w:pStyle w:val="63"/>
        <w:spacing w:line="640" w:lineRule="exact"/>
        <w:jc w:val="left"/>
        <w:rPr>
          <w:rFonts w:hint="eastAsia" w:ascii="宋体" w:hAnsi="宋体" w:cs="宋体"/>
          <w:sz w:val="24"/>
          <w:highlight w:val="none"/>
        </w:rPr>
      </w:pPr>
      <w:r>
        <w:rPr>
          <w:rFonts w:hint="eastAsia" w:ascii="宋体" w:hAnsi="宋体" w:cs="宋体"/>
          <w:sz w:val="24"/>
          <w:highlight w:val="none"/>
        </w:rPr>
        <w:t xml:space="preserve">日期：    年   月  日                                 </w:t>
      </w:r>
    </w:p>
    <w:p w14:paraId="67FE1B9E">
      <w:pPr>
        <w:pStyle w:val="63"/>
        <w:spacing w:line="640" w:lineRule="exact"/>
        <w:jc w:val="left"/>
        <w:rPr>
          <w:rFonts w:hint="eastAsia" w:ascii="宋体" w:hAnsi="宋体" w:cs="宋体"/>
          <w:sz w:val="24"/>
          <w:highlight w:val="none"/>
        </w:rPr>
      </w:pPr>
    </w:p>
    <w:p w14:paraId="0AF7F513">
      <w:pPr>
        <w:pStyle w:val="63"/>
        <w:spacing w:line="640" w:lineRule="exact"/>
        <w:ind w:firstLine="4080" w:firstLineChars="1700"/>
        <w:jc w:val="left"/>
        <w:rPr>
          <w:rFonts w:hint="eastAsia" w:ascii="宋体" w:hAnsi="宋体" w:cs="宋体"/>
          <w:sz w:val="24"/>
          <w:highlight w:val="none"/>
        </w:rPr>
      </w:pPr>
      <w:r>
        <w:rPr>
          <w:rFonts w:hint="eastAsia" w:ascii="宋体" w:hAnsi="宋体" w:cs="宋体"/>
          <w:sz w:val="24"/>
          <w:highlight w:val="none"/>
        </w:rPr>
        <w:t xml:space="preserve">     </w:t>
      </w:r>
    </w:p>
    <w:p w14:paraId="720378A3">
      <w:pPr>
        <w:pStyle w:val="64"/>
        <w:outlineLvl w:val="1"/>
        <w:rPr>
          <w:rFonts w:hint="eastAsia" w:ascii="宋体" w:hAnsi="宋体" w:eastAsia="宋体" w:cs="宋体"/>
          <w:sz w:val="24"/>
          <w:highlight w:val="none"/>
        </w:rPr>
      </w:pPr>
      <w:r>
        <w:rPr>
          <w:rFonts w:hint="eastAsia" w:ascii="宋体" w:hAnsi="宋体" w:eastAsia="宋体" w:cs="宋体"/>
          <w:sz w:val="24"/>
          <w:highlight w:val="none"/>
        </w:rPr>
        <w:br w:type="page"/>
      </w:r>
      <w:bookmarkStart w:id="114" w:name="_Toc9760"/>
      <w:bookmarkStart w:id="115" w:name="_Toc256000055"/>
      <w:r>
        <w:rPr>
          <w:rFonts w:hint="eastAsia" w:ascii="宋体" w:hAnsi="宋体" w:eastAsia="宋体" w:cs="宋体"/>
          <w:sz w:val="24"/>
          <w:highlight w:val="none"/>
        </w:rPr>
        <w:t>七、磋商申请</w:t>
      </w:r>
      <w:bookmarkEnd w:id="114"/>
      <w:bookmarkEnd w:id="115"/>
    </w:p>
    <w:p w14:paraId="1FA8A43E">
      <w:pPr>
        <w:pStyle w:val="65"/>
        <w:spacing w:line="360" w:lineRule="auto"/>
        <w:rPr>
          <w:rFonts w:hint="eastAsia" w:ascii="宋体" w:hAnsi="宋体" w:cs="宋体"/>
          <w:sz w:val="24"/>
          <w:szCs w:val="24"/>
          <w:highlight w:val="none"/>
          <w:lang w:val="zh-CN"/>
        </w:rPr>
      </w:pPr>
      <w:bookmarkStart w:id="116" w:name="_Toc28351"/>
      <w:bookmarkStart w:id="117" w:name="_Toc30957"/>
      <w:bookmarkStart w:id="118" w:name="_Toc256000056"/>
      <w:bookmarkStart w:id="119" w:name="_Toc11478"/>
      <w:bookmarkStart w:id="120" w:name="_Toc10497"/>
      <w:r>
        <w:rPr>
          <w:rFonts w:hint="eastAsia" w:ascii="宋体" w:hAnsi="宋体" w:cs="宋体"/>
          <w:sz w:val="24"/>
          <w:szCs w:val="24"/>
          <w:highlight w:val="none"/>
        </w:rPr>
        <w:t>（一）磋商申请</w:t>
      </w:r>
      <w:bookmarkEnd w:id="116"/>
      <w:bookmarkEnd w:id="117"/>
      <w:bookmarkEnd w:id="118"/>
      <w:bookmarkEnd w:id="119"/>
      <w:bookmarkEnd w:id="120"/>
    </w:p>
    <w:p w14:paraId="5F29AF60">
      <w:pPr>
        <w:pStyle w:val="66"/>
        <w:autoSpaceDE w:val="0"/>
        <w:autoSpaceDN w:val="0"/>
        <w:adjustRightInd w:val="0"/>
        <w:spacing w:line="360" w:lineRule="auto"/>
        <w:rPr>
          <w:rFonts w:hint="eastAsia" w:ascii="宋体" w:hAnsi="宋体" w:cs="宋体"/>
          <w:sz w:val="24"/>
          <w:szCs w:val="24"/>
          <w:highlight w:val="none"/>
          <w:lang w:val="zh-CN"/>
        </w:rPr>
      </w:pPr>
      <w:r>
        <w:rPr>
          <w:rFonts w:hint="eastAsia" w:ascii="宋体" w:hAnsi="宋体" w:cs="宋体"/>
          <w:sz w:val="24"/>
          <w:szCs w:val="24"/>
          <w:highlight w:val="none"/>
          <w:lang w:val="zh-CN"/>
        </w:rPr>
        <w:t>致：</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lang w:val="zh-CN"/>
        </w:rPr>
        <w:t>（</w:t>
      </w:r>
      <w:r>
        <w:rPr>
          <w:rFonts w:hint="eastAsia" w:ascii="宋体" w:hAnsi="宋体" w:cs="宋体"/>
          <w:sz w:val="24"/>
          <w:szCs w:val="24"/>
          <w:highlight w:val="none"/>
          <w:lang w:val="en-US" w:eastAsia="zh-CN"/>
        </w:rPr>
        <w:t>采购人</w:t>
      </w:r>
      <w:r>
        <w:rPr>
          <w:rFonts w:hint="eastAsia" w:ascii="宋体" w:hAnsi="宋体" w:cs="宋体"/>
          <w:sz w:val="24"/>
          <w:szCs w:val="24"/>
          <w:highlight w:val="none"/>
          <w:lang w:val="zh-CN"/>
        </w:rPr>
        <w:t>）</w:t>
      </w:r>
    </w:p>
    <w:p w14:paraId="6420F812">
      <w:pPr>
        <w:pStyle w:val="66"/>
        <w:autoSpaceDE w:val="0"/>
        <w:autoSpaceDN w:val="0"/>
        <w:adjustRightInd w:val="0"/>
        <w:spacing w:before="156" w:beforeLines="50"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根据贵方项目名称</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lang w:val="zh-CN"/>
        </w:rPr>
        <w:t>的磋商文件，我方正式提交响应文件正本壹份，副本</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lang w:val="zh-CN"/>
        </w:rPr>
        <w:t>份。</w:t>
      </w:r>
    </w:p>
    <w:p w14:paraId="67C9D3AE">
      <w:pPr>
        <w:pStyle w:val="66"/>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据此函，签字人兹同意如下：</w:t>
      </w:r>
    </w:p>
    <w:p w14:paraId="35076504">
      <w:pPr>
        <w:pStyle w:val="66"/>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1、总报价为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小写</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rPr>
        <w:t>（</w:t>
      </w:r>
      <w:r>
        <w:rPr>
          <w:rFonts w:hint="eastAsia" w:ascii="宋体" w:hAnsi="宋体" w:cs="宋体"/>
          <w:sz w:val="24"/>
          <w:szCs w:val="24"/>
          <w:highlight w:val="none"/>
        </w:rPr>
        <w:t>大写）</w:t>
      </w:r>
      <w:r>
        <w:rPr>
          <w:rFonts w:hint="eastAsia" w:ascii="宋体" w:hAnsi="宋体" w:cs="宋体"/>
          <w:sz w:val="24"/>
          <w:szCs w:val="24"/>
          <w:highlight w:val="none"/>
          <w:lang w:eastAsia="zh-CN"/>
        </w:rPr>
        <w:t>：</w:t>
      </w:r>
      <w:r>
        <w:rPr>
          <w:rFonts w:hint="eastAsia" w:ascii="宋体" w:hAnsi="宋体" w:cs="宋体"/>
          <w:b/>
          <w:sz w:val="24"/>
          <w:szCs w:val="24"/>
          <w:highlight w:val="none"/>
          <w:u w:val="single"/>
        </w:rPr>
        <w:t xml:space="preserve">             </w:t>
      </w:r>
      <w:r>
        <w:rPr>
          <w:rFonts w:hint="eastAsia" w:ascii="宋体" w:hAnsi="宋体" w:cs="宋体"/>
          <w:sz w:val="24"/>
          <w:szCs w:val="24"/>
          <w:highlight w:val="none"/>
        </w:rPr>
        <w:t>元人民币。</w:t>
      </w:r>
    </w:p>
    <w:p w14:paraId="1BB2DE46">
      <w:pPr>
        <w:pStyle w:val="66"/>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2、我们同意提供贵方可能要求的与本次磋商有关的任何证据或资料。</w:t>
      </w:r>
    </w:p>
    <w:p w14:paraId="3FB41233">
      <w:pPr>
        <w:pStyle w:val="66"/>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3、一旦我方成交，我方承诺将根据磋商文件与贵方签订书面合同，并严格履行合同义务。</w:t>
      </w:r>
    </w:p>
    <w:p w14:paraId="6807E380">
      <w:pPr>
        <w:pStyle w:val="66"/>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4、我方指派</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（姓名）为项目经理，保证于承诺的时间内完成本次</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范围内的任务，并交付贵方验收、使用。</w:t>
      </w:r>
    </w:p>
    <w:p w14:paraId="2B7CAB67">
      <w:pPr>
        <w:pStyle w:val="66"/>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5、我方</w:t>
      </w:r>
      <w:r>
        <w:rPr>
          <w:rFonts w:hint="eastAsia" w:ascii="宋体" w:hAnsi="宋体" w:cs="宋体"/>
          <w:sz w:val="24"/>
          <w:szCs w:val="24"/>
          <w:highlight w:val="none"/>
          <w:lang w:eastAsia="zh-CN"/>
        </w:rPr>
        <w:t>决不</w:t>
      </w:r>
      <w:r>
        <w:rPr>
          <w:rFonts w:hint="eastAsia" w:ascii="宋体" w:hAnsi="宋体" w:cs="宋体"/>
          <w:sz w:val="24"/>
          <w:szCs w:val="24"/>
          <w:highlight w:val="none"/>
        </w:rPr>
        <w:t>提供虚假材料谋取成交，决不采取不正当手段诋毁、排挤其他供应商，决不与采购人、</w:t>
      </w:r>
      <w:r>
        <w:rPr>
          <w:rFonts w:hint="eastAsia" w:ascii="宋体" w:hAnsi="宋体" w:cs="宋体"/>
          <w:sz w:val="24"/>
          <w:szCs w:val="24"/>
          <w:highlight w:val="none"/>
          <w:lang w:eastAsia="zh-CN"/>
        </w:rPr>
        <w:t>其他</w:t>
      </w:r>
      <w:r>
        <w:rPr>
          <w:rFonts w:hint="eastAsia" w:ascii="宋体" w:hAnsi="宋体" w:cs="宋体"/>
          <w:sz w:val="24"/>
          <w:szCs w:val="24"/>
          <w:highlight w:val="none"/>
        </w:rPr>
        <w:t>供应商恶意串通，决不向采购人及磋商小组进行商业贿赂。如有违反，愿无条件接受贵方及相关管理部门的处罚。</w:t>
      </w:r>
    </w:p>
    <w:p w14:paraId="34BE1959">
      <w:pPr>
        <w:pStyle w:val="66"/>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6、随本申请递交的磋商申请附录是本申请的组成部分，对我方构成约束力。</w:t>
      </w:r>
    </w:p>
    <w:p w14:paraId="63E4307B">
      <w:pPr>
        <w:pStyle w:val="66"/>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7、与本申请有关的正式通讯地址为：</w:t>
      </w:r>
    </w:p>
    <w:p w14:paraId="5FDC24BB">
      <w:pPr>
        <w:pStyle w:val="66"/>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地   址：</w:t>
      </w:r>
      <w:r>
        <w:rPr>
          <w:rFonts w:hint="eastAsia" w:ascii="宋体" w:hAnsi="宋体" w:cs="宋体"/>
          <w:sz w:val="24"/>
          <w:szCs w:val="24"/>
          <w:highlight w:val="none"/>
          <w:u w:val="single"/>
        </w:rPr>
        <w:t xml:space="preserve">                       </w:t>
      </w:r>
    </w:p>
    <w:p w14:paraId="14F18528">
      <w:pPr>
        <w:pStyle w:val="66"/>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电   话：</w:t>
      </w:r>
      <w:r>
        <w:rPr>
          <w:rFonts w:hint="eastAsia" w:ascii="宋体" w:hAnsi="宋体" w:cs="宋体"/>
          <w:sz w:val="24"/>
          <w:szCs w:val="24"/>
          <w:highlight w:val="none"/>
          <w:u w:val="single"/>
        </w:rPr>
        <w:t xml:space="preserve">                       </w:t>
      </w:r>
    </w:p>
    <w:p w14:paraId="7A9BBF59">
      <w:pPr>
        <w:pStyle w:val="66"/>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传   真：</w:t>
      </w:r>
      <w:r>
        <w:rPr>
          <w:rFonts w:hint="eastAsia" w:ascii="宋体" w:hAnsi="宋体" w:cs="宋体"/>
          <w:sz w:val="24"/>
          <w:szCs w:val="24"/>
          <w:highlight w:val="none"/>
          <w:u w:val="single"/>
        </w:rPr>
        <w:t xml:space="preserve">                       </w:t>
      </w:r>
    </w:p>
    <w:p w14:paraId="786F5857">
      <w:pPr>
        <w:pStyle w:val="66"/>
        <w:spacing w:line="360" w:lineRule="auto"/>
        <w:ind w:firstLine="480" w:firstLineChars="200"/>
        <w:rPr>
          <w:rFonts w:hint="eastAsia" w:ascii="宋体" w:hAnsi="宋体" w:cs="宋体"/>
          <w:sz w:val="24"/>
          <w:szCs w:val="24"/>
          <w:highlight w:val="none"/>
        </w:rPr>
      </w:pPr>
    </w:p>
    <w:p w14:paraId="7FE4705D">
      <w:pPr>
        <w:pStyle w:val="56"/>
        <w:adjustRightInd w:val="0"/>
        <w:snapToGrid w:val="0"/>
        <w:spacing w:line="360" w:lineRule="auto"/>
        <w:ind w:firstLine="420"/>
        <w:rPr>
          <w:rFonts w:hint="eastAsia" w:hAnsi="宋体" w:cs="宋体"/>
          <w:sz w:val="24"/>
          <w:szCs w:val="24"/>
          <w:highlight w:val="none"/>
          <w:u w:val="single"/>
        </w:rPr>
      </w:pPr>
      <w:r>
        <w:rPr>
          <w:rFonts w:hint="eastAsia" w:hAnsi="宋体" w:cs="宋体"/>
          <w:sz w:val="24"/>
          <w:szCs w:val="24"/>
          <w:highlight w:val="none"/>
        </w:rPr>
        <w:t>供应商名称 (</w:t>
      </w:r>
      <w:r>
        <w:rPr>
          <w:rFonts w:hint="eastAsia" w:hAnsi="宋体" w:cs="宋体"/>
          <w:sz w:val="24"/>
          <w:szCs w:val="24"/>
          <w:highlight w:val="none"/>
          <w:lang w:val="en-US" w:eastAsia="zh-CN"/>
        </w:rPr>
        <w:t>电子签章或盖章</w:t>
      </w:r>
      <w:r>
        <w:rPr>
          <w:rFonts w:hint="eastAsia" w:hAnsi="宋体" w:cs="宋体"/>
          <w:sz w:val="24"/>
          <w:szCs w:val="24"/>
          <w:highlight w:val="none"/>
        </w:rPr>
        <w:t>)：</w:t>
      </w:r>
    </w:p>
    <w:p w14:paraId="5AF01440">
      <w:pPr>
        <w:pStyle w:val="56"/>
        <w:adjustRightInd w:val="0"/>
        <w:snapToGrid w:val="0"/>
        <w:spacing w:line="360" w:lineRule="auto"/>
        <w:ind w:firstLine="420"/>
        <w:rPr>
          <w:rFonts w:hint="eastAsia" w:hAnsi="宋体" w:cs="宋体"/>
          <w:sz w:val="24"/>
          <w:szCs w:val="24"/>
          <w:highlight w:val="none"/>
        </w:rPr>
      </w:pPr>
      <w:r>
        <w:rPr>
          <w:rFonts w:hint="eastAsia" w:hAnsi="宋体" w:cs="宋体"/>
          <w:sz w:val="24"/>
          <w:szCs w:val="24"/>
          <w:highlight w:val="none"/>
        </w:rPr>
        <w:t>法定代表人 (</w:t>
      </w:r>
      <w:r>
        <w:rPr>
          <w:rFonts w:hint="eastAsia" w:hAnsi="宋体" w:cs="宋体"/>
          <w:sz w:val="24"/>
          <w:szCs w:val="24"/>
          <w:highlight w:val="none"/>
          <w:lang w:val="en-US" w:eastAsia="zh-CN"/>
        </w:rPr>
        <w:t>电子</w:t>
      </w:r>
      <w:r>
        <w:rPr>
          <w:rFonts w:hint="eastAsia" w:hAnsi="宋体" w:cs="宋体"/>
          <w:sz w:val="24"/>
          <w:szCs w:val="24"/>
          <w:highlight w:val="none"/>
        </w:rPr>
        <w:t>签</w:t>
      </w:r>
      <w:r>
        <w:rPr>
          <w:rFonts w:hint="eastAsia" w:hAnsi="宋体" w:cs="宋体"/>
          <w:sz w:val="24"/>
          <w:szCs w:val="24"/>
          <w:highlight w:val="none"/>
          <w:lang w:val="en-US" w:eastAsia="zh-CN"/>
        </w:rPr>
        <w:t>名或签字</w:t>
      </w:r>
      <w:r>
        <w:rPr>
          <w:rFonts w:hint="eastAsia" w:hAnsi="宋体" w:cs="宋体"/>
          <w:sz w:val="24"/>
          <w:szCs w:val="24"/>
          <w:highlight w:val="none"/>
        </w:rPr>
        <w:t>)：</w:t>
      </w:r>
    </w:p>
    <w:p w14:paraId="4043DDD9">
      <w:pPr>
        <w:pStyle w:val="66"/>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3946C975">
      <w:pPr>
        <w:pStyle w:val="67"/>
        <w:outlineLvl w:val="1"/>
        <w:rPr>
          <w:rFonts w:hint="eastAsia" w:ascii="宋体" w:hAnsi="宋体" w:eastAsia="宋体" w:cs="宋体"/>
          <w:sz w:val="24"/>
          <w:highlight w:val="none"/>
        </w:rPr>
      </w:pPr>
      <w:r>
        <w:rPr>
          <w:rFonts w:hint="eastAsia" w:ascii="宋体" w:hAnsi="宋体" w:eastAsia="宋体" w:cs="宋体"/>
          <w:sz w:val="24"/>
          <w:highlight w:val="none"/>
        </w:rPr>
        <w:br w:type="page"/>
      </w:r>
      <w:bookmarkStart w:id="121" w:name="_Toc256000057"/>
      <w:bookmarkStart w:id="122" w:name="_Toc8029"/>
      <w:r>
        <w:rPr>
          <w:rFonts w:hint="eastAsia" w:ascii="宋体" w:hAnsi="宋体" w:eastAsia="宋体" w:cs="宋体"/>
          <w:sz w:val="24"/>
          <w:highlight w:val="none"/>
        </w:rPr>
        <w:t>八、磋商</w:t>
      </w:r>
      <w:bookmarkEnd w:id="121"/>
      <w:r>
        <w:rPr>
          <w:rFonts w:hint="eastAsia" w:ascii="宋体" w:hAnsi="宋体" w:eastAsia="宋体" w:cs="宋体"/>
          <w:sz w:val="24"/>
          <w:highlight w:val="none"/>
        </w:rPr>
        <w:t>报价一览表</w:t>
      </w:r>
      <w:bookmarkEnd w:id="122"/>
    </w:p>
    <w:p w14:paraId="0E687618">
      <w:pPr>
        <w:pStyle w:val="68"/>
        <w:spacing w:after="156" w:afterLines="50" w:line="360" w:lineRule="auto"/>
        <w:jc w:val="left"/>
        <w:rPr>
          <w:rFonts w:hint="eastAsia" w:ascii="宋体" w:hAnsi="宋体" w:cs="宋体"/>
          <w:b/>
          <w:sz w:val="24"/>
          <w:szCs w:val="24"/>
          <w:highlight w:val="none"/>
        </w:rPr>
      </w:pPr>
      <w:r>
        <w:rPr>
          <w:rFonts w:hint="eastAsia" w:ascii="宋体" w:hAnsi="宋体" w:cs="宋体"/>
          <w:sz w:val="24"/>
          <w:szCs w:val="24"/>
          <w:highlight w:val="none"/>
        </w:rPr>
        <w:t>项目名称：                                 报价单位：人民币元</w:t>
      </w:r>
    </w:p>
    <w:tbl>
      <w:tblPr>
        <w:tblStyle w:val="26"/>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14:paraId="288F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14:paraId="06364582">
            <w:pPr>
              <w:pStyle w:val="68"/>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供应商全称</w:t>
            </w:r>
          </w:p>
        </w:tc>
        <w:tc>
          <w:tcPr>
            <w:tcW w:w="7371" w:type="dxa"/>
            <w:gridSpan w:val="2"/>
            <w:noWrap w:val="0"/>
            <w:vAlign w:val="center"/>
          </w:tcPr>
          <w:p w14:paraId="31C8AB5E">
            <w:pPr>
              <w:pStyle w:val="68"/>
              <w:spacing w:line="360" w:lineRule="auto"/>
              <w:rPr>
                <w:rFonts w:hint="eastAsia" w:ascii="宋体" w:hAnsi="宋体" w:cs="宋体"/>
                <w:color w:val="000000"/>
                <w:sz w:val="24"/>
                <w:szCs w:val="24"/>
                <w:highlight w:val="none"/>
              </w:rPr>
            </w:pPr>
          </w:p>
        </w:tc>
      </w:tr>
      <w:tr w14:paraId="0E8D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restart"/>
            <w:noWrap w:val="0"/>
            <w:vAlign w:val="center"/>
          </w:tcPr>
          <w:p w14:paraId="35C3F593">
            <w:pPr>
              <w:pStyle w:val="68"/>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总报价（元）</w:t>
            </w:r>
          </w:p>
        </w:tc>
        <w:tc>
          <w:tcPr>
            <w:tcW w:w="1501" w:type="dxa"/>
            <w:tcBorders>
              <w:bottom w:val="single" w:color="auto" w:sz="4" w:space="0"/>
            </w:tcBorders>
            <w:noWrap w:val="0"/>
            <w:vAlign w:val="center"/>
          </w:tcPr>
          <w:p w14:paraId="6F316B98">
            <w:pPr>
              <w:pStyle w:val="68"/>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大写</w:t>
            </w:r>
          </w:p>
        </w:tc>
        <w:tc>
          <w:tcPr>
            <w:tcW w:w="5870" w:type="dxa"/>
            <w:tcBorders>
              <w:bottom w:val="single" w:color="auto" w:sz="4" w:space="0"/>
            </w:tcBorders>
            <w:noWrap w:val="0"/>
            <w:vAlign w:val="center"/>
          </w:tcPr>
          <w:p w14:paraId="58D907E9">
            <w:pPr>
              <w:pStyle w:val="68"/>
              <w:spacing w:line="360" w:lineRule="auto"/>
              <w:rPr>
                <w:rFonts w:hint="eastAsia" w:ascii="宋体" w:hAnsi="宋体" w:cs="宋体"/>
                <w:color w:val="000000"/>
                <w:sz w:val="24"/>
                <w:szCs w:val="24"/>
                <w:highlight w:val="none"/>
              </w:rPr>
            </w:pPr>
          </w:p>
        </w:tc>
      </w:tr>
      <w:tr w14:paraId="21AF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continue"/>
            <w:tcBorders>
              <w:bottom w:val="single" w:color="auto" w:sz="4" w:space="0"/>
            </w:tcBorders>
            <w:noWrap w:val="0"/>
            <w:vAlign w:val="center"/>
          </w:tcPr>
          <w:p w14:paraId="7705ECFB">
            <w:pPr>
              <w:pStyle w:val="68"/>
              <w:spacing w:line="360" w:lineRule="auto"/>
              <w:jc w:val="center"/>
              <w:rPr>
                <w:rFonts w:hint="eastAsia" w:ascii="宋体" w:hAnsi="宋体" w:cs="宋体"/>
                <w:color w:val="000000"/>
                <w:sz w:val="24"/>
                <w:szCs w:val="24"/>
                <w:highlight w:val="none"/>
              </w:rPr>
            </w:pPr>
          </w:p>
        </w:tc>
        <w:tc>
          <w:tcPr>
            <w:tcW w:w="1501" w:type="dxa"/>
            <w:tcBorders>
              <w:bottom w:val="single" w:color="auto" w:sz="4" w:space="0"/>
            </w:tcBorders>
            <w:noWrap w:val="0"/>
            <w:vAlign w:val="center"/>
          </w:tcPr>
          <w:p w14:paraId="313DD4EC">
            <w:pPr>
              <w:pStyle w:val="68"/>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小写</w:t>
            </w:r>
          </w:p>
        </w:tc>
        <w:tc>
          <w:tcPr>
            <w:tcW w:w="5870" w:type="dxa"/>
            <w:tcBorders>
              <w:bottom w:val="single" w:color="auto" w:sz="4" w:space="0"/>
            </w:tcBorders>
            <w:noWrap w:val="0"/>
            <w:vAlign w:val="center"/>
          </w:tcPr>
          <w:p w14:paraId="26578982">
            <w:pPr>
              <w:pStyle w:val="68"/>
              <w:spacing w:line="360" w:lineRule="auto"/>
              <w:rPr>
                <w:rFonts w:hint="eastAsia" w:ascii="宋体" w:hAnsi="宋体" w:cs="宋体"/>
                <w:color w:val="000000"/>
                <w:sz w:val="24"/>
                <w:szCs w:val="24"/>
                <w:highlight w:val="none"/>
              </w:rPr>
            </w:pPr>
          </w:p>
        </w:tc>
      </w:tr>
      <w:tr w14:paraId="7168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14:paraId="37B504DB">
            <w:pPr>
              <w:pStyle w:val="68"/>
              <w:spacing w:line="360" w:lineRule="auto"/>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项目负责人及注册证号</w:t>
            </w:r>
          </w:p>
        </w:tc>
        <w:tc>
          <w:tcPr>
            <w:tcW w:w="7371" w:type="dxa"/>
            <w:gridSpan w:val="2"/>
            <w:noWrap w:val="0"/>
            <w:vAlign w:val="center"/>
          </w:tcPr>
          <w:p w14:paraId="54F0C309">
            <w:pPr>
              <w:pStyle w:val="68"/>
              <w:spacing w:line="360" w:lineRule="auto"/>
              <w:jc w:val="left"/>
              <w:rPr>
                <w:rFonts w:hint="eastAsia" w:ascii="宋体" w:hAnsi="宋体" w:cs="宋体"/>
                <w:color w:val="00CCFF"/>
                <w:sz w:val="24"/>
                <w:szCs w:val="24"/>
                <w:highlight w:val="none"/>
              </w:rPr>
            </w:pPr>
          </w:p>
        </w:tc>
      </w:tr>
      <w:tr w14:paraId="7E3F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14:paraId="67EFD302">
            <w:pPr>
              <w:pStyle w:val="68"/>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工期</w:t>
            </w:r>
          </w:p>
        </w:tc>
        <w:tc>
          <w:tcPr>
            <w:tcW w:w="7371" w:type="dxa"/>
            <w:gridSpan w:val="2"/>
            <w:noWrap w:val="0"/>
            <w:vAlign w:val="center"/>
          </w:tcPr>
          <w:p w14:paraId="1E07764F">
            <w:pPr>
              <w:pStyle w:val="68"/>
              <w:spacing w:line="360" w:lineRule="auto"/>
              <w:jc w:val="left"/>
              <w:rPr>
                <w:rFonts w:hint="eastAsia" w:ascii="宋体" w:hAnsi="宋体" w:cs="宋体"/>
                <w:color w:val="00CCFF"/>
                <w:sz w:val="24"/>
                <w:szCs w:val="24"/>
                <w:highlight w:val="none"/>
              </w:rPr>
            </w:pPr>
          </w:p>
        </w:tc>
      </w:tr>
      <w:tr w14:paraId="3290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14:paraId="0DF74BFB">
            <w:pPr>
              <w:pStyle w:val="68"/>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质量标准</w:t>
            </w:r>
          </w:p>
        </w:tc>
        <w:tc>
          <w:tcPr>
            <w:tcW w:w="7371" w:type="dxa"/>
            <w:gridSpan w:val="2"/>
            <w:noWrap w:val="0"/>
            <w:vAlign w:val="center"/>
          </w:tcPr>
          <w:p w14:paraId="4F25BE1A">
            <w:pPr>
              <w:pStyle w:val="68"/>
              <w:spacing w:line="360" w:lineRule="auto"/>
              <w:jc w:val="left"/>
              <w:rPr>
                <w:rFonts w:hint="eastAsia" w:ascii="宋体" w:hAnsi="宋体" w:cs="宋体"/>
                <w:color w:val="00CCFF"/>
                <w:sz w:val="24"/>
                <w:szCs w:val="24"/>
                <w:highlight w:val="none"/>
              </w:rPr>
            </w:pPr>
          </w:p>
        </w:tc>
      </w:tr>
      <w:tr w14:paraId="050A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14:paraId="785EB789">
            <w:pPr>
              <w:pStyle w:val="68"/>
              <w:spacing w:line="360" w:lineRule="auto"/>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联系电话</w:t>
            </w:r>
          </w:p>
        </w:tc>
        <w:tc>
          <w:tcPr>
            <w:tcW w:w="7371" w:type="dxa"/>
            <w:gridSpan w:val="2"/>
            <w:noWrap w:val="0"/>
            <w:vAlign w:val="center"/>
          </w:tcPr>
          <w:p w14:paraId="0EA85A71">
            <w:pPr>
              <w:pStyle w:val="68"/>
              <w:spacing w:line="360" w:lineRule="auto"/>
              <w:jc w:val="left"/>
              <w:rPr>
                <w:rFonts w:hint="eastAsia" w:ascii="宋体" w:hAnsi="宋体" w:cs="宋体"/>
                <w:color w:val="00CCFF"/>
                <w:sz w:val="24"/>
                <w:szCs w:val="24"/>
                <w:highlight w:val="none"/>
              </w:rPr>
            </w:pPr>
          </w:p>
        </w:tc>
      </w:tr>
      <w:tr w14:paraId="51A8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14:paraId="76D52413">
            <w:pPr>
              <w:pStyle w:val="68"/>
              <w:spacing w:line="360" w:lineRule="auto"/>
              <w:ind w:firstLine="420"/>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备注</w:t>
            </w:r>
          </w:p>
        </w:tc>
        <w:tc>
          <w:tcPr>
            <w:tcW w:w="7371" w:type="dxa"/>
            <w:gridSpan w:val="2"/>
            <w:noWrap w:val="0"/>
            <w:vAlign w:val="center"/>
          </w:tcPr>
          <w:p w14:paraId="4301F554">
            <w:pPr>
              <w:pStyle w:val="68"/>
              <w:spacing w:line="360" w:lineRule="auto"/>
              <w:jc w:val="left"/>
              <w:rPr>
                <w:rFonts w:hint="eastAsia" w:ascii="宋体" w:hAnsi="宋体" w:cs="宋体"/>
                <w:b/>
                <w:color w:val="000000"/>
                <w:sz w:val="24"/>
                <w:szCs w:val="24"/>
                <w:highlight w:val="none"/>
              </w:rPr>
            </w:pPr>
            <w:r>
              <w:rPr>
                <w:rFonts w:hint="eastAsia" w:ascii="宋体" w:hAnsi="宋体" w:cs="宋体"/>
                <w:color w:val="000000"/>
                <w:sz w:val="24"/>
                <w:szCs w:val="24"/>
                <w:highlight w:val="none"/>
              </w:rPr>
              <w:t>供应商在磋商文件中规定的实质性要求和条件的基础上，可</w:t>
            </w:r>
            <w:r>
              <w:rPr>
                <w:rFonts w:hint="eastAsia" w:ascii="宋体" w:hAnsi="宋体" w:cs="宋体"/>
                <w:color w:val="000000"/>
                <w:sz w:val="24"/>
                <w:szCs w:val="24"/>
                <w:highlight w:val="none"/>
                <w:lang w:eastAsia="zh-CN"/>
              </w:rPr>
              <w:t>作出</w:t>
            </w:r>
            <w:r>
              <w:rPr>
                <w:rFonts w:hint="eastAsia" w:ascii="宋体" w:hAnsi="宋体" w:cs="宋体"/>
                <w:color w:val="000000"/>
                <w:sz w:val="24"/>
                <w:szCs w:val="24"/>
                <w:highlight w:val="none"/>
              </w:rPr>
              <w:t>其他有利于采购人的承诺。此类承诺可在本表中予以补充填写。</w:t>
            </w:r>
          </w:p>
        </w:tc>
      </w:tr>
    </w:tbl>
    <w:p w14:paraId="2595740C">
      <w:pPr>
        <w:pStyle w:val="68"/>
        <w:spacing w:line="360" w:lineRule="auto"/>
        <w:ind w:firstLine="480" w:firstLineChars="200"/>
        <w:rPr>
          <w:rFonts w:hint="eastAsia" w:ascii="宋体" w:hAnsi="宋体" w:cs="宋体"/>
          <w:sz w:val="24"/>
          <w:szCs w:val="24"/>
          <w:highlight w:val="none"/>
        </w:rPr>
      </w:pPr>
    </w:p>
    <w:p w14:paraId="6CED40A7">
      <w:pPr>
        <w:pStyle w:val="56"/>
        <w:adjustRightInd w:val="0"/>
        <w:snapToGrid w:val="0"/>
        <w:spacing w:line="360" w:lineRule="auto"/>
        <w:ind w:firstLine="420"/>
        <w:rPr>
          <w:rFonts w:hint="eastAsia" w:hAnsi="宋体" w:cs="宋体"/>
          <w:sz w:val="24"/>
          <w:szCs w:val="24"/>
          <w:highlight w:val="none"/>
          <w:u w:val="single"/>
        </w:rPr>
      </w:pPr>
      <w:r>
        <w:rPr>
          <w:rFonts w:hint="eastAsia" w:hAnsi="宋体" w:cs="宋体"/>
          <w:sz w:val="24"/>
          <w:szCs w:val="24"/>
          <w:highlight w:val="none"/>
        </w:rPr>
        <w:t>供应商名称 (</w:t>
      </w:r>
      <w:r>
        <w:rPr>
          <w:rFonts w:hint="eastAsia" w:hAnsi="宋体" w:cs="宋体"/>
          <w:sz w:val="24"/>
          <w:szCs w:val="24"/>
          <w:highlight w:val="none"/>
          <w:lang w:val="en-US" w:eastAsia="zh-CN"/>
        </w:rPr>
        <w:t>电子签章或盖章</w:t>
      </w:r>
      <w:r>
        <w:rPr>
          <w:rFonts w:hint="eastAsia" w:hAnsi="宋体" w:cs="宋体"/>
          <w:sz w:val="24"/>
          <w:szCs w:val="24"/>
          <w:highlight w:val="none"/>
        </w:rPr>
        <w:t>)：</w:t>
      </w:r>
    </w:p>
    <w:p w14:paraId="6ED3A8CC">
      <w:pPr>
        <w:pStyle w:val="56"/>
        <w:adjustRightInd w:val="0"/>
        <w:snapToGrid w:val="0"/>
        <w:spacing w:line="360" w:lineRule="auto"/>
        <w:ind w:firstLine="420"/>
        <w:rPr>
          <w:rFonts w:hint="default" w:hAnsi="宋体" w:eastAsia="宋体" w:cs="宋体"/>
          <w:sz w:val="24"/>
          <w:szCs w:val="24"/>
          <w:highlight w:val="none"/>
          <w:lang w:val="en-US" w:eastAsia="zh-CN"/>
        </w:rPr>
      </w:pPr>
      <w:r>
        <w:rPr>
          <w:rFonts w:hint="eastAsia" w:hAnsi="宋体" w:cs="宋体"/>
          <w:sz w:val="24"/>
          <w:szCs w:val="24"/>
          <w:highlight w:val="none"/>
        </w:rPr>
        <w:t>法定代表人 (</w:t>
      </w:r>
      <w:r>
        <w:rPr>
          <w:rFonts w:hint="eastAsia" w:hAnsi="宋体" w:cs="宋体"/>
          <w:sz w:val="24"/>
          <w:szCs w:val="24"/>
          <w:highlight w:val="none"/>
          <w:lang w:val="en-US" w:eastAsia="zh-CN"/>
        </w:rPr>
        <w:t>电子</w:t>
      </w:r>
      <w:r>
        <w:rPr>
          <w:rFonts w:hint="eastAsia" w:hAnsi="宋体" w:cs="宋体"/>
          <w:sz w:val="24"/>
          <w:szCs w:val="24"/>
          <w:highlight w:val="none"/>
        </w:rPr>
        <w:t>签</w:t>
      </w:r>
      <w:r>
        <w:rPr>
          <w:rFonts w:hint="eastAsia" w:hAnsi="宋体" w:cs="宋体"/>
          <w:sz w:val="24"/>
          <w:szCs w:val="24"/>
          <w:highlight w:val="none"/>
          <w:lang w:val="en-US" w:eastAsia="zh-CN"/>
        </w:rPr>
        <w:t>名或签字</w:t>
      </w:r>
      <w:r>
        <w:rPr>
          <w:rFonts w:hint="eastAsia" w:hAnsi="宋体" w:cs="宋体"/>
          <w:sz w:val="24"/>
          <w:szCs w:val="24"/>
          <w:highlight w:val="none"/>
        </w:rPr>
        <w:t>)：</w:t>
      </w:r>
      <w:r>
        <w:rPr>
          <w:rFonts w:hint="eastAsia" w:hAnsi="宋体" w:cs="宋体"/>
          <w:sz w:val="24"/>
          <w:szCs w:val="24"/>
          <w:highlight w:val="none"/>
          <w:lang w:val="en-US" w:eastAsia="zh-CN"/>
        </w:rPr>
        <w:t xml:space="preserve"> </w:t>
      </w:r>
      <w:r>
        <w:rPr>
          <w:rFonts w:hint="eastAsia" w:hAnsi="宋体" w:cs="宋体"/>
          <w:sz w:val="24"/>
          <w:szCs w:val="24"/>
          <w:highlight w:val="none"/>
          <w:lang w:val="en-US" w:eastAsia="zh-CN"/>
        </w:rPr>
        <w:tab/>
      </w:r>
    </w:p>
    <w:p w14:paraId="67232BCC">
      <w:pPr>
        <w:pStyle w:val="68"/>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日期：   年  月  日</w:t>
      </w:r>
    </w:p>
    <w:p w14:paraId="128C9087">
      <w:pPr>
        <w:pStyle w:val="68"/>
        <w:spacing w:line="360" w:lineRule="auto"/>
        <w:ind w:firstLine="480" w:firstLineChars="200"/>
        <w:rPr>
          <w:rFonts w:hint="eastAsia" w:ascii="宋体" w:hAnsi="宋体" w:cs="宋体"/>
          <w:sz w:val="24"/>
          <w:szCs w:val="24"/>
          <w:highlight w:val="none"/>
        </w:rPr>
      </w:pPr>
    </w:p>
    <w:p w14:paraId="6776DC1F">
      <w:pPr>
        <w:pStyle w:val="69"/>
        <w:spacing w:line="360" w:lineRule="auto"/>
        <w:rPr>
          <w:rFonts w:hint="eastAsia" w:ascii="宋体" w:hAnsi="宋体" w:cs="宋体"/>
          <w:sz w:val="24"/>
          <w:szCs w:val="24"/>
          <w:highlight w:val="none"/>
        </w:rPr>
      </w:pPr>
      <w:r>
        <w:rPr>
          <w:rFonts w:hint="eastAsia" w:ascii="宋体" w:hAnsi="宋体" w:eastAsia="宋体" w:cs="宋体"/>
          <w:sz w:val="24"/>
          <w:highlight w:val="none"/>
        </w:rPr>
        <w:br w:type="page"/>
      </w:r>
    </w:p>
    <w:p w14:paraId="60C0A57B">
      <w:pPr>
        <w:pStyle w:val="70"/>
        <w:outlineLvl w:val="1"/>
        <w:rPr>
          <w:rFonts w:hint="eastAsia" w:ascii="宋体" w:hAnsi="宋体" w:eastAsia="宋体" w:cs="宋体"/>
          <w:sz w:val="24"/>
          <w:highlight w:val="none"/>
        </w:rPr>
      </w:pPr>
      <w:bookmarkStart w:id="123" w:name="_Toc1462"/>
      <w:bookmarkStart w:id="124" w:name="_Toc256000062"/>
      <w:r>
        <w:rPr>
          <w:rFonts w:hint="eastAsia" w:ascii="宋体" w:hAnsi="宋体" w:eastAsia="宋体" w:cs="宋体"/>
          <w:sz w:val="24"/>
          <w:highlight w:val="none"/>
          <w:lang w:eastAsia="zh-CN"/>
        </w:rPr>
        <w:t>九</w:t>
      </w:r>
      <w:r>
        <w:rPr>
          <w:rFonts w:hint="eastAsia" w:ascii="宋体" w:hAnsi="宋体" w:eastAsia="宋体" w:cs="宋体"/>
          <w:sz w:val="24"/>
          <w:highlight w:val="none"/>
        </w:rPr>
        <w:t>、施工组织设计</w:t>
      </w:r>
      <w:bookmarkEnd w:id="123"/>
      <w:bookmarkEnd w:id="124"/>
    </w:p>
    <w:p w14:paraId="797FEF38">
      <w:pPr>
        <w:pStyle w:val="71"/>
        <w:tabs>
          <w:tab w:val="left" w:pos="720"/>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 供应商编制施工组织设计的要求：编制时应</w:t>
      </w:r>
      <w:r>
        <w:rPr>
          <w:rFonts w:hint="eastAsia" w:ascii="宋体" w:hAnsi="宋体" w:cs="宋体"/>
          <w:sz w:val="24"/>
          <w:szCs w:val="24"/>
          <w:highlight w:val="none"/>
          <w:lang w:eastAsia="zh-CN"/>
        </w:rPr>
        <w:t>包括但不限于</w:t>
      </w:r>
      <w:r>
        <w:rPr>
          <w:rFonts w:hint="eastAsia" w:ascii="宋体" w:hAnsi="宋体" w:cs="宋体"/>
          <w:sz w:val="24"/>
          <w:szCs w:val="24"/>
          <w:highlight w:val="none"/>
        </w:rPr>
        <w:t>施工方法，工程质量、安全生产、文明施工、环境保护、冬雨季施工、工程进度、技术组织等主要措施。用图表形式阐明本项目的施工总平面、进度计划以及拟投入主要施工设备、劳动力、项目管理机构等。</w:t>
      </w:r>
    </w:p>
    <w:p w14:paraId="186CFBFD">
      <w:pPr>
        <w:pStyle w:val="71"/>
        <w:tabs>
          <w:tab w:val="left" w:pos="720"/>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 图表及格式要求：</w:t>
      </w:r>
    </w:p>
    <w:p w14:paraId="62ABEDCE">
      <w:pPr>
        <w:pStyle w:val="71"/>
        <w:tabs>
          <w:tab w:val="left" w:pos="720"/>
        </w:tabs>
        <w:spacing w:line="360" w:lineRule="auto"/>
        <w:ind w:firstLine="864" w:firstLineChars="360"/>
        <w:rPr>
          <w:rFonts w:hint="eastAsia" w:ascii="宋体" w:hAnsi="宋体" w:cs="宋体"/>
          <w:sz w:val="24"/>
          <w:szCs w:val="24"/>
          <w:highlight w:val="none"/>
        </w:rPr>
      </w:pPr>
      <w:r>
        <w:rPr>
          <w:rFonts w:hint="eastAsia" w:ascii="宋体" w:hAnsi="宋体" w:cs="宋体"/>
          <w:sz w:val="24"/>
          <w:szCs w:val="24"/>
          <w:highlight w:val="none"/>
        </w:rPr>
        <w:t>附表一  拟投入的主要施工设备表</w:t>
      </w:r>
    </w:p>
    <w:p w14:paraId="667F7D70">
      <w:pPr>
        <w:pStyle w:val="71"/>
        <w:tabs>
          <w:tab w:val="left" w:pos="720"/>
        </w:tabs>
        <w:spacing w:line="360" w:lineRule="auto"/>
        <w:ind w:firstLine="864" w:firstLineChars="360"/>
        <w:rPr>
          <w:rFonts w:hint="eastAsia" w:ascii="宋体" w:hAnsi="宋体" w:cs="宋体"/>
          <w:sz w:val="24"/>
          <w:szCs w:val="24"/>
          <w:highlight w:val="none"/>
        </w:rPr>
      </w:pPr>
      <w:r>
        <w:rPr>
          <w:rFonts w:hint="eastAsia" w:ascii="宋体" w:hAnsi="宋体" w:cs="宋体"/>
          <w:sz w:val="24"/>
          <w:szCs w:val="24"/>
          <w:highlight w:val="none"/>
        </w:rPr>
        <w:t>附表二  劳动力计划表</w:t>
      </w:r>
    </w:p>
    <w:p w14:paraId="79C2ACED">
      <w:pPr>
        <w:pStyle w:val="71"/>
        <w:tabs>
          <w:tab w:val="left" w:pos="720"/>
        </w:tabs>
        <w:spacing w:line="360" w:lineRule="auto"/>
        <w:ind w:firstLine="864" w:firstLineChars="360"/>
        <w:rPr>
          <w:rFonts w:hint="eastAsia" w:ascii="宋体" w:hAnsi="宋体" w:cs="宋体"/>
          <w:sz w:val="24"/>
          <w:szCs w:val="24"/>
          <w:highlight w:val="none"/>
        </w:rPr>
      </w:pPr>
      <w:r>
        <w:rPr>
          <w:rFonts w:hint="eastAsia" w:ascii="宋体" w:hAnsi="宋体" w:cs="宋体"/>
          <w:sz w:val="24"/>
          <w:szCs w:val="24"/>
          <w:highlight w:val="none"/>
        </w:rPr>
        <w:t>附表三  进度计划</w:t>
      </w:r>
    </w:p>
    <w:p w14:paraId="0FF49698">
      <w:pPr>
        <w:pStyle w:val="71"/>
        <w:tabs>
          <w:tab w:val="left" w:pos="720"/>
        </w:tabs>
        <w:spacing w:line="360" w:lineRule="auto"/>
        <w:ind w:firstLine="864" w:firstLineChars="360"/>
        <w:rPr>
          <w:rFonts w:hint="eastAsia" w:ascii="宋体" w:hAnsi="宋体" w:cs="宋体"/>
          <w:sz w:val="24"/>
          <w:szCs w:val="24"/>
          <w:highlight w:val="none"/>
        </w:rPr>
      </w:pPr>
      <w:r>
        <w:rPr>
          <w:rFonts w:hint="eastAsia" w:ascii="宋体" w:hAnsi="宋体" w:cs="宋体"/>
          <w:sz w:val="24"/>
          <w:szCs w:val="24"/>
          <w:highlight w:val="none"/>
        </w:rPr>
        <w:t>附表四  施工总平面图</w:t>
      </w:r>
    </w:p>
    <w:p w14:paraId="61B69DCC">
      <w:pPr>
        <w:pStyle w:val="71"/>
        <w:spacing w:line="360" w:lineRule="auto"/>
        <w:rPr>
          <w:rFonts w:hint="eastAsia" w:ascii="宋体" w:hAnsi="宋体" w:cs="宋体"/>
          <w:sz w:val="24"/>
          <w:szCs w:val="24"/>
          <w:highlight w:val="none"/>
        </w:rPr>
      </w:pPr>
    </w:p>
    <w:p w14:paraId="3157FA47">
      <w:pPr>
        <w:pStyle w:val="71"/>
        <w:rPr>
          <w:rFonts w:hint="eastAsia"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b/>
          <w:bCs/>
          <w:sz w:val="24"/>
          <w:szCs w:val="24"/>
          <w:highlight w:val="none"/>
        </w:rPr>
        <w:t>附表一：拟投入本项目的主要施工设备表</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179"/>
        <w:gridCol w:w="826"/>
        <w:gridCol w:w="1075"/>
        <w:gridCol w:w="730"/>
        <w:gridCol w:w="801"/>
        <w:gridCol w:w="1316"/>
        <w:gridCol w:w="949"/>
        <w:gridCol w:w="1146"/>
        <w:gridCol w:w="750"/>
      </w:tblGrid>
      <w:tr w14:paraId="42BD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2" w:type="dxa"/>
            <w:tcBorders>
              <w:top w:val="single" w:color="auto" w:sz="4" w:space="0"/>
              <w:left w:val="single" w:color="auto" w:sz="4" w:space="0"/>
              <w:bottom w:val="single" w:color="auto" w:sz="4" w:space="0"/>
              <w:right w:val="single" w:color="auto" w:sz="4" w:space="0"/>
            </w:tcBorders>
            <w:noWrap w:val="0"/>
            <w:vAlign w:val="center"/>
          </w:tcPr>
          <w:p w14:paraId="2DC3E6E4">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序号</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7E08C69F">
            <w:pPr>
              <w:pStyle w:val="71"/>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设备名称</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22CE7273">
            <w:pPr>
              <w:pStyle w:val="71"/>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型号</w:t>
            </w:r>
          </w:p>
          <w:p w14:paraId="6DB20223">
            <w:pPr>
              <w:pStyle w:val="71"/>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规格</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C5174EF">
            <w:pPr>
              <w:pStyle w:val="71"/>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数量</w:t>
            </w:r>
          </w:p>
        </w:tc>
        <w:tc>
          <w:tcPr>
            <w:tcW w:w="730" w:type="dxa"/>
            <w:tcBorders>
              <w:top w:val="single" w:color="auto" w:sz="4" w:space="0"/>
              <w:left w:val="single" w:color="auto" w:sz="4" w:space="0"/>
              <w:bottom w:val="single" w:color="auto" w:sz="4" w:space="0"/>
              <w:right w:val="single" w:color="auto" w:sz="4" w:space="0"/>
            </w:tcBorders>
            <w:noWrap w:val="0"/>
            <w:vAlign w:val="center"/>
          </w:tcPr>
          <w:p w14:paraId="3EB48885">
            <w:pPr>
              <w:pStyle w:val="71"/>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国别</w:t>
            </w:r>
          </w:p>
          <w:p w14:paraId="101BCACC">
            <w:pPr>
              <w:pStyle w:val="71"/>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产地</w:t>
            </w:r>
          </w:p>
        </w:tc>
        <w:tc>
          <w:tcPr>
            <w:tcW w:w="801" w:type="dxa"/>
            <w:tcBorders>
              <w:top w:val="single" w:color="auto" w:sz="4" w:space="0"/>
              <w:left w:val="single" w:color="auto" w:sz="4" w:space="0"/>
              <w:bottom w:val="single" w:color="auto" w:sz="4" w:space="0"/>
              <w:right w:val="single" w:color="auto" w:sz="4" w:space="0"/>
            </w:tcBorders>
            <w:noWrap w:val="0"/>
            <w:vAlign w:val="center"/>
          </w:tcPr>
          <w:p w14:paraId="3D4C1E5E">
            <w:pPr>
              <w:pStyle w:val="71"/>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制造</w:t>
            </w:r>
          </w:p>
          <w:p w14:paraId="03E0569C">
            <w:pPr>
              <w:pStyle w:val="71"/>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年份</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6C9751BB">
            <w:pPr>
              <w:pStyle w:val="71"/>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额定功率（kW）</w:t>
            </w:r>
          </w:p>
        </w:tc>
        <w:tc>
          <w:tcPr>
            <w:tcW w:w="949" w:type="dxa"/>
            <w:tcBorders>
              <w:top w:val="single" w:color="auto" w:sz="4" w:space="0"/>
              <w:left w:val="single" w:color="auto" w:sz="4" w:space="0"/>
              <w:bottom w:val="single" w:color="auto" w:sz="4" w:space="0"/>
              <w:right w:val="single" w:color="auto" w:sz="4" w:space="0"/>
            </w:tcBorders>
            <w:noWrap w:val="0"/>
            <w:vAlign w:val="center"/>
          </w:tcPr>
          <w:p w14:paraId="7F4FE1D7">
            <w:pPr>
              <w:pStyle w:val="71"/>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生产</w:t>
            </w:r>
          </w:p>
          <w:p w14:paraId="77D26F95">
            <w:pPr>
              <w:pStyle w:val="71"/>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能力</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486951C">
            <w:pPr>
              <w:pStyle w:val="71"/>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用于施工部位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6F5C060">
            <w:pPr>
              <w:pStyle w:val="71"/>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备注</w:t>
            </w:r>
          </w:p>
        </w:tc>
      </w:tr>
      <w:tr w14:paraId="0DE2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noWrap w:val="0"/>
            <w:vAlign w:val="center"/>
          </w:tcPr>
          <w:p w14:paraId="3CE15959">
            <w:pPr>
              <w:pStyle w:val="71"/>
              <w:spacing w:line="360" w:lineRule="auto"/>
              <w:jc w:val="center"/>
              <w:rPr>
                <w:rFonts w:hint="eastAsia" w:ascii="宋体" w:hAnsi="宋体" w:cs="宋体"/>
                <w:color w:val="00CCFF"/>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451F9973">
            <w:pPr>
              <w:pStyle w:val="71"/>
              <w:spacing w:line="360" w:lineRule="auto"/>
              <w:jc w:val="center"/>
              <w:rPr>
                <w:rFonts w:hint="eastAsia" w:ascii="宋体" w:hAnsi="宋体" w:cs="宋体"/>
                <w:color w:val="00CCFF"/>
                <w:sz w:val="24"/>
                <w:szCs w:val="24"/>
                <w:highlight w:val="none"/>
              </w:rPr>
            </w:pPr>
          </w:p>
        </w:tc>
        <w:tc>
          <w:tcPr>
            <w:tcW w:w="826" w:type="dxa"/>
            <w:tcBorders>
              <w:top w:val="single" w:color="auto" w:sz="4" w:space="0"/>
              <w:left w:val="single" w:color="auto" w:sz="4" w:space="0"/>
              <w:bottom w:val="single" w:color="auto" w:sz="4" w:space="0"/>
              <w:right w:val="single" w:color="auto" w:sz="4" w:space="0"/>
            </w:tcBorders>
            <w:noWrap w:val="0"/>
            <w:vAlign w:val="center"/>
          </w:tcPr>
          <w:p w14:paraId="0D3E8C8A">
            <w:pPr>
              <w:pStyle w:val="71"/>
              <w:spacing w:line="360" w:lineRule="auto"/>
              <w:jc w:val="center"/>
              <w:rPr>
                <w:rFonts w:hint="eastAsia" w:ascii="宋体" w:hAnsi="宋体" w:cs="宋体"/>
                <w:color w:val="00CCFF"/>
                <w:sz w:val="24"/>
                <w:szCs w:val="24"/>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44ECA26D">
            <w:pPr>
              <w:pStyle w:val="71"/>
              <w:spacing w:line="360" w:lineRule="auto"/>
              <w:jc w:val="center"/>
              <w:rPr>
                <w:rFonts w:hint="eastAsia" w:ascii="宋体" w:hAnsi="宋体" w:cs="宋体"/>
                <w:color w:val="00CCFF"/>
                <w:sz w:val="24"/>
                <w:szCs w:val="24"/>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640DC8BD">
            <w:pPr>
              <w:pStyle w:val="71"/>
              <w:spacing w:line="360" w:lineRule="auto"/>
              <w:jc w:val="center"/>
              <w:rPr>
                <w:rFonts w:hint="eastAsia" w:ascii="宋体" w:hAnsi="宋体" w:cs="宋体"/>
                <w:color w:val="00CCFF"/>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369E391A">
            <w:pPr>
              <w:pStyle w:val="71"/>
              <w:spacing w:line="360" w:lineRule="auto"/>
              <w:jc w:val="center"/>
              <w:rPr>
                <w:rFonts w:hint="eastAsia" w:ascii="宋体" w:hAnsi="宋体" w:cs="宋体"/>
                <w:color w:val="00CCFF"/>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0ACF5476">
            <w:pPr>
              <w:pStyle w:val="71"/>
              <w:spacing w:line="360" w:lineRule="auto"/>
              <w:jc w:val="center"/>
              <w:rPr>
                <w:rFonts w:hint="eastAsia" w:ascii="宋体" w:hAnsi="宋体" w:cs="宋体"/>
                <w:color w:val="00CCFF"/>
                <w:sz w:val="24"/>
                <w:szCs w:val="24"/>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center"/>
          </w:tcPr>
          <w:p w14:paraId="01B47854">
            <w:pPr>
              <w:pStyle w:val="71"/>
              <w:spacing w:line="360" w:lineRule="auto"/>
              <w:jc w:val="center"/>
              <w:rPr>
                <w:rFonts w:hint="eastAsia" w:ascii="宋体" w:hAnsi="宋体" w:cs="宋体"/>
                <w:color w:val="00CCFF"/>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4AC8051">
            <w:pPr>
              <w:pStyle w:val="71"/>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9CCA03B">
            <w:pPr>
              <w:pStyle w:val="71"/>
              <w:spacing w:line="360" w:lineRule="auto"/>
              <w:jc w:val="center"/>
              <w:rPr>
                <w:rFonts w:hint="eastAsia" w:ascii="宋体" w:hAnsi="宋体" w:cs="宋体"/>
                <w:color w:val="00CCFF"/>
                <w:sz w:val="24"/>
                <w:szCs w:val="24"/>
                <w:highlight w:val="none"/>
              </w:rPr>
            </w:pPr>
          </w:p>
        </w:tc>
      </w:tr>
      <w:tr w14:paraId="2C81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noWrap w:val="0"/>
            <w:vAlign w:val="center"/>
          </w:tcPr>
          <w:p w14:paraId="0F0A3968">
            <w:pPr>
              <w:pStyle w:val="71"/>
              <w:spacing w:line="360" w:lineRule="auto"/>
              <w:jc w:val="center"/>
              <w:rPr>
                <w:rFonts w:hint="eastAsia" w:ascii="宋体" w:hAnsi="宋体" w:cs="宋体"/>
                <w:color w:val="00CCFF"/>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457C9B81">
            <w:pPr>
              <w:pStyle w:val="71"/>
              <w:spacing w:line="360" w:lineRule="auto"/>
              <w:jc w:val="center"/>
              <w:rPr>
                <w:rFonts w:hint="eastAsia" w:ascii="宋体" w:hAnsi="宋体" w:cs="宋体"/>
                <w:color w:val="00CCFF"/>
                <w:sz w:val="24"/>
                <w:szCs w:val="24"/>
                <w:highlight w:val="none"/>
              </w:rPr>
            </w:pPr>
          </w:p>
        </w:tc>
        <w:tc>
          <w:tcPr>
            <w:tcW w:w="826" w:type="dxa"/>
            <w:tcBorders>
              <w:top w:val="single" w:color="auto" w:sz="4" w:space="0"/>
              <w:left w:val="single" w:color="auto" w:sz="4" w:space="0"/>
              <w:bottom w:val="single" w:color="auto" w:sz="4" w:space="0"/>
              <w:right w:val="single" w:color="auto" w:sz="4" w:space="0"/>
            </w:tcBorders>
            <w:noWrap w:val="0"/>
            <w:vAlign w:val="center"/>
          </w:tcPr>
          <w:p w14:paraId="42101C22">
            <w:pPr>
              <w:pStyle w:val="71"/>
              <w:spacing w:line="360" w:lineRule="auto"/>
              <w:jc w:val="center"/>
              <w:rPr>
                <w:rFonts w:hint="eastAsia" w:ascii="宋体" w:hAnsi="宋体" w:cs="宋体"/>
                <w:color w:val="00CCFF"/>
                <w:sz w:val="24"/>
                <w:szCs w:val="24"/>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AB42D08">
            <w:pPr>
              <w:pStyle w:val="71"/>
              <w:spacing w:line="360" w:lineRule="auto"/>
              <w:jc w:val="center"/>
              <w:rPr>
                <w:rFonts w:hint="eastAsia" w:ascii="宋体" w:hAnsi="宋体" w:cs="宋体"/>
                <w:color w:val="00CCFF"/>
                <w:sz w:val="24"/>
                <w:szCs w:val="24"/>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48BC0134">
            <w:pPr>
              <w:pStyle w:val="71"/>
              <w:spacing w:line="360" w:lineRule="auto"/>
              <w:jc w:val="center"/>
              <w:rPr>
                <w:rFonts w:hint="eastAsia" w:ascii="宋体" w:hAnsi="宋体" w:cs="宋体"/>
                <w:color w:val="00CCFF"/>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6E63A67A">
            <w:pPr>
              <w:pStyle w:val="71"/>
              <w:spacing w:line="360" w:lineRule="auto"/>
              <w:jc w:val="center"/>
              <w:rPr>
                <w:rFonts w:hint="eastAsia" w:ascii="宋体" w:hAnsi="宋体" w:cs="宋体"/>
                <w:color w:val="00CCFF"/>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08D108CB">
            <w:pPr>
              <w:pStyle w:val="71"/>
              <w:spacing w:line="360" w:lineRule="auto"/>
              <w:jc w:val="center"/>
              <w:rPr>
                <w:rFonts w:hint="eastAsia" w:ascii="宋体" w:hAnsi="宋体" w:cs="宋体"/>
                <w:color w:val="00CCFF"/>
                <w:sz w:val="24"/>
                <w:szCs w:val="24"/>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center"/>
          </w:tcPr>
          <w:p w14:paraId="08250E05">
            <w:pPr>
              <w:pStyle w:val="71"/>
              <w:spacing w:line="360" w:lineRule="auto"/>
              <w:jc w:val="center"/>
              <w:rPr>
                <w:rFonts w:hint="eastAsia" w:ascii="宋体" w:hAnsi="宋体" w:cs="宋体"/>
                <w:color w:val="00CCFF"/>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750624B">
            <w:pPr>
              <w:pStyle w:val="71"/>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1726C14">
            <w:pPr>
              <w:pStyle w:val="71"/>
              <w:spacing w:line="360" w:lineRule="auto"/>
              <w:jc w:val="center"/>
              <w:rPr>
                <w:rFonts w:hint="eastAsia" w:ascii="宋体" w:hAnsi="宋体" w:cs="宋体"/>
                <w:color w:val="00CCFF"/>
                <w:sz w:val="24"/>
                <w:szCs w:val="24"/>
                <w:highlight w:val="none"/>
              </w:rPr>
            </w:pPr>
          </w:p>
        </w:tc>
      </w:tr>
      <w:tr w14:paraId="3C0C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noWrap w:val="0"/>
            <w:vAlign w:val="top"/>
          </w:tcPr>
          <w:p w14:paraId="0F39C032">
            <w:pPr>
              <w:pStyle w:val="71"/>
              <w:spacing w:line="360" w:lineRule="auto"/>
              <w:jc w:val="center"/>
              <w:rPr>
                <w:rFonts w:hint="eastAsia" w:ascii="宋体" w:hAnsi="宋体" w:cs="宋体"/>
                <w:color w:val="00CCFF"/>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474494BE">
            <w:pPr>
              <w:pStyle w:val="71"/>
              <w:spacing w:line="360" w:lineRule="auto"/>
              <w:jc w:val="center"/>
              <w:rPr>
                <w:rFonts w:hint="eastAsia" w:ascii="宋体" w:hAnsi="宋体" w:cs="宋体"/>
                <w:color w:val="00CCFF"/>
                <w:sz w:val="24"/>
                <w:szCs w:val="24"/>
                <w:highlight w:val="none"/>
              </w:rPr>
            </w:pPr>
          </w:p>
        </w:tc>
        <w:tc>
          <w:tcPr>
            <w:tcW w:w="826" w:type="dxa"/>
            <w:tcBorders>
              <w:top w:val="single" w:color="auto" w:sz="4" w:space="0"/>
              <w:left w:val="single" w:color="auto" w:sz="4" w:space="0"/>
              <w:bottom w:val="single" w:color="auto" w:sz="4" w:space="0"/>
              <w:right w:val="single" w:color="auto" w:sz="4" w:space="0"/>
            </w:tcBorders>
            <w:noWrap w:val="0"/>
            <w:vAlign w:val="top"/>
          </w:tcPr>
          <w:p w14:paraId="1A19AF01">
            <w:pPr>
              <w:pStyle w:val="71"/>
              <w:spacing w:line="360" w:lineRule="auto"/>
              <w:jc w:val="center"/>
              <w:rPr>
                <w:rFonts w:hint="eastAsia" w:ascii="宋体" w:hAnsi="宋体" w:cs="宋体"/>
                <w:color w:val="00CCFF"/>
                <w:sz w:val="24"/>
                <w:szCs w:val="24"/>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top"/>
          </w:tcPr>
          <w:p w14:paraId="23532513">
            <w:pPr>
              <w:pStyle w:val="71"/>
              <w:spacing w:line="360" w:lineRule="auto"/>
              <w:jc w:val="center"/>
              <w:rPr>
                <w:rFonts w:hint="eastAsia" w:ascii="宋体" w:hAnsi="宋体" w:cs="宋体"/>
                <w:color w:val="00CCFF"/>
                <w:sz w:val="24"/>
                <w:szCs w:val="24"/>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14:paraId="7A5E042F">
            <w:pPr>
              <w:pStyle w:val="71"/>
              <w:spacing w:line="360" w:lineRule="auto"/>
              <w:jc w:val="center"/>
              <w:rPr>
                <w:rFonts w:hint="eastAsia" w:ascii="宋体" w:hAnsi="宋体" w:cs="宋体"/>
                <w:color w:val="00CCFF"/>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14:paraId="6E8A6E7E">
            <w:pPr>
              <w:pStyle w:val="71"/>
              <w:spacing w:line="360" w:lineRule="auto"/>
              <w:jc w:val="center"/>
              <w:rPr>
                <w:rFonts w:hint="eastAsia" w:ascii="宋体" w:hAnsi="宋体" w:cs="宋体"/>
                <w:color w:val="00CCFF"/>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top"/>
          </w:tcPr>
          <w:p w14:paraId="380024F5">
            <w:pPr>
              <w:pStyle w:val="71"/>
              <w:spacing w:line="360" w:lineRule="auto"/>
              <w:jc w:val="center"/>
              <w:rPr>
                <w:rFonts w:hint="eastAsia" w:ascii="宋体" w:hAnsi="宋体" w:cs="宋体"/>
                <w:color w:val="00CCFF"/>
                <w:sz w:val="24"/>
                <w:szCs w:val="24"/>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14:paraId="7C9E366B">
            <w:pPr>
              <w:pStyle w:val="71"/>
              <w:spacing w:line="360" w:lineRule="auto"/>
              <w:jc w:val="center"/>
              <w:rPr>
                <w:rFonts w:hint="eastAsia" w:ascii="宋体" w:hAnsi="宋体" w:cs="宋体"/>
                <w:color w:val="00CCFF"/>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107F5830">
            <w:pPr>
              <w:pStyle w:val="71"/>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30E9D7E">
            <w:pPr>
              <w:pStyle w:val="71"/>
              <w:spacing w:line="360" w:lineRule="auto"/>
              <w:jc w:val="center"/>
              <w:rPr>
                <w:rFonts w:hint="eastAsia" w:ascii="宋体" w:hAnsi="宋体" w:cs="宋体"/>
                <w:color w:val="00CCFF"/>
                <w:sz w:val="24"/>
                <w:szCs w:val="24"/>
                <w:highlight w:val="none"/>
              </w:rPr>
            </w:pPr>
          </w:p>
        </w:tc>
      </w:tr>
      <w:tr w14:paraId="7EDD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noWrap w:val="0"/>
            <w:vAlign w:val="top"/>
          </w:tcPr>
          <w:p w14:paraId="1BD4C830">
            <w:pPr>
              <w:pStyle w:val="71"/>
              <w:spacing w:line="360" w:lineRule="auto"/>
              <w:jc w:val="center"/>
              <w:rPr>
                <w:rFonts w:hint="eastAsia" w:ascii="宋体" w:hAnsi="宋体" w:cs="宋体"/>
                <w:color w:val="00CCFF"/>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4EF122BC">
            <w:pPr>
              <w:pStyle w:val="71"/>
              <w:spacing w:line="360" w:lineRule="auto"/>
              <w:jc w:val="center"/>
              <w:rPr>
                <w:rFonts w:hint="eastAsia" w:ascii="宋体" w:hAnsi="宋体" w:cs="宋体"/>
                <w:color w:val="00CCFF"/>
                <w:sz w:val="24"/>
                <w:szCs w:val="24"/>
                <w:highlight w:val="none"/>
              </w:rPr>
            </w:pPr>
          </w:p>
        </w:tc>
        <w:tc>
          <w:tcPr>
            <w:tcW w:w="826" w:type="dxa"/>
            <w:tcBorders>
              <w:top w:val="single" w:color="auto" w:sz="4" w:space="0"/>
              <w:left w:val="single" w:color="auto" w:sz="4" w:space="0"/>
              <w:bottom w:val="single" w:color="auto" w:sz="4" w:space="0"/>
              <w:right w:val="single" w:color="auto" w:sz="4" w:space="0"/>
            </w:tcBorders>
            <w:noWrap w:val="0"/>
            <w:vAlign w:val="top"/>
          </w:tcPr>
          <w:p w14:paraId="5B211285">
            <w:pPr>
              <w:pStyle w:val="71"/>
              <w:spacing w:line="360" w:lineRule="auto"/>
              <w:jc w:val="center"/>
              <w:rPr>
                <w:rFonts w:hint="eastAsia" w:ascii="宋体" w:hAnsi="宋体" w:cs="宋体"/>
                <w:color w:val="00CCFF"/>
                <w:sz w:val="24"/>
                <w:szCs w:val="24"/>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top"/>
          </w:tcPr>
          <w:p w14:paraId="2C3C74CC">
            <w:pPr>
              <w:pStyle w:val="71"/>
              <w:spacing w:line="360" w:lineRule="auto"/>
              <w:jc w:val="center"/>
              <w:rPr>
                <w:rFonts w:hint="eastAsia" w:ascii="宋体" w:hAnsi="宋体" w:cs="宋体"/>
                <w:color w:val="00CCFF"/>
                <w:sz w:val="24"/>
                <w:szCs w:val="24"/>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14:paraId="2D49E613">
            <w:pPr>
              <w:pStyle w:val="71"/>
              <w:spacing w:line="360" w:lineRule="auto"/>
              <w:jc w:val="center"/>
              <w:rPr>
                <w:rFonts w:hint="eastAsia" w:ascii="宋体" w:hAnsi="宋体" w:cs="宋体"/>
                <w:color w:val="00CCFF"/>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14:paraId="455EAB38">
            <w:pPr>
              <w:pStyle w:val="71"/>
              <w:spacing w:line="360" w:lineRule="auto"/>
              <w:jc w:val="center"/>
              <w:rPr>
                <w:rFonts w:hint="eastAsia" w:ascii="宋体" w:hAnsi="宋体" w:cs="宋体"/>
                <w:color w:val="00CCFF"/>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top"/>
          </w:tcPr>
          <w:p w14:paraId="62009457">
            <w:pPr>
              <w:pStyle w:val="71"/>
              <w:spacing w:line="360" w:lineRule="auto"/>
              <w:jc w:val="center"/>
              <w:rPr>
                <w:rFonts w:hint="eastAsia" w:ascii="宋体" w:hAnsi="宋体" w:cs="宋体"/>
                <w:color w:val="00CCFF"/>
                <w:sz w:val="24"/>
                <w:szCs w:val="24"/>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14:paraId="2C141118">
            <w:pPr>
              <w:pStyle w:val="71"/>
              <w:spacing w:line="360" w:lineRule="auto"/>
              <w:jc w:val="center"/>
              <w:rPr>
                <w:rFonts w:hint="eastAsia" w:ascii="宋体" w:hAnsi="宋体" w:cs="宋体"/>
                <w:color w:val="00CCFF"/>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137D23CD">
            <w:pPr>
              <w:pStyle w:val="71"/>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0D42187">
            <w:pPr>
              <w:pStyle w:val="71"/>
              <w:spacing w:line="360" w:lineRule="auto"/>
              <w:jc w:val="center"/>
              <w:rPr>
                <w:rFonts w:hint="eastAsia" w:ascii="宋体" w:hAnsi="宋体" w:cs="宋体"/>
                <w:color w:val="00CCFF"/>
                <w:sz w:val="24"/>
                <w:szCs w:val="24"/>
                <w:highlight w:val="none"/>
              </w:rPr>
            </w:pPr>
          </w:p>
        </w:tc>
      </w:tr>
      <w:tr w14:paraId="39DB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noWrap w:val="0"/>
            <w:vAlign w:val="top"/>
          </w:tcPr>
          <w:p w14:paraId="28128F93">
            <w:pPr>
              <w:pStyle w:val="71"/>
              <w:spacing w:line="360" w:lineRule="auto"/>
              <w:jc w:val="center"/>
              <w:rPr>
                <w:rFonts w:hint="eastAsia" w:ascii="宋体" w:hAnsi="宋体" w:cs="宋体"/>
                <w:color w:val="00CCFF"/>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01DEA4A5">
            <w:pPr>
              <w:pStyle w:val="71"/>
              <w:spacing w:line="360" w:lineRule="auto"/>
              <w:jc w:val="center"/>
              <w:rPr>
                <w:rFonts w:hint="eastAsia" w:ascii="宋体" w:hAnsi="宋体" w:cs="宋体"/>
                <w:color w:val="00CCFF"/>
                <w:sz w:val="24"/>
                <w:szCs w:val="24"/>
                <w:highlight w:val="none"/>
              </w:rPr>
            </w:pPr>
          </w:p>
        </w:tc>
        <w:tc>
          <w:tcPr>
            <w:tcW w:w="826" w:type="dxa"/>
            <w:tcBorders>
              <w:top w:val="single" w:color="auto" w:sz="4" w:space="0"/>
              <w:left w:val="single" w:color="auto" w:sz="4" w:space="0"/>
              <w:bottom w:val="single" w:color="auto" w:sz="4" w:space="0"/>
              <w:right w:val="single" w:color="auto" w:sz="4" w:space="0"/>
            </w:tcBorders>
            <w:noWrap w:val="0"/>
            <w:vAlign w:val="top"/>
          </w:tcPr>
          <w:p w14:paraId="2566F19D">
            <w:pPr>
              <w:pStyle w:val="71"/>
              <w:spacing w:line="360" w:lineRule="auto"/>
              <w:jc w:val="center"/>
              <w:rPr>
                <w:rFonts w:hint="eastAsia" w:ascii="宋体" w:hAnsi="宋体" w:cs="宋体"/>
                <w:color w:val="00CCFF"/>
                <w:sz w:val="24"/>
                <w:szCs w:val="24"/>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top"/>
          </w:tcPr>
          <w:p w14:paraId="68F8A7B0">
            <w:pPr>
              <w:pStyle w:val="71"/>
              <w:spacing w:line="360" w:lineRule="auto"/>
              <w:jc w:val="center"/>
              <w:rPr>
                <w:rFonts w:hint="eastAsia" w:ascii="宋体" w:hAnsi="宋体" w:cs="宋体"/>
                <w:color w:val="00CCFF"/>
                <w:sz w:val="24"/>
                <w:szCs w:val="24"/>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14:paraId="5A003440">
            <w:pPr>
              <w:pStyle w:val="71"/>
              <w:spacing w:line="360" w:lineRule="auto"/>
              <w:jc w:val="center"/>
              <w:rPr>
                <w:rFonts w:hint="eastAsia" w:ascii="宋体" w:hAnsi="宋体" w:cs="宋体"/>
                <w:color w:val="00CCFF"/>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14:paraId="781A01E4">
            <w:pPr>
              <w:pStyle w:val="71"/>
              <w:spacing w:line="360" w:lineRule="auto"/>
              <w:jc w:val="center"/>
              <w:rPr>
                <w:rFonts w:hint="eastAsia" w:ascii="宋体" w:hAnsi="宋体" w:cs="宋体"/>
                <w:color w:val="00CCFF"/>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top"/>
          </w:tcPr>
          <w:p w14:paraId="70B1ACED">
            <w:pPr>
              <w:pStyle w:val="71"/>
              <w:spacing w:line="360" w:lineRule="auto"/>
              <w:jc w:val="center"/>
              <w:rPr>
                <w:rFonts w:hint="eastAsia" w:ascii="宋体" w:hAnsi="宋体" w:cs="宋体"/>
                <w:color w:val="00CCFF"/>
                <w:sz w:val="24"/>
                <w:szCs w:val="24"/>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14:paraId="6861BFE9">
            <w:pPr>
              <w:pStyle w:val="71"/>
              <w:spacing w:line="360" w:lineRule="auto"/>
              <w:jc w:val="center"/>
              <w:rPr>
                <w:rFonts w:hint="eastAsia" w:ascii="宋体" w:hAnsi="宋体" w:cs="宋体"/>
                <w:color w:val="00CCFF"/>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7337F956">
            <w:pPr>
              <w:pStyle w:val="71"/>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0ED41485">
            <w:pPr>
              <w:pStyle w:val="71"/>
              <w:spacing w:line="360" w:lineRule="auto"/>
              <w:jc w:val="center"/>
              <w:rPr>
                <w:rFonts w:hint="eastAsia" w:ascii="宋体" w:hAnsi="宋体" w:cs="宋体"/>
                <w:color w:val="00CCFF"/>
                <w:sz w:val="24"/>
                <w:szCs w:val="24"/>
                <w:highlight w:val="none"/>
              </w:rPr>
            </w:pPr>
          </w:p>
        </w:tc>
      </w:tr>
      <w:tr w14:paraId="5D86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noWrap w:val="0"/>
            <w:vAlign w:val="top"/>
          </w:tcPr>
          <w:p w14:paraId="6A2C65A1">
            <w:pPr>
              <w:pStyle w:val="71"/>
              <w:spacing w:line="360" w:lineRule="auto"/>
              <w:jc w:val="center"/>
              <w:rPr>
                <w:rFonts w:hint="eastAsia" w:ascii="宋体" w:hAnsi="宋体" w:cs="宋体"/>
                <w:color w:val="00CCFF"/>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231713AE">
            <w:pPr>
              <w:pStyle w:val="71"/>
              <w:spacing w:line="360" w:lineRule="auto"/>
              <w:jc w:val="center"/>
              <w:rPr>
                <w:rFonts w:hint="eastAsia" w:ascii="宋体" w:hAnsi="宋体" w:cs="宋体"/>
                <w:color w:val="00CCFF"/>
                <w:sz w:val="24"/>
                <w:szCs w:val="24"/>
                <w:highlight w:val="none"/>
              </w:rPr>
            </w:pPr>
          </w:p>
        </w:tc>
        <w:tc>
          <w:tcPr>
            <w:tcW w:w="826" w:type="dxa"/>
            <w:tcBorders>
              <w:top w:val="single" w:color="auto" w:sz="4" w:space="0"/>
              <w:left w:val="single" w:color="auto" w:sz="4" w:space="0"/>
              <w:bottom w:val="single" w:color="auto" w:sz="4" w:space="0"/>
              <w:right w:val="single" w:color="auto" w:sz="4" w:space="0"/>
            </w:tcBorders>
            <w:noWrap w:val="0"/>
            <w:vAlign w:val="top"/>
          </w:tcPr>
          <w:p w14:paraId="334C5E2B">
            <w:pPr>
              <w:pStyle w:val="71"/>
              <w:spacing w:line="360" w:lineRule="auto"/>
              <w:jc w:val="center"/>
              <w:rPr>
                <w:rFonts w:hint="eastAsia" w:ascii="宋体" w:hAnsi="宋体" w:cs="宋体"/>
                <w:color w:val="00CCFF"/>
                <w:sz w:val="24"/>
                <w:szCs w:val="24"/>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top"/>
          </w:tcPr>
          <w:p w14:paraId="47A8DCCC">
            <w:pPr>
              <w:pStyle w:val="71"/>
              <w:spacing w:line="360" w:lineRule="auto"/>
              <w:jc w:val="center"/>
              <w:rPr>
                <w:rFonts w:hint="eastAsia" w:ascii="宋体" w:hAnsi="宋体" w:cs="宋体"/>
                <w:color w:val="00CCFF"/>
                <w:sz w:val="24"/>
                <w:szCs w:val="24"/>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14:paraId="765DAC7A">
            <w:pPr>
              <w:pStyle w:val="71"/>
              <w:spacing w:line="360" w:lineRule="auto"/>
              <w:jc w:val="center"/>
              <w:rPr>
                <w:rFonts w:hint="eastAsia" w:ascii="宋体" w:hAnsi="宋体" w:cs="宋体"/>
                <w:color w:val="00CCFF"/>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14:paraId="7E8CC041">
            <w:pPr>
              <w:pStyle w:val="71"/>
              <w:spacing w:line="360" w:lineRule="auto"/>
              <w:jc w:val="center"/>
              <w:rPr>
                <w:rFonts w:hint="eastAsia" w:ascii="宋体" w:hAnsi="宋体" w:cs="宋体"/>
                <w:color w:val="00CCFF"/>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top"/>
          </w:tcPr>
          <w:p w14:paraId="6D624A99">
            <w:pPr>
              <w:pStyle w:val="71"/>
              <w:spacing w:line="360" w:lineRule="auto"/>
              <w:jc w:val="center"/>
              <w:rPr>
                <w:rFonts w:hint="eastAsia" w:ascii="宋体" w:hAnsi="宋体" w:cs="宋体"/>
                <w:color w:val="00CCFF"/>
                <w:sz w:val="24"/>
                <w:szCs w:val="24"/>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14:paraId="27F71703">
            <w:pPr>
              <w:pStyle w:val="71"/>
              <w:spacing w:line="360" w:lineRule="auto"/>
              <w:jc w:val="center"/>
              <w:rPr>
                <w:rFonts w:hint="eastAsia" w:ascii="宋体" w:hAnsi="宋体" w:cs="宋体"/>
                <w:color w:val="00CCFF"/>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2B45CFB9">
            <w:pPr>
              <w:pStyle w:val="71"/>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08AA3843">
            <w:pPr>
              <w:pStyle w:val="71"/>
              <w:spacing w:line="360" w:lineRule="auto"/>
              <w:jc w:val="center"/>
              <w:rPr>
                <w:rFonts w:hint="eastAsia" w:ascii="宋体" w:hAnsi="宋体" w:cs="宋体"/>
                <w:color w:val="00CCFF"/>
                <w:sz w:val="24"/>
                <w:szCs w:val="24"/>
                <w:highlight w:val="none"/>
              </w:rPr>
            </w:pPr>
          </w:p>
        </w:tc>
      </w:tr>
      <w:tr w14:paraId="405D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noWrap w:val="0"/>
            <w:vAlign w:val="top"/>
          </w:tcPr>
          <w:p w14:paraId="3CA6B9D2">
            <w:pPr>
              <w:pStyle w:val="71"/>
              <w:spacing w:line="360" w:lineRule="auto"/>
              <w:jc w:val="center"/>
              <w:rPr>
                <w:rFonts w:hint="eastAsia" w:ascii="宋体" w:hAnsi="宋体" w:cs="宋体"/>
                <w:color w:val="00CCFF"/>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11DA0912">
            <w:pPr>
              <w:pStyle w:val="71"/>
              <w:spacing w:line="360" w:lineRule="auto"/>
              <w:jc w:val="center"/>
              <w:rPr>
                <w:rFonts w:hint="eastAsia" w:ascii="宋体" w:hAnsi="宋体" w:cs="宋体"/>
                <w:color w:val="00CCFF"/>
                <w:sz w:val="24"/>
                <w:szCs w:val="24"/>
                <w:highlight w:val="none"/>
              </w:rPr>
            </w:pPr>
          </w:p>
        </w:tc>
        <w:tc>
          <w:tcPr>
            <w:tcW w:w="826" w:type="dxa"/>
            <w:tcBorders>
              <w:top w:val="single" w:color="auto" w:sz="4" w:space="0"/>
              <w:left w:val="single" w:color="auto" w:sz="4" w:space="0"/>
              <w:bottom w:val="single" w:color="auto" w:sz="4" w:space="0"/>
              <w:right w:val="single" w:color="auto" w:sz="4" w:space="0"/>
            </w:tcBorders>
            <w:noWrap w:val="0"/>
            <w:vAlign w:val="top"/>
          </w:tcPr>
          <w:p w14:paraId="744EAD90">
            <w:pPr>
              <w:pStyle w:val="71"/>
              <w:spacing w:line="360" w:lineRule="auto"/>
              <w:jc w:val="center"/>
              <w:rPr>
                <w:rFonts w:hint="eastAsia" w:ascii="宋体" w:hAnsi="宋体" w:cs="宋体"/>
                <w:color w:val="00CCFF"/>
                <w:sz w:val="24"/>
                <w:szCs w:val="24"/>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top"/>
          </w:tcPr>
          <w:p w14:paraId="478F6AAD">
            <w:pPr>
              <w:pStyle w:val="71"/>
              <w:spacing w:line="360" w:lineRule="auto"/>
              <w:jc w:val="center"/>
              <w:rPr>
                <w:rFonts w:hint="eastAsia" w:ascii="宋体" w:hAnsi="宋体" w:cs="宋体"/>
                <w:color w:val="00CCFF"/>
                <w:sz w:val="24"/>
                <w:szCs w:val="24"/>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14:paraId="5BCBA5B0">
            <w:pPr>
              <w:pStyle w:val="71"/>
              <w:spacing w:line="360" w:lineRule="auto"/>
              <w:jc w:val="center"/>
              <w:rPr>
                <w:rFonts w:hint="eastAsia" w:ascii="宋体" w:hAnsi="宋体" w:cs="宋体"/>
                <w:color w:val="00CCFF"/>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14:paraId="457DF0CC">
            <w:pPr>
              <w:pStyle w:val="71"/>
              <w:spacing w:line="360" w:lineRule="auto"/>
              <w:jc w:val="center"/>
              <w:rPr>
                <w:rFonts w:hint="eastAsia" w:ascii="宋体" w:hAnsi="宋体" w:cs="宋体"/>
                <w:color w:val="00CCFF"/>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top"/>
          </w:tcPr>
          <w:p w14:paraId="4BF45B90">
            <w:pPr>
              <w:pStyle w:val="71"/>
              <w:spacing w:line="360" w:lineRule="auto"/>
              <w:jc w:val="center"/>
              <w:rPr>
                <w:rFonts w:hint="eastAsia" w:ascii="宋体" w:hAnsi="宋体" w:cs="宋体"/>
                <w:color w:val="00CCFF"/>
                <w:sz w:val="24"/>
                <w:szCs w:val="24"/>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14:paraId="6A5CD84C">
            <w:pPr>
              <w:pStyle w:val="71"/>
              <w:spacing w:line="360" w:lineRule="auto"/>
              <w:jc w:val="center"/>
              <w:rPr>
                <w:rFonts w:hint="eastAsia" w:ascii="宋体" w:hAnsi="宋体" w:cs="宋体"/>
                <w:color w:val="00CCFF"/>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7293901A">
            <w:pPr>
              <w:pStyle w:val="71"/>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AD48A5E">
            <w:pPr>
              <w:pStyle w:val="71"/>
              <w:spacing w:line="360" w:lineRule="auto"/>
              <w:jc w:val="center"/>
              <w:rPr>
                <w:rFonts w:hint="eastAsia" w:ascii="宋体" w:hAnsi="宋体" w:cs="宋体"/>
                <w:color w:val="00CCFF"/>
                <w:sz w:val="24"/>
                <w:szCs w:val="24"/>
                <w:highlight w:val="none"/>
              </w:rPr>
            </w:pPr>
          </w:p>
        </w:tc>
      </w:tr>
      <w:tr w14:paraId="78F7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noWrap w:val="0"/>
            <w:vAlign w:val="top"/>
          </w:tcPr>
          <w:p w14:paraId="1498C306">
            <w:pPr>
              <w:pStyle w:val="71"/>
              <w:spacing w:line="360" w:lineRule="auto"/>
              <w:jc w:val="center"/>
              <w:rPr>
                <w:rFonts w:hint="eastAsia" w:ascii="宋体" w:hAnsi="宋体" w:cs="宋体"/>
                <w:color w:val="00CCFF"/>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5434AEDE">
            <w:pPr>
              <w:pStyle w:val="71"/>
              <w:spacing w:line="360" w:lineRule="auto"/>
              <w:jc w:val="center"/>
              <w:rPr>
                <w:rFonts w:hint="eastAsia" w:ascii="宋体" w:hAnsi="宋体" w:cs="宋体"/>
                <w:color w:val="00CCFF"/>
                <w:sz w:val="24"/>
                <w:szCs w:val="24"/>
                <w:highlight w:val="none"/>
              </w:rPr>
            </w:pPr>
          </w:p>
        </w:tc>
        <w:tc>
          <w:tcPr>
            <w:tcW w:w="826" w:type="dxa"/>
            <w:tcBorders>
              <w:top w:val="single" w:color="auto" w:sz="4" w:space="0"/>
              <w:left w:val="single" w:color="auto" w:sz="4" w:space="0"/>
              <w:bottom w:val="single" w:color="auto" w:sz="4" w:space="0"/>
              <w:right w:val="single" w:color="auto" w:sz="4" w:space="0"/>
            </w:tcBorders>
            <w:noWrap w:val="0"/>
            <w:vAlign w:val="top"/>
          </w:tcPr>
          <w:p w14:paraId="6921B472">
            <w:pPr>
              <w:pStyle w:val="71"/>
              <w:spacing w:line="360" w:lineRule="auto"/>
              <w:jc w:val="center"/>
              <w:rPr>
                <w:rFonts w:hint="eastAsia" w:ascii="宋体" w:hAnsi="宋体" w:cs="宋体"/>
                <w:color w:val="00CCFF"/>
                <w:sz w:val="24"/>
                <w:szCs w:val="24"/>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top"/>
          </w:tcPr>
          <w:p w14:paraId="77539904">
            <w:pPr>
              <w:pStyle w:val="71"/>
              <w:spacing w:line="360" w:lineRule="auto"/>
              <w:jc w:val="center"/>
              <w:rPr>
                <w:rFonts w:hint="eastAsia" w:ascii="宋体" w:hAnsi="宋体" w:cs="宋体"/>
                <w:color w:val="00CCFF"/>
                <w:sz w:val="24"/>
                <w:szCs w:val="24"/>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14:paraId="50D5F7C2">
            <w:pPr>
              <w:pStyle w:val="71"/>
              <w:spacing w:line="360" w:lineRule="auto"/>
              <w:jc w:val="center"/>
              <w:rPr>
                <w:rFonts w:hint="eastAsia" w:ascii="宋体" w:hAnsi="宋体" w:cs="宋体"/>
                <w:color w:val="00CCFF"/>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14:paraId="4709B011">
            <w:pPr>
              <w:pStyle w:val="71"/>
              <w:spacing w:line="360" w:lineRule="auto"/>
              <w:jc w:val="center"/>
              <w:rPr>
                <w:rFonts w:hint="eastAsia" w:ascii="宋体" w:hAnsi="宋体" w:cs="宋体"/>
                <w:color w:val="00CCFF"/>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top"/>
          </w:tcPr>
          <w:p w14:paraId="33B42C37">
            <w:pPr>
              <w:pStyle w:val="71"/>
              <w:spacing w:line="360" w:lineRule="auto"/>
              <w:jc w:val="center"/>
              <w:rPr>
                <w:rFonts w:hint="eastAsia" w:ascii="宋体" w:hAnsi="宋体" w:cs="宋体"/>
                <w:color w:val="00CCFF"/>
                <w:sz w:val="24"/>
                <w:szCs w:val="24"/>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14:paraId="41D031B5">
            <w:pPr>
              <w:pStyle w:val="71"/>
              <w:spacing w:line="360" w:lineRule="auto"/>
              <w:jc w:val="center"/>
              <w:rPr>
                <w:rFonts w:hint="eastAsia" w:ascii="宋体" w:hAnsi="宋体" w:cs="宋体"/>
                <w:color w:val="00CCFF"/>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1B950F75">
            <w:pPr>
              <w:pStyle w:val="71"/>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9A07234">
            <w:pPr>
              <w:pStyle w:val="71"/>
              <w:spacing w:line="360" w:lineRule="auto"/>
              <w:jc w:val="center"/>
              <w:rPr>
                <w:rFonts w:hint="eastAsia" w:ascii="宋体" w:hAnsi="宋体" w:cs="宋体"/>
                <w:color w:val="00CCFF"/>
                <w:sz w:val="24"/>
                <w:szCs w:val="24"/>
                <w:highlight w:val="none"/>
              </w:rPr>
            </w:pPr>
          </w:p>
        </w:tc>
      </w:tr>
      <w:tr w14:paraId="58D4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noWrap w:val="0"/>
            <w:vAlign w:val="top"/>
          </w:tcPr>
          <w:p w14:paraId="643447E7">
            <w:pPr>
              <w:pStyle w:val="71"/>
              <w:spacing w:line="360" w:lineRule="auto"/>
              <w:jc w:val="center"/>
              <w:rPr>
                <w:rFonts w:hint="eastAsia" w:ascii="宋体" w:hAnsi="宋体" w:cs="宋体"/>
                <w:color w:val="00CCFF"/>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30A7C88F">
            <w:pPr>
              <w:pStyle w:val="71"/>
              <w:spacing w:line="360" w:lineRule="auto"/>
              <w:jc w:val="center"/>
              <w:rPr>
                <w:rFonts w:hint="eastAsia" w:ascii="宋体" w:hAnsi="宋体" w:cs="宋体"/>
                <w:color w:val="00CCFF"/>
                <w:sz w:val="24"/>
                <w:szCs w:val="24"/>
                <w:highlight w:val="none"/>
              </w:rPr>
            </w:pPr>
          </w:p>
        </w:tc>
        <w:tc>
          <w:tcPr>
            <w:tcW w:w="826" w:type="dxa"/>
            <w:tcBorders>
              <w:top w:val="single" w:color="auto" w:sz="4" w:space="0"/>
              <w:left w:val="single" w:color="auto" w:sz="4" w:space="0"/>
              <w:bottom w:val="single" w:color="auto" w:sz="4" w:space="0"/>
              <w:right w:val="single" w:color="auto" w:sz="4" w:space="0"/>
            </w:tcBorders>
            <w:noWrap w:val="0"/>
            <w:vAlign w:val="top"/>
          </w:tcPr>
          <w:p w14:paraId="0792C8A6">
            <w:pPr>
              <w:pStyle w:val="71"/>
              <w:spacing w:line="360" w:lineRule="auto"/>
              <w:jc w:val="center"/>
              <w:rPr>
                <w:rFonts w:hint="eastAsia" w:ascii="宋体" w:hAnsi="宋体" w:cs="宋体"/>
                <w:color w:val="00CCFF"/>
                <w:sz w:val="24"/>
                <w:szCs w:val="24"/>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top"/>
          </w:tcPr>
          <w:p w14:paraId="7988D1C9">
            <w:pPr>
              <w:pStyle w:val="71"/>
              <w:spacing w:line="360" w:lineRule="auto"/>
              <w:jc w:val="center"/>
              <w:rPr>
                <w:rFonts w:hint="eastAsia" w:ascii="宋体" w:hAnsi="宋体" w:cs="宋体"/>
                <w:color w:val="00CCFF"/>
                <w:sz w:val="24"/>
                <w:szCs w:val="24"/>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14:paraId="0156EF88">
            <w:pPr>
              <w:pStyle w:val="71"/>
              <w:spacing w:line="360" w:lineRule="auto"/>
              <w:jc w:val="center"/>
              <w:rPr>
                <w:rFonts w:hint="eastAsia" w:ascii="宋体" w:hAnsi="宋体" w:cs="宋体"/>
                <w:color w:val="00CCFF"/>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14:paraId="18D73159">
            <w:pPr>
              <w:pStyle w:val="71"/>
              <w:spacing w:line="360" w:lineRule="auto"/>
              <w:jc w:val="center"/>
              <w:rPr>
                <w:rFonts w:hint="eastAsia" w:ascii="宋体" w:hAnsi="宋体" w:cs="宋体"/>
                <w:color w:val="00CCFF"/>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top"/>
          </w:tcPr>
          <w:p w14:paraId="15BD5D22">
            <w:pPr>
              <w:pStyle w:val="71"/>
              <w:spacing w:line="360" w:lineRule="auto"/>
              <w:jc w:val="center"/>
              <w:rPr>
                <w:rFonts w:hint="eastAsia" w:ascii="宋体" w:hAnsi="宋体" w:cs="宋体"/>
                <w:color w:val="00CCFF"/>
                <w:sz w:val="24"/>
                <w:szCs w:val="24"/>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14:paraId="2C604DD1">
            <w:pPr>
              <w:pStyle w:val="71"/>
              <w:spacing w:line="360" w:lineRule="auto"/>
              <w:jc w:val="center"/>
              <w:rPr>
                <w:rFonts w:hint="eastAsia" w:ascii="宋体" w:hAnsi="宋体" w:cs="宋体"/>
                <w:color w:val="00CCFF"/>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09FC06FA">
            <w:pPr>
              <w:pStyle w:val="71"/>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87C1EE8">
            <w:pPr>
              <w:pStyle w:val="71"/>
              <w:spacing w:line="360" w:lineRule="auto"/>
              <w:jc w:val="center"/>
              <w:rPr>
                <w:rFonts w:hint="eastAsia" w:ascii="宋体" w:hAnsi="宋体" w:cs="宋体"/>
                <w:color w:val="00CCFF"/>
                <w:sz w:val="24"/>
                <w:szCs w:val="24"/>
                <w:highlight w:val="none"/>
              </w:rPr>
            </w:pPr>
          </w:p>
        </w:tc>
      </w:tr>
      <w:tr w14:paraId="7A89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noWrap w:val="0"/>
            <w:vAlign w:val="top"/>
          </w:tcPr>
          <w:p w14:paraId="61860946">
            <w:pPr>
              <w:pStyle w:val="71"/>
              <w:spacing w:line="360" w:lineRule="auto"/>
              <w:jc w:val="center"/>
              <w:rPr>
                <w:rFonts w:hint="eastAsia" w:ascii="宋体" w:hAnsi="宋体" w:cs="宋体"/>
                <w:color w:val="00CCFF"/>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4D7A9B5F">
            <w:pPr>
              <w:pStyle w:val="71"/>
              <w:spacing w:line="360" w:lineRule="auto"/>
              <w:jc w:val="center"/>
              <w:rPr>
                <w:rFonts w:hint="eastAsia" w:ascii="宋体" w:hAnsi="宋体" w:cs="宋体"/>
                <w:color w:val="00CCFF"/>
                <w:sz w:val="24"/>
                <w:szCs w:val="24"/>
                <w:highlight w:val="none"/>
              </w:rPr>
            </w:pPr>
          </w:p>
        </w:tc>
        <w:tc>
          <w:tcPr>
            <w:tcW w:w="826" w:type="dxa"/>
            <w:tcBorders>
              <w:top w:val="single" w:color="auto" w:sz="4" w:space="0"/>
              <w:left w:val="single" w:color="auto" w:sz="4" w:space="0"/>
              <w:bottom w:val="single" w:color="auto" w:sz="4" w:space="0"/>
              <w:right w:val="single" w:color="auto" w:sz="4" w:space="0"/>
            </w:tcBorders>
            <w:noWrap w:val="0"/>
            <w:vAlign w:val="top"/>
          </w:tcPr>
          <w:p w14:paraId="037529B8">
            <w:pPr>
              <w:pStyle w:val="71"/>
              <w:spacing w:line="360" w:lineRule="auto"/>
              <w:jc w:val="center"/>
              <w:rPr>
                <w:rFonts w:hint="eastAsia" w:ascii="宋体" w:hAnsi="宋体" w:cs="宋体"/>
                <w:color w:val="00CCFF"/>
                <w:sz w:val="24"/>
                <w:szCs w:val="24"/>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top"/>
          </w:tcPr>
          <w:p w14:paraId="06E0037B">
            <w:pPr>
              <w:pStyle w:val="71"/>
              <w:spacing w:line="360" w:lineRule="auto"/>
              <w:jc w:val="center"/>
              <w:rPr>
                <w:rFonts w:hint="eastAsia" w:ascii="宋体" w:hAnsi="宋体" w:cs="宋体"/>
                <w:color w:val="00CCFF"/>
                <w:sz w:val="24"/>
                <w:szCs w:val="24"/>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14:paraId="75FC13C5">
            <w:pPr>
              <w:pStyle w:val="71"/>
              <w:spacing w:line="360" w:lineRule="auto"/>
              <w:jc w:val="center"/>
              <w:rPr>
                <w:rFonts w:hint="eastAsia" w:ascii="宋体" w:hAnsi="宋体" w:cs="宋体"/>
                <w:color w:val="00CCFF"/>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14:paraId="7D77C700">
            <w:pPr>
              <w:pStyle w:val="71"/>
              <w:spacing w:line="360" w:lineRule="auto"/>
              <w:jc w:val="center"/>
              <w:rPr>
                <w:rFonts w:hint="eastAsia" w:ascii="宋体" w:hAnsi="宋体" w:cs="宋体"/>
                <w:color w:val="00CCFF"/>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top"/>
          </w:tcPr>
          <w:p w14:paraId="6509E011">
            <w:pPr>
              <w:pStyle w:val="71"/>
              <w:spacing w:line="360" w:lineRule="auto"/>
              <w:jc w:val="center"/>
              <w:rPr>
                <w:rFonts w:hint="eastAsia" w:ascii="宋体" w:hAnsi="宋体" w:cs="宋体"/>
                <w:color w:val="00CCFF"/>
                <w:sz w:val="24"/>
                <w:szCs w:val="24"/>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14:paraId="4DB1041E">
            <w:pPr>
              <w:pStyle w:val="71"/>
              <w:spacing w:line="360" w:lineRule="auto"/>
              <w:jc w:val="center"/>
              <w:rPr>
                <w:rFonts w:hint="eastAsia" w:ascii="宋体" w:hAnsi="宋体" w:cs="宋体"/>
                <w:color w:val="00CCFF"/>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09D2AA94">
            <w:pPr>
              <w:pStyle w:val="71"/>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7872F8D4">
            <w:pPr>
              <w:pStyle w:val="71"/>
              <w:spacing w:line="360" w:lineRule="auto"/>
              <w:jc w:val="center"/>
              <w:rPr>
                <w:rFonts w:hint="eastAsia" w:ascii="宋体" w:hAnsi="宋体" w:cs="宋体"/>
                <w:color w:val="00CCFF"/>
                <w:sz w:val="24"/>
                <w:szCs w:val="24"/>
                <w:highlight w:val="none"/>
              </w:rPr>
            </w:pPr>
          </w:p>
        </w:tc>
      </w:tr>
      <w:tr w14:paraId="45A5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noWrap w:val="0"/>
            <w:vAlign w:val="top"/>
          </w:tcPr>
          <w:p w14:paraId="650650DE">
            <w:pPr>
              <w:pStyle w:val="71"/>
              <w:spacing w:line="360" w:lineRule="auto"/>
              <w:jc w:val="center"/>
              <w:rPr>
                <w:rFonts w:hint="eastAsia" w:ascii="宋体" w:hAnsi="宋体" w:cs="宋体"/>
                <w:color w:val="00CCFF"/>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576C5CE2">
            <w:pPr>
              <w:pStyle w:val="71"/>
              <w:spacing w:line="360" w:lineRule="auto"/>
              <w:jc w:val="center"/>
              <w:rPr>
                <w:rFonts w:hint="eastAsia" w:ascii="宋体" w:hAnsi="宋体" w:cs="宋体"/>
                <w:color w:val="00CCFF"/>
                <w:sz w:val="24"/>
                <w:szCs w:val="24"/>
                <w:highlight w:val="none"/>
              </w:rPr>
            </w:pPr>
          </w:p>
        </w:tc>
        <w:tc>
          <w:tcPr>
            <w:tcW w:w="826" w:type="dxa"/>
            <w:tcBorders>
              <w:top w:val="single" w:color="auto" w:sz="4" w:space="0"/>
              <w:left w:val="single" w:color="auto" w:sz="4" w:space="0"/>
              <w:bottom w:val="single" w:color="auto" w:sz="4" w:space="0"/>
              <w:right w:val="single" w:color="auto" w:sz="4" w:space="0"/>
            </w:tcBorders>
            <w:noWrap w:val="0"/>
            <w:vAlign w:val="top"/>
          </w:tcPr>
          <w:p w14:paraId="469806F3">
            <w:pPr>
              <w:pStyle w:val="71"/>
              <w:spacing w:line="360" w:lineRule="auto"/>
              <w:jc w:val="center"/>
              <w:rPr>
                <w:rFonts w:hint="eastAsia" w:ascii="宋体" w:hAnsi="宋体" w:cs="宋体"/>
                <w:color w:val="00CCFF"/>
                <w:sz w:val="24"/>
                <w:szCs w:val="24"/>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top"/>
          </w:tcPr>
          <w:p w14:paraId="00C06548">
            <w:pPr>
              <w:pStyle w:val="71"/>
              <w:spacing w:line="360" w:lineRule="auto"/>
              <w:jc w:val="center"/>
              <w:rPr>
                <w:rFonts w:hint="eastAsia" w:ascii="宋体" w:hAnsi="宋体" w:cs="宋体"/>
                <w:color w:val="00CCFF"/>
                <w:sz w:val="24"/>
                <w:szCs w:val="24"/>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14:paraId="45887573">
            <w:pPr>
              <w:pStyle w:val="71"/>
              <w:spacing w:line="360" w:lineRule="auto"/>
              <w:jc w:val="center"/>
              <w:rPr>
                <w:rFonts w:hint="eastAsia" w:ascii="宋体" w:hAnsi="宋体" w:cs="宋体"/>
                <w:color w:val="00CCFF"/>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14:paraId="3CC12B26">
            <w:pPr>
              <w:pStyle w:val="71"/>
              <w:spacing w:line="360" w:lineRule="auto"/>
              <w:jc w:val="center"/>
              <w:rPr>
                <w:rFonts w:hint="eastAsia" w:ascii="宋体" w:hAnsi="宋体" w:cs="宋体"/>
                <w:color w:val="00CCFF"/>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top"/>
          </w:tcPr>
          <w:p w14:paraId="25346B4E">
            <w:pPr>
              <w:pStyle w:val="71"/>
              <w:spacing w:line="360" w:lineRule="auto"/>
              <w:jc w:val="center"/>
              <w:rPr>
                <w:rFonts w:hint="eastAsia" w:ascii="宋体" w:hAnsi="宋体" w:cs="宋体"/>
                <w:color w:val="00CCFF"/>
                <w:sz w:val="24"/>
                <w:szCs w:val="24"/>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14:paraId="701D4A3D">
            <w:pPr>
              <w:pStyle w:val="71"/>
              <w:spacing w:line="360" w:lineRule="auto"/>
              <w:jc w:val="center"/>
              <w:rPr>
                <w:rFonts w:hint="eastAsia" w:ascii="宋体" w:hAnsi="宋体" w:cs="宋体"/>
                <w:color w:val="00CCFF"/>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105B61B4">
            <w:pPr>
              <w:pStyle w:val="71"/>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04E59C2A">
            <w:pPr>
              <w:pStyle w:val="71"/>
              <w:spacing w:line="360" w:lineRule="auto"/>
              <w:jc w:val="center"/>
              <w:rPr>
                <w:rFonts w:hint="eastAsia" w:ascii="宋体" w:hAnsi="宋体" w:cs="宋体"/>
                <w:color w:val="00CCFF"/>
                <w:sz w:val="24"/>
                <w:szCs w:val="24"/>
                <w:highlight w:val="none"/>
              </w:rPr>
            </w:pPr>
          </w:p>
        </w:tc>
      </w:tr>
      <w:tr w14:paraId="6F06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noWrap w:val="0"/>
            <w:vAlign w:val="top"/>
          </w:tcPr>
          <w:p w14:paraId="778868AE">
            <w:pPr>
              <w:pStyle w:val="71"/>
              <w:spacing w:line="360" w:lineRule="auto"/>
              <w:jc w:val="center"/>
              <w:rPr>
                <w:rFonts w:hint="eastAsia" w:ascii="宋体" w:hAnsi="宋体" w:cs="宋体"/>
                <w:color w:val="00CCFF"/>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67DCA66B">
            <w:pPr>
              <w:pStyle w:val="71"/>
              <w:spacing w:line="360" w:lineRule="auto"/>
              <w:jc w:val="center"/>
              <w:rPr>
                <w:rFonts w:hint="eastAsia" w:ascii="宋体" w:hAnsi="宋体" w:cs="宋体"/>
                <w:color w:val="00CCFF"/>
                <w:sz w:val="24"/>
                <w:szCs w:val="24"/>
                <w:highlight w:val="none"/>
              </w:rPr>
            </w:pPr>
          </w:p>
        </w:tc>
        <w:tc>
          <w:tcPr>
            <w:tcW w:w="826" w:type="dxa"/>
            <w:tcBorders>
              <w:top w:val="single" w:color="auto" w:sz="4" w:space="0"/>
              <w:left w:val="single" w:color="auto" w:sz="4" w:space="0"/>
              <w:bottom w:val="single" w:color="auto" w:sz="4" w:space="0"/>
              <w:right w:val="single" w:color="auto" w:sz="4" w:space="0"/>
            </w:tcBorders>
            <w:noWrap w:val="0"/>
            <w:vAlign w:val="top"/>
          </w:tcPr>
          <w:p w14:paraId="231CBD5D">
            <w:pPr>
              <w:pStyle w:val="71"/>
              <w:spacing w:line="360" w:lineRule="auto"/>
              <w:jc w:val="center"/>
              <w:rPr>
                <w:rFonts w:hint="eastAsia" w:ascii="宋体" w:hAnsi="宋体" w:cs="宋体"/>
                <w:color w:val="00CCFF"/>
                <w:sz w:val="24"/>
                <w:szCs w:val="24"/>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top"/>
          </w:tcPr>
          <w:p w14:paraId="3B251324">
            <w:pPr>
              <w:pStyle w:val="71"/>
              <w:spacing w:line="360" w:lineRule="auto"/>
              <w:jc w:val="center"/>
              <w:rPr>
                <w:rFonts w:hint="eastAsia" w:ascii="宋体" w:hAnsi="宋体" w:cs="宋体"/>
                <w:color w:val="00CCFF"/>
                <w:sz w:val="24"/>
                <w:szCs w:val="24"/>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14:paraId="7CE5C8A5">
            <w:pPr>
              <w:pStyle w:val="71"/>
              <w:spacing w:line="360" w:lineRule="auto"/>
              <w:jc w:val="center"/>
              <w:rPr>
                <w:rFonts w:hint="eastAsia" w:ascii="宋体" w:hAnsi="宋体" w:cs="宋体"/>
                <w:color w:val="00CCFF"/>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14:paraId="631BDB50">
            <w:pPr>
              <w:pStyle w:val="71"/>
              <w:spacing w:line="360" w:lineRule="auto"/>
              <w:jc w:val="center"/>
              <w:rPr>
                <w:rFonts w:hint="eastAsia" w:ascii="宋体" w:hAnsi="宋体" w:cs="宋体"/>
                <w:color w:val="00CCFF"/>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top"/>
          </w:tcPr>
          <w:p w14:paraId="5E4C12B5">
            <w:pPr>
              <w:pStyle w:val="71"/>
              <w:spacing w:line="360" w:lineRule="auto"/>
              <w:jc w:val="center"/>
              <w:rPr>
                <w:rFonts w:hint="eastAsia" w:ascii="宋体" w:hAnsi="宋体" w:cs="宋体"/>
                <w:color w:val="00CCFF"/>
                <w:sz w:val="24"/>
                <w:szCs w:val="24"/>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14:paraId="142B8208">
            <w:pPr>
              <w:pStyle w:val="71"/>
              <w:spacing w:line="360" w:lineRule="auto"/>
              <w:jc w:val="center"/>
              <w:rPr>
                <w:rFonts w:hint="eastAsia" w:ascii="宋体" w:hAnsi="宋体" w:cs="宋体"/>
                <w:color w:val="00CCFF"/>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2A064F24">
            <w:pPr>
              <w:pStyle w:val="71"/>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6174366">
            <w:pPr>
              <w:pStyle w:val="71"/>
              <w:spacing w:line="360" w:lineRule="auto"/>
              <w:jc w:val="center"/>
              <w:rPr>
                <w:rFonts w:hint="eastAsia" w:ascii="宋体" w:hAnsi="宋体" w:cs="宋体"/>
                <w:color w:val="00CCFF"/>
                <w:sz w:val="24"/>
                <w:szCs w:val="24"/>
                <w:highlight w:val="none"/>
              </w:rPr>
            </w:pPr>
          </w:p>
        </w:tc>
      </w:tr>
      <w:tr w14:paraId="66AD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noWrap w:val="0"/>
            <w:vAlign w:val="top"/>
          </w:tcPr>
          <w:p w14:paraId="67D85A64">
            <w:pPr>
              <w:pStyle w:val="71"/>
              <w:spacing w:line="360" w:lineRule="auto"/>
              <w:jc w:val="center"/>
              <w:rPr>
                <w:rFonts w:hint="eastAsia" w:ascii="宋体" w:hAnsi="宋体" w:cs="宋体"/>
                <w:color w:val="00CCFF"/>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5A41539B">
            <w:pPr>
              <w:pStyle w:val="71"/>
              <w:spacing w:line="360" w:lineRule="auto"/>
              <w:jc w:val="center"/>
              <w:rPr>
                <w:rFonts w:hint="eastAsia" w:ascii="宋体" w:hAnsi="宋体" w:cs="宋体"/>
                <w:color w:val="00CCFF"/>
                <w:sz w:val="24"/>
                <w:szCs w:val="24"/>
                <w:highlight w:val="none"/>
              </w:rPr>
            </w:pPr>
          </w:p>
        </w:tc>
        <w:tc>
          <w:tcPr>
            <w:tcW w:w="826" w:type="dxa"/>
            <w:tcBorders>
              <w:top w:val="single" w:color="auto" w:sz="4" w:space="0"/>
              <w:left w:val="single" w:color="auto" w:sz="4" w:space="0"/>
              <w:bottom w:val="single" w:color="auto" w:sz="4" w:space="0"/>
              <w:right w:val="single" w:color="auto" w:sz="4" w:space="0"/>
            </w:tcBorders>
            <w:noWrap w:val="0"/>
            <w:vAlign w:val="top"/>
          </w:tcPr>
          <w:p w14:paraId="5C025BB3">
            <w:pPr>
              <w:pStyle w:val="71"/>
              <w:spacing w:line="360" w:lineRule="auto"/>
              <w:jc w:val="center"/>
              <w:rPr>
                <w:rFonts w:hint="eastAsia" w:ascii="宋体" w:hAnsi="宋体" w:cs="宋体"/>
                <w:color w:val="00CCFF"/>
                <w:sz w:val="24"/>
                <w:szCs w:val="24"/>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top"/>
          </w:tcPr>
          <w:p w14:paraId="716D8C35">
            <w:pPr>
              <w:pStyle w:val="71"/>
              <w:spacing w:line="360" w:lineRule="auto"/>
              <w:jc w:val="center"/>
              <w:rPr>
                <w:rFonts w:hint="eastAsia" w:ascii="宋体" w:hAnsi="宋体" w:cs="宋体"/>
                <w:color w:val="00CCFF"/>
                <w:sz w:val="24"/>
                <w:szCs w:val="24"/>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14:paraId="266BF51D">
            <w:pPr>
              <w:pStyle w:val="71"/>
              <w:spacing w:line="360" w:lineRule="auto"/>
              <w:jc w:val="center"/>
              <w:rPr>
                <w:rFonts w:hint="eastAsia" w:ascii="宋体" w:hAnsi="宋体" w:cs="宋体"/>
                <w:color w:val="00CCFF"/>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14:paraId="1B26B5EA">
            <w:pPr>
              <w:pStyle w:val="71"/>
              <w:spacing w:line="360" w:lineRule="auto"/>
              <w:jc w:val="center"/>
              <w:rPr>
                <w:rFonts w:hint="eastAsia" w:ascii="宋体" w:hAnsi="宋体" w:cs="宋体"/>
                <w:color w:val="00CCFF"/>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top"/>
          </w:tcPr>
          <w:p w14:paraId="3B190F47">
            <w:pPr>
              <w:pStyle w:val="71"/>
              <w:spacing w:line="360" w:lineRule="auto"/>
              <w:jc w:val="center"/>
              <w:rPr>
                <w:rFonts w:hint="eastAsia" w:ascii="宋体" w:hAnsi="宋体" w:cs="宋体"/>
                <w:color w:val="00CCFF"/>
                <w:sz w:val="24"/>
                <w:szCs w:val="24"/>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14:paraId="68F34AE7">
            <w:pPr>
              <w:pStyle w:val="71"/>
              <w:spacing w:line="360" w:lineRule="auto"/>
              <w:jc w:val="center"/>
              <w:rPr>
                <w:rFonts w:hint="eastAsia" w:ascii="宋体" w:hAnsi="宋体" w:cs="宋体"/>
                <w:color w:val="00CCFF"/>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72792CD8">
            <w:pPr>
              <w:pStyle w:val="71"/>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4C7DBD24">
            <w:pPr>
              <w:pStyle w:val="71"/>
              <w:spacing w:line="360" w:lineRule="auto"/>
              <w:jc w:val="center"/>
              <w:rPr>
                <w:rFonts w:hint="eastAsia" w:ascii="宋体" w:hAnsi="宋体" w:cs="宋体"/>
                <w:color w:val="00CCFF"/>
                <w:sz w:val="24"/>
                <w:szCs w:val="24"/>
                <w:highlight w:val="none"/>
              </w:rPr>
            </w:pPr>
          </w:p>
        </w:tc>
      </w:tr>
      <w:tr w14:paraId="122A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noWrap w:val="0"/>
            <w:vAlign w:val="top"/>
          </w:tcPr>
          <w:p w14:paraId="15EE0764">
            <w:pPr>
              <w:pStyle w:val="71"/>
              <w:spacing w:line="360" w:lineRule="auto"/>
              <w:jc w:val="center"/>
              <w:rPr>
                <w:rFonts w:hint="eastAsia" w:ascii="宋体" w:hAnsi="宋体" w:cs="宋体"/>
                <w:color w:val="00CCFF"/>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199ACFA6">
            <w:pPr>
              <w:pStyle w:val="71"/>
              <w:spacing w:line="360" w:lineRule="auto"/>
              <w:jc w:val="center"/>
              <w:rPr>
                <w:rFonts w:hint="eastAsia" w:ascii="宋体" w:hAnsi="宋体" w:cs="宋体"/>
                <w:color w:val="00CCFF"/>
                <w:sz w:val="24"/>
                <w:szCs w:val="24"/>
                <w:highlight w:val="none"/>
              </w:rPr>
            </w:pPr>
          </w:p>
        </w:tc>
        <w:tc>
          <w:tcPr>
            <w:tcW w:w="826" w:type="dxa"/>
            <w:tcBorders>
              <w:top w:val="single" w:color="auto" w:sz="4" w:space="0"/>
              <w:left w:val="single" w:color="auto" w:sz="4" w:space="0"/>
              <w:bottom w:val="single" w:color="auto" w:sz="4" w:space="0"/>
              <w:right w:val="single" w:color="auto" w:sz="4" w:space="0"/>
            </w:tcBorders>
            <w:noWrap w:val="0"/>
            <w:vAlign w:val="top"/>
          </w:tcPr>
          <w:p w14:paraId="78FD6F94">
            <w:pPr>
              <w:pStyle w:val="71"/>
              <w:spacing w:line="360" w:lineRule="auto"/>
              <w:jc w:val="center"/>
              <w:rPr>
                <w:rFonts w:hint="eastAsia" w:ascii="宋体" w:hAnsi="宋体" w:cs="宋体"/>
                <w:color w:val="00CCFF"/>
                <w:sz w:val="24"/>
                <w:szCs w:val="24"/>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top"/>
          </w:tcPr>
          <w:p w14:paraId="60588B96">
            <w:pPr>
              <w:pStyle w:val="71"/>
              <w:spacing w:line="360" w:lineRule="auto"/>
              <w:jc w:val="center"/>
              <w:rPr>
                <w:rFonts w:hint="eastAsia" w:ascii="宋体" w:hAnsi="宋体" w:cs="宋体"/>
                <w:color w:val="00CCFF"/>
                <w:sz w:val="24"/>
                <w:szCs w:val="24"/>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14:paraId="42BAE120">
            <w:pPr>
              <w:pStyle w:val="71"/>
              <w:spacing w:line="360" w:lineRule="auto"/>
              <w:jc w:val="center"/>
              <w:rPr>
                <w:rFonts w:hint="eastAsia" w:ascii="宋体" w:hAnsi="宋体" w:cs="宋体"/>
                <w:color w:val="00CCFF"/>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14:paraId="3A41FCA5">
            <w:pPr>
              <w:pStyle w:val="71"/>
              <w:spacing w:line="360" w:lineRule="auto"/>
              <w:jc w:val="center"/>
              <w:rPr>
                <w:rFonts w:hint="eastAsia" w:ascii="宋体" w:hAnsi="宋体" w:cs="宋体"/>
                <w:color w:val="00CCFF"/>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top"/>
          </w:tcPr>
          <w:p w14:paraId="29455871">
            <w:pPr>
              <w:pStyle w:val="71"/>
              <w:spacing w:line="360" w:lineRule="auto"/>
              <w:jc w:val="center"/>
              <w:rPr>
                <w:rFonts w:hint="eastAsia" w:ascii="宋体" w:hAnsi="宋体" w:cs="宋体"/>
                <w:color w:val="00CCFF"/>
                <w:sz w:val="24"/>
                <w:szCs w:val="24"/>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14:paraId="53536BC5">
            <w:pPr>
              <w:pStyle w:val="71"/>
              <w:spacing w:line="360" w:lineRule="auto"/>
              <w:jc w:val="center"/>
              <w:rPr>
                <w:rFonts w:hint="eastAsia" w:ascii="宋体" w:hAnsi="宋体" w:cs="宋体"/>
                <w:color w:val="00CCFF"/>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22DD2ED9">
            <w:pPr>
              <w:pStyle w:val="71"/>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3979E79C">
            <w:pPr>
              <w:pStyle w:val="71"/>
              <w:spacing w:line="360" w:lineRule="auto"/>
              <w:jc w:val="center"/>
              <w:rPr>
                <w:rFonts w:hint="eastAsia" w:ascii="宋体" w:hAnsi="宋体" w:cs="宋体"/>
                <w:color w:val="00CCFF"/>
                <w:sz w:val="24"/>
                <w:szCs w:val="24"/>
                <w:highlight w:val="none"/>
              </w:rPr>
            </w:pPr>
          </w:p>
        </w:tc>
      </w:tr>
      <w:tr w14:paraId="2E7B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noWrap w:val="0"/>
            <w:vAlign w:val="top"/>
          </w:tcPr>
          <w:p w14:paraId="42D413D4">
            <w:pPr>
              <w:pStyle w:val="71"/>
              <w:spacing w:line="360" w:lineRule="auto"/>
              <w:jc w:val="center"/>
              <w:rPr>
                <w:rFonts w:hint="eastAsia" w:ascii="宋体" w:hAnsi="宋体" w:cs="宋体"/>
                <w:color w:val="00CCFF"/>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09B997C8">
            <w:pPr>
              <w:pStyle w:val="71"/>
              <w:spacing w:line="360" w:lineRule="auto"/>
              <w:jc w:val="center"/>
              <w:rPr>
                <w:rFonts w:hint="eastAsia" w:ascii="宋体" w:hAnsi="宋体" w:cs="宋体"/>
                <w:color w:val="00CCFF"/>
                <w:sz w:val="24"/>
                <w:szCs w:val="24"/>
                <w:highlight w:val="none"/>
              </w:rPr>
            </w:pPr>
          </w:p>
        </w:tc>
        <w:tc>
          <w:tcPr>
            <w:tcW w:w="826" w:type="dxa"/>
            <w:tcBorders>
              <w:top w:val="single" w:color="auto" w:sz="4" w:space="0"/>
              <w:left w:val="single" w:color="auto" w:sz="4" w:space="0"/>
              <w:bottom w:val="single" w:color="auto" w:sz="4" w:space="0"/>
              <w:right w:val="single" w:color="auto" w:sz="4" w:space="0"/>
            </w:tcBorders>
            <w:noWrap w:val="0"/>
            <w:vAlign w:val="top"/>
          </w:tcPr>
          <w:p w14:paraId="33E7B07B">
            <w:pPr>
              <w:pStyle w:val="71"/>
              <w:spacing w:line="360" w:lineRule="auto"/>
              <w:jc w:val="center"/>
              <w:rPr>
                <w:rFonts w:hint="eastAsia" w:ascii="宋体" w:hAnsi="宋体" w:cs="宋体"/>
                <w:color w:val="00CCFF"/>
                <w:sz w:val="24"/>
                <w:szCs w:val="24"/>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top"/>
          </w:tcPr>
          <w:p w14:paraId="2A9F8B35">
            <w:pPr>
              <w:pStyle w:val="71"/>
              <w:spacing w:line="360" w:lineRule="auto"/>
              <w:jc w:val="center"/>
              <w:rPr>
                <w:rFonts w:hint="eastAsia" w:ascii="宋体" w:hAnsi="宋体" w:cs="宋体"/>
                <w:color w:val="00CCFF"/>
                <w:sz w:val="24"/>
                <w:szCs w:val="24"/>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14:paraId="4236752C">
            <w:pPr>
              <w:pStyle w:val="71"/>
              <w:spacing w:line="360" w:lineRule="auto"/>
              <w:jc w:val="center"/>
              <w:rPr>
                <w:rFonts w:hint="eastAsia" w:ascii="宋体" w:hAnsi="宋体" w:cs="宋体"/>
                <w:color w:val="00CCFF"/>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14:paraId="4F2331DE">
            <w:pPr>
              <w:pStyle w:val="71"/>
              <w:spacing w:line="360" w:lineRule="auto"/>
              <w:jc w:val="center"/>
              <w:rPr>
                <w:rFonts w:hint="eastAsia" w:ascii="宋体" w:hAnsi="宋体" w:cs="宋体"/>
                <w:color w:val="00CCFF"/>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top"/>
          </w:tcPr>
          <w:p w14:paraId="299183EE">
            <w:pPr>
              <w:pStyle w:val="71"/>
              <w:spacing w:line="360" w:lineRule="auto"/>
              <w:jc w:val="center"/>
              <w:rPr>
                <w:rFonts w:hint="eastAsia" w:ascii="宋体" w:hAnsi="宋体" w:cs="宋体"/>
                <w:color w:val="00CCFF"/>
                <w:sz w:val="24"/>
                <w:szCs w:val="24"/>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14:paraId="39F84C93">
            <w:pPr>
              <w:pStyle w:val="71"/>
              <w:spacing w:line="360" w:lineRule="auto"/>
              <w:jc w:val="center"/>
              <w:rPr>
                <w:rFonts w:hint="eastAsia" w:ascii="宋体" w:hAnsi="宋体" w:cs="宋体"/>
                <w:color w:val="00CCFF"/>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2E7158A7">
            <w:pPr>
              <w:pStyle w:val="71"/>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4754F68">
            <w:pPr>
              <w:pStyle w:val="71"/>
              <w:spacing w:line="360" w:lineRule="auto"/>
              <w:jc w:val="center"/>
              <w:rPr>
                <w:rFonts w:hint="eastAsia" w:ascii="宋体" w:hAnsi="宋体" w:cs="宋体"/>
                <w:color w:val="00CCFF"/>
                <w:sz w:val="24"/>
                <w:szCs w:val="24"/>
                <w:highlight w:val="none"/>
              </w:rPr>
            </w:pPr>
          </w:p>
        </w:tc>
      </w:tr>
      <w:tr w14:paraId="09DD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noWrap w:val="0"/>
            <w:vAlign w:val="top"/>
          </w:tcPr>
          <w:p w14:paraId="549B5C9C">
            <w:pPr>
              <w:pStyle w:val="71"/>
              <w:spacing w:line="360" w:lineRule="auto"/>
              <w:jc w:val="center"/>
              <w:rPr>
                <w:rFonts w:hint="eastAsia" w:ascii="宋体" w:hAnsi="宋体" w:cs="宋体"/>
                <w:color w:val="00CCFF"/>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0B30EEE7">
            <w:pPr>
              <w:pStyle w:val="71"/>
              <w:spacing w:line="360" w:lineRule="auto"/>
              <w:jc w:val="center"/>
              <w:rPr>
                <w:rFonts w:hint="eastAsia" w:ascii="宋体" w:hAnsi="宋体" w:cs="宋体"/>
                <w:color w:val="00CCFF"/>
                <w:sz w:val="24"/>
                <w:szCs w:val="24"/>
                <w:highlight w:val="none"/>
              </w:rPr>
            </w:pPr>
          </w:p>
        </w:tc>
        <w:tc>
          <w:tcPr>
            <w:tcW w:w="826" w:type="dxa"/>
            <w:tcBorders>
              <w:top w:val="single" w:color="auto" w:sz="4" w:space="0"/>
              <w:left w:val="single" w:color="auto" w:sz="4" w:space="0"/>
              <w:bottom w:val="single" w:color="auto" w:sz="4" w:space="0"/>
              <w:right w:val="single" w:color="auto" w:sz="4" w:space="0"/>
            </w:tcBorders>
            <w:noWrap w:val="0"/>
            <w:vAlign w:val="top"/>
          </w:tcPr>
          <w:p w14:paraId="7FB58244">
            <w:pPr>
              <w:pStyle w:val="71"/>
              <w:spacing w:line="360" w:lineRule="auto"/>
              <w:jc w:val="center"/>
              <w:rPr>
                <w:rFonts w:hint="eastAsia" w:ascii="宋体" w:hAnsi="宋体" w:cs="宋体"/>
                <w:color w:val="00CCFF"/>
                <w:sz w:val="24"/>
                <w:szCs w:val="24"/>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top"/>
          </w:tcPr>
          <w:p w14:paraId="0FC61A66">
            <w:pPr>
              <w:pStyle w:val="71"/>
              <w:spacing w:line="360" w:lineRule="auto"/>
              <w:jc w:val="center"/>
              <w:rPr>
                <w:rFonts w:hint="eastAsia" w:ascii="宋体" w:hAnsi="宋体" w:cs="宋体"/>
                <w:color w:val="00CCFF"/>
                <w:sz w:val="24"/>
                <w:szCs w:val="24"/>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14:paraId="6F11B5DE">
            <w:pPr>
              <w:pStyle w:val="71"/>
              <w:spacing w:line="360" w:lineRule="auto"/>
              <w:jc w:val="center"/>
              <w:rPr>
                <w:rFonts w:hint="eastAsia" w:ascii="宋体" w:hAnsi="宋体" w:cs="宋体"/>
                <w:color w:val="00CCFF"/>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14:paraId="6628DCF9">
            <w:pPr>
              <w:pStyle w:val="71"/>
              <w:spacing w:line="360" w:lineRule="auto"/>
              <w:jc w:val="center"/>
              <w:rPr>
                <w:rFonts w:hint="eastAsia" w:ascii="宋体" w:hAnsi="宋体" w:cs="宋体"/>
                <w:color w:val="00CCFF"/>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top"/>
          </w:tcPr>
          <w:p w14:paraId="5BCB9483">
            <w:pPr>
              <w:pStyle w:val="71"/>
              <w:spacing w:line="360" w:lineRule="auto"/>
              <w:jc w:val="center"/>
              <w:rPr>
                <w:rFonts w:hint="eastAsia" w:ascii="宋体" w:hAnsi="宋体" w:cs="宋体"/>
                <w:color w:val="00CCFF"/>
                <w:sz w:val="24"/>
                <w:szCs w:val="24"/>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14:paraId="0474CB2E">
            <w:pPr>
              <w:pStyle w:val="71"/>
              <w:spacing w:line="360" w:lineRule="auto"/>
              <w:jc w:val="center"/>
              <w:rPr>
                <w:rFonts w:hint="eastAsia" w:ascii="宋体" w:hAnsi="宋体" w:cs="宋体"/>
                <w:color w:val="00CCFF"/>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1C37DE47">
            <w:pPr>
              <w:pStyle w:val="71"/>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7D35205E">
            <w:pPr>
              <w:pStyle w:val="71"/>
              <w:spacing w:line="360" w:lineRule="auto"/>
              <w:jc w:val="center"/>
              <w:rPr>
                <w:rFonts w:hint="eastAsia" w:ascii="宋体" w:hAnsi="宋体" w:cs="宋体"/>
                <w:color w:val="00CCFF"/>
                <w:sz w:val="24"/>
                <w:szCs w:val="24"/>
                <w:highlight w:val="none"/>
              </w:rPr>
            </w:pPr>
          </w:p>
        </w:tc>
      </w:tr>
      <w:tr w14:paraId="288F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noWrap w:val="0"/>
            <w:vAlign w:val="top"/>
          </w:tcPr>
          <w:p w14:paraId="5A8F996A">
            <w:pPr>
              <w:pStyle w:val="71"/>
              <w:spacing w:line="360" w:lineRule="auto"/>
              <w:jc w:val="center"/>
              <w:rPr>
                <w:rFonts w:hint="eastAsia" w:ascii="宋体" w:hAnsi="宋体" w:cs="宋体"/>
                <w:color w:val="00CCFF"/>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00ACC4D3">
            <w:pPr>
              <w:pStyle w:val="71"/>
              <w:spacing w:line="360" w:lineRule="auto"/>
              <w:jc w:val="center"/>
              <w:rPr>
                <w:rFonts w:hint="eastAsia" w:ascii="宋体" w:hAnsi="宋体" w:cs="宋体"/>
                <w:color w:val="00CCFF"/>
                <w:sz w:val="24"/>
                <w:szCs w:val="24"/>
                <w:highlight w:val="none"/>
              </w:rPr>
            </w:pPr>
          </w:p>
        </w:tc>
        <w:tc>
          <w:tcPr>
            <w:tcW w:w="826" w:type="dxa"/>
            <w:tcBorders>
              <w:top w:val="single" w:color="auto" w:sz="4" w:space="0"/>
              <w:left w:val="single" w:color="auto" w:sz="4" w:space="0"/>
              <w:bottom w:val="single" w:color="auto" w:sz="4" w:space="0"/>
              <w:right w:val="single" w:color="auto" w:sz="4" w:space="0"/>
            </w:tcBorders>
            <w:noWrap w:val="0"/>
            <w:vAlign w:val="top"/>
          </w:tcPr>
          <w:p w14:paraId="79E28D89">
            <w:pPr>
              <w:pStyle w:val="71"/>
              <w:spacing w:line="360" w:lineRule="auto"/>
              <w:jc w:val="center"/>
              <w:rPr>
                <w:rFonts w:hint="eastAsia" w:ascii="宋体" w:hAnsi="宋体" w:cs="宋体"/>
                <w:color w:val="00CCFF"/>
                <w:sz w:val="24"/>
                <w:szCs w:val="24"/>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top"/>
          </w:tcPr>
          <w:p w14:paraId="718D84A6">
            <w:pPr>
              <w:pStyle w:val="71"/>
              <w:spacing w:line="360" w:lineRule="auto"/>
              <w:jc w:val="center"/>
              <w:rPr>
                <w:rFonts w:hint="eastAsia" w:ascii="宋体" w:hAnsi="宋体" w:cs="宋体"/>
                <w:color w:val="00CCFF"/>
                <w:sz w:val="24"/>
                <w:szCs w:val="24"/>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14:paraId="539BBEAE">
            <w:pPr>
              <w:pStyle w:val="71"/>
              <w:spacing w:line="360" w:lineRule="auto"/>
              <w:jc w:val="center"/>
              <w:rPr>
                <w:rFonts w:hint="eastAsia" w:ascii="宋体" w:hAnsi="宋体" w:cs="宋体"/>
                <w:color w:val="00CCFF"/>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14:paraId="1E0C12D4">
            <w:pPr>
              <w:pStyle w:val="71"/>
              <w:spacing w:line="360" w:lineRule="auto"/>
              <w:jc w:val="center"/>
              <w:rPr>
                <w:rFonts w:hint="eastAsia" w:ascii="宋体" w:hAnsi="宋体" w:cs="宋体"/>
                <w:color w:val="00CCFF"/>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top"/>
          </w:tcPr>
          <w:p w14:paraId="3C2D3CCE">
            <w:pPr>
              <w:pStyle w:val="71"/>
              <w:spacing w:line="360" w:lineRule="auto"/>
              <w:jc w:val="center"/>
              <w:rPr>
                <w:rFonts w:hint="eastAsia" w:ascii="宋体" w:hAnsi="宋体" w:cs="宋体"/>
                <w:color w:val="00CCFF"/>
                <w:sz w:val="24"/>
                <w:szCs w:val="24"/>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14:paraId="67DC8208">
            <w:pPr>
              <w:pStyle w:val="71"/>
              <w:spacing w:line="360" w:lineRule="auto"/>
              <w:jc w:val="center"/>
              <w:rPr>
                <w:rFonts w:hint="eastAsia" w:ascii="宋体" w:hAnsi="宋体" w:cs="宋体"/>
                <w:color w:val="00CCFF"/>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305A7A39">
            <w:pPr>
              <w:pStyle w:val="71"/>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0136FFB9">
            <w:pPr>
              <w:pStyle w:val="71"/>
              <w:spacing w:line="360" w:lineRule="auto"/>
              <w:jc w:val="center"/>
              <w:rPr>
                <w:rFonts w:hint="eastAsia" w:ascii="宋体" w:hAnsi="宋体" w:cs="宋体"/>
                <w:color w:val="00CCFF"/>
                <w:sz w:val="24"/>
                <w:szCs w:val="24"/>
                <w:highlight w:val="none"/>
              </w:rPr>
            </w:pPr>
          </w:p>
        </w:tc>
      </w:tr>
      <w:tr w14:paraId="4B73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noWrap w:val="0"/>
            <w:vAlign w:val="top"/>
          </w:tcPr>
          <w:p w14:paraId="4D407A4F">
            <w:pPr>
              <w:pStyle w:val="71"/>
              <w:spacing w:line="360" w:lineRule="auto"/>
              <w:jc w:val="center"/>
              <w:rPr>
                <w:rFonts w:hint="eastAsia" w:ascii="宋体" w:hAnsi="宋体" w:cs="宋体"/>
                <w:color w:val="00CCFF"/>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2BC0BCA7">
            <w:pPr>
              <w:pStyle w:val="71"/>
              <w:spacing w:line="360" w:lineRule="auto"/>
              <w:jc w:val="center"/>
              <w:rPr>
                <w:rFonts w:hint="eastAsia" w:ascii="宋体" w:hAnsi="宋体" w:cs="宋体"/>
                <w:color w:val="00CCFF"/>
                <w:sz w:val="24"/>
                <w:szCs w:val="24"/>
                <w:highlight w:val="none"/>
              </w:rPr>
            </w:pPr>
          </w:p>
        </w:tc>
        <w:tc>
          <w:tcPr>
            <w:tcW w:w="826" w:type="dxa"/>
            <w:tcBorders>
              <w:top w:val="single" w:color="auto" w:sz="4" w:space="0"/>
              <w:left w:val="single" w:color="auto" w:sz="4" w:space="0"/>
              <w:bottom w:val="single" w:color="auto" w:sz="4" w:space="0"/>
              <w:right w:val="single" w:color="auto" w:sz="4" w:space="0"/>
            </w:tcBorders>
            <w:noWrap w:val="0"/>
            <w:vAlign w:val="top"/>
          </w:tcPr>
          <w:p w14:paraId="19FD0618">
            <w:pPr>
              <w:pStyle w:val="71"/>
              <w:spacing w:line="360" w:lineRule="auto"/>
              <w:jc w:val="center"/>
              <w:rPr>
                <w:rFonts w:hint="eastAsia" w:ascii="宋体" w:hAnsi="宋体" w:cs="宋体"/>
                <w:color w:val="00CCFF"/>
                <w:sz w:val="24"/>
                <w:szCs w:val="24"/>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top"/>
          </w:tcPr>
          <w:p w14:paraId="2C7E2ED9">
            <w:pPr>
              <w:pStyle w:val="71"/>
              <w:spacing w:line="360" w:lineRule="auto"/>
              <w:jc w:val="center"/>
              <w:rPr>
                <w:rFonts w:hint="eastAsia" w:ascii="宋体" w:hAnsi="宋体" w:cs="宋体"/>
                <w:color w:val="00CCFF"/>
                <w:sz w:val="24"/>
                <w:szCs w:val="24"/>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14:paraId="15319A94">
            <w:pPr>
              <w:pStyle w:val="71"/>
              <w:spacing w:line="360" w:lineRule="auto"/>
              <w:jc w:val="center"/>
              <w:rPr>
                <w:rFonts w:hint="eastAsia" w:ascii="宋体" w:hAnsi="宋体" w:cs="宋体"/>
                <w:color w:val="00CCFF"/>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14:paraId="003AF873">
            <w:pPr>
              <w:pStyle w:val="71"/>
              <w:spacing w:line="360" w:lineRule="auto"/>
              <w:jc w:val="center"/>
              <w:rPr>
                <w:rFonts w:hint="eastAsia" w:ascii="宋体" w:hAnsi="宋体" w:cs="宋体"/>
                <w:color w:val="00CCFF"/>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top"/>
          </w:tcPr>
          <w:p w14:paraId="1507193B">
            <w:pPr>
              <w:pStyle w:val="71"/>
              <w:spacing w:line="360" w:lineRule="auto"/>
              <w:jc w:val="center"/>
              <w:rPr>
                <w:rFonts w:hint="eastAsia" w:ascii="宋体" w:hAnsi="宋体" w:cs="宋体"/>
                <w:color w:val="00CCFF"/>
                <w:sz w:val="24"/>
                <w:szCs w:val="24"/>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14:paraId="6D104B54">
            <w:pPr>
              <w:pStyle w:val="71"/>
              <w:spacing w:line="360" w:lineRule="auto"/>
              <w:jc w:val="center"/>
              <w:rPr>
                <w:rFonts w:hint="eastAsia" w:ascii="宋体" w:hAnsi="宋体" w:cs="宋体"/>
                <w:color w:val="00CCFF"/>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632CF051">
            <w:pPr>
              <w:pStyle w:val="71"/>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E578EB9">
            <w:pPr>
              <w:pStyle w:val="71"/>
              <w:spacing w:line="360" w:lineRule="auto"/>
              <w:jc w:val="center"/>
              <w:rPr>
                <w:rFonts w:hint="eastAsia" w:ascii="宋体" w:hAnsi="宋体" w:cs="宋体"/>
                <w:color w:val="00CCFF"/>
                <w:sz w:val="24"/>
                <w:szCs w:val="24"/>
                <w:highlight w:val="none"/>
              </w:rPr>
            </w:pPr>
          </w:p>
        </w:tc>
      </w:tr>
      <w:tr w14:paraId="6F22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noWrap w:val="0"/>
            <w:vAlign w:val="top"/>
          </w:tcPr>
          <w:p w14:paraId="3691FC85">
            <w:pPr>
              <w:pStyle w:val="71"/>
              <w:spacing w:line="360" w:lineRule="auto"/>
              <w:jc w:val="center"/>
              <w:rPr>
                <w:rFonts w:hint="eastAsia" w:ascii="宋体" w:hAnsi="宋体" w:cs="宋体"/>
                <w:color w:val="00CCFF"/>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1E6AA636">
            <w:pPr>
              <w:pStyle w:val="71"/>
              <w:spacing w:line="360" w:lineRule="auto"/>
              <w:jc w:val="center"/>
              <w:rPr>
                <w:rFonts w:hint="eastAsia" w:ascii="宋体" w:hAnsi="宋体" w:cs="宋体"/>
                <w:color w:val="00CCFF"/>
                <w:sz w:val="24"/>
                <w:szCs w:val="24"/>
                <w:highlight w:val="none"/>
              </w:rPr>
            </w:pPr>
          </w:p>
        </w:tc>
        <w:tc>
          <w:tcPr>
            <w:tcW w:w="826" w:type="dxa"/>
            <w:tcBorders>
              <w:top w:val="single" w:color="auto" w:sz="4" w:space="0"/>
              <w:left w:val="single" w:color="auto" w:sz="4" w:space="0"/>
              <w:bottom w:val="single" w:color="auto" w:sz="4" w:space="0"/>
              <w:right w:val="single" w:color="auto" w:sz="4" w:space="0"/>
            </w:tcBorders>
            <w:noWrap w:val="0"/>
            <w:vAlign w:val="top"/>
          </w:tcPr>
          <w:p w14:paraId="3EA27B9A">
            <w:pPr>
              <w:pStyle w:val="71"/>
              <w:spacing w:line="360" w:lineRule="auto"/>
              <w:jc w:val="center"/>
              <w:rPr>
                <w:rFonts w:hint="eastAsia" w:ascii="宋体" w:hAnsi="宋体" w:cs="宋体"/>
                <w:color w:val="00CCFF"/>
                <w:sz w:val="24"/>
                <w:szCs w:val="24"/>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top"/>
          </w:tcPr>
          <w:p w14:paraId="7AB5D2BB">
            <w:pPr>
              <w:pStyle w:val="71"/>
              <w:spacing w:line="360" w:lineRule="auto"/>
              <w:jc w:val="center"/>
              <w:rPr>
                <w:rFonts w:hint="eastAsia" w:ascii="宋体" w:hAnsi="宋体" w:cs="宋体"/>
                <w:color w:val="00CCFF"/>
                <w:sz w:val="24"/>
                <w:szCs w:val="24"/>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14:paraId="64E2CFB7">
            <w:pPr>
              <w:pStyle w:val="71"/>
              <w:spacing w:line="360" w:lineRule="auto"/>
              <w:jc w:val="center"/>
              <w:rPr>
                <w:rFonts w:hint="eastAsia" w:ascii="宋体" w:hAnsi="宋体" w:cs="宋体"/>
                <w:color w:val="00CCFF"/>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14:paraId="5EB0AAD5">
            <w:pPr>
              <w:pStyle w:val="71"/>
              <w:spacing w:line="360" w:lineRule="auto"/>
              <w:jc w:val="center"/>
              <w:rPr>
                <w:rFonts w:hint="eastAsia" w:ascii="宋体" w:hAnsi="宋体" w:cs="宋体"/>
                <w:color w:val="00CCFF"/>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top"/>
          </w:tcPr>
          <w:p w14:paraId="3D76F82A">
            <w:pPr>
              <w:pStyle w:val="71"/>
              <w:spacing w:line="360" w:lineRule="auto"/>
              <w:jc w:val="center"/>
              <w:rPr>
                <w:rFonts w:hint="eastAsia" w:ascii="宋体" w:hAnsi="宋体" w:cs="宋体"/>
                <w:color w:val="00CCFF"/>
                <w:sz w:val="24"/>
                <w:szCs w:val="24"/>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14:paraId="20125C9B">
            <w:pPr>
              <w:pStyle w:val="71"/>
              <w:spacing w:line="360" w:lineRule="auto"/>
              <w:jc w:val="center"/>
              <w:rPr>
                <w:rFonts w:hint="eastAsia" w:ascii="宋体" w:hAnsi="宋体" w:cs="宋体"/>
                <w:color w:val="00CCFF"/>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78383345">
            <w:pPr>
              <w:pStyle w:val="71"/>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CD1262B">
            <w:pPr>
              <w:pStyle w:val="71"/>
              <w:spacing w:line="360" w:lineRule="auto"/>
              <w:jc w:val="center"/>
              <w:rPr>
                <w:rFonts w:hint="eastAsia" w:ascii="宋体" w:hAnsi="宋体" w:cs="宋体"/>
                <w:color w:val="00CCFF"/>
                <w:sz w:val="24"/>
                <w:szCs w:val="24"/>
                <w:highlight w:val="none"/>
              </w:rPr>
            </w:pPr>
          </w:p>
        </w:tc>
      </w:tr>
      <w:tr w14:paraId="0769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noWrap w:val="0"/>
            <w:vAlign w:val="top"/>
          </w:tcPr>
          <w:p w14:paraId="6871E551">
            <w:pPr>
              <w:pStyle w:val="71"/>
              <w:spacing w:line="360" w:lineRule="auto"/>
              <w:jc w:val="center"/>
              <w:rPr>
                <w:rFonts w:hint="eastAsia" w:ascii="宋体" w:hAnsi="宋体" w:cs="宋体"/>
                <w:color w:val="00CCFF"/>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695B4003">
            <w:pPr>
              <w:pStyle w:val="71"/>
              <w:spacing w:line="360" w:lineRule="auto"/>
              <w:jc w:val="center"/>
              <w:rPr>
                <w:rFonts w:hint="eastAsia" w:ascii="宋体" w:hAnsi="宋体" w:cs="宋体"/>
                <w:color w:val="00CCFF"/>
                <w:sz w:val="24"/>
                <w:szCs w:val="24"/>
                <w:highlight w:val="none"/>
              </w:rPr>
            </w:pPr>
          </w:p>
        </w:tc>
        <w:tc>
          <w:tcPr>
            <w:tcW w:w="826" w:type="dxa"/>
            <w:tcBorders>
              <w:top w:val="single" w:color="auto" w:sz="4" w:space="0"/>
              <w:left w:val="single" w:color="auto" w:sz="4" w:space="0"/>
              <w:bottom w:val="single" w:color="auto" w:sz="4" w:space="0"/>
              <w:right w:val="single" w:color="auto" w:sz="4" w:space="0"/>
            </w:tcBorders>
            <w:noWrap w:val="0"/>
            <w:vAlign w:val="top"/>
          </w:tcPr>
          <w:p w14:paraId="74BB2F14">
            <w:pPr>
              <w:pStyle w:val="71"/>
              <w:spacing w:line="360" w:lineRule="auto"/>
              <w:jc w:val="center"/>
              <w:rPr>
                <w:rFonts w:hint="eastAsia" w:ascii="宋体" w:hAnsi="宋体" w:cs="宋体"/>
                <w:color w:val="00CCFF"/>
                <w:sz w:val="24"/>
                <w:szCs w:val="24"/>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top"/>
          </w:tcPr>
          <w:p w14:paraId="24F373DE">
            <w:pPr>
              <w:pStyle w:val="71"/>
              <w:spacing w:line="360" w:lineRule="auto"/>
              <w:jc w:val="center"/>
              <w:rPr>
                <w:rFonts w:hint="eastAsia" w:ascii="宋体" w:hAnsi="宋体" w:cs="宋体"/>
                <w:color w:val="00CCFF"/>
                <w:sz w:val="24"/>
                <w:szCs w:val="24"/>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14:paraId="13F65934">
            <w:pPr>
              <w:pStyle w:val="71"/>
              <w:spacing w:line="360" w:lineRule="auto"/>
              <w:jc w:val="center"/>
              <w:rPr>
                <w:rFonts w:hint="eastAsia" w:ascii="宋体" w:hAnsi="宋体" w:cs="宋体"/>
                <w:color w:val="00CCFF"/>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14:paraId="5FAF22A4">
            <w:pPr>
              <w:pStyle w:val="71"/>
              <w:spacing w:line="360" w:lineRule="auto"/>
              <w:jc w:val="center"/>
              <w:rPr>
                <w:rFonts w:hint="eastAsia" w:ascii="宋体" w:hAnsi="宋体" w:cs="宋体"/>
                <w:color w:val="00CCFF"/>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top"/>
          </w:tcPr>
          <w:p w14:paraId="4EA21086">
            <w:pPr>
              <w:pStyle w:val="71"/>
              <w:spacing w:line="360" w:lineRule="auto"/>
              <w:jc w:val="center"/>
              <w:rPr>
                <w:rFonts w:hint="eastAsia" w:ascii="宋体" w:hAnsi="宋体" w:cs="宋体"/>
                <w:color w:val="00CCFF"/>
                <w:sz w:val="24"/>
                <w:szCs w:val="24"/>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14:paraId="494DB85D">
            <w:pPr>
              <w:pStyle w:val="71"/>
              <w:spacing w:line="360" w:lineRule="auto"/>
              <w:jc w:val="center"/>
              <w:rPr>
                <w:rFonts w:hint="eastAsia" w:ascii="宋体" w:hAnsi="宋体" w:cs="宋体"/>
                <w:color w:val="00CCFF"/>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792D1B6E">
            <w:pPr>
              <w:pStyle w:val="71"/>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4FB55A40">
            <w:pPr>
              <w:pStyle w:val="71"/>
              <w:spacing w:line="360" w:lineRule="auto"/>
              <w:jc w:val="center"/>
              <w:rPr>
                <w:rFonts w:hint="eastAsia" w:ascii="宋体" w:hAnsi="宋体" w:cs="宋体"/>
                <w:color w:val="00CCFF"/>
                <w:sz w:val="24"/>
                <w:szCs w:val="24"/>
                <w:highlight w:val="none"/>
              </w:rPr>
            </w:pPr>
          </w:p>
        </w:tc>
      </w:tr>
      <w:tr w14:paraId="5D06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noWrap w:val="0"/>
            <w:vAlign w:val="top"/>
          </w:tcPr>
          <w:p w14:paraId="5381AB1B">
            <w:pPr>
              <w:pStyle w:val="71"/>
              <w:spacing w:line="360" w:lineRule="auto"/>
              <w:jc w:val="center"/>
              <w:rPr>
                <w:rFonts w:hint="eastAsia" w:ascii="宋体" w:hAnsi="宋体" w:cs="宋体"/>
                <w:color w:val="00CCFF"/>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19F6E9D2">
            <w:pPr>
              <w:pStyle w:val="71"/>
              <w:spacing w:line="360" w:lineRule="auto"/>
              <w:jc w:val="center"/>
              <w:rPr>
                <w:rFonts w:hint="eastAsia" w:ascii="宋体" w:hAnsi="宋体" w:cs="宋体"/>
                <w:color w:val="00CCFF"/>
                <w:sz w:val="24"/>
                <w:szCs w:val="24"/>
                <w:highlight w:val="none"/>
              </w:rPr>
            </w:pPr>
          </w:p>
        </w:tc>
        <w:tc>
          <w:tcPr>
            <w:tcW w:w="826" w:type="dxa"/>
            <w:tcBorders>
              <w:top w:val="single" w:color="auto" w:sz="4" w:space="0"/>
              <w:left w:val="single" w:color="auto" w:sz="4" w:space="0"/>
              <w:bottom w:val="single" w:color="auto" w:sz="4" w:space="0"/>
              <w:right w:val="single" w:color="auto" w:sz="4" w:space="0"/>
            </w:tcBorders>
            <w:noWrap w:val="0"/>
            <w:vAlign w:val="top"/>
          </w:tcPr>
          <w:p w14:paraId="205305E9">
            <w:pPr>
              <w:pStyle w:val="71"/>
              <w:spacing w:line="360" w:lineRule="auto"/>
              <w:jc w:val="center"/>
              <w:rPr>
                <w:rFonts w:hint="eastAsia" w:ascii="宋体" w:hAnsi="宋体" w:cs="宋体"/>
                <w:color w:val="00CCFF"/>
                <w:sz w:val="24"/>
                <w:szCs w:val="24"/>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top"/>
          </w:tcPr>
          <w:p w14:paraId="7799236D">
            <w:pPr>
              <w:pStyle w:val="71"/>
              <w:spacing w:line="360" w:lineRule="auto"/>
              <w:jc w:val="center"/>
              <w:rPr>
                <w:rFonts w:hint="eastAsia" w:ascii="宋体" w:hAnsi="宋体" w:cs="宋体"/>
                <w:color w:val="00CCFF"/>
                <w:sz w:val="24"/>
                <w:szCs w:val="24"/>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14:paraId="236BE662">
            <w:pPr>
              <w:pStyle w:val="71"/>
              <w:spacing w:line="360" w:lineRule="auto"/>
              <w:jc w:val="center"/>
              <w:rPr>
                <w:rFonts w:hint="eastAsia" w:ascii="宋体" w:hAnsi="宋体" w:cs="宋体"/>
                <w:color w:val="00CCFF"/>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14:paraId="0D493912">
            <w:pPr>
              <w:pStyle w:val="71"/>
              <w:spacing w:line="360" w:lineRule="auto"/>
              <w:jc w:val="center"/>
              <w:rPr>
                <w:rFonts w:hint="eastAsia" w:ascii="宋体" w:hAnsi="宋体" w:cs="宋体"/>
                <w:color w:val="00CCFF"/>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top"/>
          </w:tcPr>
          <w:p w14:paraId="4B8C8CD4">
            <w:pPr>
              <w:pStyle w:val="71"/>
              <w:spacing w:line="360" w:lineRule="auto"/>
              <w:jc w:val="center"/>
              <w:rPr>
                <w:rFonts w:hint="eastAsia" w:ascii="宋体" w:hAnsi="宋体" w:cs="宋体"/>
                <w:color w:val="00CCFF"/>
                <w:sz w:val="24"/>
                <w:szCs w:val="24"/>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14:paraId="579A6A08">
            <w:pPr>
              <w:pStyle w:val="71"/>
              <w:spacing w:line="360" w:lineRule="auto"/>
              <w:jc w:val="center"/>
              <w:rPr>
                <w:rFonts w:hint="eastAsia" w:ascii="宋体" w:hAnsi="宋体" w:cs="宋体"/>
                <w:color w:val="00CCFF"/>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3876F51B">
            <w:pPr>
              <w:pStyle w:val="71"/>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0C90655A">
            <w:pPr>
              <w:pStyle w:val="71"/>
              <w:spacing w:line="360" w:lineRule="auto"/>
              <w:jc w:val="center"/>
              <w:rPr>
                <w:rFonts w:hint="eastAsia" w:ascii="宋体" w:hAnsi="宋体" w:cs="宋体"/>
                <w:color w:val="00CCFF"/>
                <w:sz w:val="24"/>
                <w:szCs w:val="24"/>
                <w:highlight w:val="none"/>
              </w:rPr>
            </w:pPr>
          </w:p>
        </w:tc>
      </w:tr>
      <w:tr w14:paraId="21B4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noWrap w:val="0"/>
            <w:vAlign w:val="top"/>
          </w:tcPr>
          <w:p w14:paraId="3CD5F2B4">
            <w:pPr>
              <w:pStyle w:val="71"/>
              <w:spacing w:line="360" w:lineRule="auto"/>
              <w:jc w:val="center"/>
              <w:rPr>
                <w:rFonts w:hint="eastAsia" w:ascii="宋体" w:hAnsi="宋体" w:cs="宋体"/>
                <w:color w:val="00CCFF"/>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5BFA0D8F">
            <w:pPr>
              <w:pStyle w:val="71"/>
              <w:spacing w:line="360" w:lineRule="auto"/>
              <w:jc w:val="center"/>
              <w:rPr>
                <w:rFonts w:hint="eastAsia" w:ascii="宋体" w:hAnsi="宋体" w:cs="宋体"/>
                <w:color w:val="00CCFF"/>
                <w:sz w:val="24"/>
                <w:szCs w:val="24"/>
                <w:highlight w:val="none"/>
              </w:rPr>
            </w:pPr>
          </w:p>
        </w:tc>
        <w:tc>
          <w:tcPr>
            <w:tcW w:w="826" w:type="dxa"/>
            <w:tcBorders>
              <w:top w:val="single" w:color="auto" w:sz="4" w:space="0"/>
              <w:left w:val="single" w:color="auto" w:sz="4" w:space="0"/>
              <w:bottom w:val="single" w:color="auto" w:sz="4" w:space="0"/>
              <w:right w:val="single" w:color="auto" w:sz="4" w:space="0"/>
            </w:tcBorders>
            <w:noWrap w:val="0"/>
            <w:vAlign w:val="top"/>
          </w:tcPr>
          <w:p w14:paraId="47603B03">
            <w:pPr>
              <w:pStyle w:val="71"/>
              <w:spacing w:line="360" w:lineRule="auto"/>
              <w:jc w:val="center"/>
              <w:rPr>
                <w:rFonts w:hint="eastAsia" w:ascii="宋体" w:hAnsi="宋体" w:cs="宋体"/>
                <w:color w:val="00CCFF"/>
                <w:sz w:val="24"/>
                <w:szCs w:val="24"/>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top"/>
          </w:tcPr>
          <w:p w14:paraId="3B97EBC7">
            <w:pPr>
              <w:pStyle w:val="71"/>
              <w:spacing w:line="360" w:lineRule="auto"/>
              <w:jc w:val="center"/>
              <w:rPr>
                <w:rFonts w:hint="eastAsia" w:ascii="宋体" w:hAnsi="宋体" w:cs="宋体"/>
                <w:color w:val="00CCFF"/>
                <w:sz w:val="24"/>
                <w:szCs w:val="24"/>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14:paraId="10EA843A">
            <w:pPr>
              <w:pStyle w:val="71"/>
              <w:spacing w:line="360" w:lineRule="auto"/>
              <w:jc w:val="center"/>
              <w:rPr>
                <w:rFonts w:hint="eastAsia" w:ascii="宋体" w:hAnsi="宋体" w:cs="宋体"/>
                <w:color w:val="00CCFF"/>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14:paraId="24C38132">
            <w:pPr>
              <w:pStyle w:val="71"/>
              <w:spacing w:line="360" w:lineRule="auto"/>
              <w:jc w:val="center"/>
              <w:rPr>
                <w:rFonts w:hint="eastAsia" w:ascii="宋体" w:hAnsi="宋体" w:cs="宋体"/>
                <w:color w:val="00CCFF"/>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top"/>
          </w:tcPr>
          <w:p w14:paraId="397E0C06">
            <w:pPr>
              <w:pStyle w:val="71"/>
              <w:spacing w:line="360" w:lineRule="auto"/>
              <w:jc w:val="center"/>
              <w:rPr>
                <w:rFonts w:hint="eastAsia" w:ascii="宋体" w:hAnsi="宋体" w:cs="宋体"/>
                <w:color w:val="00CCFF"/>
                <w:sz w:val="24"/>
                <w:szCs w:val="24"/>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14:paraId="7C9FB60F">
            <w:pPr>
              <w:pStyle w:val="71"/>
              <w:spacing w:line="360" w:lineRule="auto"/>
              <w:jc w:val="center"/>
              <w:rPr>
                <w:rFonts w:hint="eastAsia" w:ascii="宋体" w:hAnsi="宋体" w:cs="宋体"/>
                <w:color w:val="00CCFF"/>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15D250B6">
            <w:pPr>
              <w:pStyle w:val="71"/>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0735A0A9">
            <w:pPr>
              <w:pStyle w:val="71"/>
              <w:spacing w:line="360" w:lineRule="auto"/>
              <w:jc w:val="center"/>
              <w:rPr>
                <w:rFonts w:hint="eastAsia" w:ascii="宋体" w:hAnsi="宋体" w:cs="宋体"/>
                <w:color w:val="00CCFF"/>
                <w:sz w:val="24"/>
                <w:szCs w:val="24"/>
                <w:highlight w:val="none"/>
              </w:rPr>
            </w:pPr>
          </w:p>
        </w:tc>
      </w:tr>
      <w:tr w14:paraId="1D5E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noWrap w:val="0"/>
            <w:vAlign w:val="top"/>
          </w:tcPr>
          <w:p w14:paraId="60B21F04">
            <w:pPr>
              <w:pStyle w:val="71"/>
              <w:spacing w:line="360" w:lineRule="auto"/>
              <w:jc w:val="center"/>
              <w:rPr>
                <w:rFonts w:hint="eastAsia" w:ascii="宋体" w:hAnsi="宋体" w:cs="宋体"/>
                <w:color w:val="00CCFF"/>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640F01E2">
            <w:pPr>
              <w:pStyle w:val="71"/>
              <w:spacing w:line="360" w:lineRule="auto"/>
              <w:jc w:val="center"/>
              <w:rPr>
                <w:rFonts w:hint="eastAsia" w:ascii="宋体" w:hAnsi="宋体" w:cs="宋体"/>
                <w:color w:val="00CCFF"/>
                <w:sz w:val="24"/>
                <w:szCs w:val="24"/>
                <w:highlight w:val="none"/>
              </w:rPr>
            </w:pPr>
          </w:p>
        </w:tc>
        <w:tc>
          <w:tcPr>
            <w:tcW w:w="826" w:type="dxa"/>
            <w:tcBorders>
              <w:top w:val="single" w:color="auto" w:sz="4" w:space="0"/>
              <w:left w:val="single" w:color="auto" w:sz="4" w:space="0"/>
              <w:bottom w:val="single" w:color="auto" w:sz="4" w:space="0"/>
              <w:right w:val="single" w:color="auto" w:sz="4" w:space="0"/>
            </w:tcBorders>
            <w:noWrap w:val="0"/>
            <w:vAlign w:val="top"/>
          </w:tcPr>
          <w:p w14:paraId="0904D9A0">
            <w:pPr>
              <w:pStyle w:val="71"/>
              <w:spacing w:line="360" w:lineRule="auto"/>
              <w:jc w:val="center"/>
              <w:rPr>
                <w:rFonts w:hint="eastAsia" w:ascii="宋体" w:hAnsi="宋体" w:cs="宋体"/>
                <w:color w:val="00CCFF"/>
                <w:sz w:val="24"/>
                <w:szCs w:val="24"/>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top"/>
          </w:tcPr>
          <w:p w14:paraId="5294179A">
            <w:pPr>
              <w:pStyle w:val="71"/>
              <w:spacing w:line="360" w:lineRule="auto"/>
              <w:jc w:val="center"/>
              <w:rPr>
                <w:rFonts w:hint="eastAsia" w:ascii="宋体" w:hAnsi="宋体" w:cs="宋体"/>
                <w:color w:val="00CCFF"/>
                <w:sz w:val="24"/>
                <w:szCs w:val="24"/>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14:paraId="251F1ECB">
            <w:pPr>
              <w:pStyle w:val="71"/>
              <w:spacing w:line="360" w:lineRule="auto"/>
              <w:jc w:val="center"/>
              <w:rPr>
                <w:rFonts w:hint="eastAsia" w:ascii="宋体" w:hAnsi="宋体" w:cs="宋体"/>
                <w:color w:val="00CCFF"/>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14:paraId="0559F1AB">
            <w:pPr>
              <w:pStyle w:val="71"/>
              <w:spacing w:line="360" w:lineRule="auto"/>
              <w:jc w:val="center"/>
              <w:rPr>
                <w:rFonts w:hint="eastAsia" w:ascii="宋体" w:hAnsi="宋体" w:cs="宋体"/>
                <w:color w:val="00CCFF"/>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top"/>
          </w:tcPr>
          <w:p w14:paraId="59EED2A9">
            <w:pPr>
              <w:pStyle w:val="71"/>
              <w:spacing w:line="360" w:lineRule="auto"/>
              <w:jc w:val="center"/>
              <w:rPr>
                <w:rFonts w:hint="eastAsia" w:ascii="宋体" w:hAnsi="宋体" w:cs="宋体"/>
                <w:color w:val="00CCFF"/>
                <w:sz w:val="24"/>
                <w:szCs w:val="24"/>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14:paraId="4E341D80">
            <w:pPr>
              <w:pStyle w:val="71"/>
              <w:spacing w:line="360" w:lineRule="auto"/>
              <w:jc w:val="center"/>
              <w:rPr>
                <w:rFonts w:hint="eastAsia" w:ascii="宋体" w:hAnsi="宋体" w:cs="宋体"/>
                <w:color w:val="00CCFF"/>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58521E1C">
            <w:pPr>
              <w:pStyle w:val="71"/>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7A4E41B9">
            <w:pPr>
              <w:pStyle w:val="71"/>
              <w:spacing w:line="360" w:lineRule="auto"/>
              <w:jc w:val="center"/>
              <w:rPr>
                <w:rFonts w:hint="eastAsia" w:ascii="宋体" w:hAnsi="宋体" w:cs="宋体"/>
                <w:color w:val="00CCFF"/>
                <w:sz w:val="24"/>
                <w:szCs w:val="24"/>
                <w:highlight w:val="none"/>
              </w:rPr>
            </w:pPr>
          </w:p>
        </w:tc>
      </w:tr>
      <w:tr w14:paraId="348B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Borders>
              <w:top w:val="single" w:color="auto" w:sz="4" w:space="0"/>
              <w:left w:val="single" w:color="auto" w:sz="4" w:space="0"/>
              <w:bottom w:val="single" w:color="auto" w:sz="4" w:space="0"/>
              <w:right w:val="single" w:color="auto" w:sz="4" w:space="0"/>
            </w:tcBorders>
            <w:noWrap w:val="0"/>
            <w:vAlign w:val="top"/>
          </w:tcPr>
          <w:p w14:paraId="3A7FF115">
            <w:pPr>
              <w:pStyle w:val="71"/>
              <w:spacing w:line="360" w:lineRule="auto"/>
              <w:jc w:val="center"/>
              <w:rPr>
                <w:rFonts w:hint="eastAsia" w:ascii="宋体" w:hAnsi="宋体" w:cs="宋体"/>
                <w:color w:val="00CCFF"/>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46EC56CB">
            <w:pPr>
              <w:pStyle w:val="71"/>
              <w:spacing w:line="360" w:lineRule="auto"/>
              <w:jc w:val="center"/>
              <w:rPr>
                <w:rFonts w:hint="eastAsia" w:ascii="宋体" w:hAnsi="宋体" w:cs="宋体"/>
                <w:color w:val="00CCFF"/>
                <w:sz w:val="24"/>
                <w:szCs w:val="24"/>
                <w:highlight w:val="none"/>
              </w:rPr>
            </w:pPr>
          </w:p>
        </w:tc>
        <w:tc>
          <w:tcPr>
            <w:tcW w:w="826" w:type="dxa"/>
            <w:tcBorders>
              <w:top w:val="single" w:color="auto" w:sz="4" w:space="0"/>
              <w:left w:val="single" w:color="auto" w:sz="4" w:space="0"/>
              <w:bottom w:val="single" w:color="auto" w:sz="4" w:space="0"/>
              <w:right w:val="single" w:color="auto" w:sz="4" w:space="0"/>
            </w:tcBorders>
            <w:noWrap w:val="0"/>
            <w:vAlign w:val="top"/>
          </w:tcPr>
          <w:p w14:paraId="2472F41D">
            <w:pPr>
              <w:pStyle w:val="71"/>
              <w:spacing w:line="360" w:lineRule="auto"/>
              <w:jc w:val="center"/>
              <w:rPr>
                <w:rFonts w:hint="eastAsia" w:ascii="宋体" w:hAnsi="宋体" w:cs="宋体"/>
                <w:color w:val="00CCFF"/>
                <w:sz w:val="24"/>
                <w:szCs w:val="24"/>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top"/>
          </w:tcPr>
          <w:p w14:paraId="6DE86003">
            <w:pPr>
              <w:pStyle w:val="71"/>
              <w:spacing w:line="360" w:lineRule="auto"/>
              <w:jc w:val="center"/>
              <w:rPr>
                <w:rFonts w:hint="eastAsia" w:ascii="宋体" w:hAnsi="宋体" w:cs="宋体"/>
                <w:color w:val="00CCFF"/>
                <w:sz w:val="24"/>
                <w:szCs w:val="24"/>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14:paraId="46AE2069">
            <w:pPr>
              <w:pStyle w:val="71"/>
              <w:spacing w:line="360" w:lineRule="auto"/>
              <w:jc w:val="center"/>
              <w:rPr>
                <w:rFonts w:hint="eastAsia" w:ascii="宋体" w:hAnsi="宋体" w:cs="宋体"/>
                <w:color w:val="00CCFF"/>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14:paraId="06A0FC1A">
            <w:pPr>
              <w:pStyle w:val="71"/>
              <w:spacing w:line="360" w:lineRule="auto"/>
              <w:jc w:val="center"/>
              <w:rPr>
                <w:rFonts w:hint="eastAsia" w:ascii="宋体" w:hAnsi="宋体" w:cs="宋体"/>
                <w:color w:val="00CCFF"/>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top"/>
          </w:tcPr>
          <w:p w14:paraId="640AD4DF">
            <w:pPr>
              <w:pStyle w:val="71"/>
              <w:spacing w:line="360" w:lineRule="auto"/>
              <w:jc w:val="center"/>
              <w:rPr>
                <w:rFonts w:hint="eastAsia" w:ascii="宋体" w:hAnsi="宋体" w:cs="宋体"/>
                <w:color w:val="00CCFF"/>
                <w:sz w:val="24"/>
                <w:szCs w:val="24"/>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14:paraId="5E86EDA4">
            <w:pPr>
              <w:pStyle w:val="71"/>
              <w:spacing w:line="360" w:lineRule="auto"/>
              <w:jc w:val="center"/>
              <w:rPr>
                <w:rFonts w:hint="eastAsia" w:ascii="宋体" w:hAnsi="宋体" w:cs="宋体"/>
                <w:color w:val="00CCFF"/>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6ADB52ED">
            <w:pPr>
              <w:pStyle w:val="71"/>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376EAC1E">
            <w:pPr>
              <w:pStyle w:val="71"/>
              <w:spacing w:line="360" w:lineRule="auto"/>
              <w:jc w:val="center"/>
              <w:rPr>
                <w:rFonts w:hint="eastAsia" w:ascii="宋体" w:hAnsi="宋体" w:cs="宋体"/>
                <w:color w:val="00CCFF"/>
                <w:sz w:val="24"/>
                <w:szCs w:val="24"/>
                <w:highlight w:val="none"/>
              </w:rPr>
            </w:pPr>
          </w:p>
        </w:tc>
      </w:tr>
    </w:tbl>
    <w:p w14:paraId="6841556D">
      <w:pPr>
        <w:pStyle w:val="71"/>
        <w:rPr>
          <w:rFonts w:hint="eastAsia"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b/>
          <w:bCs/>
          <w:sz w:val="24"/>
          <w:szCs w:val="24"/>
          <w:highlight w:val="none"/>
        </w:rPr>
        <w:t>附表二：劳动力计划表</w:t>
      </w:r>
    </w:p>
    <w:p w14:paraId="4C1A38E7">
      <w:pPr>
        <w:pStyle w:val="71"/>
        <w:spacing w:line="360" w:lineRule="auto"/>
        <w:ind w:right="200" w:firstLine="720" w:firstLineChars="300"/>
        <w:rPr>
          <w:rFonts w:hint="eastAsia" w:ascii="宋体" w:hAnsi="宋体" w:cs="宋体"/>
          <w:sz w:val="24"/>
          <w:szCs w:val="24"/>
          <w:highlight w:val="none"/>
        </w:rPr>
      </w:pPr>
      <w:r>
        <w:rPr>
          <w:rFonts w:hint="eastAsia" w:ascii="宋体" w:hAnsi="宋体" w:cs="宋体"/>
          <w:sz w:val="24"/>
          <w:szCs w:val="24"/>
          <w:highlight w:val="none"/>
        </w:rPr>
        <w:t xml:space="preserve">                                               单位：</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w:t>
      </w:r>
    </w:p>
    <w:tbl>
      <w:tblPr>
        <w:tblStyle w:val="26"/>
        <w:tblW w:w="9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462"/>
        <w:gridCol w:w="1194"/>
        <w:gridCol w:w="1194"/>
        <w:gridCol w:w="1194"/>
        <w:gridCol w:w="1194"/>
        <w:gridCol w:w="1194"/>
        <w:gridCol w:w="1198"/>
      </w:tblGrid>
      <w:tr w14:paraId="3E7D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14:paraId="5205598B">
            <w:pPr>
              <w:pStyle w:val="71"/>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工种</w:t>
            </w:r>
          </w:p>
        </w:tc>
        <w:tc>
          <w:tcPr>
            <w:tcW w:w="8630" w:type="dxa"/>
            <w:gridSpan w:val="7"/>
            <w:tcBorders>
              <w:top w:val="single" w:color="auto" w:sz="4" w:space="0"/>
              <w:left w:val="single" w:color="auto" w:sz="4" w:space="0"/>
              <w:bottom w:val="single" w:color="auto" w:sz="4" w:space="0"/>
              <w:right w:val="single" w:color="auto" w:sz="4" w:space="0"/>
            </w:tcBorders>
            <w:noWrap w:val="0"/>
            <w:vAlign w:val="center"/>
          </w:tcPr>
          <w:p w14:paraId="5DAA7F94">
            <w:pPr>
              <w:pStyle w:val="71"/>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按工程施工阶段投入劳动力情况</w:t>
            </w:r>
          </w:p>
        </w:tc>
      </w:tr>
      <w:tr w14:paraId="4840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14:paraId="707E6CC0">
            <w:pPr>
              <w:pStyle w:val="71"/>
              <w:spacing w:line="360" w:lineRule="auto"/>
              <w:jc w:val="center"/>
              <w:rPr>
                <w:rFonts w:hint="eastAsia" w:ascii="宋体" w:hAnsi="宋体" w:cs="宋体"/>
                <w:color w:val="00CCFF"/>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center"/>
          </w:tcPr>
          <w:p w14:paraId="2302E9F9">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3E7DE25C">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58EC996D">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51F97C85">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50333AE4">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6F03AD73">
            <w:pPr>
              <w:pStyle w:val="71"/>
              <w:spacing w:line="360" w:lineRule="auto"/>
              <w:jc w:val="center"/>
              <w:rPr>
                <w:rFonts w:hint="eastAsia" w:ascii="宋体" w:hAnsi="宋体" w:cs="宋体"/>
                <w:color w:val="00CCFF"/>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57396288">
            <w:pPr>
              <w:pStyle w:val="71"/>
              <w:spacing w:line="360" w:lineRule="auto"/>
              <w:jc w:val="center"/>
              <w:rPr>
                <w:rFonts w:hint="eastAsia" w:ascii="宋体" w:hAnsi="宋体" w:cs="宋体"/>
                <w:color w:val="00CCFF"/>
                <w:sz w:val="24"/>
                <w:szCs w:val="24"/>
                <w:highlight w:val="none"/>
              </w:rPr>
            </w:pPr>
          </w:p>
        </w:tc>
      </w:tr>
      <w:tr w14:paraId="2672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14:paraId="743FC5F5">
            <w:pPr>
              <w:pStyle w:val="71"/>
              <w:spacing w:line="360" w:lineRule="auto"/>
              <w:jc w:val="center"/>
              <w:rPr>
                <w:rFonts w:hint="eastAsia" w:ascii="宋体" w:hAnsi="宋体" w:cs="宋体"/>
                <w:color w:val="00CCFF"/>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center"/>
          </w:tcPr>
          <w:p w14:paraId="61D204D4">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659AB45D">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31D5AD97">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23039332">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43C9B7B3">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43377D5E">
            <w:pPr>
              <w:pStyle w:val="71"/>
              <w:spacing w:line="360" w:lineRule="auto"/>
              <w:jc w:val="center"/>
              <w:rPr>
                <w:rFonts w:hint="eastAsia" w:ascii="宋体" w:hAnsi="宋体" w:cs="宋体"/>
                <w:color w:val="00CCFF"/>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7940DEFC">
            <w:pPr>
              <w:pStyle w:val="71"/>
              <w:spacing w:line="360" w:lineRule="auto"/>
              <w:jc w:val="center"/>
              <w:rPr>
                <w:rFonts w:hint="eastAsia" w:ascii="宋体" w:hAnsi="宋体" w:cs="宋体"/>
                <w:color w:val="00CCFF"/>
                <w:sz w:val="24"/>
                <w:szCs w:val="24"/>
                <w:highlight w:val="none"/>
              </w:rPr>
            </w:pPr>
          </w:p>
        </w:tc>
      </w:tr>
      <w:tr w14:paraId="1455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29" w:type="dxa"/>
            <w:tcBorders>
              <w:top w:val="single" w:color="auto" w:sz="4" w:space="0"/>
              <w:left w:val="single" w:color="auto" w:sz="4" w:space="0"/>
              <w:bottom w:val="single" w:color="auto" w:sz="4" w:space="0"/>
              <w:right w:val="single" w:color="auto" w:sz="4" w:space="0"/>
            </w:tcBorders>
            <w:noWrap w:val="0"/>
            <w:vAlign w:val="top"/>
          </w:tcPr>
          <w:p w14:paraId="148A1C0A">
            <w:pPr>
              <w:pStyle w:val="71"/>
              <w:spacing w:line="360" w:lineRule="auto"/>
              <w:jc w:val="center"/>
              <w:rPr>
                <w:rFonts w:hint="eastAsia" w:ascii="宋体" w:hAnsi="宋体" w:cs="宋体"/>
                <w:color w:val="00CCFF"/>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6AD7E68B">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6100CFA2">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54C4B23E">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7CB8E3BE">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363015DC">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5E1578EC">
            <w:pPr>
              <w:pStyle w:val="71"/>
              <w:spacing w:line="360" w:lineRule="auto"/>
              <w:jc w:val="center"/>
              <w:rPr>
                <w:rFonts w:hint="eastAsia" w:ascii="宋体" w:hAnsi="宋体" w:cs="宋体"/>
                <w:color w:val="00CCFF"/>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top"/>
          </w:tcPr>
          <w:p w14:paraId="5F534B99">
            <w:pPr>
              <w:pStyle w:val="71"/>
              <w:spacing w:line="360" w:lineRule="auto"/>
              <w:jc w:val="center"/>
              <w:rPr>
                <w:rFonts w:hint="eastAsia" w:ascii="宋体" w:hAnsi="宋体" w:cs="宋体"/>
                <w:color w:val="00CCFF"/>
                <w:sz w:val="24"/>
                <w:szCs w:val="24"/>
                <w:highlight w:val="none"/>
              </w:rPr>
            </w:pPr>
          </w:p>
        </w:tc>
      </w:tr>
      <w:tr w14:paraId="3AB7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29" w:type="dxa"/>
            <w:tcBorders>
              <w:top w:val="single" w:color="auto" w:sz="4" w:space="0"/>
              <w:left w:val="single" w:color="auto" w:sz="4" w:space="0"/>
              <w:bottom w:val="single" w:color="auto" w:sz="4" w:space="0"/>
              <w:right w:val="single" w:color="auto" w:sz="4" w:space="0"/>
            </w:tcBorders>
            <w:noWrap w:val="0"/>
            <w:vAlign w:val="top"/>
          </w:tcPr>
          <w:p w14:paraId="282661C1">
            <w:pPr>
              <w:pStyle w:val="71"/>
              <w:spacing w:line="360" w:lineRule="auto"/>
              <w:jc w:val="center"/>
              <w:rPr>
                <w:rFonts w:hint="eastAsia" w:ascii="宋体" w:hAnsi="宋体" w:cs="宋体"/>
                <w:color w:val="00CCFF"/>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29169296">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4EEA2CFA">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37EBBD0D">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39A165E9">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2EFDE78F">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01DC6AB7">
            <w:pPr>
              <w:pStyle w:val="71"/>
              <w:spacing w:line="360" w:lineRule="auto"/>
              <w:jc w:val="center"/>
              <w:rPr>
                <w:rFonts w:hint="eastAsia" w:ascii="宋体" w:hAnsi="宋体" w:cs="宋体"/>
                <w:color w:val="00CCFF"/>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top"/>
          </w:tcPr>
          <w:p w14:paraId="566A2BF6">
            <w:pPr>
              <w:pStyle w:val="71"/>
              <w:spacing w:line="360" w:lineRule="auto"/>
              <w:jc w:val="center"/>
              <w:rPr>
                <w:rFonts w:hint="eastAsia" w:ascii="宋体" w:hAnsi="宋体" w:cs="宋体"/>
                <w:color w:val="00CCFF"/>
                <w:sz w:val="24"/>
                <w:szCs w:val="24"/>
                <w:highlight w:val="none"/>
              </w:rPr>
            </w:pPr>
          </w:p>
        </w:tc>
      </w:tr>
      <w:tr w14:paraId="7144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29" w:type="dxa"/>
            <w:tcBorders>
              <w:top w:val="single" w:color="auto" w:sz="4" w:space="0"/>
              <w:left w:val="single" w:color="auto" w:sz="4" w:space="0"/>
              <w:bottom w:val="single" w:color="auto" w:sz="4" w:space="0"/>
              <w:right w:val="single" w:color="auto" w:sz="4" w:space="0"/>
            </w:tcBorders>
            <w:noWrap w:val="0"/>
            <w:vAlign w:val="top"/>
          </w:tcPr>
          <w:p w14:paraId="22A4F2E7">
            <w:pPr>
              <w:pStyle w:val="71"/>
              <w:spacing w:line="360" w:lineRule="auto"/>
              <w:jc w:val="center"/>
              <w:rPr>
                <w:rFonts w:hint="eastAsia" w:ascii="宋体" w:hAnsi="宋体" w:cs="宋体"/>
                <w:color w:val="00CCFF"/>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4651ECD0">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52D246F0">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3214DC03">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2762FD22">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37AE9047">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5DE768EF">
            <w:pPr>
              <w:pStyle w:val="71"/>
              <w:spacing w:line="360" w:lineRule="auto"/>
              <w:jc w:val="center"/>
              <w:rPr>
                <w:rFonts w:hint="eastAsia" w:ascii="宋体" w:hAnsi="宋体" w:cs="宋体"/>
                <w:color w:val="00CCFF"/>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top"/>
          </w:tcPr>
          <w:p w14:paraId="14B4AED6">
            <w:pPr>
              <w:pStyle w:val="71"/>
              <w:spacing w:line="360" w:lineRule="auto"/>
              <w:jc w:val="center"/>
              <w:rPr>
                <w:rFonts w:hint="eastAsia" w:ascii="宋体" w:hAnsi="宋体" w:cs="宋体"/>
                <w:color w:val="00CCFF"/>
                <w:sz w:val="24"/>
                <w:szCs w:val="24"/>
                <w:highlight w:val="none"/>
              </w:rPr>
            </w:pPr>
          </w:p>
        </w:tc>
      </w:tr>
      <w:tr w14:paraId="5389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29" w:type="dxa"/>
            <w:tcBorders>
              <w:top w:val="single" w:color="auto" w:sz="4" w:space="0"/>
              <w:left w:val="single" w:color="auto" w:sz="4" w:space="0"/>
              <w:bottom w:val="single" w:color="auto" w:sz="4" w:space="0"/>
              <w:right w:val="single" w:color="auto" w:sz="4" w:space="0"/>
            </w:tcBorders>
            <w:noWrap w:val="0"/>
            <w:vAlign w:val="top"/>
          </w:tcPr>
          <w:p w14:paraId="05E7D3F5">
            <w:pPr>
              <w:pStyle w:val="71"/>
              <w:spacing w:line="360" w:lineRule="auto"/>
              <w:jc w:val="center"/>
              <w:rPr>
                <w:rFonts w:hint="eastAsia" w:ascii="宋体" w:hAnsi="宋体" w:cs="宋体"/>
                <w:color w:val="00CCFF"/>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1F17F3A9">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01495612">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2DF02F07">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644D72BB">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308B23B4">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1CADEF29">
            <w:pPr>
              <w:pStyle w:val="71"/>
              <w:spacing w:line="360" w:lineRule="auto"/>
              <w:jc w:val="center"/>
              <w:rPr>
                <w:rFonts w:hint="eastAsia" w:ascii="宋体" w:hAnsi="宋体" w:cs="宋体"/>
                <w:color w:val="00CCFF"/>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top"/>
          </w:tcPr>
          <w:p w14:paraId="7CB3A8D9">
            <w:pPr>
              <w:pStyle w:val="71"/>
              <w:spacing w:line="360" w:lineRule="auto"/>
              <w:jc w:val="center"/>
              <w:rPr>
                <w:rFonts w:hint="eastAsia" w:ascii="宋体" w:hAnsi="宋体" w:cs="宋体"/>
                <w:color w:val="00CCFF"/>
                <w:sz w:val="24"/>
                <w:szCs w:val="24"/>
                <w:highlight w:val="none"/>
              </w:rPr>
            </w:pPr>
          </w:p>
        </w:tc>
      </w:tr>
      <w:tr w14:paraId="0311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29" w:type="dxa"/>
            <w:tcBorders>
              <w:top w:val="single" w:color="auto" w:sz="4" w:space="0"/>
              <w:left w:val="single" w:color="auto" w:sz="4" w:space="0"/>
              <w:bottom w:val="single" w:color="auto" w:sz="4" w:space="0"/>
              <w:right w:val="single" w:color="auto" w:sz="4" w:space="0"/>
            </w:tcBorders>
            <w:noWrap w:val="0"/>
            <w:vAlign w:val="top"/>
          </w:tcPr>
          <w:p w14:paraId="1F5BEFAA">
            <w:pPr>
              <w:pStyle w:val="71"/>
              <w:spacing w:line="360" w:lineRule="auto"/>
              <w:jc w:val="center"/>
              <w:rPr>
                <w:rFonts w:hint="eastAsia" w:ascii="宋体" w:hAnsi="宋体" w:cs="宋体"/>
                <w:color w:val="00CCFF"/>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4759BF7F">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79D2C87E">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2E9A95DA">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1BEA907C">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70E6EF43">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74140196">
            <w:pPr>
              <w:pStyle w:val="71"/>
              <w:spacing w:line="360" w:lineRule="auto"/>
              <w:jc w:val="center"/>
              <w:rPr>
                <w:rFonts w:hint="eastAsia" w:ascii="宋体" w:hAnsi="宋体" w:cs="宋体"/>
                <w:color w:val="00CCFF"/>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top"/>
          </w:tcPr>
          <w:p w14:paraId="66217E58">
            <w:pPr>
              <w:pStyle w:val="71"/>
              <w:spacing w:line="360" w:lineRule="auto"/>
              <w:jc w:val="center"/>
              <w:rPr>
                <w:rFonts w:hint="eastAsia" w:ascii="宋体" w:hAnsi="宋体" w:cs="宋体"/>
                <w:color w:val="00CCFF"/>
                <w:sz w:val="24"/>
                <w:szCs w:val="24"/>
                <w:highlight w:val="none"/>
              </w:rPr>
            </w:pPr>
          </w:p>
        </w:tc>
      </w:tr>
      <w:tr w14:paraId="7FBC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29" w:type="dxa"/>
            <w:tcBorders>
              <w:top w:val="single" w:color="auto" w:sz="4" w:space="0"/>
              <w:left w:val="single" w:color="auto" w:sz="4" w:space="0"/>
              <w:bottom w:val="single" w:color="auto" w:sz="4" w:space="0"/>
              <w:right w:val="single" w:color="auto" w:sz="4" w:space="0"/>
            </w:tcBorders>
            <w:noWrap w:val="0"/>
            <w:vAlign w:val="top"/>
          </w:tcPr>
          <w:p w14:paraId="1554D4AE">
            <w:pPr>
              <w:pStyle w:val="71"/>
              <w:spacing w:line="360" w:lineRule="auto"/>
              <w:jc w:val="center"/>
              <w:rPr>
                <w:rFonts w:hint="eastAsia" w:ascii="宋体" w:hAnsi="宋体" w:cs="宋体"/>
                <w:color w:val="00CCFF"/>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56F65DC6">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480A5CCD">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29EB6366">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1CC86CD9">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1EC1EFEA">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1DDFACF9">
            <w:pPr>
              <w:pStyle w:val="71"/>
              <w:spacing w:line="360" w:lineRule="auto"/>
              <w:jc w:val="center"/>
              <w:rPr>
                <w:rFonts w:hint="eastAsia" w:ascii="宋体" w:hAnsi="宋体" w:cs="宋体"/>
                <w:color w:val="00CCFF"/>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top"/>
          </w:tcPr>
          <w:p w14:paraId="5ECC1FE7">
            <w:pPr>
              <w:pStyle w:val="71"/>
              <w:spacing w:line="360" w:lineRule="auto"/>
              <w:jc w:val="center"/>
              <w:rPr>
                <w:rFonts w:hint="eastAsia" w:ascii="宋体" w:hAnsi="宋体" w:cs="宋体"/>
                <w:color w:val="00CCFF"/>
                <w:sz w:val="24"/>
                <w:szCs w:val="24"/>
                <w:highlight w:val="none"/>
              </w:rPr>
            </w:pPr>
          </w:p>
        </w:tc>
      </w:tr>
      <w:tr w14:paraId="37AC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29" w:type="dxa"/>
            <w:tcBorders>
              <w:top w:val="single" w:color="auto" w:sz="4" w:space="0"/>
              <w:left w:val="single" w:color="auto" w:sz="4" w:space="0"/>
              <w:bottom w:val="single" w:color="auto" w:sz="4" w:space="0"/>
              <w:right w:val="single" w:color="auto" w:sz="4" w:space="0"/>
            </w:tcBorders>
            <w:noWrap w:val="0"/>
            <w:vAlign w:val="top"/>
          </w:tcPr>
          <w:p w14:paraId="7DB61FAC">
            <w:pPr>
              <w:pStyle w:val="71"/>
              <w:spacing w:line="360" w:lineRule="auto"/>
              <w:jc w:val="center"/>
              <w:rPr>
                <w:rFonts w:hint="eastAsia" w:ascii="宋体" w:hAnsi="宋体" w:cs="宋体"/>
                <w:color w:val="00CCFF"/>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3BBA5336">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3A3BC053">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53F2F648">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6813BC25">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39113129">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11337B16">
            <w:pPr>
              <w:pStyle w:val="71"/>
              <w:spacing w:line="360" w:lineRule="auto"/>
              <w:jc w:val="center"/>
              <w:rPr>
                <w:rFonts w:hint="eastAsia" w:ascii="宋体" w:hAnsi="宋体" w:cs="宋体"/>
                <w:color w:val="00CCFF"/>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top"/>
          </w:tcPr>
          <w:p w14:paraId="26E77E3F">
            <w:pPr>
              <w:pStyle w:val="71"/>
              <w:spacing w:line="360" w:lineRule="auto"/>
              <w:jc w:val="center"/>
              <w:rPr>
                <w:rFonts w:hint="eastAsia" w:ascii="宋体" w:hAnsi="宋体" w:cs="宋体"/>
                <w:color w:val="00CCFF"/>
                <w:sz w:val="24"/>
                <w:szCs w:val="24"/>
                <w:highlight w:val="none"/>
              </w:rPr>
            </w:pPr>
          </w:p>
        </w:tc>
      </w:tr>
      <w:tr w14:paraId="566A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29" w:type="dxa"/>
            <w:tcBorders>
              <w:top w:val="single" w:color="auto" w:sz="4" w:space="0"/>
              <w:left w:val="single" w:color="auto" w:sz="4" w:space="0"/>
              <w:bottom w:val="single" w:color="auto" w:sz="4" w:space="0"/>
              <w:right w:val="single" w:color="auto" w:sz="4" w:space="0"/>
            </w:tcBorders>
            <w:noWrap w:val="0"/>
            <w:vAlign w:val="top"/>
          </w:tcPr>
          <w:p w14:paraId="59457609">
            <w:pPr>
              <w:pStyle w:val="71"/>
              <w:spacing w:line="360" w:lineRule="auto"/>
              <w:jc w:val="center"/>
              <w:rPr>
                <w:rFonts w:hint="eastAsia" w:ascii="宋体" w:hAnsi="宋体" w:cs="宋体"/>
                <w:color w:val="00CCFF"/>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1A5A0460">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438F909A">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212DEFFB">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2FD47FB9">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57DE50C5">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692BDF45">
            <w:pPr>
              <w:pStyle w:val="71"/>
              <w:spacing w:line="360" w:lineRule="auto"/>
              <w:jc w:val="center"/>
              <w:rPr>
                <w:rFonts w:hint="eastAsia" w:ascii="宋体" w:hAnsi="宋体" w:cs="宋体"/>
                <w:color w:val="00CCFF"/>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top"/>
          </w:tcPr>
          <w:p w14:paraId="165F8E58">
            <w:pPr>
              <w:pStyle w:val="71"/>
              <w:spacing w:line="360" w:lineRule="auto"/>
              <w:jc w:val="center"/>
              <w:rPr>
                <w:rFonts w:hint="eastAsia" w:ascii="宋体" w:hAnsi="宋体" w:cs="宋体"/>
                <w:color w:val="00CCFF"/>
                <w:sz w:val="24"/>
                <w:szCs w:val="24"/>
                <w:highlight w:val="none"/>
              </w:rPr>
            </w:pPr>
          </w:p>
        </w:tc>
      </w:tr>
      <w:tr w14:paraId="655F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29" w:type="dxa"/>
            <w:tcBorders>
              <w:top w:val="single" w:color="auto" w:sz="4" w:space="0"/>
              <w:left w:val="single" w:color="auto" w:sz="4" w:space="0"/>
              <w:bottom w:val="single" w:color="auto" w:sz="4" w:space="0"/>
              <w:right w:val="single" w:color="auto" w:sz="4" w:space="0"/>
            </w:tcBorders>
            <w:noWrap w:val="0"/>
            <w:vAlign w:val="top"/>
          </w:tcPr>
          <w:p w14:paraId="23DE345D">
            <w:pPr>
              <w:pStyle w:val="71"/>
              <w:spacing w:line="360" w:lineRule="auto"/>
              <w:jc w:val="center"/>
              <w:rPr>
                <w:rFonts w:hint="eastAsia" w:ascii="宋体" w:hAnsi="宋体" w:cs="宋体"/>
                <w:color w:val="00CCFF"/>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73EC6239">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4ACB50FA">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7D4D6945">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4663A7D5">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2C8A74C9">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4E924FD2">
            <w:pPr>
              <w:pStyle w:val="71"/>
              <w:spacing w:line="360" w:lineRule="auto"/>
              <w:jc w:val="center"/>
              <w:rPr>
                <w:rFonts w:hint="eastAsia" w:ascii="宋体" w:hAnsi="宋体" w:cs="宋体"/>
                <w:color w:val="00CCFF"/>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top"/>
          </w:tcPr>
          <w:p w14:paraId="79BEDAAA">
            <w:pPr>
              <w:pStyle w:val="71"/>
              <w:spacing w:line="360" w:lineRule="auto"/>
              <w:jc w:val="center"/>
              <w:rPr>
                <w:rFonts w:hint="eastAsia" w:ascii="宋体" w:hAnsi="宋体" w:cs="宋体"/>
                <w:color w:val="00CCFF"/>
                <w:sz w:val="24"/>
                <w:szCs w:val="24"/>
                <w:highlight w:val="none"/>
              </w:rPr>
            </w:pPr>
          </w:p>
        </w:tc>
      </w:tr>
      <w:tr w14:paraId="62ED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29" w:type="dxa"/>
            <w:tcBorders>
              <w:top w:val="single" w:color="auto" w:sz="4" w:space="0"/>
              <w:left w:val="single" w:color="auto" w:sz="4" w:space="0"/>
              <w:bottom w:val="single" w:color="auto" w:sz="4" w:space="0"/>
              <w:right w:val="single" w:color="auto" w:sz="4" w:space="0"/>
            </w:tcBorders>
            <w:noWrap w:val="0"/>
            <w:vAlign w:val="top"/>
          </w:tcPr>
          <w:p w14:paraId="00ECE3CF">
            <w:pPr>
              <w:pStyle w:val="71"/>
              <w:spacing w:line="360" w:lineRule="auto"/>
              <w:jc w:val="center"/>
              <w:rPr>
                <w:rFonts w:hint="eastAsia" w:ascii="宋体" w:hAnsi="宋体" w:cs="宋体"/>
                <w:color w:val="00CCFF"/>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73287898">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63AA79C7">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4EAF1760">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08126343">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15D4C35D">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6B5C7B3B">
            <w:pPr>
              <w:pStyle w:val="71"/>
              <w:spacing w:line="360" w:lineRule="auto"/>
              <w:jc w:val="center"/>
              <w:rPr>
                <w:rFonts w:hint="eastAsia" w:ascii="宋体" w:hAnsi="宋体" w:cs="宋体"/>
                <w:color w:val="00CCFF"/>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top"/>
          </w:tcPr>
          <w:p w14:paraId="1F0E566F">
            <w:pPr>
              <w:pStyle w:val="71"/>
              <w:spacing w:line="360" w:lineRule="auto"/>
              <w:jc w:val="center"/>
              <w:rPr>
                <w:rFonts w:hint="eastAsia" w:ascii="宋体" w:hAnsi="宋体" w:cs="宋体"/>
                <w:color w:val="00CCFF"/>
                <w:sz w:val="24"/>
                <w:szCs w:val="24"/>
                <w:highlight w:val="none"/>
              </w:rPr>
            </w:pPr>
          </w:p>
        </w:tc>
      </w:tr>
      <w:tr w14:paraId="609B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29" w:type="dxa"/>
            <w:tcBorders>
              <w:top w:val="single" w:color="auto" w:sz="4" w:space="0"/>
              <w:left w:val="single" w:color="auto" w:sz="4" w:space="0"/>
              <w:bottom w:val="single" w:color="auto" w:sz="4" w:space="0"/>
              <w:right w:val="single" w:color="auto" w:sz="4" w:space="0"/>
            </w:tcBorders>
            <w:noWrap w:val="0"/>
            <w:vAlign w:val="top"/>
          </w:tcPr>
          <w:p w14:paraId="6880F4E8">
            <w:pPr>
              <w:pStyle w:val="71"/>
              <w:spacing w:line="360" w:lineRule="auto"/>
              <w:jc w:val="center"/>
              <w:rPr>
                <w:rFonts w:hint="eastAsia" w:ascii="宋体" w:hAnsi="宋体" w:cs="宋体"/>
                <w:color w:val="00CCFF"/>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3603A2D4">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410D730A">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4769AC5D">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3ED338A8">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3ED27869">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65687895">
            <w:pPr>
              <w:pStyle w:val="71"/>
              <w:spacing w:line="360" w:lineRule="auto"/>
              <w:jc w:val="center"/>
              <w:rPr>
                <w:rFonts w:hint="eastAsia" w:ascii="宋体" w:hAnsi="宋体" w:cs="宋体"/>
                <w:color w:val="00CCFF"/>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top"/>
          </w:tcPr>
          <w:p w14:paraId="38549F3D">
            <w:pPr>
              <w:pStyle w:val="71"/>
              <w:spacing w:line="360" w:lineRule="auto"/>
              <w:jc w:val="center"/>
              <w:rPr>
                <w:rFonts w:hint="eastAsia" w:ascii="宋体" w:hAnsi="宋体" w:cs="宋体"/>
                <w:color w:val="00CCFF"/>
                <w:sz w:val="24"/>
                <w:szCs w:val="24"/>
                <w:highlight w:val="none"/>
              </w:rPr>
            </w:pPr>
          </w:p>
        </w:tc>
      </w:tr>
      <w:tr w14:paraId="7AB0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29" w:type="dxa"/>
            <w:tcBorders>
              <w:top w:val="single" w:color="auto" w:sz="4" w:space="0"/>
              <w:left w:val="single" w:color="auto" w:sz="4" w:space="0"/>
              <w:bottom w:val="single" w:color="auto" w:sz="4" w:space="0"/>
              <w:right w:val="single" w:color="auto" w:sz="4" w:space="0"/>
            </w:tcBorders>
            <w:noWrap w:val="0"/>
            <w:vAlign w:val="top"/>
          </w:tcPr>
          <w:p w14:paraId="49461574">
            <w:pPr>
              <w:pStyle w:val="71"/>
              <w:spacing w:line="360" w:lineRule="auto"/>
              <w:jc w:val="center"/>
              <w:rPr>
                <w:rFonts w:hint="eastAsia" w:ascii="宋体" w:hAnsi="宋体" w:cs="宋体"/>
                <w:color w:val="00CCFF"/>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599A9B4B">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3A2216E9">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1F6DB9FB">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0F821856">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45ED3FE3">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1B977F56">
            <w:pPr>
              <w:pStyle w:val="71"/>
              <w:spacing w:line="360" w:lineRule="auto"/>
              <w:jc w:val="center"/>
              <w:rPr>
                <w:rFonts w:hint="eastAsia" w:ascii="宋体" w:hAnsi="宋体" w:cs="宋体"/>
                <w:color w:val="00CCFF"/>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top"/>
          </w:tcPr>
          <w:p w14:paraId="55B75E15">
            <w:pPr>
              <w:pStyle w:val="71"/>
              <w:spacing w:line="360" w:lineRule="auto"/>
              <w:jc w:val="center"/>
              <w:rPr>
                <w:rFonts w:hint="eastAsia" w:ascii="宋体" w:hAnsi="宋体" w:cs="宋体"/>
                <w:color w:val="00CCFF"/>
                <w:sz w:val="24"/>
                <w:szCs w:val="24"/>
                <w:highlight w:val="none"/>
              </w:rPr>
            </w:pPr>
          </w:p>
        </w:tc>
      </w:tr>
      <w:tr w14:paraId="2A7E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29" w:type="dxa"/>
            <w:tcBorders>
              <w:top w:val="single" w:color="auto" w:sz="4" w:space="0"/>
              <w:left w:val="single" w:color="auto" w:sz="4" w:space="0"/>
              <w:bottom w:val="single" w:color="auto" w:sz="4" w:space="0"/>
              <w:right w:val="single" w:color="auto" w:sz="4" w:space="0"/>
            </w:tcBorders>
            <w:noWrap w:val="0"/>
            <w:vAlign w:val="top"/>
          </w:tcPr>
          <w:p w14:paraId="10132D9C">
            <w:pPr>
              <w:pStyle w:val="71"/>
              <w:spacing w:line="360" w:lineRule="auto"/>
              <w:jc w:val="center"/>
              <w:rPr>
                <w:rFonts w:hint="eastAsia" w:ascii="宋体" w:hAnsi="宋体" w:cs="宋体"/>
                <w:color w:val="00CCFF"/>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72807354">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24627D8F">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38D65D06">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709A8ACB">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5F017CB3">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534659F6">
            <w:pPr>
              <w:pStyle w:val="71"/>
              <w:spacing w:line="360" w:lineRule="auto"/>
              <w:jc w:val="center"/>
              <w:rPr>
                <w:rFonts w:hint="eastAsia" w:ascii="宋体" w:hAnsi="宋体" w:cs="宋体"/>
                <w:color w:val="00CCFF"/>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top"/>
          </w:tcPr>
          <w:p w14:paraId="00B2BBDE">
            <w:pPr>
              <w:pStyle w:val="71"/>
              <w:spacing w:line="360" w:lineRule="auto"/>
              <w:jc w:val="center"/>
              <w:rPr>
                <w:rFonts w:hint="eastAsia" w:ascii="宋体" w:hAnsi="宋体" w:cs="宋体"/>
                <w:color w:val="00CCFF"/>
                <w:sz w:val="24"/>
                <w:szCs w:val="24"/>
                <w:highlight w:val="none"/>
              </w:rPr>
            </w:pPr>
          </w:p>
        </w:tc>
      </w:tr>
      <w:tr w14:paraId="72D4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29" w:type="dxa"/>
            <w:tcBorders>
              <w:top w:val="single" w:color="auto" w:sz="4" w:space="0"/>
              <w:left w:val="single" w:color="auto" w:sz="4" w:space="0"/>
              <w:bottom w:val="single" w:color="auto" w:sz="4" w:space="0"/>
              <w:right w:val="single" w:color="auto" w:sz="4" w:space="0"/>
            </w:tcBorders>
            <w:noWrap w:val="0"/>
            <w:vAlign w:val="top"/>
          </w:tcPr>
          <w:p w14:paraId="4B42E78A">
            <w:pPr>
              <w:pStyle w:val="71"/>
              <w:spacing w:line="360" w:lineRule="auto"/>
              <w:jc w:val="center"/>
              <w:rPr>
                <w:rFonts w:hint="eastAsia" w:ascii="宋体" w:hAnsi="宋体" w:cs="宋体"/>
                <w:color w:val="00CCFF"/>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1E6B6CA1">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1E041A84">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30FD1C87">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0790D7FC">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52761A3E">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525911A0">
            <w:pPr>
              <w:pStyle w:val="71"/>
              <w:spacing w:line="360" w:lineRule="auto"/>
              <w:jc w:val="center"/>
              <w:rPr>
                <w:rFonts w:hint="eastAsia" w:ascii="宋体" w:hAnsi="宋体" w:cs="宋体"/>
                <w:color w:val="00CCFF"/>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top"/>
          </w:tcPr>
          <w:p w14:paraId="2E82843E">
            <w:pPr>
              <w:pStyle w:val="71"/>
              <w:spacing w:line="360" w:lineRule="auto"/>
              <w:jc w:val="center"/>
              <w:rPr>
                <w:rFonts w:hint="eastAsia" w:ascii="宋体" w:hAnsi="宋体" w:cs="宋体"/>
                <w:color w:val="00CCFF"/>
                <w:sz w:val="24"/>
                <w:szCs w:val="24"/>
                <w:highlight w:val="none"/>
              </w:rPr>
            </w:pPr>
          </w:p>
        </w:tc>
      </w:tr>
      <w:tr w14:paraId="1CBE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29" w:type="dxa"/>
            <w:tcBorders>
              <w:top w:val="single" w:color="auto" w:sz="4" w:space="0"/>
              <w:left w:val="single" w:color="auto" w:sz="4" w:space="0"/>
              <w:bottom w:val="single" w:color="auto" w:sz="4" w:space="0"/>
              <w:right w:val="single" w:color="auto" w:sz="4" w:space="0"/>
            </w:tcBorders>
            <w:noWrap w:val="0"/>
            <w:vAlign w:val="top"/>
          </w:tcPr>
          <w:p w14:paraId="603C797D">
            <w:pPr>
              <w:pStyle w:val="71"/>
              <w:spacing w:line="360" w:lineRule="auto"/>
              <w:jc w:val="center"/>
              <w:rPr>
                <w:rFonts w:hint="eastAsia" w:ascii="宋体" w:hAnsi="宋体" w:cs="宋体"/>
                <w:color w:val="00CCFF"/>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51567C72">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76503D28">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265AC275">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6E4F90B5">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46B0E54E">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18AE51BD">
            <w:pPr>
              <w:pStyle w:val="71"/>
              <w:spacing w:line="360" w:lineRule="auto"/>
              <w:jc w:val="center"/>
              <w:rPr>
                <w:rFonts w:hint="eastAsia" w:ascii="宋体" w:hAnsi="宋体" w:cs="宋体"/>
                <w:color w:val="00CCFF"/>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top"/>
          </w:tcPr>
          <w:p w14:paraId="603EE558">
            <w:pPr>
              <w:pStyle w:val="71"/>
              <w:spacing w:line="360" w:lineRule="auto"/>
              <w:jc w:val="center"/>
              <w:rPr>
                <w:rFonts w:hint="eastAsia" w:ascii="宋体" w:hAnsi="宋体" w:cs="宋体"/>
                <w:color w:val="00CCFF"/>
                <w:sz w:val="24"/>
                <w:szCs w:val="24"/>
                <w:highlight w:val="none"/>
              </w:rPr>
            </w:pPr>
          </w:p>
        </w:tc>
      </w:tr>
      <w:tr w14:paraId="47A6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29" w:type="dxa"/>
            <w:tcBorders>
              <w:top w:val="single" w:color="auto" w:sz="4" w:space="0"/>
              <w:left w:val="single" w:color="auto" w:sz="4" w:space="0"/>
              <w:bottom w:val="single" w:color="auto" w:sz="4" w:space="0"/>
              <w:right w:val="single" w:color="auto" w:sz="4" w:space="0"/>
            </w:tcBorders>
            <w:noWrap w:val="0"/>
            <w:vAlign w:val="top"/>
          </w:tcPr>
          <w:p w14:paraId="5DBED39C">
            <w:pPr>
              <w:pStyle w:val="71"/>
              <w:spacing w:line="360" w:lineRule="auto"/>
              <w:jc w:val="center"/>
              <w:rPr>
                <w:rFonts w:hint="eastAsia" w:ascii="宋体" w:hAnsi="宋体" w:cs="宋体"/>
                <w:color w:val="00CCFF"/>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774EBE5C">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5C83CA1C">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378C9371">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6B2A440E">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47A4CCC1">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1EFBF1B8">
            <w:pPr>
              <w:pStyle w:val="71"/>
              <w:spacing w:line="360" w:lineRule="auto"/>
              <w:jc w:val="center"/>
              <w:rPr>
                <w:rFonts w:hint="eastAsia" w:ascii="宋体" w:hAnsi="宋体" w:cs="宋体"/>
                <w:color w:val="00CCFF"/>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top"/>
          </w:tcPr>
          <w:p w14:paraId="02C083F0">
            <w:pPr>
              <w:pStyle w:val="71"/>
              <w:spacing w:line="360" w:lineRule="auto"/>
              <w:jc w:val="center"/>
              <w:rPr>
                <w:rFonts w:hint="eastAsia" w:ascii="宋体" w:hAnsi="宋体" w:cs="宋体"/>
                <w:color w:val="00CCFF"/>
                <w:sz w:val="24"/>
                <w:szCs w:val="24"/>
                <w:highlight w:val="none"/>
              </w:rPr>
            </w:pPr>
          </w:p>
        </w:tc>
      </w:tr>
      <w:tr w14:paraId="4644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29" w:type="dxa"/>
            <w:tcBorders>
              <w:top w:val="single" w:color="auto" w:sz="4" w:space="0"/>
              <w:left w:val="single" w:color="auto" w:sz="4" w:space="0"/>
              <w:bottom w:val="single" w:color="auto" w:sz="4" w:space="0"/>
              <w:right w:val="single" w:color="auto" w:sz="4" w:space="0"/>
            </w:tcBorders>
            <w:noWrap w:val="0"/>
            <w:vAlign w:val="top"/>
          </w:tcPr>
          <w:p w14:paraId="155D8232">
            <w:pPr>
              <w:pStyle w:val="71"/>
              <w:spacing w:line="360" w:lineRule="auto"/>
              <w:jc w:val="center"/>
              <w:rPr>
                <w:rFonts w:hint="eastAsia" w:ascii="宋体" w:hAnsi="宋体" w:cs="宋体"/>
                <w:color w:val="00CCFF"/>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22271159">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28E80991">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6CF93979">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5755C736">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18095B63">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08B1ABDF">
            <w:pPr>
              <w:pStyle w:val="71"/>
              <w:spacing w:line="360" w:lineRule="auto"/>
              <w:jc w:val="center"/>
              <w:rPr>
                <w:rFonts w:hint="eastAsia" w:ascii="宋体" w:hAnsi="宋体" w:cs="宋体"/>
                <w:color w:val="00CCFF"/>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top"/>
          </w:tcPr>
          <w:p w14:paraId="280EFF9D">
            <w:pPr>
              <w:pStyle w:val="71"/>
              <w:spacing w:line="360" w:lineRule="auto"/>
              <w:jc w:val="center"/>
              <w:rPr>
                <w:rFonts w:hint="eastAsia" w:ascii="宋体" w:hAnsi="宋体" w:cs="宋体"/>
                <w:color w:val="00CCFF"/>
                <w:sz w:val="24"/>
                <w:szCs w:val="24"/>
                <w:highlight w:val="none"/>
              </w:rPr>
            </w:pPr>
          </w:p>
        </w:tc>
      </w:tr>
      <w:tr w14:paraId="286E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29" w:type="dxa"/>
            <w:tcBorders>
              <w:top w:val="single" w:color="auto" w:sz="4" w:space="0"/>
              <w:left w:val="single" w:color="auto" w:sz="4" w:space="0"/>
              <w:bottom w:val="single" w:color="auto" w:sz="4" w:space="0"/>
              <w:right w:val="single" w:color="auto" w:sz="4" w:space="0"/>
            </w:tcBorders>
            <w:noWrap w:val="0"/>
            <w:vAlign w:val="top"/>
          </w:tcPr>
          <w:p w14:paraId="7CF5B100">
            <w:pPr>
              <w:pStyle w:val="71"/>
              <w:spacing w:line="360" w:lineRule="auto"/>
              <w:jc w:val="center"/>
              <w:rPr>
                <w:rFonts w:hint="eastAsia" w:ascii="宋体" w:hAnsi="宋体" w:cs="宋体"/>
                <w:color w:val="00CCFF"/>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02546B20">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6C9EE7CE">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526BF33F">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62F6569E">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4D808C3A">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1CEA02A6">
            <w:pPr>
              <w:pStyle w:val="71"/>
              <w:spacing w:line="360" w:lineRule="auto"/>
              <w:jc w:val="center"/>
              <w:rPr>
                <w:rFonts w:hint="eastAsia" w:ascii="宋体" w:hAnsi="宋体" w:cs="宋体"/>
                <w:color w:val="00CCFF"/>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top"/>
          </w:tcPr>
          <w:p w14:paraId="593BD77D">
            <w:pPr>
              <w:pStyle w:val="71"/>
              <w:spacing w:line="360" w:lineRule="auto"/>
              <w:jc w:val="center"/>
              <w:rPr>
                <w:rFonts w:hint="eastAsia" w:ascii="宋体" w:hAnsi="宋体" w:cs="宋体"/>
                <w:color w:val="00CCFF"/>
                <w:sz w:val="24"/>
                <w:szCs w:val="24"/>
                <w:highlight w:val="none"/>
              </w:rPr>
            </w:pPr>
          </w:p>
        </w:tc>
      </w:tr>
      <w:tr w14:paraId="62D9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29" w:type="dxa"/>
            <w:tcBorders>
              <w:top w:val="single" w:color="auto" w:sz="4" w:space="0"/>
              <w:left w:val="single" w:color="auto" w:sz="4" w:space="0"/>
              <w:bottom w:val="single" w:color="auto" w:sz="4" w:space="0"/>
              <w:right w:val="single" w:color="auto" w:sz="4" w:space="0"/>
            </w:tcBorders>
            <w:noWrap w:val="0"/>
            <w:vAlign w:val="top"/>
          </w:tcPr>
          <w:p w14:paraId="64858A83">
            <w:pPr>
              <w:pStyle w:val="71"/>
              <w:spacing w:line="360" w:lineRule="auto"/>
              <w:jc w:val="center"/>
              <w:rPr>
                <w:rFonts w:hint="eastAsia" w:ascii="宋体" w:hAnsi="宋体" w:cs="宋体"/>
                <w:color w:val="00CCFF"/>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06970A8B">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07D19FB4">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38005F55">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4FDB0249">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115ED00C">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716F0174">
            <w:pPr>
              <w:pStyle w:val="71"/>
              <w:spacing w:line="360" w:lineRule="auto"/>
              <w:jc w:val="center"/>
              <w:rPr>
                <w:rFonts w:hint="eastAsia" w:ascii="宋体" w:hAnsi="宋体" w:cs="宋体"/>
                <w:color w:val="00CCFF"/>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top"/>
          </w:tcPr>
          <w:p w14:paraId="2A8A6C29">
            <w:pPr>
              <w:pStyle w:val="71"/>
              <w:spacing w:line="360" w:lineRule="auto"/>
              <w:jc w:val="center"/>
              <w:rPr>
                <w:rFonts w:hint="eastAsia" w:ascii="宋体" w:hAnsi="宋体" w:cs="宋体"/>
                <w:color w:val="00CCFF"/>
                <w:sz w:val="24"/>
                <w:szCs w:val="24"/>
                <w:highlight w:val="none"/>
              </w:rPr>
            </w:pPr>
          </w:p>
        </w:tc>
      </w:tr>
      <w:tr w14:paraId="49B4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29" w:type="dxa"/>
            <w:tcBorders>
              <w:top w:val="single" w:color="auto" w:sz="4" w:space="0"/>
              <w:left w:val="single" w:color="auto" w:sz="4" w:space="0"/>
              <w:bottom w:val="single" w:color="auto" w:sz="4" w:space="0"/>
              <w:right w:val="single" w:color="auto" w:sz="4" w:space="0"/>
            </w:tcBorders>
            <w:noWrap w:val="0"/>
            <w:vAlign w:val="top"/>
          </w:tcPr>
          <w:p w14:paraId="6171FF69">
            <w:pPr>
              <w:pStyle w:val="71"/>
              <w:spacing w:line="360" w:lineRule="auto"/>
              <w:jc w:val="center"/>
              <w:rPr>
                <w:rFonts w:hint="eastAsia" w:ascii="宋体" w:hAnsi="宋体" w:cs="宋体"/>
                <w:color w:val="00CCFF"/>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18D75302">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1372CC2E">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29130598">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1B2C3080">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6189A873">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6923BBD5">
            <w:pPr>
              <w:pStyle w:val="71"/>
              <w:spacing w:line="360" w:lineRule="auto"/>
              <w:jc w:val="center"/>
              <w:rPr>
                <w:rFonts w:hint="eastAsia" w:ascii="宋体" w:hAnsi="宋体" w:cs="宋体"/>
                <w:color w:val="00CCFF"/>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top"/>
          </w:tcPr>
          <w:p w14:paraId="13BE0CAB">
            <w:pPr>
              <w:pStyle w:val="71"/>
              <w:spacing w:line="360" w:lineRule="auto"/>
              <w:jc w:val="center"/>
              <w:rPr>
                <w:rFonts w:hint="eastAsia" w:ascii="宋体" w:hAnsi="宋体" w:cs="宋体"/>
                <w:color w:val="00CCFF"/>
                <w:sz w:val="24"/>
                <w:szCs w:val="24"/>
                <w:highlight w:val="none"/>
              </w:rPr>
            </w:pPr>
          </w:p>
        </w:tc>
      </w:tr>
      <w:tr w14:paraId="5F8E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29" w:type="dxa"/>
            <w:tcBorders>
              <w:top w:val="single" w:color="auto" w:sz="4" w:space="0"/>
              <w:left w:val="single" w:color="auto" w:sz="4" w:space="0"/>
              <w:bottom w:val="single" w:color="auto" w:sz="4" w:space="0"/>
              <w:right w:val="single" w:color="auto" w:sz="4" w:space="0"/>
            </w:tcBorders>
            <w:noWrap w:val="0"/>
            <w:vAlign w:val="top"/>
          </w:tcPr>
          <w:p w14:paraId="347CB174">
            <w:pPr>
              <w:pStyle w:val="71"/>
              <w:spacing w:line="360" w:lineRule="auto"/>
              <w:jc w:val="center"/>
              <w:rPr>
                <w:rFonts w:hint="eastAsia" w:ascii="宋体" w:hAnsi="宋体" w:cs="宋体"/>
                <w:color w:val="00CCFF"/>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6CD869D0">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162725F8">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5E7DDD5C">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1888FCAE">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629D77F5">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07D5AD60">
            <w:pPr>
              <w:pStyle w:val="71"/>
              <w:spacing w:line="360" w:lineRule="auto"/>
              <w:jc w:val="center"/>
              <w:rPr>
                <w:rFonts w:hint="eastAsia" w:ascii="宋体" w:hAnsi="宋体" w:cs="宋体"/>
                <w:color w:val="00CCFF"/>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top"/>
          </w:tcPr>
          <w:p w14:paraId="06518D21">
            <w:pPr>
              <w:pStyle w:val="71"/>
              <w:spacing w:line="360" w:lineRule="auto"/>
              <w:jc w:val="center"/>
              <w:rPr>
                <w:rFonts w:hint="eastAsia" w:ascii="宋体" w:hAnsi="宋体" w:cs="宋体"/>
                <w:color w:val="00CCFF"/>
                <w:sz w:val="24"/>
                <w:szCs w:val="24"/>
                <w:highlight w:val="none"/>
              </w:rPr>
            </w:pPr>
          </w:p>
        </w:tc>
      </w:tr>
      <w:tr w14:paraId="6705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29" w:type="dxa"/>
            <w:tcBorders>
              <w:top w:val="single" w:color="auto" w:sz="4" w:space="0"/>
              <w:left w:val="single" w:color="auto" w:sz="4" w:space="0"/>
              <w:bottom w:val="single" w:color="auto" w:sz="4" w:space="0"/>
              <w:right w:val="single" w:color="auto" w:sz="4" w:space="0"/>
            </w:tcBorders>
            <w:noWrap w:val="0"/>
            <w:vAlign w:val="top"/>
          </w:tcPr>
          <w:p w14:paraId="0F3A8487">
            <w:pPr>
              <w:pStyle w:val="71"/>
              <w:spacing w:line="360" w:lineRule="auto"/>
              <w:rPr>
                <w:rFonts w:hint="eastAsia" w:ascii="宋体" w:hAnsi="宋体" w:cs="宋体"/>
                <w:color w:val="00CCFF"/>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6FE73DA9">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491C9241">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25EB3A49">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324A51E3">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523CD4DC">
            <w:pPr>
              <w:pStyle w:val="71"/>
              <w:spacing w:line="360" w:lineRule="auto"/>
              <w:jc w:val="center"/>
              <w:rPr>
                <w:rFonts w:hint="eastAsia" w:ascii="宋体" w:hAnsi="宋体" w:cs="宋体"/>
                <w:color w:val="00CCFF"/>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7BF66041">
            <w:pPr>
              <w:pStyle w:val="71"/>
              <w:spacing w:line="360" w:lineRule="auto"/>
              <w:jc w:val="center"/>
              <w:rPr>
                <w:rFonts w:hint="eastAsia" w:ascii="宋体" w:hAnsi="宋体" w:cs="宋体"/>
                <w:color w:val="00CCFF"/>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top"/>
          </w:tcPr>
          <w:p w14:paraId="07010A53">
            <w:pPr>
              <w:pStyle w:val="71"/>
              <w:spacing w:line="360" w:lineRule="auto"/>
              <w:jc w:val="center"/>
              <w:rPr>
                <w:rFonts w:hint="eastAsia" w:ascii="宋体" w:hAnsi="宋体" w:cs="宋体"/>
                <w:color w:val="00CCFF"/>
                <w:sz w:val="24"/>
                <w:szCs w:val="24"/>
                <w:highlight w:val="none"/>
              </w:rPr>
            </w:pPr>
          </w:p>
        </w:tc>
      </w:tr>
    </w:tbl>
    <w:p w14:paraId="2EC86CCD">
      <w:pPr>
        <w:pStyle w:val="72"/>
        <w:spacing w:line="360" w:lineRule="auto"/>
        <w:rPr>
          <w:rFonts w:hint="eastAsia" w:hAnsi="宋体" w:cs="宋体"/>
          <w:color w:val="00CCFF"/>
          <w:sz w:val="24"/>
          <w:szCs w:val="24"/>
          <w:highlight w:val="none"/>
        </w:rPr>
      </w:pPr>
    </w:p>
    <w:p w14:paraId="29D86C70">
      <w:pPr>
        <w:rPr>
          <w:rFonts w:hint="eastAsia" w:ascii="宋体" w:hAnsi="宋体" w:cs="宋体"/>
          <w:b/>
          <w:bCs/>
          <w:sz w:val="24"/>
          <w:szCs w:val="24"/>
          <w:highlight w:val="none"/>
        </w:rPr>
      </w:pPr>
      <w:r>
        <w:rPr>
          <w:rFonts w:hint="eastAsia" w:ascii="宋体" w:hAnsi="宋体" w:cs="宋体"/>
          <w:b/>
          <w:bCs/>
          <w:sz w:val="24"/>
          <w:szCs w:val="24"/>
          <w:highlight w:val="none"/>
        </w:rPr>
        <w:br w:type="page"/>
      </w:r>
    </w:p>
    <w:p w14:paraId="6093C95E">
      <w:pPr>
        <w:pStyle w:val="71"/>
        <w:rPr>
          <w:rFonts w:hint="eastAsia" w:ascii="宋体" w:hAnsi="宋体" w:cs="宋体"/>
          <w:b/>
          <w:bCs/>
          <w:sz w:val="24"/>
          <w:szCs w:val="24"/>
          <w:highlight w:val="none"/>
        </w:rPr>
      </w:pPr>
      <w:r>
        <w:rPr>
          <w:rFonts w:hint="eastAsia" w:ascii="宋体" w:hAnsi="宋体" w:cs="宋体"/>
          <w:b/>
          <w:bCs/>
          <w:sz w:val="24"/>
          <w:szCs w:val="24"/>
          <w:highlight w:val="none"/>
        </w:rPr>
        <w:t>附表三：进度计划</w:t>
      </w:r>
    </w:p>
    <w:p w14:paraId="782A669F">
      <w:pPr>
        <w:pStyle w:val="71"/>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 供应商应递交施工进度网络图或施工进度表，说明按磋商文件要求的计划工期进行施工的各个关键日期。</w:t>
      </w:r>
    </w:p>
    <w:p w14:paraId="2C8385EF">
      <w:pPr>
        <w:pStyle w:val="71"/>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 施工进度表可采用网络图或横道图表示。</w:t>
      </w:r>
    </w:p>
    <w:p w14:paraId="648C01A1">
      <w:pPr>
        <w:pStyle w:val="71"/>
        <w:rPr>
          <w:rFonts w:hint="eastAsia"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b/>
          <w:bCs/>
          <w:sz w:val="24"/>
          <w:szCs w:val="24"/>
          <w:highlight w:val="none"/>
        </w:rPr>
        <w:t>附表四：施工总平面图</w:t>
      </w:r>
    </w:p>
    <w:p w14:paraId="1EF4571F">
      <w:pPr>
        <w:pStyle w:val="71"/>
        <w:spacing w:line="360" w:lineRule="auto"/>
        <w:rPr>
          <w:rFonts w:hint="eastAsia" w:ascii="宋体" w:hAnsi="宋体" w:cs="宋体"/>
          <w:sz w:val="24"/>
          <w:szCs w:val="24"/>
          <w:highlight w:val="none"/>
        </w:rPr>
      </w:pPr>
      <w:r>
        <w:rPr>
          <w:rFonts w:hint="eastAsia" w:ascii="宋体" w:hAnsi="宋体" w:cs="宋体"/>
          <w:color w:val="00CCFF"/>
          <w:sz w:val="24"/>
          <w:szCs w:val="24"/>
          <w:highlight w:val="none"/>
        </w:rPr>
        <w:tab/>
      </w:r>
      <w:r>
        <w:rPr>
          <w:rFonts w:hint="eastAsia" w:ascii="宋体" w:hAnsi="宋体" w:cs="宋体"/>
          <w:sz w:val="24"/>
          <w:szCs w:val="24"/>
          <w:highlight w:val="none"/>
        </w:rPr>
        <w:t>供应商应递交一份施工总平面图，绘出现场临时设施布置图表，并注明临时设施、加工车间、现场办公、设备及仓储、供电、供水、卫生、生活、道路、消防等设施的情况和布置。</w:t>
      </w:r>
    </w:p>
    <w:p w14:paraId="088E72D0">
      <w:pPr>
        <w:pStyle w:val="73"/>
        <w:numPr>
          <w:ilvl w:val="0"/>
          <w:numId w:val="15"/>
        </w:numPr>
        <w:outlineLvl w:val="1"/>
        <w:rPr>
          <w:rFonts w:hint="eastAsia" w:ascii="宋体" w:hAnsi="宋体" w:eastAsia="宋体" w:cs="宋体"/>
          <w:sz w:val="24"/>
          <w:highlight w:val="none"/>
        </w:rPr>
      </w:pPr>
      <w:r>
        <w:rPr>
          <w:rFonts w:hint="eastAsia" w:ascii="宋体" w:hAnsi="宋体" w:eastAsia="宋体" w:cs="宋体"/>
          <w:sz w:val="24"/>
          <w:highlight w:val="none"/>
        </w:rPr>
        <w:br w:type="page"/>
      </w:r>
      <w:bookmarkStart w:id="125" w:name="_Toc25376"/>
      <w:bookmarkStart w:id="126" w:name="_Toc256000064"/>
      <w:r>
        <w:rPr>
          <w:rFonts w:hint="eastAsia" w:ascii="宋体" w:hAnsi="宋体" w:eastAsia="宋体" w:cs="宋体"/>
          <w:sz w:val="24"/>
          <w:highlight w:val="none"/>
        </w:rPr>
        <w:t>项目管理机构组成表</w:t>
      </w:r>
      <w:bookmarkEnd w:id="125"/>
      <w:bookmarkEnd w:id="126"/>
    </w:p>
    <w:p w14:paraId="7981B55F">
      <w:pPr>
        <w:pStyle w:val="73"/>
        <w:numPr>
          <w:ilvl w:val="0"/>
          <w:numId w:val="0"/>
        </w:numPr>
        <w:outlineLvl w:val="1"/>
        <w:rPr>
          <w:rFonts w:hint="eastAsia" w:ascii="宋体" w:hAnsi="宋体" w:eastAsia="宋体" w:cs="宋体"/>
          <w:sz w:val="24"/>
          <w:highlight w:val="none"/>
        </w:rPr>
      </w:pPr>
    </w:p>
    <w:tbl>
      <w:tblPr>
        <w:tblStyle w:val="26"/>
        <w:tblW w:w="9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805"/>
        <w:gridCol w:w="803"/>
        <w:gridCol w:w="1207"/>
        <w:gridCol w:w="803"/>
        <w:gridCol w:w="805"/>
        <w:gridCol w:w="803"/>
        <w:gridCol w:w="2819"/>
        <w:gridCol w:w="750"/>
      </w:tblGrid>
      <w:tr w14:paraId="7BE8FE79">
        <w:tblPrEx>
          <w:tblCellMar>
            <w:top w:w="0" w:type="dxa"/>
            <w:left w:w="108" w:type="dxa"/>
            <w:bottom w:w="0" w:type="dxa"/>
            <w:right w:w="108" w:type="dxa"/>
          </w:tblCellMar>
        </w:tblPrEx>
        <w:trPr>
          <w:cantSplit/>
          <w:trHeight w:val="939" w:hRule="atLeast"/>
        </w:trPr>
        <w:tc>
          <w:tcPr>
            <w:tcW w:w="722" w:type="dxa"/>
            <w:vMerge w:val="restart"/>
            <w:tcBorders>
              <w:top w:val="single" w:color="auto" w:sz="4" w:space="0"/>
              <w:left w:val="single" w:color="auto" w:sz="4" w:space="0"/>
              <w:bottom w:val="single" w:color="auto" w:sz="4" w:space="0"/>
              <w:right w:val="single" w:color="auto" w:sz="4" w:space="0"/>
            </w:tcBorders>
            <w:noWrap w:val="0"/>
            <w:vAlign w:val="center"/>
          </w:tcPr>
          <w:p w14:paraId="1439AACE">
            <w:pPr>
              <w:pStyle w:val="74"/>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职务</w:t>
            </w:r>
          </w:p>
        </w:tc>
        <w:tc>
          <w:tcPr>
            <w:tcW w:w="805" w:type="dxa"/>
            <w:vMerge w:val="restart"/>
            <w:tcBorders>
              <w:top w:val="single" w:color="auto" w:sz="4" w:space="0"/>
              <w:left w:val="single" w:color="auto" w:sz="4" w:space="0"/>
              <w:bottom w:val="single" w:color="auto" w:sz="4" w:space="0"/>
              <w:right w:val="single" w:color="auto" w:sz="4" w:space="0"/>
            </w:tcBorders>
            <w:noWrap w:val="0"/>
            <w:vAlign w:val="center"/>
          </w:tcPr>
          <w:p w14:paraId="5AF8B12B">
            <w:pPr>
              <w:pStyle w:val="74"/>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姓名</w:t>
            </w:r>
          </w:p>
        </w:tc>
        <w:tc>
          <w:tcPr>
            <w:tcW w:w="803" w:type="dxa"/>
            <w:vMerge w:val="restart"/>
            <w:tcBorders>
              <w:top w:val="single" w:color="auto" w:sz="4" w:space="0"/>
              <w:left w:val="single" w:color="auto" w:sz="4" w:space="0"/>
              <w:bottom w:val="single" w:color="auto" w:sz="4" w:space="0"/>
              <w:right w:val="single" w:color="auto" w:sz="4" w:space="0"/>
            </w:tcBorders>
            <w:noWrap w:val="0"/>
            <w:vAlign w:val="center"/>
          </w:tcPr>
          <w:p w14:paraId="3E504C3C">
            <w:pPr>
              <w:pStyle w:val="74"/>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职称</w:t>
            </w:r>
          </w:p>
        </w:tc>
        <w:tc>
          <w:tcPr>
            <w:tcW w:w="6437" w:type="dxa"/>
            <w:gridSpan w:val="5"/>
            <w:tcBorders>
              <w:top w:val="single" w:color="auto" w:sz="4" w:space="0"/>
              <w:left w:val="single" w:color="auto" w:sz="4" w:space="0"/>
              <w:bottom w:val="single" w:color="auto" w:sz="4" w:space="0"/>
              <w:right w:val="single" w:color="auto" w:sz="4" w:space="0"/>
            </w:tcBorders>
            <w:noWrap w:val="0"/>
            <w:vAlign w:val="center"/>
          </w:tcPr>
          <w:p w14:paraId="2970D2DA">
            <w:pPr>
              <w:pStyle w:val="74"/>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执业或职业资格证明</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BB59074">
            <w:pPr>
              <w:pStyle w:val="74"/>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备注</w:t>
            </w:r>
          </w:p>
        </w:tc>
      </w:tr>
      <w:tr w14:paraId="6868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trPr>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14:paraId="24A72C83">
            <w:pPr>
              <w:pStyle w:val="74"/>
              <w:widowControl/>
              <w:jc w:val="left"/>
              <w:rPr>
                <w:rFonts w:hint="eastAsia" w:ascii="宋体" w:hAnsi="宋体" w:cs="宋体"/>
                <w:sz w:val="24"/>
                <w:szCs w:val="24"/>
                <w:highlight w:val="none"/>
              </w:rPr>
            </w:pPr>
          </w:p>
        </w:tc>
        <w:tc>
          <w:tcPr>
            <w:tcW w:w="805" w:type="dxa"/>
            <w:vMerge w:val="continue"/>
            <w:tcBorders>
              <w:top w:val="single" w:color="auto" w:sz="4" w:space="0"/>
              <w:left w:val="single" w:color="auto" w:sz="4" w:space="0"/>
              <w:bottom w:val="single" w:color="auto" w:sz="4" w:space="0"/>
              <w:right w:val="single" w:color="auto" w:sz="4" w:space="0"/>
            </w:tcBorders>
            <w:noWrap w:val="0"/>
            <w:vAlign w:val="center"/>
          </w:tcPr>
          <w:p w14:paraId="32B2BD4A">
            <w:pPr>
              <w:pStyle w:val="74"/>
              <w:widowControl/>
              <w:jc w:val="left"/>
              <w:rPr>
                <w:rFonts w:hint="eastAsia" w:ascii="宋体" w:hAnsi="宋体" w:cs="宋体"/>
                <w:sz w:val="24"/>
                <w:szCs w:val="24"/>
                <w:highlight w:val="none"/>
              </w:rPr>
            </w:pPr>
          </w:p>
        </w:tc>
        <w:tc>
          <w:tcPr>
            <w:tcW w:w="803" w:type="dxa"/>
            <w:vMerge w:val="continue"/>
            <w:tcBorders>
              <w:top w:val="single" w:color="auto" w:sz="4" w:space="0"/>
              <w:left w:val="single" w:color="auto" w:sz="4" w:space="0"/>
              <w:bottom w:val="single" w:color="auto" w:sz="4" w:space="0"/>
              <w:right w:val="single" w:color="auto" w:sz="4" w:space="0"/>
            </w:tcBorders>
            <w:noWrap w:val="0"/>
            <w:vAlign w:val="center"/>
          </w:tcPr>
          <w:p w14:paraId="199ED4AF">
            <w:pPr>
              <w:pStyle w:val="74"/>
              <w:widowControl/>
              <w:jc w:val="left"/>
              <w:rPr>
                <w:rFonts w:hint="eastAsia" w:ascii="宋体" w:hAnsi="宋体" w:cs="宋体"/>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4D9B88BA">
            <w:pPr>
              <w:pStyle w:val="74"/>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证书名称</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2E21E553">
            <w:pPr>
              <w:pStyle w:val="74"/>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级别</w:t>
            </w:r>
          </w:p>
        </w:tc>
        <w:tc>
          <w:tcPr>
            <w:tcW w:w="805" w:type="dxa"/>
            <w:tcBorders>
              <w:top w:val="single" w:color="auto" w:sz="4" w:space="0"/>
              <w:left w:val="single" w:color="auto" w:sz="4" w:space="0"/>
              <w:bottom w:val="single" w:color="auto" w:sz="4" w:space="0"/>
              <w:right w:val="single" w:color="auto" w:sz="4" w:space="0"/>
            </w:tcBorders>
            <w:noWrap w:val="0"/>
            <w:vAlign w:val="center"/>
          </w:tcPr>
          <w:p w14:paraId="2F03639F">
            <w:pPr>
              <w:pStyle w:val="74"/>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证号</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B154036">
            <w:pPr>
              <w:pStyle w:val="74"/>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专业</w:t>
            </w:r>
          </w:p>
        </w:tc>
        <w:tc>
          <w:tcPr>
            <w:tcW w:w="2819" w:type="dxa"/>
            <w:tcBorders>
              <w:top w:val="single" w:color="auto" w:sz="4" w:space="0"/>
              <w:left w:val="single" w:color="auto" w:sz="4" w:space="0"/>
              <w:bottom w:val="single" w:color="auto" w:sz="4" w:space="0"/>
              <w:right w:val="single" w:color="auto" w:sz="4" w:space="0"/>
            </w:tcBorders>
            <w:noWrap w:val="0"/>
            <w:vAlign w:val="center"/>
          </w:tcPr>
          <w:p w14:paraId="55D4DE49">
            <w:pPr>
              <w:pStyle w:val="74"/>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养老保险</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4CF21FF">
            <w:pPr>
              <w:pStyle w:val="74"/>
              <w:spacing w:line="360" w:lineRule="auto"/>
              <w:jc w:val="center"/>
              <w:rPr>
                <w:rFonts w:hint="eastAsia" w:ascii="宋体" w:hAnsi="宋体" w:cs="宋体"/>
                <w:sz w:val="24"/>
                <w:szCs w:val="24"/>
                <w:highlight w:val="none"/>
              </w:rPr>
            </w:pPr>
          </w:p>
        </w:tc>
      </w:tr>
      <w:tr w14:paraId="0864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14:paraId="6D0DF23F">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254A65B5">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2A26444D">
            <w:pPr>
              <w:pStyle w:val="74"/>
              <w:spacing w:line="360" w:lineRule="auto"/>
              <w:jc w:val="center"/>
              <w:rPr>
                <w:rFonts w:hint="eastAsia" w:ascii="宋体" w:hAnsi="宋体" w:cs="宋体"/>
                <w:color w:val="00CCFF"/>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35CB7005">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5A0808AF">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center"/>
          </w:tcPr>
          <w:p w14:paraId="7EA6D3E9">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470E418A">
            <w:pPr>
              <w:pStyle w:val="74"/>
              <w:spacing w:line="360" w:lineRule="auto"/>
              <w:jc w:val="center"/>
              <w:rPr>
                <w:rFonts w:hint="eastAsia" w:ascii="宋体" w:hAnsi="宋体" w:cs="宋体"/>
                <w:color w:val="00CCFF"/>
                <w:sz w:val="24"/>
                <w:szCs w:val="24"/>
                <w:highlight w:val="none"/>
              </w:rPr>
            </w:pPr>
          </w:p>
        </w:tc>
        <w:tc>
          <w:tcPr>
            <w:tcW w:w="2819" w:type="dxa"/>
            <w:tcBorders>
              <w:top w:val="single" w:color="auto" w:sz="4" w:space="0"/>
              <w:left w:val="single" w:color="auto" w:sz="4" w:space="0"/>
              <w:bottom w:val="single" w:color="auto" w:sz="4" w:space="0"/>
              <w:right w:val="single" w:color="auto" w:sz="4" w:space="0"/>
            </w:tcBorders>
            <w:noWrap w:val="0"/>
            <w:vAlign w:val="center"/>
          </w:tcPr>
          <w:p w14:paraId="24A2A0C3">
            <w:pPr>
              <w:pStyle w:val="74"/>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277054A">
            <w:pPr>
              <w:pStyle w:val="74"/>
              <w:spacing w:line="360" w:lineRule="auto"/>
              <w:jc w:val="center"/>
              <w:rPr>
                <w:rFonts w:hint="eastAsia" w:ascii="宋体" w:hAnsi="宋体" w:cs="宋体"/>
                <w:color w:val="00CCFF"/>
                <w:sz w:val="24"/>
                <w:szCs w:val="24"/>
                <w:highlight w:val="none"/>
              </w:rPr>
            </w:pPr>
          </w:p>
        </w:tc>
      </w:tr>
      <w:tr w14:paraId="21D9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22" w:type="dxa"/>
            <w:tcBorders>
              <w:top w:val="single" w:color="auto" w:sz="4" w:space="0"/>
              <w:left w:val="single" w:color="auto" w:sz="4" w:space="0"/>
              <w:bottom w:val="single" w:color="auto" w:sz="4" w:space="0"/>
              <w:right w:val="single" w:color="auto" w:sz="4" w:space="0"/>
            </w:tcBorders>
            <w:noWrap w:val="0"/>
            <w:vAlign w:val="top"/>
          </w:tcPr>
          <w:p w14:paraId="7C89D3EA">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47080BF3">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26D07C7A">
            <w:pPr>
              <w:pStyle w:val="74"/>
              <w:spacing w:line="360" w:lineRule="auto"/>
              <w:jc w:val="center"/>
              <w:rPr>
                <w:rFonts w:hint="eastAsia" w:ascii="宋体" w:hAnsi="宋体" w:cs="宋体"/>
                <w:color w:val="00CCFF"/>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5A3133D4">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10FF9669">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55AF2CFB">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4C1AD225">
            <w:pPr>
              <w:pStyle w:val="74"/>
              <w:spacing w:line="360" w:lineRule="auto"/>
              <w:jc w:val="center"/>
              <w:rPr>
                <w:rFonts w:hint="eastAsia" w:ascii="宋体" w:hAnsi="宋体" w:cs="宋体"/>
                <w:color w:val="00CCFF"/>
                <w:sz w:val="24"/>
                <w:szCs w:val="24"/>
                <w:highlight w:val="none"/>
              </w:rPr>
            </w:pPr>
          </w:p>
        </w:tc>
        <w:tc>
          <w:tcPr>
            <w:tcW w:w="2819" w:type="dxa"/>
            <w:tcBorders>
              <w:top w:val="single" w:color="auto" w:sz="4" w:space="0"/>
              <w:left w:val="single" w:color="auto" w:sz="4" w:space="0"/>
              <w:bottom w:val="single" w:color="auto" w:sz="4" w:space="0"/>
              <w:right w:val="single" w:color="auto" w:sz="4" w:space="0"/>
            </w:tcBorders>
            <w:noWrap w:val="0"/>
            <w:vAlign w:val="top"/>
          </w:tcPr>
          <w:p w14:paraId="530C4D28">
            <w:pPr>
              <w:pStyle w:val="74"/>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37671873">
            <w:pPr>
              <w:pStyle w:val="74"/>
              <w:spacing w:line="360" w:lineRule="auto"/>
              <w:jc w:val="center"/>
              <w:rPr>
                <w:rFonts w:hint="eastAsia" w:ascii="宋体" w:hAnsi="宋体" w:cs="宋体"/>
                <w:color w:val="00CCFF"/>
                <w:sz w:val="24"/>
                <w:szCs w:val="24"/>
                <w:highlight w:val="none"/>
              </w:rPr>
            </w:pPr>
          </w:p>
        </w:tc>
      </w:tr>
      <w:tr w14:paraId="7AD2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22" w:type="dxa"/>
            <w:tcBorders>
              <w:top w:val="single" w:color="auto" w:sz="4" w:space="0"/>
              <w:left w:val="single" w:color="auto" w:sz="4" w:space="0"/>
              <w:bottom w:val="single" w:color="auto" w:sz="4" w:space="0"/>
              <w:right w:val="single" w:color="auto" w:sz="4" w:space="0"/>
            </w:tcBorders>
            <w:noWrap w:val="0"/>
            <w:vAlign w:val="top"/>
          </w:tcPr>
          <w:p w14:paraId="7E17985B">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4E4FD10C">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3E8E9DB5">
            <w:pPr>
              <w:pStyle w:val="74"/>
              <w:spacing w:line="360" w:lineRule="auto"/>
              <w:jc w:val="center"/>
              <w:rPr>
                <w:rFonts w:hint="eastAsia" w:ascii="宋体" w:hAnsi="宋体" w:cs="宋体"/>
                <w:color w:val="00CCFF"/>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4DCBD54D">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77878F8C">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01D8AAC1">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5DD23D00">
            <w:pPr>
              <w:pStyle w:val="74"/>
              <w:spacing w:line="360" w:lineRule="auto"/>
              <w:jc w:val="center"/>
              <w:rPr>
                <w:rFonts w:hint="eastAsia" w:ascii="宋体" w:hAnsi="宋体" w:cs="宋体"/>
                <w:color w:val="00CCFF"/>
                <w:sz w:val="24"/>
                <w:szCs w:val="24"/>
                <w:highlight w:val="none"/>
              </w:rPr>
            </w:pPr>
          </w:p>
        </w:tc>
        <w:tc>
          <w:tcPr>
            <w:tcW w:w="2819" w:type="dxa"/>
            <w:tcBorders>
              <w:top w:val="single" w:color="auto" w:sz="4" w:space="0"/>
              <w:left w:val="single" w:color="auto" w:sz="4" w:space="0"/>
              <w:bottom w:val="single" w:color="auto" w:sz="4" w:space="0"/>
              <w:right w:val="single" w:color="auto" w:sz="4" w:space="0"/>
            </w:tcBorders>
            <w:noWrap w:val="0"/>
            <w:vAlign w:val="top"/>
          </w:tcPr>
          <w:p w14:paraId="3F480568">
            <w:pPr>
              <w:pStyle w:val="74"/>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45331FB2">
            <w:pPr>
              <w:pStyle w:val="74"/>
              <w:spacing w:line="360" w:lineRule="auto"/>
              <w:jc w:val="center"/>
              <w:rPr>
                <w:rFonts w:hint="eastAsia" w:ascii="宋体" w:hAnsi="宋体" w:cs="宋体"/>
                <w:color w:val="00CCFF"/>
                <w:sz w:val="24"/>
                <w:szCs w:val="24"/>
                <w:highlight w:val="none"/>
              </w:rPr>
            </w:pPr>
          </w:p>
        </w:tc>
      </w:tr>
      <w:tr w14:paraId="7681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22" w:type="dxa"/>
            <w:tcBorders>
              <w:top w:val="single" w:color="auto" w:sz="4" w:space="0"/>
              <w:left w:val="single" w:color="auto" w:sz="4" w:space="0"/>
              <w:bottom w:val="single" w:color="auto" w:sz="4" w:space="0"/>
              <w:right w:val="single" w:color="auto" w:sz="4" w:space="0"/>
            </w:tcBorders>
            <w:noWrap w:val="0"/>
            <w:vAlign w:val="top"/>
          </w:tcPr>
          <w:p w14:paraId="1D14198A">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1CEEB4E3">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0053D066">
            <w:pPr>
              <w:pStyle w:val="74"/>
              <w:spacing w:line="360" w:lineRule="auto"/>
              <w:jc w:val="center"/>
              <w:rPr>
                <w:rFonts w:hint="eastAsia" w:ascii="宋体" w:hAnsi="宋体" w:cs="宋体"/>
                <w:color w:val="00CCFF"/>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66E7C293">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0BE9962D">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412AD5BF">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4BEA2693">
            <w:pPr>
              <w:pStyle w:val="74"/>
              <w:spacing w:line="360" w:lineRule="auto"/>
              <w:jc w:val="center"/>
              <w:rPr>
                <w:rFonts w:hint="eastAsia" w:ascii="宋体" w:hAnsi="宋体" w:cs="宋体"/>
                <w:color w:val="00CCFF"/>
                <w:sz w:val="24"/>
                <w:szCs w:val="24"/>
                <w:highlight w:val="none"/>
              </w:rPr>
            </w:pPr>
          </w:p>
        </w:tc>
        <w:tc>
          <w:tcPr>
            <w:tcW w:w="2819" w:type="dxa"/>
            <w:tcBorders>
              <w:top w:val="single" w:color="auto" w:sz="4" w:space="0"/>
              <w:left w:val="single" w:color="auto" w:sz="4" w:space="0"/>
              <w:bottom w:val="single" w:color="auto" w:sz="4" w:space="0"/>
              <w:right w:val="single" w:color="auto" w:sz="4" w:space="0"/>
            </w:tcBorders>
            <w:noWrap w:val="0"/>
            <w:vAlign w:val="top"/>
          </w:tcPr>
          <w:p w14:paraId="251FAE30">
            <w:pPr>
              <w:pStyle w:val="74"/>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8709F74">
            <w:pPr>
              <w:pStyle w:val="74"/>
              <w:spacing w:line="360" w:lineRule="auto"/>
              <w:jc w:val="center"/>
              <w:rPr>
                <w:rFonts w:hint="eastAsia" w:ascii="宋体" w:hAnsi="宋体" w:cs="宋体"/>
                <w:color w:val="00CCFF"/>
                <w:sz w:val="24"/>
                <w:szCs w:val="24"/>
                <w:highlight w:val="none"/>
              </w:rPr>
            </w:pPr>
          </w:p>
        </w:tc>
      </w:tr>
      <w:tr w14:paraId="625E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22" w:type="dxa"/>
            <w:tcBorders>
              <w:top w:val="single" w:color="auto" w:sz="4" w:space="0"/>
              <w:left w:val="single" w:color="auto" w:sz="4" w:space="0"/>
              <w:bottom w:val="single" w:color="auto" w:sz="4" w:space="0"/>
              <w:right w:val="single" w:color="auto" w:sz="4" w:space="0"/>
            </w:tcBorders>
            <w:noWrap w:val="0"/>
            <w:vAlign w:val="top"/>
          </w:tcPr>
          <w:p w14:paraId="5EB19C8D">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663FFD39">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2A94D3B0">
            <w:pPr>
              <w:pStyle w:val="74"/>
              <w:spacing w:line="360" w:lineRule="auto"/>
              <w:jc w:val="center"/>
              <w:rPr>
                <w:rFonts w:hint="eastAsia" w:ascii="宋体" w:hAnsi="宋体" w:cs="宋体"/>
                <w:color w:val="00CCFF"/>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1DC7C9ED">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21FA6CCD">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43401F11">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1427F9CB">
            <w:pPr>
              <w:pStyle w:val="74"/>
              <w:spacing w:line="360" w:lineRule="auto"/>
              <w:jc w:val="center"/>
              <w:rPr>
                <w:rFonts w:hint="eastAsia" w:ascii="宋体" w:hAnsi="宋体" w:cs="宋体"/>
                <w:color w:val="00CCFF"/>
                <w:sz w:val="24"/>
                <w:szCs w:val="24"/>
                <w:highlight w:val="none"/>
              </w:rPr>
            </w:pPr>
          </w:p>
        </w:tc>
        <w:tc>
          <w:tcPr>
            <w:tcW w:w="2819" w:type="dxa"/>
            <w:tcBorders>
              <w:top w:val="single" w:color="auto" w:sz="4" w:space="0"/>
              <w:left w:val="single" w:color="auto" w:sz="4" w:space="0"/>
              <w:bottom w:val="single" w:color="auto" w:sz="4" w:space="0"/>
              <w:right w:val="single" w:color="auto" w:sz="4" w:space="0"/>
            </w:tcBorders>
            <w:noWrap w:val="0"/>
            <w:vAlign w:val="top"/>
          </w:tcPr>
          <w:p w14:paraId="5328102E">
            <w:pPr>
              <w:pStyle w:val="74"/>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A82F915">
            <w:pPr>
              <w:pStyle w:val="74"/>
              <w:spacing w:line="360" w:lineRule="auto"/>
              <w:jc w:val="center"/>
              <w:rPr>
                <w:rFonts w:hint="eastAsia" w:ascii="宋体" w:hAnsi="宋体" w:cs="宋体"/>
                <w:color w:val="00CCFF"/>
                <w:sz w:val="24"/>
                <w:szCs w:val="24"/>
                <w:highlight w:val="none"/>
              </w:rPr>
            </w:pPr>
          </w:p>
        </w:tc>
      </w:tr>
      <w:tr w14:paraId="452A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22" w:type="dxa"/>
            <w:tcBorders>
              <w:top w:val="single" w:color="auto" w:sz="4" w:space="0"/>
              <w:left w:val="single" w:color="auto" w:sz="4" w:space="0"/>
              <w:bottom w:val="single" w:color="auto" w:sz="4" w:space="0"/>
              <w:right w:val="single" w:color="auto" w:sz="4" w:space="0"/>
            </w:tcBorders>
            <w:noWrap w:val="0"/>
            <w:vAlign w:val="top"/>
          </w:tcPr>
          <w:p w14:paraId="747474CA">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1B99E5BB">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1B3B9070">
            <w:pPr>
              <w:pStyle w:val="74"/>
              <w:spacing w:line="360" w:lineRule="auto"/>
              <w:jc w:val="center"/>
              <w:rPr>
                <w:rFonts w:hint="eastAsia" w:ascii="宋体" w:hAnsi="宋体" w:cs="宋体"/>
                <w:color w:val="00CCFF"/>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7364F4A4">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7894F37D">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4366064A">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50DBAF05">
            <w:pPr>
              <w:pStyle w:val="74"/>
              <w:spacing w:line="360" w:lineRule="auto"/>
              <w:jc w:val="center"/>
              <w:rPr>
                <w:rFonts w:hint="eastAsia" w:ascii="宋体" w:hAnsi="宋体" w:cs="宋体"/>
                <w:color w:val="00CCFF"/>
                <w:sz w:val="24"/>
                <w:szCs w:val="24"/>
                <w:highlight w:val="none"/>
              </w:rPr>
            </w:pPr>
          </w:p>
        </w:tc>
        <w:tc>
          <w:tcPr>
            <w:tcW w:w="2819" w:type="dxa"/>
            <w:tcBorders>
              <w:top w:val="single" w:color="auto" w:sz="4" w:space="0"/>
              <w:left w:val="single" w:color="auto" w:sz="4" w:space="0"/>
              <w:bottom w:val="single" w:color="auto" w:sz="4" w:space="0"/>
              <w:right w:val="single" w:color="auto" w:sz="4" w:space="0"/>
            </w:tcBorders>
            <w:noWrap w:val="0"/>
            <w:vAlign w:val="top"/>
          </w:tcPr>
          <w:p w14:paraId="3B4106C3">
            <w:pPr>
              <w:pStyle w:val="74"/>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EB30A67">
            <w:pPr>
              <w:pStyle w:val="74"/>
              <w:spacing w:line="360" w:lineRule="auto"/>
              <w:jc w:val="center"/>
              <w:rPr>
                <w:rFonts w:hint="eastAsia" w:ascii="宋体" w:hAnsi="宋体" w:cs="宋体"/>
                <w:color w:val="00CCFF"/>
                <w:sz w:val="24"/>
                <w:szCs w:val="24"/>
                <w:highlight w:val="none"/>
              </w:rPr>
            </w:pPr>
          </w:p>
        </w:tc>
      </w:tr>
      <w:tr w14:paraId="6919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22" w:type="dxa"/>
            <w:tcBorders>
              <w:top w:val="single" w:color="auto" w:sz="4" w:space="0"/>
              <w:left w:val="single" w:color="auto" w:sz="4" w:space="0"/>
              <w:bottom w:val="single" w:color="auto" w:sz="4" w:space="0"/>
              <w:right w:val="single" w:color="auto" w:sz="4" w:space="0"/>
            </w:tcBorders>
            <w:noWrap w:val="0"/>
            <w:vAlign w:val="top"/>
          </w:tcPr>
          <w:p w14:paraId="5424F9ED">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285F90B2">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2C83D225">
            <w:pPr>
              <w:pStyle w:val="74"/>
              <w:spacing w:line="360" w:lineRule="auto"/>
              <w:jc w:val="center"/>
              <w:rPr>
                <w:rFonts w:hint="eastAsia" w:ascii="宋体" w:hAnsi="宋体" w:cs="宋体"/>
                <w:color w:val="00CCFF"/>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08DC532F">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310ED6F1">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106A9BF1">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0DABD341">
            <w:pPr>
              <w:pStyle w:val="74"/>
              <w:spacing w:line="360" w:lineRule="auto"/>
              <w:jc w:val="center"/>
              <w:rPr>
                <w:rFonts w:hint="eastAsia" w:ascii="宋体" w:hAnsi="宋体" w:cs="宋体"/>
                <w:color w:val="00CCFF"/>
                <w:sz w:val="24"/>
                <w:szCs w:val="24"/>
                <w:highlight w:val="none"/>
              </w:rPr>
            </w:pPr>
          </w:p>
        </w:tc>
        <w:tc>
          <w:tcPr>
            <w:tcW w:w="2819" w:type="dxa"/>
            <w:tcBorders>
              <w:top w:val="single" w:color="auto" w:sz="4" w:space="0"/>
              <w:left w:val="single" w:color="auto" w:sz="4" w:space="0"/>
              <w:bottom w:val="single" w:color="auto" w:sz="4" w:space="0"/>
              <w:right w:val="single" w:color="auto" w:sz="4" w:space="0"/>
            </w:tcBorders>
            <w:noWrap w:val="0"/>
            <w:vAlign w:val="top"/>
          </w:tcPr>
          <w:p w14:paraId="4A64AA8C">
            <w:pPr>
              <w:pStyle w:val="74"/>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F619D0D">
            <w:pPr>
              <w:pStyle w:val="74"/>
              <w:spacing w:line="360" w:lineRule="auto"/>
              <w:jc w:val="center"/>
              <w:rPr>
                <w:rFonts w:hint="eastAsia" w:ascii="宋体" w:hAnsi="宋体" w:cs="宋体"/>
                <w:color w:val="00CCFF"/>
                <w:sz w:val="24"/>
                <w:szCs w:val="24"/>
                <w:highlight w:val="none"/>
              </w:rPr>
            </w:pPr>
          </w:p>
        </w:tc>
      </w:tr>
      <w:tr w14:paraId="2911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22" w:type="dxa"/>
            <w:tcBorders>
              <w:top w:val="single" w:color="auto" w:sz="4" w:space="0"/>
              <w:left w:val="single" w:color="auto" w:sz="4" w:space="0"/>
              <w:bottom w:val="single" w:color="auto" w:sz="4" w:space="0"/>
              <w:right w:val="single" w:color="auto" w:sz="4" w:space="0"/>
            </w:tcBorders>
            <w:noWrap w:val="0"/>
            <w:vAlign w:val="top"/>
          </w:tcPr>
          <w:p w14:paraId="55F1AC63">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76375280">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593BA443">
            <w:pPr>
              <w:pStyle w:val="74"/>
              <w:spacing w:line="360" w:lineRule="auto"/>
              <w:jc w:val="center"/>
              <w:rPr>
                <w:rFonts w:hint="eastAsia" w:ascii="宋体" w:hAnsi="宋体" w:cs="宋体"/>
                <w:color w:val="00CCFF"/>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7D9E0E2F">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59172A64">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4B9E9854">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31603210">
            <w:pPr>
              <w:pStyle w:val="74"/>
              <w:spacing w:line="360" w:lineRule="auto"/>
              <w:jc w:val="center"/>
              <w:rPr>
                <w:rFonts w:hint="eastAsia" w:ascii="宋体" w:hAnsi="宋体" w:cs="宋体"/>
                <w:color w:val="00CCFF"/>
                <w:sz w:val="24"/>
                <w:szCs w:val="24"/>
                <w:highlight w:val="none"/>
              </w:rPr>
            </w:pPr>
          </w:p>
        </w:tc>
        <w:tc>
          <w:tcPr>
            <w:tcW w:w="2819" w:type="dxa"/>
            <w:tcBorders>
              <w:top w:val="single" w:color="auto" w:sz="4" w:space="0"/>
              <w:left w:val="single" w:color="auto" w:sz="4" w:space="0"/>
              <w:bottom w:val="single" w:color="auto" w:sz="4" w:space="0"/>
              <w:right w:val="single" w:color="auto" w:sz="4" w:space="0"/>
            </w:tcBorders>
            <w:noWrap w:val="0"/>
            <w:vAlign w:val="top"/>
          </w:tcPr>
          <w:p w14:paraId="19D5A5E3">
            <w:pPr>
              <w:pStyle w:val="74"/>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0568EFF9">
            <w:pPr>
              <w:pStyle w:val="74"/>
              <w:spacing w:line="360" w:lineRule="auto"/>
              <w:jc w:val="center"/>
              <w:rPr>
                <w:rFonts w:hint="eastAsia" w:ascii="宋体" w:hAnsi="宋体" w:cs="宋体"/>
                <w:color w:val="00CCFF"/>
                <w:sz w:val="24"/>
                <w:szCs w:val="24"/>
                <w:highlight w:val="none"/>
              </w:rPr>
            </w:pPr>
          </w:p>
        </w:tc>
      </w:tr>
      <w:tr w14:paraId="643E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22" w:type="dxa"/>
            <w:tcBorders>
              <w:top w:val="single" w:color="auto" w:sz="4" w:space="0"/>
              <w:left w:val="single" w:color="auto" w:sz="4" w:space="0"/>
              <w:bottom w:val="single" w:color="auto" w:sz="4" w:space="0"/>
              <w:right w:val="single" w:color="auto" w:sz="4" w:space="0"/>
            </w:tcBorders>
            <w:noWrap w:val="0"/>
            <w:vAlign w:val="top"/>
          </w:tcPr>
          <w:p w14:paraId="257A3FF4">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4F13935C">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1C9EAF5D">
            <w:pPr>
              <w:pStyle w:val="74"/>
              <w:spacing w:line="360" w:lineRule="auto"/>
              <w:jc w:val="center"/>
              <w:rPr>
                <w:rFonts w:hint="eastAsia" w:ascii="宋体" w:hAnsi="宋体" w:cs="宋体"/>
                <w:color w:val="00CCFF"/>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43833C5A">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374A09EF">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6993C780">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7533AF2B">
            <w:pPr>
              <w:pStyle w:val="74"/>
              <w:spacing w:line="360" w:lineRule="auto"/>
              <w:jc w:val="center"/>
              <w:rPr>
                <w:rFonts w:hint="eastAsia" w:ascii="宋体" w:hAnsi="宋体" w:cs="宋体"/>
                <w:color w:val="00CCFF"/>
                <w:sz w:val="24"/>
                <w:szCs w:val="24"/>
                <w:highlight w:val="none"/>
              </w:rPr>
            </w:pPr>
          </w:p>
        </w:tc>
        <w:tc>
          <w:tcPr>
            <w:tcW w:w="2819" w:type="dxa"/>
            <w:tcBorders>
              <w:top w:val="single" w:color="auto" w:sz="4" w:space="0"/>
              <w:left w:val="single" w:color="auto" w:sz="4" w:space="0"/>
              <w:bottom w:val="single" w:color="auto" w:sz="4" w:space="0"/>
              <w:right w:val="single" w:color="auto" w:sz="4" w:space="0"/>
            </w:tcBorders>
            <w:noWrap w:val="0"/>
            <w:vAlign w:val="top"/>
          </w:tcPr>
          <w:p w14:paraId="754FCFBF">
            <w:pPr>
              <w:pStyle w:val="74"/>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E974A94">
            <w:pPr>
              <w:pStyle w:val="74"/>
              <w:spacing w:line="360" w:lineRule="auto"/>
              <w:jc w:val="center"/>
              <w:rPr>
                <w:rFonts w:hint="eastAsia" w:ascii="宋体" w:hAnsi="宋体" w:cs="宋体"/>
                <w:color w:val="00CCFF"/>
                <w:sz w:val="24"/>
                <w:szCs w:val="24"/>
                <w:highlight w:val="none"/>
              </w:rPr>
            </w:pPr>
          </w:p>
        </w:tc>
      </w:tr>
      <w:tr w14:paraId="4C69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22" w:type="dxa"/>
            <w:tcBorders>
              <w:top w:val="single" w:color="auto" w:sz="4" w:space="0"/>
              <w:left w:val="single" w:color="auto" w:sz="4" w:space="0"/>
              <w:bottom w:val="single" w:color="auto" w:sz="4" w:space="0"/>
              <w:right w:val="single" w:color="auto" w:sz="4" w:space="0"/>
            </w:tcBorders>
            <w:noWrap w:val="0"/>
            <w:vAlign w:val="top"/>
          </w:tcPr>
          <w:p w14:paraId="0E472E7A">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3C50FA5C">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32335E66">
            <w:pPr>
              <w:pStyle w:val="74"/>
              <w:spacing w:line="360" w:lineRule="auto"/>
              <w:jc w:val="center"/>
              <w:rPr>
                <w:rFonts w:hint="eastAsia" w:ascii="宋体" w:hAnsi="宋体" w:cs="宋体"/>
                <w:color w:val="00CCFF"/>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69A43C45">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7244F74B">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523D0C65">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4294F8BD">
            <w:pPr>
              <w:pStyle w:val="74"/>
              <w:spacing w:line="360" w:lineRule="auto"/>
              <w:jc w:val="center"/>
              <w:rPr>
                <w:rFonts w:hint="eastAsia" w:ascii="宋体" w:hAnsi="宋体" w:cs="宋体"/>
                <w:color w:val="00CCFF"/>
                <w:sz w:val="24"/>
                <w:szCs w:val="24"/>
                <w:highlight w:val="none"/>
              </w:rPr>
            </w:pPr>
          </w:p>
        </w:tc>
        <w:tc>
          <w:tcPr>
            <w:tcW w:w="2819" w:type="dxa"/>
            <w:tcBorders>
              <w:top w:val="single" w:color="auto" w:sz="4" w:space="0"/>
              <w:left w:val="single" w:color="auto" w:sz="4" w:space="0"/>
              <w:bottom w:val="single" w:color="auto" w:sz="4" w:space="0"/>
              <w:right w:val="single" w:color="auto" w:sz="4" w:space="0"/>
            </w:tcBorders>
            <w:noWrap w:val="0"/>
            <w:vAlign w:val="top"/>
          </w:tcPr>
          <w:p w14:paraId="612085FD">
            <w:pPr>
              <w:pStyle w:val="74"/>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20AC073">
            <w:pPr>
              <w:pStyle w:val="74"/>
              <w:spacing w:line="360" w:lineRule="auto"/>
              <w:jc w:val="center"/>
              <w:rPr>
                <w:rFonts w:hint="eastAsia" w:ascii="宋体" w:hAnsi="宋体" w:cs="宋体"/>
                <w:color w:val="00CCFF"/>
                <w:sz w:val="24"/>
                <w:szCs w:val="24"/>
                <w:highlight w:val="none"/>
              </w:rPr>
            </w:pPr>
          </w:p>
        </w:tc>
      </w:tr>
      <w:tr w14:paraId="1048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22" w:type="dxa"/>
            <w:tcBorders>
              <w:top w:val="single" w:color="auto" w:sz="4" w:space="0"/>
              <w:left w:val="single" w:color="auto" w:sz="4" w:space="0"/>
              <w:bottom w:val="single" w:color="auto" w:sz="4" w:space="0"/>
              <w:right w:val="single" w:color="auto" w:sz="4" w:space="0"/>
            </w:tcBorders>
            <w:noWrap w:val="0"/>
            <w:vAlign w:val="top"/>
          </w:tcPr>
          <w:p w14:paraId="74F45800">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01B53B8C">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063AE54C">
            <w:pPr>
              <w:pStyle w:val="74"/>
              <w:spacing w:line="360" w:lineRule="auto"/>
              <w:jc w:val="center"/>
              <w:rPr>
                <w:rFonts w:hint="eastAsia" w:ascii="宋体" w:hAnsi="宋体" w:cs="宋体"/>
                <w:color w:val="00CCFF"/>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29E91A3A">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469C0725">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49679CD6">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7195F9BA">
            <w:pPr>
              <w:pStyle w:val="74"/>
              <w:spacing w:line="360" w:lineRule="auto"/>
              <w:jc w:val="center"/>
              <w:rPr>
                <w:rFonts w:hint="eastAsia" w:ascii="宋体" w:hAnsi="宋体" w:cs="宋体"/>
                <w:color w:val="00CCFF"/>
                <w:sz w:val="24"/>
                <w:szCs w:val="24"/>
                <w:highlight w:val="none"/>
              </w:rPr>
            </w:pPr>
          </w:p>
        </w:tc>
        <w:tc>
          <w:tcPr>
            <w:tcW w:w="2819" w:type="dxa"/>
            <w:tcBorders>
              <w:top w:val="single" w:color="auto" w:sz="4" w:space="0"/>
              <w:left w:val="single" w:color="auto" w:sz="4" w:space="0"/>
              <w:bottom w:val="single" w:color="auto" w:sz="4" w:space="0"/>
              <w:right w:val="single" w:color="auto" w:sz="4" w:space="0"/>
            </w:tcBorders>
            <w:noWrap w:val="0"/>
            <w:vAlign w:val="top"/>
          </w:tcPr>
          <w:p w14:paraId="01CACE09">
            <w:pPr>
              <w:pStyle w:val="74"/>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30014987">
            <w:pPr>
              <w:pStyle w:val="74"/>
              <w:spacing w:line="360" w:lineRule="auto"/>
              <w:jc w:val="center"/>
              <w:rPr>
                <w:rFonts w:hint="eastAsia" w:ascii="宋体" w:hAnsi="宋体" w:cs="宋体"/>
                <w:color w:val="00CCFF"/>
                <w:sz w:val="24"/>
                <w:szCs w:val="24"/>
                <w:highlight w:val="none"/>
              </w:rPr>
            </w:pPr>
          </w:p>
        </w:tc>
      </w:tr>
      <w:tr w14:paraId="2039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22" w:type="dxa"/>
            <w:tcBorders>
              <w:top w:val="single" w:color="auto" w:sz="4" w:space="0"/>
              <w:left w:val="single" w:color="auto" w:sz="4" w:space="0"/>
              <w:bottom w:val="single" w:color="auto" w:sz="4" w:space="0"/>
              <w:right w:val="single" w:color="auto" w:sz="4" w:space="0"/>
            </w:tcBorders>
            <w:noWrap w:val="0"/>
            <w:vAlign w:val="top"/>
          </w:tcPr>
          <w:p w14:paraId="6EA539B2">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2BD3AE90">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2C926A90">
            <w:pPr>
              <w:pStyle w:val="74"/>
              <w:spacing w:line="360" w:lineRule="auto"/>
              <w:jc w:val="center"/>
              <w:rPr>
                <w:rFonts w:hint="eastAsia" w:ascii="宋体" w:hAnsi="宋体" w:cs="宋体"/>
                <w:color w:val="00CCFF"/>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341646CC">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10E50453">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566B8AAE">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018581A5">
            <w:pPr>
              <w:pStyle w:val="74"/>
              <w:spacing w:line="360" w:lineRule="auto"/>
              <w:jc w:val="center"/>
              <w:rPr>
                <w:rFonts w:hint="eastAsia" w:ascii="宋体" w:hAnsi="宋体" w:cs="宋体"/>
                <w:color w:val="00CCFF"/>
                <w:sz w:val="24"/>
                <w:szCs w:val="24"/>
                <w:highlight w:val="none"/>
              </w:rPr>
            </w:pPr>
          </w:p>
        </w:tc>
        <w:tc>
          <w:tcPr>
            <w:tcW w:w="2819" w:type="dxa"/>
            <w:tcBorders>
              <w:top w:val="single" w:color="auto" w:sz="4" w:space="0"/>
              <w:left w:val="single" w:color="auto" w:sz="4" w:space="0"/>
              <w:bottom w:val="single" w:color="auto" w:sz="4" w:space="0"/>
              <w:right w:val="single" w:color="auto" w:sz="4" w:space="0"/>
            </w:tcBorders>
            <w:noWrap w:val="0"/>
            <w:vAlign w:val="top"/>
          </w:tcPr>
          <w:p w14:paraId="30C34015">
            <w:pPr>
              <w:pStyle w:val="74"/>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4CCCC8A1">
            <w:pPr>
              <w:pStyle w:val="74"/>
              <w:spacing w:line="360" w:lineRule="auto"/>
              <w:jc w:val="center"/>
              <w:rPr>
                <w:rFonts w:hint="eastAsia" w:ascii="宋体" w:hAnsi="宋体" w:cs="宋体"/>
                <w:color w:val="00CCFF"/>
                <w:sz w:val="24"/>
                <w:szCs w:val="24"/>
                <w:highlight w:val="none"/>
              </w:rPr>
            </w:pPr>
          </w:p>
        </w:tc>
      </w:tr>
      <w:tr w14:paraId="7594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22" w:type="dxa"/>
            <w:tcBorders>
              <w:top w:val="single" w:color="auto" w:sz="4" w:space="0"/>
              <w:left w:val="single" w:color="auto" w:sz="4" w:space="0"/>
              <w:bottom w:val="single" w:color="auto" w:sz="4" w:space="0"/>
              <w:right w:val="single" w:color="auto" w:sz="4" w:space="0"/>
            </w:tcBorders>
            <w:noWrap w:val="0"/>
            <w:vAlign w:val="top"/>
          </w:tcPr>
          <w:p w14:paraId="6776C749">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55E69541">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6E2CFA74">
            <w:pPr>
              <w:pStyle w:val="74"/>
              <w:spacing w:line="360" w:lineRule="auto"/>
              <w:jc w:val="center"/>
              <w:rPr>
                <w:rFonts w:hint="eastAsia" w:ascii="宋体" w:hAnsi="宋体" w:cs="宋体"/>
                <w:color w:val="00CCFF"/>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3A04AB8D">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462BA21E">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3646D63F">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149D113C">
            <w:pPr>
              <w:pStyle w:val="74"/>
              <w:spacing w:line="360" w:lineRule="auto"/>
              <w:jc w:val="center"/>
              <w:rPr>
                <w:rFonts w:hint="eastAsia" w:ascii="宋体" w:hAnsi="宋体" w:cs="宋体"/>
                <w:color w:val="00CCFF"/>
                <w:sz w:val="24"/>
                <w:szCs w:val="24"/>
                <w:highlight w:val="none"/>
              </w:rPr>
            </w:pPr>
          </w:p>
        </w:tc>
        <w:tc>
          <w:tcPr>
            <w:tcW w:w="2819" w:type="dxa"/>
            <w:tcBorders>
              <w:top w:val="single" w:color="auto" w:sz="4" w:space="0"/>
              <w:left w:val="single" w:color="auto" w:sz="4" w:space="0"/>
              <w:bottom w:val="single" w:color="auto" w:sz="4" w:space="0"/>
              <w:right w:val="single" w:color="auto" w:sz="4" w:space="0"/>
            </w:tcBorders>
            <w:noWrap w:val="0"/>
            <w:vAlign w:val="top"/>
          </w:tcPr>
          <w:p w14:paraId="2BAD9BE1">
            <w:pPr>
              <w:pStyle w:val="74"/>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8580E4E">
            <w:pPr>
              <w:pStyle w:val="74"/>
              <w:spacing w:line="360" w:lineRule="auto"/>
              <w:jc w:val="center"/>
              <w:rPr>
                <w:rFonts w:hint="eastAsia" w:ascii="宋体" w:hAnsi="宋体" w:cs="宋体"/>
                <w:color w:val="00CCFF"/>
                <w:sz w:val="24"/>
                <w:szCs w:val="24"/>
                <w:highlight w:val="none"/>
              </w:rPr>
            </w:pPr>
          </w:p>
        </w:tc>
      </w:tr>
      <w:tr w14:paraId="605C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22" w:type="dxa"/>
            <w:tcBorders>
              <w:top w:val="single" w:color="auto" w:sz="4" w:space="0"/>
              <w:left w:val="single" w:color="auto" w:sz="4" w:space="0"/>
              <w:bottom w:val="single" w:color="auto" w:sz="4" w:space="0"/>
              <w:right w:val="single" w:color="auto" w:sz="4" w:space="0"/>
            </w:tcBorders>
            <w:noWrap w:val="0"/>
            <w:vAlign w:val="top"/>
          </w:tcPr>
          <w:p w14:paraId="5FC551DA">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6BE49867">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79C8CE29">
            <w:pPr>
              <w:pStyle w:val="74"/>
              <w:spacing w:line="360" w:lineRule="auto"/>
              <w:jc w:val="center"/>
              <w:rPr>
                <w:rFonts w:hint="eastAsia" w:ascii="宋体" w:hAnsi="宋体" w:cs="宋体"/>
                <w:color w:val="00CCFF"/>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45914FE1">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508BEABF">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0C2AAA42">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27CD1647">
            <w:pPr>
              <w:pStyle w:val="74"/>
              <w:spacing w:line="360" w:lineRule="auto"/>
              <w:jc w:val="center"/>
              <w:rPr>
                <w:rFonts w:hint="eastAsia" w:ascii="宋体" w:hAnsi="宋体" w:cs="宋体"/>
                <w:color w:val="00CCFF"/>
                <w:sz w:val="24"/>
                <w:szCs w:val="24"/>
                <w:highlight w:val="none"/>
              </w:rPr>
            </w:pPr>
          </w:p>
        </w:tc>
        <w:tc>
          <w:tcPr>
            <w:tcW w:w="2819" w:type="dxa"/>
            <w:tcBorders>
              <w:top w:val="single" w:color="auto" w:sz="4" w:space="0"/>
              <w:left w:val="single" w:color="auto" w:sz="4" w:space="0"/>
              <w:bottom w:val="single" w:color="auto" w:sz="4" w:space="0"/>
              <w:right w:val="single" w:color="auto" w:sz="4" w:space="0"/>
            </w:tcBorders>
            <w:noWrap w:val="0"/>
            <w:vAlign w:val="top"/>
          </w:tcPr>
          <w:p w14:paraId="40126E74">
            <w:pPr>
              <w:pStyle w:val="74"/>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73B9321B">
            <w:pPr>
              <w:pStyle w:val="74"/>
              <w:spacing w:line="360" w:lineRule="auto"/>
              <w:jc w:val="center"/>
              <w:rPr>
                <w:rFonts w:hint="eastAsia" w:ascii="宋体" w:hAnsi="宋体" w:cs="宋体"/>
                <w:color w:val="00CCFF"/>
                <w:sz w:val="24"/>
                <w:szCs w:val="24"/>
                <w:highlight w:val="none"/>
              </w:rPr>
            </w:pPr>
          </w:p>
        </w:tc>
      </w:tr>
      <w:tr w14:paraId="36EC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22" w:type="dxa"/>
            <w:tcBorders>
              <w:top w:val="single" w:color="auto" w:sz="4" w:space="0"/>
              <w:left w:val="single" w:color="auto" w:sz="4" w:space="0"/>
              <w:bottom w:val="single" w:color="auto" w:sz="4" w:space="0"/>
              <w:right w:val="single" w:color="auto" w:sz="4" w:space="0"/>
            </w:tcBorders>
            <w:noWrap w:val="0"/>
            <w:vAlign w:val="top"/>
          </w:tcPr>
          <w:p w14:paraId="163DDF5E">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73F13242">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1B05F89D">
            <w:pPr>
              <w:pStyle w:val="74"/>
              <w:spacing w:line="360" w:lineRule="auto"/>
              <w:jc w:val="center"/>
              <w:rPr>
                <w:rFonts w:hint="eastAsia" w:ascii="宋体" w:hAnsi="宋体" w:cs="宋体"/>
                <w:color w:val="00CCFF"/>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1B328665">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32EC6491">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48A60F65">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1F8070F2">
            <w:pPr>
              <w:pStyle w:val="74"/>
              <w:spacing w:line="360" w:lineRule="auto"/>
              <w:jc w:val="center"/>
              <w:rPr>
                <w:rFonts w:hint="eastAsia" w:ascii="宋体" w:hAnsi="宋体" w:cs="宋体"/>
                <w:color w:val="00CCFF"/>
                <w:sz w:val="24"/>
                <w:szCs w:val="24"/>
                <w:highlight w:val="none"/>
              </w:rPr>
            </w:pPr>
          </w:p>
        </w:tc>
        <w:tc>
          <w:tcPr>
            <w:tcW w:w="2819" w:type="dxa"/>
            <w:tcBorders>
              <w:top w:val="single" w:color="auto" w:sz="4" w:space="0"/>
              <w:left w:val="single" w:color="auto" w:sz="4" w:space="0"/>
              <w:bottom w:val="single" w:color="auto" w:sz="4" w:space="0"/>
              <w:right w:val="single" w:color="auto" w:sz="4" w:space="0"/>
            </w:tcBorders>
            <w:noWrap w:val="0"/>
            <w:vAlign w:val="top"/>
          </w:tcPr>
          <w:p w14:paraId="4666D077">
            <w:pPr>
              <w:pStyle w:val="74"/>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DC14C67">
            <w:pPr>
              <w:pStyle w:val="74"/>
              <w:spacing w:line="360" w:lineRule="auto"/>
              <w:jc w:val="center"/>
              <w:rPr>
                <w:rFonts w:hint="eastAsia" w:ascii="宋体" w:hAnsi="宋体" w:cs="宋体"/>
                <w:color w:val="00CCFF"/>
                <w:sz w:val="24"/>
                <w:szCs w:val="24"/>
                <w:highlight w:val="none"/>
              </w:rPr>
            </w:pPr>
          </w:p>
        </w:tc>
      </w:tr>
      <w:tr w14:paraId="37E4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22" w:type="dxa"/>
            <w:tcBorders>
              <w:top w:val="single" w:color="auto" w:sz="4" w:space="0"/>
              <w:left w:val="single" w:color="auto" w:sz="4" w:space="0"/>
              <w:bottom w:val="single" w:color="auto" w:sz="4" w:space="0"/>
              <w:right w:val="single" w:color="auto" w:sz="4" w:space="0"/>
            </w:tcBorders>
            <w:noWrap w:val="0"/>
            <w:vAlign w:val="top"/>
          </w:tcPr>
          <w:p w14:paraId="52852E27">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7FDB8834">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2E29BD8E">
            <w:pPr>
              <w:pStyle w:val="74"/>
              <w:spacing w:line="360" w:lineRule="auto"/>
              <w:jc w:val="center"/>
              <w:rPr>
                <w:rFonts w:hint="eastAsia" w:ascii="宋体" w:hAnsi="宋体" w:cs="宋体"/>
                <w:color w:val="00CCFF"/>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3C53A556">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305A2C95">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7D1A18B3">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1C24B7A4">
            <w:pPr>
              <w:pStyle w:val="74"/>
              <w:spacing w:line="360" w:lineRule="auto"/>
              <w:jc w:val="center"/>
              <w:rPr>
                <w:rFonts w:hint="eastAsia" w:ascii="宋体" w:hAnsi="宋体" w:cs="宋体"/>
                <w:color w:val="00CCFF"/>
                <w:sz w:val="24"/>
                <w:szCs w:val="24"/>
                <w:highlight w:val="none"/>
              </w:rPr>
            </w:pPr>
          </w:p>
        </w:tc>
        <w:tc>
          <w:tcPr>
            <w:tcW w:w="2819" w:type="dxa"/>
            <w:tcBorders>
              <w:top w:val="single" w:color="auto" w:sz="4" w:space="0"/>
              <w:left w:val="single" w:color="auto" w:sz="4" w:space="0"/>
              <w:bottom w:val="single" w:color="auto" w:sz="4" w:space="0"/>
              <w:right w:val="single" w:color="auto" w:sz="4" w:space="0"/>
            </w:tcBorders>
            <w:noWrap w:val="0"/>
            <w:vAlign w:val="top"/>
          </w:tcPr>
          <w:p w14:paraId="4CE84CE1">
            <w:pPr>
              <w:pStyle w:val="74"/>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48C0B560">
            <w:pPr>
              <w:pStyle w:val="74"/>
              <w:spacing w:line="360" w:lineRule="auto"/>
              <w:jc w:val="center"/>
              <w:rPr>
                <w:rFonts w:hint="eastAsia" w:ascii="宋体" w:hAnsi="宋体" w:cs="宋体"/>
                <w:color w:val="00CCFF"/>
                <w:sz w:val="24"/>
                <w:szCs w:val="24"/>
                <w:highlight w:val="none"/>
              </w:rPr>
            </w:pPr>
          </w:p>
        </w:tc>
      </w:tr>
      <w:tr w14:paraId="751E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22" w:type="dxa"/>
            <w:tcBorders>
              <w:top w:val="single" w:color="auto" w:sz="4" w:space="0"/>
              <w:left w:val="single" w:color="auto" w:sz="4" w:space="0"/>
              <w:bottom w:val="single" w:color="auto" w:sz="4" w:space="0"/>
              <w:right w:val="single" w:color="auto" w:sz="4" w:space="0"/>
            </w:tcBorders>
            <w:noWrap w:val="0"/>
            <w:vAlign w:val="top"/>
          </w:tcPr>
          <w:p w14:paraId="7527AD91">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5BDD3F8D">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44535FBC">
            <w:pPr>
              <w:pStyle w:val="74"/>
              <w:spacing w:line="360" w:lineRule="auto"/>
              <w:jc w:val="center"/>
              <w:rPr>
                <w:rFonts w:hint="eastAsia" w:ascii="宋体" w:hAnsi="宋体" w:cs="宋体"/>
                <w:color w:val="00CCFF"/>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715B93A8">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2B4F6EE1">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16CA34D4">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024FFC4E">
            <w:pPr>
              <w:pStyle w:val="74"/>
              <w:spacing w:line="360" w:lineRule="auto"/>
              <w:jc w:val="center"/>
              <w:rPr>
                <w:rFonts w:hint="eastAsia" w:ascii="宋体" w:hAnsi="宋体" w:cs="宋体"/>
                <w:color w:val="00CCFF"/>
                <w:sz w:val="24"/>
                <w:szCs w:val="24"/>
                <w:highlight w:val="none"/>
              </w:rPr>
            </w:pPr>
          </w:p>
        </w:tc>
        <w:tc>
          <w:tcPr>
            <w:tcW w:w="2819" w:type="dxa"/>
            <w:tcBorders>
              <w:top w:val="single" w:color="auto" w:sz="4" w:space="0"/>
              <w:left w:val="single" w:color="auto" w:sz="4" w:space="0"/>
              <w:bottom w:val="single" w:color="auto" w:sz="4" w:space="0"/>
              <w:right w:val="single" w:color="auto" w:sz="4" w:space="0"/>
            </w:tcBorders>
            <w:noWrap w:val="0"/>
            <w:vAlign w:val="top"/>
          </w:tcPr>
          <w:p w14:paraId="39CD3240">
            <w:pPr>
              <w:pStyle w:val="74"/>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9C1F069">
            <w:pPr>
              <w:pStyle w:val="74"/>
              <w:spacing w:line="360" w:lineRule="auto"/>
              <w:jc w:val="center"/>
              <w:rPr>
                <w:rFonts w:hint="eastAsia" w:ascii="宋体" w:hAnsi="宋体" w:cs="宋体"/>
                <w:color w:val="00CCFF"/>
                <w:sz w:val="24"/>
                <w:szCs w:val="24"/>
                <w:highlight w:val="none"/>
              </w:rPr>
            </w:pPr>
          </w:p>
        </w:tc>
      </w:tr>
      <w:tr w14:paraId="4E14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22" w:type="dxa"/>
            <w:tcBorders>
              <w:top w:val="single" w:color="auto" w:sz="4" w:space="0"/>
              <w:left w:val="single" w:color="auto" w:sz="4" w:space="0"/>
              <w:bottom w:val="single" w:color="auto" w:sz="4" w:space="0"/>
              <w:right w:val="single" w:color="auto" w:sz="4" w:space="0"/>
            </w:tcBorders>
            <w:noWrap w:val="0"/>
            <w:vAlign w:val="top"/>
          </w:tcPr>
          <w:p w14:paraId="26061621">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0BE15C69">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41DAB59E">
            <w:pPr>
              <w:pStyle w:val="74"/>
              <w:spacing w:line="360" w:lineRule="auto"/>
              <w:jc w:val="center"/>
              <w:rPr>
                <w:rFonts w:hint="eastAsia" w:ascii="宋体" w:hAnsi="宋体" w:cs="宋体"/>
                <w:color w:val="00CCFF"/>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7AB73DA1">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545F8DF7">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62BA8945">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4D0C05F9">
            <w:pPr>
              <w:pStyle w:val="74"/>
              <w:spacing w:line="360" w:lineRule="auto"/>
              <w:jc w:val="center"/>
              <w:rPr>
                <w:rFonts w:hint="eastAsia" w:ascii="宋体" w:hAnsi="宋体" w:cs="宋体"/>
                <w:color w:val="00CCFF"/>
                <w:sz w:val="24"/>
                <w:szCs w:val="24"/>
                <w:highlight w:val="none"/>
              </w:rPr>
            </w:pPr>
          </w:p>
        </w:tc>
        <w:tc>
          <w:tcPr>
            <w:tcW w:w="2819" w:type="dxa"/>
            <w:tcBorders>
              <w:top w:val="single" w:color="auto" w:sz="4" w:space="0"/>
              <w:left w:val="single" w:color="auto" w:sz="4" w:space="0"/>
              <w:bottom w:val="single" w:color="auto" w:sz="4" w:space="0"/>
              <w:right w:val="single" w:color="auto" w:sz="4" w:space="0"/>
            </w:tcBorders>
            <w:noWrap w:val="0"/>
            <w:vAlign w:val="top"/>
          </w:tcPr>
          <w:p w14:paraId="05CAFF5C">
            <w:pPr>
              <w:pStyle w:val="74"/>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709AD3AA">
            <w:pPr>
              <w:pStyle w:val="74"/>
              <w:spacing w:line="360" w:lineRule="auto"/>
              <w:jc w:val="center"/>
              <w:rPr>
                <w:rFonts w:hint="eastAsia" w:ascii="宋体" w:hAnsi="宋体" w:cs="宋体"/>
                <w:color w:val="00CCFF"/>
                <w:sz w:val="24"/>
                <w:szCs w:val="24"/>
                <w:highlight w:val="none"/>
              </w:rPr>
            </w:pPr>
          </w:p>
        </w:tc>
      </w:tr>
      <w:tr w14:paraId="6944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22" w:type="dxa"/>
            <w:tcBorders>
              <w:top w:val="single" w:color="auto" w:sz="4" w:space="0"/>
              <w:left w:val="single" w:color="auto" w:sz="4" w:space="0"/>
              <w:bottom w:val="single" w:color="auto" w:sz="4" w:space="0"/>
              <w:right w:val="single" w:color="auto" w:sz="4" w:space="0"/>
            </w:tcBorders>
            <w:noWrap w:val="0"/>
            <w:vAlign w:val="top"/>
          </w:tcPr>
          <w:p w14:paraId="2E701F2B">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237F6F21">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173C5021">
            <w:pPr>
              <w:pStyle w:val="74"/>
              <w:spacing w:line="360" w:lineRule="auto"/>
              <w:jc w:val="center"/>
              <w:rPr>
                <w:rFonts w:hint="eastAsia" w:ascii="宋体" w:hAnsi="宋体" w:cs="宋体"/>
                <w:color w:val="00CCFF"/>
                <w:sz w:val="24"/>
                <w:szCs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5810CA44">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1DDFA939">
            <w:pPr>
              <w:pStyle w:val="74"/>
              <w:spacing w:line="360" w:lineRule="auto"/>
              <w:jc w:val="center"/>
              <w:rPr>
                <w:rFonts w:hint="eastAsia" w:ascii="宋体" w:hAnsi="宋体" w:cs="宋体"/>
                <w:color w:val="00CCFF"/>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noWrap w:val="0"/>
            <w:vAlign w:val="top"/>
          </w:tcPr>
          <w:p w14:paraId="2B345155">
            <w:pPr>
              <w:pStyle w:val="74"/>
              <w:spacing w:line="360" w:lineRule="auto"/>
              <w:jc w:val="center"/>
              <w:rPr>
                <w:rFonts w:hint="eastAsia" w:ascii="宋体" w:hAnsi="宋体" w:cs="宋体"/>
                <w:color w:val="00CCFF"/>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top"/>
          </w:tcPr>
          <w:p w14:paraId="1CE5CECD">
            <w:pPr>
              <w:pStyle w:val="74"/>
              <w:spacing w:line="360" w:lineRule="auto"/>
              <w:jc w:val="center"/>
              <w:rPr>
                <w:rFonts w:hint="eastAsia" w:ascii="宋体" w:hAnsi="宋体" w:cs="宋体"/>
                <w:color w:val="00CCFF"/>
                <w:sz w:val="24"/>
                <w:szCs w:val="24"/>
                <w:highlight w:val="none"/>
              </w:rPr>
            </w:pPr>
          </w:p>
        </w:tc>
        <w:tc>
          <w:tcPr>
            <w:tcW w:w="2819" w:type="dxa"/>
            <w:tcBorders>
              <w:top w:val="single" w:color="auto" w:sz="4" w:space="0"/>
              <w:left w:val="single" w:color="auto" w:sz="4" w:space="0"/>
              <w:bottom w:val="single" w:color="auto" w:sz="4" w:space="0"/>
              <w:right w:val="single" w:color="auto" w:sz="4" w:space="0"/>
            </w:tcBorders>
            <w:noWrap w:val="0"/>
            <w:vAlign w:val="top"/>
          </w:tcPr>
          <w:p w14:paraId="2F996566">
            <w:pPr>
              <w:pStyle w:val="74"/>
              <w:spacing w:line="360" w:lineRule="auto"/>
              <w:jc w:val="center"/>
              <w:rPr>
                <w:rFonts w:hint="eastAsia" w:ascii="宋体" w:hAnsi="宋体" w:cs="宋体"/>
                <w:color w:val="00CCFF"/>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0A2C6BC4">
            <w:pPr>
              <w:pStyle w:val="74"/>
              <w:spacing w:line="360" w:lineRule="auto"/>
              <w:jc w:val="center"/>
              <w:rPr>
                <w:rFonts w:hint="eastAsia" w:ascii="宋体" w:hAnsi="宋体" w:cs="宋体"/>
                <w:color w:val="00CCFF"/>
                <w:sz w:val="24"/>
                <w:szCs w:val="24"/>
                <w:highlight w:val="none"/>
              </w:rPr>
            </w:pPr>
          </w:p>
        </w:tc>
      </w:tr>
    </w:tbl>
    <w:p w14:paraId="20F4E2C3">
      <w:pPr>
        <w:pStyle w:val="74"/>
        <w:topLinePunct/>
        <w:spacing w:line="360" w:lineRule="auto"/>
        <w:jc w:val="center"/>
        <w:rPr>
          <w:rFonts w:hint="eastAsia" w:ascii="宋体" w:hAnsi="宋体" w:cs="宋体"/>
          <w:color w:val="00CCFF"/>
          <w:sz w:val="24"/>
          <w:szCs w:val="24"/>
          <w:highlight w:val="none"/>
        </w:rPr>
      </w:pPr>
    </w:p>
    <w:p w14:paraId="5C7EA5C0">
      <w:pPr>
        <w:pStyle w:val="75"/>
        <w:outlineLvl w:val="1"/>
        <w:rPr>
          <w:rFonts w:hint="eastAsia" w:ascii="宋体" w:hAnsi="宋体" w:eastAsia="宋体" w:cs="宋体"/>
          <w:sz w:val="24"/>
          <w:highlight w:val="none"/>
        </w:rPr>
      </w:pPr>
      <w:r>
        <w:rPr>
          <w:rFonts w:hint="eastAsia" w:ascii="宋体" w:hAnsi="宋体" w:eastAsia="宋体" w:cs="宋体"/>
          <w:sz w:val="24"/>
          <w:highlight w:val="none"/>
        </w:rPr>
        <w:br w:type="page"/>
      </w:r>
      <w:bookmarkStart w:id="127" w:name="_Toc256000066"/>
    </w:p>
    <w:p w14:paraId="7CAC100C">
      <w:pPr>
        <w:pStyle w:val="75"/>
        <w:outlineLvl w:val="1"/>
        <w:rPr>
          <w:rFonts w:hint="eastAsia" w:ascii="宋体" w:hAnsi="宋体" w:eastAsia="宋体" w:cs="宋体"/>
          <w:sz w:val="24"/>
          <w:highlight w:val="none"/>
        </w:rPr>
      </w:pPr>
    </w:p>
    <w:p w14:paraId="2B171B9A">
      <w:pPr>
        <w:pStyle w:val="75"/>
        <w:numPr>
          <w:ilvl w:val="0"/>
          <w:numId w:val="16"/>
        </w:numPr>
        <w:outlineLvl w:val="1"/>
        <w:rPr>
          <w:rFonts w:hint="eastAsia" w:ascii="宋体" w:hAnsi="宋体" w:eastAsia="宋体" w:cs="宋体"/>
          <w:sz w:val="24"/>
          <w:highlight w:val="none"/>
        </w:rPr>
      </w:pPr>
      <w:bookmarkStart w:id="128" w:name="_Toc304"/>
      <w:r>
        <w:rPr>
          <w:rFonts w:hint="eastAsia" w:ascii="宋体" w:hAnsi="宋体" w:eastAsia="宋体" w:cs="宋体"/>
          <w:sz w:val="24"/>
          <w:highlight w:val="none"/>
        </w:rPr>
        <w:t>项目经理简历表</w:t>
      </w:r>
      <w:bookmarkEnd w:id="127"/>
      <w:bookmarkEnd w:id="128"/>
    </w:p>
    <w:p w14:paraId="0ECDBBBF">
      <w:pPr>
        <w:pStyle w:val="75"/>
        <w:numPr>
          <w:ilvl w:val="0"/>
          <w:numId w:val="0"/>
        </w:numPr>
        <w:outlineLvl w:val="1"/>
        <w:rPr>
          <w:rFonts w:hint="eastAsia" w:ascii="宋体" w:hAnsi="宋体" w:eastAsia="宋体" w:cs="宋体"/>
          <w:sz w:val="24"/>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2CEE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183CADE5">
            <w:pPr>
              <w:pStyle w:val="76"/>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姓  名</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14:paraId="594A88D4">
            <w:pPr>
              <w:pStyle w:val="76"/>
              <w:spacing w:line="360" w:lineRule="auto"/>
              <w:jc w:val="center"/>
              <w:rPr>
                <w:rFonts w:hint="eastAsia" w:ascii="宋体" w:hAnsi="宋体" w:cs="宋体"/>
                <w:sz w:val="24"/>
                <w:szCs w:val="24"/>
                <w:highlight w:val="none"/>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39E34CA1">
            <w:pPr>
              <w:pStyle w:val="76"/>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年 龄</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EA71355">
            <w:pPr>
              <w:pStyle w:val="76"/>
              <w:spacing w:line="360" w:lineRule="auto"/>
              <w:jc w:val="center"/>
              <w:rPr>
                <w:rFonts w:hint="eastAsia" w:ascii="宋体" w:hAnsi="宋体" w:cs="宋体"/>
                <w:sz w:val="24"/>
                <w:szCs w:val="24"/>
                <w:highlight w:val="none"/>
              </w:rPr>
            </w:pPr>
          </w:p>
        </w:tc>
        <w:tc>
          <w:tcPr>
            <w:tcW w:w="2130" w:type="dxa"/>
            <w:gridSpan w:val="3"/>
            <w:tcBorders>
              <w:top w:val="single" w:color="auto" w:sz="4" w:space="0"/>
              <w:left w:val="single" w:color="auto" w:sz="4" w:space="0"/>
              <w:bottom w:val="single" w:color="auto" w:sz="4" w:space="0"/>
              <w:right w:val="single" w:color="auto" w:sz="4" w:space="0"/>
            </w:tcBorders>
            <w:noWrap w:val="0"/>
            <w:vAlign w:val="center"/>
          </w:tcPr>
          <w:p w14:paraId="1D3827F8">
            <w:pPr>
              <w:pStyle w:val="76"/>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学历</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1B8AEEF6">
            <w:pPr>
              <w:pStyle w:val="76"/>
              <w:spacing w:line="360" w:lineRule="auto"/>
              <w:rPr>
                <w:rFonts w:hint="eastAsia" w:ascii="宋体" w:hAnsi="宋体" w:cs="宋体"/>
                <w:sz w:val="24"/>
                <w:szCs w:val="24"/>
                <w:highlight w:val="none"/>
              </w:rPr>
            </w:pPr>
          </w:p>
        </w:tc>
      </w:tr>
      <w:tr w14:paraId="34AA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6A5E63B4">
            <w:pPr>
              <w:pStyle w:val="76"/>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职  称</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14:paraId="66BD3A7E">
            <w:pPr>
              <w:pStyle w:val="76"/>
              <w:spacing w:line="360" w:lineRule="auto"/>
              <w:jc w:val="center"/>
              <w:rPr>
                <w:rFonts w:hint="eastAsia" w:ascii="宋体" w:hAnsi="宋体" w:cs="宋体"/>
                <w:sz w:val="24"/>
                <w:szCs w:val="24"/>
                <w:highlight w:val="none"/>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5AA899AE">
            <w:pPr>
              <w:pStyle w:val="76"/>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职 务</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E272D05">
            <w:pPr>
              <w:pStyle w:val="76"/>
              <w:spacing w:line="360" w:lineRule="auto"/>
              <w:jc w:val="center"/>
              <w:rPr>
                <w:rFonts w:hint="eastAsia" w:ascii="宋体" w:hAnsi="宋体" w:cs="宋体"/>
                <w:sz w:val="24"/>
                <w:szCs w:val="24"/>
                <w:highlight w:val="none"/>
              </w:rPr>
            </w:pPr>
          </w:p>
        </w:tc>
        <w:tc>
          <w:tcPr>
            <w:tcW w:w="2130" w:type="dxa"/>
            <w:gridSpan w:val="3"/>
            <w:tcBorders>
              <w:top w:val="single" w:color="auto" w:sz="4" w:space="0"/>
              <w:left w:val="single" w:color="auto" w:sz="4" w:space="0"/>
              <w:bottom w:val="single" w:color="auto" w:sz="4" w:space="0"/>
              <w:right w:val="single" w:color="auto" w:sz="4" w:space="0"/>
            </w:tcBorders>
            <w:noWrap w:val="0"/>
            <w:vAlign w:val="center"/>
          </w:tcPr>
          <w:p w14:paraId="22672C5B">
            <w:pPr>
              <w:pStyle w:val="76"/>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拟在本合同任职</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5A2FCE5B">
            <w:pPr>
              <w:pStyle w:val="76"/>
              <w:spacing w:line="360" w:lineRule="auto"/>
              <w:rPr>
                <w:rFonts w:hint="eastAsia" w:ascii="宋体" w:hAnsi="宋体" w:cs="宋体"/>
                <w:sz w:val="24"/>
                <w:szCs w:val="24"/>
                <w:highlight w:val="none"/>
              </w:rPr>
            </w:pPr>
          </w:p>
        </w:tc>
      </w:tr>
      <w:tr w14:paraId="450D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5448D429">
            <w:pPr>
              <w:pStyle w:val="76"/>
              <w:spacing w:line="360" w:lineRule="auto"/>
              <w:rPr>
                <w:rFonts w:hint="eastAsia" w:ascii="宋体" w:hAnsi="宋体" w:cs="宋体"/>
                <w:sz w:val="24"/>
                <w:szCs w:val="24"/>
                <w:highlight w:val="none"/>
              </w:rPr>
            </w:pPr>
            <w:r>
              <w:rPr>
                <w:rFonts w:hint="eastAsia" w:ascii="宋体" w:hAnsi="宋体" w:cs="宋体"/>
                <w:sz w:val="24"/>
                <w:szCs w:val="24"/>
                <w:highlight w:val="none"/>
              </w:rPr>
              <w:t>毕业学校</w:t>
            </w:r>
          </w:p>
        </w:tc>
        <w:tc>
          <w:tcPr>
            <w:tcW w:w="7336" w:type="dxa"/>
            <w:gridSpan w:val="8"/>
            <w:tcBorders>
              <w:top w:val="single" w:color="auto" w:sz="4" w:space="0"/>
              <w:left w:val="single" w:color="auto" w:sz="4" w:space="0"/>
              <w:bottom w:val="single" w:color="auto" w:sz="4" w:space="0"/>
              <w:right w:val="single" w:color="auto" w:sz="4" w:space="0"/>
            </w:tcBorders>
            <w:noWrap w:val="0"/>
            <w:vAlign w:val="top"/>
          </w:tcPr>
          <w:p w14:paraId="33031480">
            <w:pPr>
              <w:pStyle w:val="76"/>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年毕业于            学校        专业</w:t>
            </w:r>
          </w:p>
        </w:tc>
      </w:tr>
      <w:tr w14:paraId="1667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single" w:color="auto" w:sz="4" w:space="0"/>
              <w:left w:val="single" w:color="auto" w:sz="4" w:space="0"/>
              <w:bottom w:val="single" w:color="auto" w:sz="4" w:space="0"/>
              <w:right w:val="single" w:color="auto" w:sz="4" w:space="0"/>
            </w:tcBorders>
            <w:noWrap w:val="0"/>
            <w:vAlign w:val="center"/>
          </w:tcPr>
          <w:p w14:paraId="3FC350C6">
            <w:pPr>
              <w:pStyle w:val="76"/>
              <w:spacing w:line="360" w:lineRule="auto"/>
              <w:rPr>
                <w:rFonts w:hint="eastAsia" w:ascii="宋体" w:hAnsi="宋体" w:cs="宋体"/>
                <w:sz w:val="24"/>
                <w:szCs w:val="24"/>
                <w:highlight w:val="none"/>
              </w:rPr>
            </w:pPr>
            <w:r>
              <w:rPr>
                <w:rFonts w:hint="eastAsia" w:ascii="宋体" w:hAnsi="宋体" w:cs="宋体"/>
                <w:sz w:val="24"/>
                <w:szCs w:val="24"/>
                <w:highlight w:val="none"/>
              </w:rPr>
              <w:t>主要工作经历</w:t>
            </w:r>
          </w:p>
        </w:tc>
      </w:tr>
      <w:tr w14:paraId="20EF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50A4DA73">
            <w:pPr>
              <w:pStyle w:val="76"/>
              <w:spacing w:line="360" w:lineRule="auto"/>
              <w:rPr>
                <w:rFonts w:hint="eastAsia" w:ascii="宋体" w:hAnsi="宋体" w:cs="宋体"/>
                <w:sz w:val="24"/>
                <w:szCs w:val="24"/>
                <w:highlight w:val="none"/>
              </w:rPr>
            </w:pPr>
            <w:r>
              <w:rPr>
                <w:rFonts w:hint="eastAsia" w:ascii="宋体" w:hAnsi="宋体" w:cs="宋体"/>
                <w:sz w:val="24"/>
                <w:szCs w:val="24"/>
                <w:highlight w:val="none"/>
              </w:rPr>
              <w:t>时  间</w:t>
            </w: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117CD1FB">
            <w:pPr>
              <w:pStyle w:val="76"/>
              <w:spacing w:line="360" w:lineRule="auto"/>
              <w:rPr>
                <w:rFonts w:hint="eastAsia" w:ascii="宋体" w:hAnsi="宋体" w:cs="宋体"/>
                <w:sz w:val="24"/>
                <w:szCs w:val="24"/>
                <w:highlight w:val="none"/>
              </w:rPr>
            </w:pPr>
            <w:r>
              <w:rPr>
                <w:rFonts w:hint="eastAsia" w:ascii="宋体" w:hAnsi="宋体" w:cs="宋体"/>
                <w:sz w:val="24"/>
                <w:szCs w:val="24"/>
                <w:highlight w:val="none"/>
              </w:rPr>
              <w:t>参加过的类似项目</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208F2FCA">
            <w:pPr>
              <w:pStyle w:val="76"/>
              <w:spacing w:line="360" w:lineRule="auto"/>
              <w:rPr>
                <w:rFonts w:hint="eastAsia" w:ascii="宋体" w:hAnsi="宋体" w:cs="宋体"/>
                <w:sz w:val="24"/>
                <w:szCs w:val="24"/>
                <w:highlight w:val="none"/>
              </w:rPr>
            </w:pPr>
            <w:r>
              <w:rPr>
                <w:rFonts w:hint="eastAsia" w:ascii="宋体" w:hAnsi="宋体" w:cs="宋体"/>
                <w:sz w:val="24"/>
                <w:szCs w:val="24"/>
                <w:highlight w:val="none"/>
              </w:rPr>
              <w:t>担任职务</w:t>
            </w: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31836336">
            <w:pPr>
              <w:pStyle w:val="76"/>
              <w:spacing w:line="360" w:lineRule="auto"/>
              <w:rPr>
                <w:rFonts w:hint="eastAsia" w:ascii="宋体" w:hAnsi="宋体" w:cs="宋体"/>
                <w:sz w:val="24"/>
                <w:szCs w:val="24"/>
                <w:highlight w:val="none"/>
              </w:rPr>
            </w:pPr>
            <w:r>
              <w:rPr>
                <w:rFonts w:hint="eastAsia" w:ascii="宋体" w:hAnsi="宋体" w:cs="宋体"/>
                <w:sz w:val="24"/>
                <w:szCs w:val="24"/>
                <w:highlight w:val="none"/>
              </w:rPr>
              <w:t>发包人及联系电话</w:t>
            </w:r>
          </w:p>
        </w:tc>
      </w:tr>
      <w:tr w14:paraId="55A3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1BDB237C">
            <w:pPr>
              <w:pStyle w:val="76"/>
              <w:spacing w:line="360" w:lineRule="auto"/>
              <w:rPr>
                <w:rFonts w:hint="eastAsia" w:ascii="宋体" w:hAnsi="宋体" w:cs="宋体"/>
                <w:color w:val="00CCFF"/>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01630A32">
            <w:pPr>
              <w:pStyle w:val="76"/>
              <w:spacing w:line="360" w:lineRule="auto"/>
              <w:rPr>
                <w:rFonts w:hint="eastAsia" w:ascii="宋体" w:hAnsi="宋体" w:cs="宋体"/>
                <w:color w:val="00CCFF"/>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3CD082EA">
            <w:pPr>
              <w:pStyle w:val="76"/>
              <w:spacing w:line="360" w:lineRule="auto"/>
              <w:rPr>
                <w:rFonts w:hint="eastAsia" w:ascii="宋体" w:hAnsi="宋体" w:cs="宋体"/>
                <w:color w:val="00CCFF"/>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022B37E5">
            <w:pPr>
              <w:pStyle w:val="76"/>
              <w:spacing w:line="360" w:lineRule="auto"/>
              <w:rPr>
                <w:rFonts w:hint="eastAsia" w:ascii="宋体" w:hAnsi="宋体" w:cs="宋体"/>
                <w:color w:val="00CCFF"/>
                <w:sz w:val="24"/>
                <w:szCs w:val="24"/>
                <w:highlight w:val="none"/>
              </w:rPr>
            </w:pPr>
          </w:p>
        </w:tc>
      </w:tr>
      <w:tr w14:paraId="077B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1125D2AC">
            <w:pPr>
              <w:pStyle w:val="76"/>
              <w:spacing w:line="360" w:lineRule="auto"/>
              <w:rPr>
                <w:rFonts w:hint="eastAsia" w:ascii="宋体" w:hAnsi="宋体" w:cs="宋体"/>
                <w:color w:val="00CCFF"/>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795AA2D3">
            <w:pPr>
              <w:pStyle w:val="76"/>
              <w:spacing w:line="360" w:lineRule="auto"/>
              <w:rPr>
                <w:rFonts w:hint="eastAsia" w:ascii="宋体" w:hAnsi="宋体" w:cs="宋体"/>
                <w:color w:val="00CCFF"/>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0F43BA0F">
            <w:pPr>
              <w:pStyle w:val="76"/>
              <w:spacing w:line="360" w:lineRule="auto"/>
              <w:rPr>
                <w:rFonts w:hint="eastAsia" w:ascii="宋体" w:hAnsi="宋体" w:cs="宋体"/>
                <w:color w:val="00CCFF"/>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70446CF1">
            <w:pPr>
              <w:pStyle w:val="76"/>
              <w:spacing w:line="360" w:lineRule="auto"/>
              <w:rPr>
                <w:rFonts w:hint="eastAsia" w:ascii="宋体" w:hAnsi="宋体" w:cs="宋体"/>
                <w:color w:val="00CCFF"/>
                <w:sz w:val="24"/>
                <w:szCs w:val="24"/>
                <w:highlight w:val="none"/>
              </w:rPr>
            </w:pPr>
          </w:p>
        </w:tc>
      </w:tr>
      <w:tr w14:paraId="0881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1003D21B">
            <w:pPr>
              <w:pStyle w:val="76"/>
              <w:spacing w:line="360" w:lineRule="auto"/>
              <w:rPr>
                <w:rFonts w:hint="eastAsia" w:ascii="宋体" w:hAnsi="宋体" w:cs="宋体"/>
                <w:color w:val="00CCFF"/>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1C41D6D2">
            <w:pPr>
              <w:pStyle w:val="76"/>
              <w:spacing w:line="360" w:lineRule="auto"/>
              <w:rPr>
                <w:rFonts w:hint="eastAsia" w:ascii="宋体" w:hAnsi="宋体" w:cs="宋体"/>
                <w:color w:val="00CCFF"/>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58901C51">
            <w:pPr>
              <w:pStyle w:val="76"/>
              <w:spacing w:line="360" w:lineRule="auto"/>
              <w:rPr>
                <w:rFonts w:hint="eastAsia" w:ascii="宋体" w:hAnsi="宋体" w:cs="宋体"/>
                <w:color w:val="00CCFF"/>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37F14EE5">
            <w:pPr>
              <w:pStyle w:val="76"/>
              <w:spacing w:line="360" w:lineRule="auto"/>
              <w:rPr>
                <w:rFonts w:hint="eastAsia" w:ascii="宋体" w:hAnsi="宋体" w:cs="宋体"/>
                <w:color w:val="00CCFF"/>
                <w:sz w:val="24"/>
                <w:szCs w:val="24"/>
                <w:highlight w:val="none"/>
              </w:rPr>
            </w:pPr>
          </w:p>
        </w:tc>
      </w:tr>
      <w:tr w14:paraId="0422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7A710D95">
            <w:pPr>
              <w:pStyle w:val="76"/>
              <w:spacing w:line="360" w:lineRule="auto"/>
              <w:rPr>
                <w:rFonts w:hint="eastAsia" w:ascii="宋体" w:hAnsi="宋体" w:cs="宋体"/>
                <w:color w:val="00CCFF"/>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0B67BAE4">
            <w:pPr>
              <w:pStyle w:val="76"/>
              <w:spacing w:line="360" w:lineRule="auto"/>
              <w:rPr>
                <w:rFonts w:hint="eastAsia" w:ascii="宋体" w:hAnsi="宋体" w:cs="宋体"/>
                <w:color w:val="00CCFF"/>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4081DCA5">
            <w:pPr>
              <w:pStyle w:val="76"/>
              <w:spacing w:line="360" w:lineRule="auto"/>
              <w:rPr>
                <w:rFonts w:hint="eastAsia" w:ascii="宋体" w:hAnsi="宋体" w:cs="宋体"/>
                <w:color w:val="00CCFF"/>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2A9724AA">
            <w:pPr>
              <w:pStyle w:val="76"/>
              <w:spacing w:line="360" w:lineRule="auto"/>
              <w:rPr>
                <w:rFonts w:hint="eastAsia" w:ascii="宋体" w:hAnsi="宋体" w:cs="宋体"/>
                <w:color w:val="00CCFF"/>
                <w:sz w:val="24"/>
                <w:szCs w:val="24"/>
                <w:highlight w:val="none"/>
              </w:rPr>
            </w:pPr>
          </w:p>
        </w:tc>
      </w:tr>
      <w:tr w14:paraId="611F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5D17A80B">
            <w:pPr>
              <w:pStyle w:val="76"/>
              <w:spacing w:line="360" w:lineRule="auto"/>
              <w:rPr>
                <w:rFonts w:hint="eastAsia" w:ascii="宋体" w:hAnsi="宋体" w:cs="宋体"/>
                <w:color w:val="00CCFF"/>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16B2CC18">
            <w:pPr>
              <w:pStyle w:val="76"/>
              <w:spacing w:line="360" w:lineRule="auto"/>
              <w:rPr>
                <w:rFonts w:hint="eastAsia" w:ascii="宋体" w:hAnsi="宋体" w:cs="宋体"/>
                <w:color w:val="00CCFF"/>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6C2E42FB">
            <w:pPr>
              <w:pStyle w:val="76"/>
              <w:spacing w:line="360" w:lineRule="auto"/>
              <w:rPr>
                <w:rFonts w:hint="eastAsia" w:ascii="宋体" w:hAnsi="宋体" w:cs="宋体"/>
                <w:color w:val="00CCFF"/>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56BB0B5A">
            <w:pPr>
              <w:pStyle w:val="76"/>
              <w:spacing w:line="360" w:lineRule="auto"/>
              <w:rPr>
                <w:rFonts w:hint="eastAsia" w:ascii="宋体" w:hAnsi="宋体" w:cs="宋体"/>
                <w:color w:val="00CCFF"/>
                <w:sz w:val="24"/>
                <w:szCs w:val="24"/>
                <w:highlight w:val="none"/>
              </w:rPr>
            </w:pPr>
          </w:p>
        </w:tc>
      </w:tr>
      <w:tr w14:paraId="55E8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68E98A41">
            <w:pPr>
              <w:pStyle w:val="76"/>
              <w:spacing w:line="360" w:lineRule="auto"/>
              <w:rPr>
                <w:rFonts w:hint="eastAsia" w:ascii="宋体" w:hAnsi="宋体" w:cs="宋体"/>
                <w:color w:val="00CCFF"/>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15D39744">
            <w:pPr>
              <w:pStyle w:val="76"/>
              <w:spacing w:line="360" w:lineRule="auto"/>
              <w:rPr>
                <w:rFonts w:hint="eastAsia" w:ascii="宋体" w:hAnsi="宋体" w:cs="宋体"/>
                <w:color w:val="00CCFF"/>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6C133F19">
            <w:pPr>
              <w:pStyle w:val="76"/>
              <w:spacing w:line="360" w:lineRule="auto"/>
              <w:rPr>
                <w:rFonts w:hint="eastAsia" w:ascii="宋体" w:hAnsi="宋体" w:cs="宋体"/>
                <w:color w:val="00CCFF"/>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72A4276B">
            <w:pPr>
              <w:pStyle w:val="76"/>
              <w:spacing w:line="360" w:lineRule="auto"/>
              <w:rPr>
                <w:rFonts w:hint="eastAsia" w:ascii="宋体" w:hAnsi="宋体" w:cs="宋体"/>
                <w:color w:val="00CCFF"/>
                <w:sz w:val="24"/>
                <w:szCs w:val="24"/>
                <w:highlight w:val="none"/>
              </w:rPr>
            </w:pPr>
          </w:p>
        </w:tc>
      </w:tr>
      <w:tr w14:paraId="6E8D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14D9F204">
            <w:pPr>
              <w:pStyle w:val="76"/>
              <w:spacing w:line="360" w:lineRule="auto"/>
              <w:rPr>
                <w:rFonts w:hint="eastAsia" w:ascii="宋体" w:hAnsi="宋体" w:cs="宋体"/>
                <w:color w:val="00CCFF"/>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6C51A847">
            <w:pPr>
              <w:pStyle w:val="76"/>
              <w:spacing w:line="360" w:lineRule="auto"/>
              <w:rPr>
                <w:rFonts w:hint="eastAsia" w:ascii="宋体" w:hAnsi="宋体" w:cs="宋体"/>
                <w:color w:val="00CCFF"/>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53645DF6">
            <w:pPr>
              <w:pStyle w:val="76"/>
              <w:spacing w:line="360" w:lineRule="auto"/>
              <w:rPr>
                <w:rFonts w:hint="eastAsia" w:ascii="宋体" w:hAnsi="宋体" w:cs="宋体"/>
                <w:color w:val="00CCFF"/>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2FF443F2">
            <w:pPr>
              <w:pStyle w:val="76"/>
              <w:spacing w:line="360" w:lineRule="auto"/>
              <w:rPr>
                <w:rFonts w:hint="eastAsia" w:ascii="宋体" w:hAnsi="宋体" w:cs="宋体"/>
                <w:color w:val="00CCFF"/>
                <w:sz w:val="24"/>
                <w:szCs w:val="24"/>
                <w:highlight w:val="none"/>
              </w:rPr>
            </w:pPr>
          </w:p>
        </w:tc>
      </w:tr>
      <w:tr w14:paraId="020C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50021F57">
            <w:pPr>
              <w:pStyle w:val="76"/>
              <w:spacing w:line="360" w:lineRule="auto"/>
              <w:rPr>
                <w:rFonts w:hint="eastAsia" w:ascii="宋体" w:hAnsi="宋体" w:cs="宋体"/>
                <w:color w:val="00CCFF"/>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26153F1B">
            <w:pPr>
              <w:pStyle w:val="76"/>
              <w:spacing w:line="360" w:lineRule="auto"/>
              <w:rPr>
                <w:rFonts w:hint="eastAsia" w:ascii="宋体" w:hAnsi="宋体" w:cs="宋体"/>
                <w:color w:val="00CCFF"/>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30E98FA2">
            <w:pPr>
              <w:pStyle w:val="76"/>
              <w:spacing w:line="360" w:lineRule="auto"/>
              <w:rPr>
                <w:rFonts w:hint="eastAsia" w:ascii="宋体" w:hAnsi="宋体" w:cs="宋体"/>
                <w:color w:val="00CCFF"/>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7186735F">
            <w:pPr>
              <w:pStyle w:val="76"/>
              <w:spacing w:line="360" w:lineRule="auto"/>
              <w:rPr>
                <w:rFonts w:hint="eastAsia" w:ascii="宋体" w:hAnsi="宋体" w:cs="宋体"/>
                <w:color w:val="00CCFF"/>
                <w:sz w:val="24"/>
                <w:szCs w:val="24"/>
                <w:highlight w:val="none"/>
              </w:rPr>
            </w:pPr>
          </w:p>
        </w:tc>
      </w:tr>
      <w:tr w14:paraId="3D20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2CFBC709">
            <w:pPr>
              <w:pStyle w:val="76"/>
              <w:spacing w:line="360" w:lineRule="auto"/>
              <w:rPr>
                <w:rFonts w:hint="eastAsia" w:ascii="宋体" w:hAnsi="宋体" w:cs="宋体"/>
                <w:color w:val="00CCFF"/>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4B816C15">
            <w:pPr>
              <w:pStyle w:val="76"/>
              <w:spacing w:line="360" w:lineRule="auto"/>
              <w:rPr>
                <w:rFonts w:hint="eastAsia" w:ascii="宋体" w:hAnsi="宋体" w:cs="宋体"/>
                <w:color w:val="00CCFF"/>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33AB90CD">
            <w:pPr>
              <w:pStyle w:val="76"/>
              <w:spacing w:line="360" w:lineRule="auto"/>
              <w:rPr>
                <w:rFonts w:hint="eastAsia" w:ascii="宋体" w:hAnsi="宋体" w:cs="宋体"/>
                <w:color w:val="00CCFF"/>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037BA340">
            <w:pPr>
              <w:pStyle w:val="76"/>
              <w:spacing w:line="360" w:lineRule="auto"/>
              <w:rPr>
                <w:rFonts w:hint="eastAsia" w:ascii="宋体" w:hAnsi="宋体" w:cs="宋体"/>
                <w:color w:val="00CCFF"/>
                <w:sz w:val="24"/>
                <w:szCs w:val="24"/>
                <w:highlight w:val="none"/>
              </w:rPr>
            </w:pPr>
          </w:p>
        </w:tc>
      </w:tr>
      <w:tr w14:paraId="7B53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1ABD2F11">
            <w:pPr>
              <w:pStyle w:val="76"/>
              <w:spacing w:line="360" w:lineRule="auto"/>
              <w:rPr>
                <w:rFonts w:hint="eastAsia" w:ascii="宋体" w:hAnsi="宋体" w:cs="宋体"/>
                <w:color w:val="00CCFF"/>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6098CD5B">
            <w:pPr>
              <w:pStyle w:val="76"/>
              <w:spacing w:line="360" w:lineRule="auto"/>
              <w:rPr>
                <w:rFonts w:hint="eastAsia" w:ascii="宋体" w:hAnsi="宋体" w:cs="宋体"/>
                <w:color w:val="00CCFF"/>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4857116A">
            <w:pPr>
              <w:pStyle w:val="76"/>
              <w:spacing w:line="360" w:lineRule="auto"/>
              <w:rPr>
                <w:rFonts w:hint="eastAsia" w:ascii="宋体" w:hAnsi="宋体" w:cs="宋体"/>
                <w:color w:val="00CCFF"/>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1A3D9033">
            <w:pPr>
              <w:pStyle w:val="76"/>
              <w:spacing w:line="360" w:lineRule="auto"/>
              <w:rPr>
                <w:rFonts w:hint="eastAsia" w:ascii="宋体" w:hAnsi="宋体" w:cs="宋体"/>
                <w:color w:val="00CCFF"/>
                <w:sz w:val="24"/>
                <w:szCs w:val="24"/>
                <w:highlight w:val="none"/>
              </w:rPr>
            </w:pPr>
          </w:p>
        </w:tc>
      </w:tr>
      <w:tr w14:paraId="4E6E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3F180C27">
            <w:pPr>
              <w:pStyle w:val="76"/>
              <w:spacing w:line="360" w:lineRule="auto"/>
              <w:rPr>
                <w:rFonts w:hint="eastAsia" w:ascii="宋体" w:hAnsi="宋体" w:cs="宋体"/>
                <w:color w:val="00CCFF"/>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4A5EB021">
            <w:pPr>
              <w:pStyle w:val="76"/>
              <w:spacing w:line="360" w:lineRule="auto"/>
              <w:rPr>
                <w:rFonts w:hint="eastAsia" w:ascii="宋体" w:hAnsi="宋体" w:cs="宋体"/>
                <w:color w:val="00CCFF"/>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368413C2">
            <w:pPr>
              <w:pStyle w:val="76"/>
              <w:spacing w:line="360" w:lineRule="auto"/>
              <w:rPr>
                <w:rFonts w:hint="eastAsia" w:ascii="宋体" w:hAnsi="宋体" w:cs="宋体"/>
                <w:color w:val="00CCFF"/>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18A4004A">
            <w:pPr>
              <w:pStyle w:val="76"/>
              <w:spacing w:line="360" w:lineRule="auto"/>
              <w:rPr>
                <w:rFonts w:hint="eastAsia" w:ascii="宋体" w:hAnsi="宋体" w:cs="宋体"/>
                <w:color w:val="00CCFF"/>
                <w:sz w:val="24"/>
                <w:szCs w:val="24"/>
                <w:highlight w:val="none"/>
              </w:rPr>
            </w:pPr>
          </w:p>
        </w:tc>
      </w:tr>
      <w:tr w14:paraId="2539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04D32A2E">
            <w:pPr>
              <w:pStyle w:val="76"/>
              <w:spacing w:line="360" w:lineRule="auto"/>
              <w:rPr>
                <w:rFonts w:hint="eastAsia" w:ascii="宋体" w:hAnsi="宋体" w:cs="宋体"/>
                <w:color w:val="00CCFF"/>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5831357E">
            <w:pPr>
              <w:pStyle w:val="76"/>
              <w:spacing w:line="360" w:lineRule="auto"/>
              <w:rPr>
                <w:rFonts w:hint="eastAsia" w:ascii="宋体" w:hAnsi="宋体" w:cs="宋体"/>
                <w:color w:val="00CCFF"/>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24997FA2">
            <w:pPr>
              <w:pStyle w:val="76"/>
              <w:spacing w:line="360" w:lineRule="auto"/>
              <w:rPr>
                <w:rFonts w:hint="eastAsia" w:ascii="宋体" w:hAnsi="宋体" w:cs="宋体"/>
                <w:color w:val="00CCFF"/>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3ECD204F">
            <w:pPr>
              <w:pStyle w:val="76"/>
              <w:spacing w:line="360" w:lineRule="auto"/>
              <w:rPr>
                <w:rFonts w:hint="eastAsia" w:ascii="宋体" w:hAnsi="宋体" w:cs="宋体"/>
                <w:color w:val="00CCFF"/>
                <w:sz w:val="24"/>
                <w:szCs w:val="24"/>
                <w:highlight w:val="none"/>
              </w:rPr>
            </w:pPr>
          </w:p>
        </w:tc>
      </w:tr>
    </w:tbl>
    <w:p w14:paraId="29281A75">
      <w:pPr>
        <w:pStyle w:val="76"/>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附：身份证、职称证（如有）、执业注册证、上岗证、本单位社保证明等相关证明材料原件的扫描件</w:t>
      </w:r>
      <w:r>
        <w:rPr>
          <w:rFonts w:hint="eastAsia" w:ascii="宋体" w:hAnsi="宋体" w:cs="宋体"/>
          <w:sz w:val="24"/>
          <w:szCs w:val="24"/>
          <w:highlight w:val="none"/>
          <w:lang w:eastAsia="zh-CN"/>
        </w:rPr>
        <w:t>。</w:t>
      </w:r>
    </w:p>
    <w:p w14:paraId="1F50FA18">
      <w:pPr>
        <w:rPr>
          <w:rFonts w:hint="eastAsia" w:ascii="仿宋" w:hAnsi="仿宋" w:eastAsia="仿宋" w:cs="仿宋"/>
          <w:highlight w:val="none"/>
        </w:rPr>
      </w:pPr>
    </w:p>
    <w:p w14:paraId="6D6C982E">
      <w:pPr>
        <w:pStyle w:val="18"/>
        <w:rPr>
          <w:rFonts w:hint="eastAsia" w:ascii="仿宋" w:hAnsi="仿宋" w:eastAsia="仿宋" w:cs="仿宋"/>
          <w:highlight w:val="none"/>
        </w:rPr>
      </w:pPr>
    </w:p>
    <w:p w14:paraId="49AB8E76">
      <w:pPr>
        <w:rPr>
          <w:rFonts w:hint="eastAsia" w:ascii="仿宋" w:hAnsi="仿宋" w:eastAsia="仿宋" w:cs="仿宋"/>
          <w:highlight w:val="none"/>
        </w:rPr>
      </w:pPr>
    </w:p>
    <w:p w14:paraId="541B23F4">
      <w:pPr>
        <w:pStyle w:val="18"/>
        <w:rPr>
          <w:rFonts w:hint="eastAsia" w:ascii="仿宋" w:hAnsi="仿宋" w:eastAsia="仿宋" w:cs="仿宋"/>
          <w:highlight w:val="none"/>
        </w:rPr>
      </w:pPr>
    </w:p>
    <w:p w14:paraId="353573F7">
      <w:pPr>
        <w:rPr>
          <w:rFonts w:hint="eastAsia" w:ascii="仿宋" w:hAnsi="仿宋" w:eastAsia="仿宋" w:cs="仿宋"/>
          <w:highlight w:val="none"/>
        </w:rPr>
      </w:pPr>
    </w:p>
    <w:p w14:paraId="0FF6571F">
      <w:pPr>
        <w:spacing w:before="65" w:line="228" w:lineRule="auto"/>
        <w:ind w:left="692"/>
        <w:rPr>
          <w:rFonts w:ascii="宋体" w:hAnsi="宋体" w:eastAsia="宋体" w:cs="宋体"/>
          <w:spacing w:val="4"/>
          <w:sz w:val="20"/>
          <w:szCs w:val="20"/>
          <w:highlight w:val="none"/>
        </w:rPr>
      </w:pPr>
    </w:p>
    <w:p w14:paraId="56DABF99">
      <w:pPr>
        <w:spacing w:before="65" w:line="228" w:lineRule="auto"/>
        <w:ind w:left="692"/>
        <w:rPr>
          <w:rFonts w:ascii="宋体" w:hAnsi="宋体" w:eastAsia="宋体" w:cs="宋体"/>
          <w:spacing w:val="4"/>
          <w:sz w:val="20"/>
          <w:szCs w:val="20"/>
          <w:highlight w:val="none"/>
        </w:rPr>
      </w:pPr>
    </w:p>
    <w:p w14:paraId="40D3E36D">
      <w:pPr>
        <w:spacing w:before="65" w:line="228" w:lineRule="auto"/>
        <w:ind w:left="692"/>
        <w:rPr>
          <w:rFonts w:ascii="宋体" w:hAnsi="宋体" w:eastAsia="宋体" w:cs="宋体"/>
          <w:spacing w:val="4"/>
          <w:sz w:val="20"/>
          <w:szCs w:val="20"/>
          <w:highlight w:val="none"/>
        </w:rPr>
      </w:pPr>
    </w:p>
    <w:p w14:paraId="181698BB">
      <w:pPr>
        <w:spacing w:before="65" w:line="228" w:lineRule="auto"/>
        <w:rPr>
          <w:rFonts w:ascii="宋体" w:hAnsi="宋体" w:eastAsia="宋体" w:cs="宋体"/>
          <w:spacing w:val="4"/>
          <w:sz w:val="20"/>
          <w:szCs w:val="20"/>
          <w:highlight w:val="none"/>
        </w:rPr>
      </w:pPr>
    </w:p>
    <w:p w14:paraId="3CAA9A15">
      <w:pPr>
        <w:pStyle w:val="75"/>
        <w:outlineLvl w:val="1"/>
        <w:rPr>
          <w:rFonts w:hint="eastAsia" w:ascii="宋体" w:hAnsi="宋体" w:eastAsia="宋体" w:cs="宋体"/>
          <w:sz w:val="24"/>
          <w:highlight w:val="none"/>
          <w:lang w:eastAsia="zh-CN"/>
        </w:rPr>
      </w:pPr>
    </w:p>
    <w:p w14:paraId="40277D4A">
      <w:pPr>
        <w:pStyle w:val="75"/>
        <w:outlineLvl w:val="1"/>
        <w:rPr>
          <w:rFonts w:hint="eastAsia" w:ascii="宋体" w:hAnsi="宋体" w:eastAsia="宋体" w:cs="宋体"/>
          <w:sz w:val="24"/>
          <w:highlight w:val="none"/>
        </w:rPr>
      </w:pPr>
      <w:bookmarkStart w:id="129" w:name="_Toc3336"/>
      <w:r>
        <w:rPr>
          <w:rFonts w:hint="eastAsia" w:ascii="宋体" w:hAnsi="宋体" w:eastAsia="宋体" w:cs="宋体"/>
          <w:sz w:val="24"/>
          <w:highlight w:val="none"/>
          <w:lang w:eastAsia="zh-CN"/>
        </w:rPr>
        <w:t>十二</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主要项目管理人员简历表</w:t>
      </w:r>
      <w:bookmarkEnd w:id="129"/>
    </w:p>
    <w:p w14:paraId="2F4FCCB1">
      <w:pPr>
        <w:pStyle w:val="75"/>
        <w:outlineLvl w:val="1"/>
        <w:rPr>
          <w:rFonts w:hint="eastAsia" w:ascii="宋体" w:hAnsi="宋体" w:eastAsia="宋体" w:cs="宋体"/>
          <w:sz w:val="24"/>
          <w:highlight w:val="none"/>
        </w:rPr>
      </w:pPr>
    </w:p>
    <w:p w14:paraId="205192FF">
      <w:pPr>
        <w:pStyle w:val="76"/>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主要项目管理人员指项目副经理、技术负责人、专职安全生产管理人员等岗位人员。应附注册资格证书、身份证等，专职安全生产管理人员应附安全生产考核合格证书。</w:t>
      </w:r>
    </w:p>
    <w:tbl>
      <w:tblPr>
        <w:tblStyle w:val="77"/>
        <w:tblW w:w="8904" w:type="dxa"/>
        <w:tblInd w:w="3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1322"/>
        <w:gridCol w:w="3418"/>
        <w:gridCol w:w="1260"/>
        <w:gridCol w:w="2300"/>
      </w:tblGrid>
      <w:tr w14:paraId="06115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04" w:type="dxa"/>
            <w:gridSpan w:val="5"/>
            <w:vAlign w:val="top"/>
          </w:tcPr>
          <w:p w14:paraId="6B577981">
            <w:pPr>
              <w:pStyle w:val="76"/>
              <w:spacing w:line="360" w:lineRule="auto"/>
              <w:rPr>
                <w:rFonts w:hint="eastAsia" w:ascii="宋体" w:hAnsi="宋体" w:cs="宋体"/>
                <w:sz w:val="24"/>
                <w:szCs w:val="24"/>
                <w:highlight w:val="none"/>
              </w:rPr>
            </w:pPr>
            <w:r>
              <w:rPr>
                <w:rFonts w:hint="eastAsia" w:ascii="宋体" w:hAnsi="宋体" w:cs="宋体"/>
                <w:sz w:val="24"/>
                <w:szCs w:val="24"/>
                <w:highlight w:val="none"/>
              </w:rPr>
              <w:t>岗位名称</w:t>
            </w:r>
          </w:p>
        </w:tc>
      </w:tr>
      <w:tr w14:paraId="44D63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926" w:type="dxa"/>
            <w:gridSpan w:val="2"/>
            <w:vAlign w:val="top"/>
          </w:tcPr>
          <w:p w14:paraId="13861E13">
            <w:pPr>
              <w:pStyle w:val="76"/>
              <w:spacing w:line="360" w:lineRule="auto"/>
              <w:rPr>
                <w:rFonts w:hint="eastAsia" w:ascii="宋体" w:hAnsi="宋体" w:cs="宋体"/>
                <w:sz w:val="24"/>
                <w:szCs w:val="24"/>
                <w:highlight w:val="none"/>
              </w:rPr>
            </w:pPr>
            <w:r>
              <w:rPr>
                <w:rFonts w:hint="eastAsia" w:ascii="宋体" w:hAnsi="宋体" w:cs="宋体"/>
                <w:sz w:val="24"/>
                <w:szCs w:val="24"/>
                <w:highlight w:val="none"/>
              </w:rPr>
              <w:t>姓名</w:t>
            </w:r>
          </w:p>
        </w:tc>
        <w:tc>
          <w:tcPr>
            <w:tcW w:w="3418" w:type="dxa"/>
            <w:vAlign w:val="top"/>
          </w:tcPr>
          <w:p w14:paraId="0186888C">
            <w:pPr>
              <w:pStyle w:val="76"/>
              <w:spacing w:line="360" w:lineRule="auto"/>
              <w:rPr>
                <w:rFonts w:hint="eastAsia" w:ascii="宋体" w:hAnsi="宋体" w:cs="宋体"/>
                <w:sz w:val="24"/>
                <w:szCs w:val="24"/>
                <w:highlight w:val="none"/>
              </w:rPr>
            </w:pPr>
          </w:p>
        </w:tc>
        <w:tc>
          <w:tcPr>
            <w:tcW w:w="1260" w:type="dxa"/>
            <w:vAlign w:val="top"/>
          </w:tcPr>
          <w:p w14:paraId="7AC12C94">
            <w:pPr>
              <w:pStyle w:val="76"/>
              <w:spacing w:line="360" w:lineRule="auto"/>
              <w:rPr>
                <w:rFonts w:hint="eastAsia" w:ascii="宋体" w:hAnsi="宋体" w:cs="宋体"/>
                <w:sz w:val="24"/>
                <w:szCs w:val="24"/>
                <w:highlight w:val="none"/>
              </w:rPr>
            </w:pPr>
            <w:r>
              <w:rPr>
                <w:rFonts w:hint="eastAsia" w:ascii="宋体" w:hAnsi="宋体" w:cs="宋体"/>
                <w:sz w:val="24"/>
                <w:szCs w:val="24"/>
                <w:highlight w:val="none"/>
              </w:rPr>
              <w:t>年龄</w:t>
            </w:r>
          </w:p>
        </w:tc>
        <w:tc>
          <w:tcPr>
            <w:tcW w:w="2300" w:type="dxa"/>
            <w:vAlign w:val="top"/>
          </w:tcPr>
          <w:p w14:paraId="0C30282D">
            <w:pPr>
              <w:pStyle w:val="76"/>
              <w:spacing w:line="360" w:lineRule="auto"/>
              <w:rPr>
                <w:rFonts w:hint="eastAsia" w:ascii="宋体" w:hAnsi="宋体" w:cs="宋体"/>
                <w:sz w:val="24"/>
                <w:szCs w:val="24"/>
                <w:highlight w:val="none"/>
              </w:rPr>
            </w:pPr>
          </w:p>
        </w:tc>
      </w:tr>
      <w:tr w14:paraId="7BDE1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169C9C24">
            <w:pPr>
              <w:pStyle w:val="76"/>
              <w:spacing w:line="360" w:lineRule="auto"/>
              <w:rPr>
                <w:rFonts w:hint="eastAsia" w:ascii="宋体" w:hAnsi="宋体" w:cs="宋体"/>
                <w:sz w:val="24"/>
                <w:szCs w:val="24"/>
                <w:highlight w:val="none"/>
              </w:rPr>
            </w:pPr>
            <w:r>
              <w:rPr>
                <w:rFonts w:hint="eastAsia" w:ascii="宋体" w:hAnsi="宋体" w:cs="宋体"/>
                <w:sz w:val="24"/>
                <w:szCs w:val="24"/>
                <w:highlight w:val="none"/>
              </w:rPr>
              <w:t>性别</w:t>
            </w:r>
          </w:p>
        </w:tc>
        <w:tc>
          <w:tcPr>
            <w:tcW w:w="3418" w:type="dxa"/>
            <w:vAlign w:val="top"/>
          </w:tcPr>
          <w:p w14:paraId="4AC6027D">
            <w:pPr>
              <w:pStyle w:val="76"/>
              <w:spacing w:line="360" w:lineRule="auto"/>
              <w:rPr>
                <w:rFonts w:hint="eastAsia" w:ascii="宋体" w:hAnsi="宋体" w:cs="宋体"/>
                <w:sz w:val="24"/>
                <w:szCs w:val="24"/>
                <w:highlight w:val="none"/>
              </w:rPr>
            </w:pPr>
          </w:p>
        </w:tc>
        <w:tc>
          <w:tcPr>
            <w:tcW w:w="1260" w:type="dxa"/>
            <w:vAlign w:val="top"/>
          </w:tcPr>
          <w:p w14:paraId="41F09C33">
            <w:pPr>
              <w:pStyle w:val="76"/>
              <w:spacing w:line="360" w:lineRule="auto"/>
              <w:rPr>
                <w:rFonts w:hint="eastAsia" w:ascii="宋体" w:hAnsi="宋体" w:cs="宋体"/>
                <w:sz w:val="24"/>
                <w:szCs w:val="24"/>
                <w:highlight w:val="none"/>
              </w:rPr>
            </w:pPr>
            <w:r>
              <w:rPr>
                <w:rFonts w:hint="eastAsia" w:ascii="宋体" w:hAnsi="宋体" w:cs="宋体"/>
                <w:sz w:val="24"/>
                <w:szCs w:val="24"/>
                <w:highlight w:val="none"/>
              </w:rPr>
              <w:t>毕业学校</w:t>
            </w:r>
          </w:p>
        </w:tc>
        <w:tc>
          <w:tcPr>
            <w:tcW w:w="2300" w:type="dxa"/>
            <w:vAlign w:val="top"/>
          </w:tcPr>
          <w:p w14:paraId="1BA4FA35">
            <w:pPr>
              <w:pStyle w:val="76"/>
              <w:spacing w:line="360" w:lineRule="auto"/>
              <w:rPr>
                <w:rFonts w:hint="eastAsia" w:ascii="宋体" w:hAnsi="宋体" w:cs="宋体"/>
                <w:sz w:val="24"/>
                <w:szCs w:val="24"/>
                <w:highlight w:val="none"/>
              </w:rPr>
            </w:pPr>
          </w:p>
        </w:tc>
      </w:tr>
      <w:tr w14:paraId="3011C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44B7E07F">
            <w:pPr>
              <w:pStyle w:val="76"/>
              <w:spacing w:line="360" w:lineRule="auto"/>
              <w:rPr>
                <w:rFonts w:hint="eastAsia" w:ascii="宋体" w:hAnsi="宋体" w:cs="宋体"/>
                <w:sz w:val="24"/>
                <w:szCs w:val="24"/>
                <w:highlight w:val="none"/>
              </w:rPr>
            </w:pPr>
            <w:r>
              <w:rPr>
                <w:rFonts w:hint="eastAsia" w:ascii="宋体" w:hAnsi="宋体" w:cs="宋体"/>
                <w:sz w:val="24"/>
                <w:szCs w:val="24"/>
                <w:highlight w:val="none"/>
              </w:rPr>
              <w:t>学历和专业</w:t>
            </w:r>
          </w:p>
        </w:tc>
        <w:tc>
          <w:tcPr>
            <w:tcW w:w="3418" w:type="dxa"/>
            <w:vAlign w:val="top"/>
          </w:tcPr>
          <w:p w14:paraId="0CCE5534">
            <w:pPr>
              <w:pStyle w:val="76"/>
              <w:spacing w:line="360" w:lineRule="auto"/>
              <w:rPr>
                <w:rFonts w:hint="eastAsia" w:ascii="宋体" w:hAnsi="宋体" w:cs="宋体"/>
                <w:sz w:val="24"/>
                <w:szCs w:val="24"/>
                <w:highlight w:val="none"/>
              </w:rPr>
            </w:pPr>
          </w:p>
        </w:tc>
        <w:tc>
          <w:tcPr>
            <w:tcW w:w="1260" w:type="dxa"/>
            <w:vAlign w:val="top"/>
          </w:tcPr>
          <w:p w14:paraId="53510091">
            <w:pPr>
              <w:pStyle w:val="76"/>
              <w:spacing w:line="360" w:lineRule="auto"/>
              <w:rPr>
                <w:rFonts w:hint="eastAsia" w:ascii="宋体" w:hAnsi="宋体" w:cs="宋体"/>
                <w:sz w:val="24"/>
                <w:szCs w:val="24"/>
                <w:highlight w:val="none"/>
              </w:rPr>
            </w:pPr>
            <w:r>
              <w:rPr>
                <w:rFonts w:hint="eastAsia" w:ascii="宋体" w:hAnsi="宋体" w:cs="宋体"/>
                <w:sz w:val="24"/>
                <w:szCs w:val="24"/>
                <w:highlight w:val="none"/>
              </w:rPr>
              <w:t>毕业时间</w:t>
            </w:r>
          </w:p>
        </w:tc>
        <w:tc>
          <w:tcPr>
            <w:tcW w:w="2300" w:type="dxa"/>
            <w:vAlign w:val="top"/>
          </w:tcPr>
          <w:p w14:paraId="75F79323">
            <w:pPr>
              <w:pStyle w:val="76"/>
              <w:spacing w:line="360" w:lineRule="auto"/>
              <w:rPr>
                <w:rFonts w:hint="eastAsia" w:ascii="宋体" w:hAnsi="宋体" w:cs="宋体"/>
                <w:sz w:val="24"/>
                <w:szCs w:val="24"/>
                <w:highlight w:val="none"/>
              </w:rPr>
            </w:pPr>
          </w:p>
        </w:tc>
      </w:tr>
      <w:tr w14:paraId="3F578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180244D5">
            <w:pPr>
              <w:pStyle w:val="76"/>
              <w:spacing w:line="360" w:lineRule="auto"/>
              <w:rPr>
                <w:rFonts w:hint="eastAsia" w:ascii="宋体" w:hAnsi="宋体" w:cs="宋体"/>
                <w:sz w:val="24"/>
                <w:szCs w:val="24"/>
                <w:highlight w:val="none"/>
              </w:rPr>
            </w:pPr>
            <w:r>
              <w:rPr>
                <w:rFonts w:hint="eastAsia" w:ascii="宋体" w:hAnsi="宋体" w:cs="宋体"/>
                <w:sz w:val="24"/>
                <w:szCs w:val="24"/>
                <w:highlight w:val="none"/>
              </w:rPr>
              <w:t>拥有的执业资格</w:t>
            </w:r>
          </w:p>
        </w:tc>
        <w:tc>
          <w:tcPr>
            <w:tcW w:w="3418" w:type="dxa"/>
            <w:vAlign w:val="top"/>
          </w:tcPr>
          <w:p w14:paraId="51D4E084">
            <w:pPr>
              <w:pStyle w:val="76"/>
              <w:spacing w:line="360" w:lineRule="auto"/>
              <w:rPr>
                <w:rFonts w:hint="eastAsia" w:ascii="宋体" w:hAnsi="宋体" w:cs="宋体"/>
                <w:sz w:val="24"/>
                <w:szCs w:val="24"/>
                <w:highlight w:val="none"/>
              </w:rPr>
            </w:pPr>
          </w:p>
        </w:tc>
        <w:tc>
          <w:tcPr>
            <w:tcW w:w="1260" w:type="dxa"/>
            <w:vAlign w:val="top"/>
          </w:tcPr>
          <w:p w14:paraId="6B273CE2">
            <w:pPr>
              <w:pStyle w:val="76"/>
              <w:spacing w:line="360" w:lineRule="auto"/>
              <w:rPr>
                <w:rFonts w:hint="eastAsia" w:ascii="宋体" w:hAnsi="宋体" w:cs="宋体"/>
                <w:sz w:val="24"/>
                <w:szCs w:val="24"/>
                <w:highlight w:val="none"/>
              </w:rPr>
            </w:pPr>
            <w:r>
              <w:rPr>
                <w:rFonts w:hint="eastAsia" w:ascii="宋体" w:hAnsi="宋体" w:cs="宋体"/>
                <w:sz w:val="24"/>
                <w:szCs w:val="24"/>
                <w:highlight w:val="none"/>
              </w:rPr>
              <w:t>专业职称</w:t>
            </w:r>
          </w:p>
        </w:tc>
        <w:tc>
          <w:tcPr>
            <w:tcW w:w="2300" w:type="dxa"/>
            <w:vAlign w:val="top"/>
          </w:tcPr>
          <w:p w14:paraId="7D12B29E">
            <w:pPr>
              <w:pStyle w:val="76"/>
              <w:spacing w:line="360" w:lineRule="auto"/>
              <w:rPr>
                <w:rFonts w:hint="eastAsia" w:ascii="宋体" w:hAnsi="宋体" w:cs="宋体"/>
                <w:sz w:val="24"/>
                <w:szCs w:val="24"/>
                <w:highlight w:val="none"/>
              </w:rPr>
            </w:pPr>
          </w:p>
        </w:tc>
      </w:tr>
      <w:tr w14:paraId="6B300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521DB1DB">
            <w:pPr>
              <w:pStyle w:val="76"/>
              <w:spacing w:line="360" w:lineRule="auto"/>
              <w:rPr>
                <w:rFonts w:hint="eastAsia" w:ascii="宋体" w:hAnsi="宋体" w:cs="宋体"/>
                <w:sz w:val="24"/>
                <w:szCs w:val="24"/>
                <w:highlight w:val="none"/>
              </w:rPr>
            </w:pPr>
            <w:r>
              <w:rPr>
                <w:rFonts w:hint="eastAsia" w:ascii="宋体" w:hAnsi="宋体" w:cs="宋体"/>
                <w:sz w:val="24"/>
                <w:szCs w:val="24"/>
                <w:highlight w:val="none"/>
              </w:rPr>
              <w:t>执业资格证书编号</w:t>
            </w:r>
          </w:p>
        </w:tc>
        <w:tc>
          <w:tcPr>
            <w:tcW w:w="3418" w:type="dxa"/>
            <w:vAlign w:val="top"/>
          </w:tcPr>
          <w:p w14:paraId="35B0AC70">
            <w:pPr>
              <w:pStyle w:val="76"/>
              <w:spacing w:line="360" w:lineRule="auto"/>
              <w:rPr>
                <w:rFonts w:hint="eastAsia" w:ascii="宋体" w:hAnsi="宋体" w:cs="宋体"/>
                <w:sz w:val="24"/>
                <w:szCs w:val="24"/>
                <w:highlight w:val="none"/>
              </w:rPr>
            </w:pPr>
          </w:p>
        </w:tc>
        <w:tc>
          <w:tcPr>
            <w:tcW w:w="1260" w:type="dxa"/>
            <w:vAlign w:val="top"/>
          </w:tcPr>
          <w:p w14:paraId="199BD712">
            <w:pPr>
              <w:pStyle w:val="76"/>
              <w:spacing w:line="360" w:lineRule="auto"/>
              <w:rPr>
                <w:rFonts w:hint="eastAsia" w:ascii="宋体" w:hAnsi="宋体" w:cs="宋体"/>
                <w:sz w:val="24"/>
                <w:szCs w:val="24"/>
                <w:highlight w:val="none"/>
              </w:rPr>
            </w:pPr>
            <w:r>
              <w:rPr>
                <w:rFonts w:hint="eastAsia" w:ascii="宋体" w:hAnsi="宋体" w:cs="宋体"/>
                <w:sz w:val="24"/>
                <w:szCs w:val="24"/>
                <w:highlight w:val="none"/>
              </w:rPr>
              <w:t>工作年限</w:t>
            </w:r>
          </w:p>
        </w:tc>
        <w:tc>
          <w:tcPr>
            <w:tcW w:w="2300" w:type="dxa"/>
            <w:vAlign w:val="top"/>
          </w:tcPr>
          <w:p w14:paraId="7A0CB248">
            <w:pPr>
              <w:pStyle w:val="76"/>
              <w:spacing w:line="360" w:lineRule="auto"/>
              <w:rPr>
                <w:rFonts w:hint="eastAsia" w:ascii="宋体" w:hAnsi="宋体" w:cs="宋体"/>
                <w:sz w:val="24"/>
                <w:szCs w:val="24"/>
                <w:highlight w:val="none"/>
              </w:rPr>
            </w:pPr>
          </w:p>
        </w:tc>
      </w:tr>
      <w:tr w14:paraId="18A30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6" w:hRule="atLeast"/>
        </w:trPr>
        <w:tc>
          <w:tcPr>
            <w:tcW w:w="604" w:type="dxa"/>
            <w:textDirection w:val="tbRlV"/>
            <w:vAlign w:val="top"/>
          </w:tcPr>
          <w:p w14:paraId="23A3DE7F">
            <w:pPr>
              <w:pStyle w:val="76"/>
              <w:spacing w:line="360" w:lineRule="auto"/>
              <w:rPr>
                <w:rFonts w:hint="eastAsia" w:ascii="宋体" w:hAnsi="宋体" w:cs="宋体"/>
                <w:sz w:val="24"/>
                <w:szCs w:val="24"/>
                <w:highlight w:val="none"/>
              </w:rPr>
            </w:pPr>
            <w:r>
              <w:rPr>
                <w:rFonts w:hint="eastAsia" w:ascii="宋体" w:hAnsi="宋体" w:cs="宋体"/>
                <w:sz w:val="24"/>
                <w:szCs w:val="24"/>
                <w:highlight w:val="none"/>
              </w:rPr>
              <w:t>主  要  工  作  业  绩  及  担  任  的  主  要  工  作</w:t>
            </w:r>
          </w:p>
        </w:tc>
        <w:tc>
          <w:tcPr>
            <w:tcW w:w="8300" w:type="dxa"/>
            <w:gridSpan w:val="4"/>
            <w:vAlign w:val="top"/>
          </w:tcPr>
          <w:p w14:paraId="4E20DEC2">
            <w:pPr>
              <w:pStyle w:val="76"/>
              <w:spacing w:line="360" w:lineRule="auto"/>
              <w:rPr>
                <w:rFonts w:hint="eastAsia" w:ascii="宋体" w:hAnsi="宋体" w:cs="宋体"/>
                <w:sz w:val="24"/>
                <w:szCs w:val="24"/>
                <w:highlight w:val="none"/>
              </w:rPr>
            </w:pPr>
          </w:p>
        </w:tc>
      </w:tr>
    </w:tbl>
    <w:p w14:paraId="491BD3C6">
      <w:pPr>
        <w:rPr>
          <w:highlight w:val="none"/>
        </w:rPr>
        <w:sectPr>
          <w:footerReference r:id="rId9" w:type="default"/>
          <w:pgSz w:w="11910" w:h="16840"/>
          <w:pgMar w:top="715" w:right="1500" w:bottom="558" w:left="1131" w:header="0" w:footer="398" w:gutter="0"/>
          <w:pgNumType w:fmt="decimal"/>
          <w:cols w:space="720" w:num="1"/>
        </w:sectPr>
      </w:pPr>
    </w:p>
    <w:p w14:paraId="23494866">
      <w:pPr>
        <w:spacing w:line="440" w:lineRule="exact"/>
        <w:outlineLvl w:val="1"/>
        <w:rPr>
          <w:rFonts w:hint="eastAsia"/>
          <w:b/>
          <w:bCs/>
          <w:sz w:val="24"/>
          <w:highlight w:val="none"/>
        </w:rPr>
      </w:pPr>
    </w:p>
    <w:p w14:paraId="7D95516A">
      <w:pPr>
        <w:spacing w:line="440" w:lineRule="exact"/>
        <w:outlineLvl w:val="1"/>
        <w:rPr>
          <w:rFonts w:hint="eastAsia" w:eastAsia="宋体"/>
          <w:b/>
          <w:bCs/>
          <w:sz w:val="24"/>
          <w:highlight w:val="none"/>
          <w:lang w:val="zh-CN" w:eastAsia="zh-CN"/>
        </w:rPr>
      </w:pPr>
      <w:bookmarkStart w:id="130" w:name="_Toc23706"/>
      <w:r>
        <w:rPr>
          <w:rFonts w:hint="eastAsia"/>
          <w:b/>
          <w:bCs/>
          <w:sz w:val="24"/>
          <w:highlight w:val="none"/>
        </w:rPr>
        <w:t>十</w:t>
      </w:r>
      <w:r>
        <w:rPr>
          <w:rFonts w:hint="eastAsia"/>
          <w:b/>
          <w:bCs/>
          <w:sz w:val="24"/>
          <w:highlight w:val="none"/>
          <w:lang w:eastAsia="zh-CN"/>
        </w:rPr>
        <w:t>三</w:t>
      </w:r>
      <w:r>
        <w:rPr>
          <w:rFonts w:hint="eastAsia"/>
          <w:b/>
          <w:bCs/>
          <w:sz w:val="24"/>
          <w:highlight w:val="none"/>
        </w:rPr>
        <w:t>、</w:t>
      </w:r>
      <w:r>
        <w:rPr>
          <w:rFonts w:hint="eastAsia"/>
          <w:b/>
          <w:bCs/>
          <w:sz w:val="24"/>
          <w:highlight w:val="none"/>
          <w:lang w:eastAsia="zh-CN"/>
        </w:rPr>
        <w:t>磋商保证金</w:t>
      </w:r>
      <w:bookmarkEnd w:id="130"/>
    </w:p>
    <w:p w14:paraId="2C15CE2D">
      <w:pPr>
        <w:spacing w:line="400" w:lineRule="exact"/>
        <w:ind w:firstLine="480"/>
        <w:jc w:val="center"/>
        <w:rPr>
          <w:rFonts w:hint="eastAsia" w:ascii="宋体" w:hAnsi="宋体"/>
          <w:sz w:val="24"/>
          <w:highlight w:val="none"/>
          <w:lang w:val="zh-CN"/>
        </w:rPr>
      </w:pPr>
    </w:p>
    <w:p w14:paraId="38C7B604">
      <w:pPr>
        <w:spacing w:line="400" w:lineRule="exact"/>
        <w:ind w:firstLine="480"/>
        <w:jc w:val="center"/>
        <w:rPr>
          <w:rFonts w:ascii="宋体" w:hAnsi="宋体"/>
          <w:sz w:val="24"/>
          <w:highlight w:val="none"/>
        </w:rPr>
      </w:pPr>
      <w:r>
        <w:rPr>
          <w:rFonts w:hint="eastAsia" w:ascii="宋体" w:hAnsi="宋体"/>
          <w:sz w:val="24"/>
          <w:highlight w:val="none"/>
          <w:lang w:val="zh-CN"/>
        </w:rPr>
        <w:t>磋商保证金缴纳凭证（复印件或扫描件）如下：</w:t>
      </w:r>
    </w:p>
    <w:tbl>
      <w:tblPr>
        <w:tblStyle w:val="2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8334"/>
      </w:tblGrid>
      <w:tr w14:paraId="3C6C6D2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4418" w:hRule="atLeast"/>
          <w:jc w:val="center"/>
        </w:trPr>
        <w:tc>
          <w:tcPr>
            <w:tcW w:w="8334" w:type="dxa"/>
            <w:noWrap w:val="0"/>
            <w:vAlign w:val="center"/>
          </w:tcPr>
          <w:p w14:paraId="52550972">
            <w:pPr>
              <w:spacing w:line="440" w:lineRule="exact"/>
              <w:jc w:val="center"/>
              <w:rPr>
                <w:rFonts w:ascii="宋体" w:hAnsi="宋体"/>
                <w:sz w:val="24"/>
                <w:highlight w:val="none"/>
              </w:rPr>
            </w:pPr>
            <w:r>
              <w:rPr>
                <w:rFonts w:hint="eastAsia" w:ascii="宋体" w:hAnsi="宋体"/>
                <w:sz w:val="24"/>
                <w:highlight w:val="none"/>
                <w:lang w:val="zh-CN"/>
              </w:rPr>
              <w:t>磋商保证金缴纳凭证</w:t>
            </w:r>
          </w:p>
        </w:tc>
      </w:tr>
    </w:tbl>
    <w:p w14:paraId="51CEB520">
      <w:pPr>
        <w:spacing w:line="400" w:lineRule="exact"/>
        <w:ind w:firstLine="480"/>
        <w:jc w:val="center"/>
        <w:rPr>
          <w:rFonts w:ascii="宋体" w:hAnsi="宋体"/>
          <w:sz w:val="24"/>
          <w:highlight w:val="none"/>
        </w:rPr>
      </w:pPr>
      <w:r>
        <w:rPr>
          <w:rFonts w:hint="eastAsia" w:ascii="宋体" w:hAnsi="宋体"/>
          <w:sz w:val="24"/>
          <w:highlight w:val="none"/>
          <w:lang w:eastAsia="zh-CN"/>
        </w:rPr>
        <w:t>供应商</w:t>
      </w:r>
      <w:r>
        <w:rPr>
          <w:rFonts w:hint="eastAsia" w:ascii="宋体" w:hAnsi="宋体"/>
          <w:sz w:val="24"/>
          <w:highlight w:val="none"/>
        </w:rPr>
        <w:t>基本存款账户开户许可证</w:t>
      </w:r>
      <w:r>
        <w:rPr>
          <w:rFonts w:hint="eastAsia" w:ascii="宋体" w:hAnsi="宋体"/>
          <w:sz w:val="24"/>
          <w:highlight w:val="none"/>
          <w:lang w:val="zh-CN"/>
        </w:rPr>
        <w:t>（复印件或扫描件）如下：</w:t>
      </w:r>
    </w:p>
    <w:tbl>
      <w:tblPr>
        <w:tblStyle w:val="2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8304"/>
      </w:tblGrid>
      <w:tr w14:paraId="5ADC7EB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35" w:hRule="atLeast"/>
          <w:jc w:val="center"/>
        </w:trPr>
        <w:tc>
          <w:tcPr>
            <w:tcW w:w="8304" w:type="dxa"/>
            <w:noWrap w:val="0"/>
            <w:vAlign w:val="center"/>
          </w:tcPr>
          <w:p w14:paraId="51EF6F28">
            <w:pPr>
              <w:spacing w:line="440" w:lineRule="exact"/>
              <w:jc w:val="center"/>
              <w:rPr>
                <w:rFonts w:ascii="宋体" w:hAnsi="宋体"/>
                <w:sz w:val="24"/>
                <w:highlight w:val="none"/>
              </w:rPr>
            </w:pPr>
            <w:r>
              <w:rPr>
                <w:rFonts w:hint="eastAsia" w:ascii="宋体" w:hAnsi="宋体"/>
                <w:sz w:val="24"/>
                <w:highlight w:val="none"/>
                <w:lang w:val="zh-CN"/>
              </w:rPr>
              <w:t>开户许可证</w:t>
            </w:r>
          </w:p>
        </w:tc>
      </w:tr>
    </w:tbl>
    <w:p w14:paraId="0AE899D1">
      <w:pPr>
        <w:wordWrap w:val="0"/>
        <w:spacing w:line="400" w:lineRule="exact"/>
        <w:ind w:right="525"/>
        <w:jc w:val="right"/>
        <w:rPr>
          <w:rFonts w:ascii="宋体" w:hAnsi="宋体"/>
          <w:sz w:val="24"/>
          <w:highlight w:val="none"/>
        </w:rPr>
      </w:pPr>
    </w:p>
    <w:p w14:paraId="448491C3">
      <w:pPr>
        <w:pStyle w:val="56"/>
        <w:adjustRightInd w:val="0"/>
        <w:snapToGrid w:val="0"/>
        <w:spacing w:line="360" w:lineRule="auto"/>
        <w:ind w:firstLine="420"/>
        <w:rPr>
          <w:rFonts w:hint="eastAsia" w:hAnsi="宋体" w:cs="宋体"/>
          <w:sz w:val="24"/>
          <w:szCs w:val="24"/>
          <w:highlight w:val="none"/>
          <w:u w:val="single"/>
        </w:rPr>
      </w:pPr>
      <w:r>
        <w:rPr>
          <w:rFonts w:hint="eastAsia" w:hAnsi="宋体" w:cs="宋体"/>
          <w:sz w:val="24"/>
          <w:szCs w:val="24"/>
          <w:highlight w:val="none"/>
        </w:rPr>
        <w:t>供应商名称 (</w:t>
      </w:r>
      <w:r>
        <w:rPr>
          <w:rFonts w:hint="eastAsia" w:hAnsi="宋体" w:cs="宋体"/>
          <w:sz w:val="24"/>
          <w:szCs w:val="24"/>
          <w:highlight w:val="none"/>
          <w:lang w:val="en-US" w:eastAsia="zh-CN"/>
        </w:rPr>
        <w:t>电子签章或盖章</w:t>
      </w:r>
      <w:r>
        <w:rPr>
          <w:rFonts w:hint="eastAsia" w:hAnsi="宋体" w:cs="宋体"/>
          <w:sz w:val="24"/>
          <w:szCs w:val="24"/>
          <w:highlight w:val="none"/>
        </w:rPr>
        <w:t>)：</w:t>
      </w:r>
    </w:p>
    <w:p w14:paraId="5C0EE87F">
      <w:pPr>
        <w:pStyle w:val="56"/>
        <w:adjustRightInd w:val="0"/>
        <w:snapToGrid w:val="0"/>
        <w:spacing w:line="360" w:lineRule="auto"/>
        <w:ind w:firstLine="420"/>
        <w:rPr>
          <w:rFonts w:hint="eastAsia" w:hAnsi="宋体" w:cs="宋体"/>
          <w:sz w:val="24"/>
          <w:szCs w:val="24"/>
          <w:highlight w:val="none"/>
        </w:rPr>
      </w:pPr>
      <w:r>
        <w:rPr>
          <w:rFonts w:hint="eastAsia" w:hAnsi="宋体" w:cs="宋体"/>
          <w:sz w:val="24"/>
          <w:szCs w:val="24"/>
          <w:highlight w:val="none"/>
        </w:rPr>
        <w:t>法定代表人 (</w:t>
      </w:r>
      <w:r>
        <w:rPr>
          <w:rFonts w:hint="eastAsia" w:hAnsi="宋体" w:cs="宋体"/>
          <w:sz w:val="24"/>
          <w:szCs w:val="24"/>
          <w:highlight w:val="none"/>
          <w:lang w:val="en-US" w:eastAsia="zh-CN"/>
        </w:rPr>
        <w:t>电子</w:t>
      </w:r>
      <w:r>
        <w:rPr>
          <w:rFonts w:hint="eastAsia" w:hAnsi="宋体" w:cs="宋体"/>
          <w:sz w:val="24"/>
          <w:szCs w:val="24"/>
          <w:highlight w:val="none"/>
        </w:rPr>
        <w:t>签</w:t>
      </w:r>
      <w:r>
        <w:rPr>
          <w:rFonts w:hint="eastAsia" w:hAnsi="宋体" w:cs="宋体"/>
          <w:sz w:val="24"/>
          <w:szCs w:val="24"/>
          <w:highlight w:val="none"/>
          <w:lang w:val="en-US" w:eastAsia="zh-CN"/>
        </w:rPr>
        <w:t>名或签字</w:t>
      </w:r>
      <w:r>
        <w:rPr>
          <w:rFonts w:hint="eastAsia" w:hAnsi="宋体" w:cs="宋体"/>
          <w:sz w:val="24"/>
          <w:szCs w:val="24"/>
          <w:highlight w:val="none"/>
        </w:rPr>
        <w:t>)：</w:t>
      </w:r>
    </w:p>
    <w:p w14:paraId="6F9BC02D">
      <w:pPr>
        <w:wordWrap w:val="0"/>
        <w:spacing w:line="400" w:lineRule="exact"/>
        <w:ind w:right="2862"/>
        <w:jc w:val="right"/>
        <w:rPr>
          <w:rFonts w:hint="eastAsia" w:ascii="宋体" w:hAnsi="宋体"/>
          <w:sz w:val="24"/>
          <w:highlight w:val="none"/>
        </w:rPr>
      </w:pPr>
    </w:p>
    <w:p w14:paraId="47A6BC88">
      <w:pPr>
        <w:wordWrap/>
        <w:spacing w:line="400" w:lineRule="exact"/>
        <w:ind w:right="2862"/>
        <w:jc w:val="left"/>
        <w:rPr>
          <w:rFonts w:ascii="宋体"/>
          <w:highlight w:val="none"/>
        </w:rPr>
      </w:pPr>
      <w:r>
        <w:rPr>
          <w:rFonts w:hint="eastAsia" w:ascii="宋体" w:hAnsi="宋体"/>
          <w:sz w:val="24"/>
          <w:highlight w:val="none"/>
        </w:rPr>
        <w:t xml:space="preserve">   日   期：  年   月    日</w:t>
      </w:r>
    </w:p>
    <w:p w14:paraId="65E384DF">
      <w:pPr>
        <w:pStyle w:val="6"/>
        <w:rPr>
          <w:rFonts w:hint="eastAsia" w:ascii="仿宋" w:hAnsi="仿宋" w:eastAsia="仿宋" w:cs="仿宋"/>
          <w:highlight w:val="none"/>
        </w:rPr>
      </w:pPr>
    </w:p>
    <w:p w14:paraId="2BADBEF3">
      <w:pPr>
        <w:pStyle w:val="78"/>
        <w:jc w:val="center"/>
        <w:rPr>
          <w:rFonts w:hint="eastAsia" w:ascii="宋体" w:hAnsi="宋体" w:eastAsia="宋体" w:cs="宋体"/>
          <w:b/>
          <w:bCs/>
          <w:sz w:val="32"/>
          <w:szCs w:val="21"/>
          <w:highlight w:val="none"/>
          <w:lang w:eastAsia="zh-CN"/>
        </w:rPr>
      </w:pPr>
    </w:p>
    <w:p w14:paraId="3B645E4F">
      <w:pPr>
        <w:spacing w:line="440" w:lineRule="exact"/>
        <w:outlineLvl w:val="1"/>
        <w:rPr>
          <w:rFonts w:hint="eastAsia" w:ascii="Times New Roman" w:hAnsi="Times New Roman" w:eastAsia="宋体" w:cs="Times New Roman"/>
          <w:b/>
          <w:bCs/>
          <w:sz w:val="24"/>
          <w:highlight w:val="none"/>
          <w:lang w:eastAsia="zh-CN"/>
        </w:rPr>
      </w:pPr>
    </w:p>
    <w:p w14:paraId="0197F93D">
      <w:pPr>
        <w:spacing w:line="440" w:lineRule="exact"/>
        <w:outlineLvl w:val="1"/>
        <w:rPr>
          <w:rFonts w:hint="eastAsia" w:ascii="Times New Roman" w:hAnsi="Times New Roman" w:eastAsia="宋体" w:cs="Times New Roman"/>
          <w:b/>
          <w:bCs/>
          <w:sz w:val="24"/>
          <w:highlight w:val="none"/>
          <w:lang w:eastAsia="zh-CN"/>
        </w:rPr>
      </w:pPr>
      <w:bookmarkStart w:id="131" w:name="_Toc25864"/>
      <w:r>
        <w:rPr>
          <w:rFonts w:hint="eastAsia" w:ascii="Times New Roman" w:hAnsi="Times New Roman" w:eastAsia="宋体" w:cs="Times New Roman"/>
          <w:b/>
          <w:bCs/>
          <w:sz w:val="24"/>
          <w:highlight w:val="none"/>
          <w:lang w:eastAsia="zh-CN"/>
        </w:rPr>
        <w:t>十四、中小</w:t>
      </w:r>
      <w:r>
        <w:rPr>
          <w:rFonts w:hint="eastAsia" w:ascii="Times New Roman" w:hAnsi="Times New Roman" w:eastAsia="宋体" w:cs="Times New Roman"/>
          <w:b/>
          <w:bCs/>
          <w:sz w:val="24"/>
          <w:highlight w:val="none"/>
        </w:rPr>
        <w:t>企业声明函</w:t>
      </w:r>
      <w:bookmarkEnd w:id="131"/>
    </w:p>
    <w:p w14:paraId="0A9EB2A3">
      <w:pPr>
        <w:pStyle w:val="76"/>
        <w:spacing w:line="360" w:lineRule="auto"/>
        <w:ind w:firstLine="484" w:firstLineChars="200"/>
        <w:rPr>
          <w:rFonts w:hint="eastAsia" w:ascii="宋体" w:hAnsi="宋体" w:eastAsia="宋体" w:cs="宋体"/>
          <w:sz w:val="24"/>
          <w:szCs w:val="24"/>
          <w:highlight w:val="none"/>
        </w:rPr>
      </w:pPr>
    </w:p>
    <w:p w14:paraId="3D92F59A">
      <w:pPr>
        <w:pStyle w:val="76"/>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 郑重声明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根据《政府采购促进中小企业发展管理办法》(财库 ﹝2020﹞46 号)的规定，本公司(联合体)参加</w:t>
      </w:r>
      <w:r>
        <w:rPr>
          <w:rFonts w:hint="eastAsia" w:ascii="宋体" w:hAnsi="宋体" w:cs="宋体"/>
          <w:sz w:val="24"/>
          <w:szCs w:val="24"/>
          <w:highlight w:val="none"/>
          <w:u w:val="single"/>
          <w:lang w:eastAsia="zh-CN"/>
        </w:rPr>
        <w:t>新疆维吾尔自治区塔里木河流域渭干河水利管理中心</w:t>
      </w:r>
      <w:r>
        <w:rPr>
          <w:rFonts w:hint="eastAsia" w:ascii="宋体" w:hAnsi="宋体" w:eastAsia="宋体" w:cs="宋体"/>
          <w:sz w:val="24"/>
          <w:szCs w:val="24"/>
          <w:highlight w:val="none"/>
        </w:rPr>
        <w:t>的</w:t>
      </w:r>
      <w:r>
        <w:rPr>
          <w:rFonts w:hint="eastAsia" w:ascii="宋体" w:hAnsi="宋体" w:cs="宋体"/>
          <w:sz w:val="24"/>
          <w:szCs w:val="24"/>
          <w:highlight w:val="none"/>
          <w:u w:val="single"/>
          <w:lang w:eastAsia="zh-CN"/>
        </w:rPr>
        <w:t>塔里木河流域渭干河水利管理中心2026年自有资金投资建设工程(重点专项)</w:t>
      </w:r>
      <w:r>
        <w:rPr>
          <w:rFonts w:hint="eastAsia" w:ascii="宋体" w:hAnsi="宋体" w:eastAsia="宋体" w:cs="宋体"/>
          <w:sz w:val="24"/>
          <w:szCs w:val="24"/>
          <w:highlight w:val="none"/>
        </w:rPr>
        <w:t xml:space="preserve"> 采购活动 ，工程的施工单位全部为符合政策要求的中小企业(或者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服务全部由符合政策要求的中小企业承接)。相关企业(含联合体中的中小企业 、签订分包意向协议的中小企业)的具体情况如下：</w:t>
      </w:r>
    </w:p>
    <w:p w14:paraId="775CFF64">
      <w:pPr>
        <w:pStyle w:val="76"/>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塔里木河流域渭干河水利管理中心2026年自有资金投资建设工程(重点专项)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建筑业</w:t>
      </w:r>
      <w:r>
        <w:rPr>
          <w:rFonts w:hint="eastAsia" w:ascii="宋体" w:hAnsi="宋体" w:eastAsia="宋体" w:cs="宋体"/>
          <w:sz w:val="24"/>
          <w:szCs w:val="24"/>
          <w:highlight w:val="none"/>
        </w:rPr>
        <w:t xml:space="preserve"> ；承建 (承接) 企业为 </w:t>
      </w:r>
      <w:r>
        <w:rPr>
          <w:rFonts w:hint="eastAsia" w:ascii="宋体" w:hAnsi="宋体" w:eastAsia="宋体" w:cs="宋体"/>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 ，营业收入为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 ，资产总额为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 ， 属于 (</w:t>
      </w:r>
      <w:r>
        <w:rPr>
          <w:rFonts w:hint="eastAsia" w:ascii="宋体" w:hAnsi="宋体" w:eastAsia="宋体" w:cs="宋体"/>
          <w:sz w:val="24"/>
          <w:szCs w:val="24"/>
          <w:highlight w:val="none"/>
          <w:u w:val="single"/>
        </w:rPr>
        <w:t xml:space="preserve">  中型企业 、 小型企业 、微型企业</w:t>
      </w:r>
      <w:r>
        <w:rPr>
          <w:rFonts w:hint="eastAsia" w:ascii="宋体" w:hAnsi="宋体" w:eastAsia="宋体" w:cs="宋体"/>
          <w:sz w:val="24"/>
          <w:szCs w:val="24"/>
          <w:highlight w:val="none"/>
        </w:rPr>
        <w:t>) ；</w:t>
      </w:r>
    </w:p>
    <w:p w14:paraId="31648875">
      <w:pPr>
        <w:pStyle w:val="76"/>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w:t>
      </w:r>
    </w:p>
    <w:p w14:paraId="62594883">
      <w:pPr>
        <w:pStyle w:val="76"/>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不属于大企业的分支机构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不存在控股股东为大企业的情形，也不存在与大企业的负责人为同一人的情形。</w:t>
      </w:r>
    </w:p>
    <w:p w14:paraId="12036F03">
      <w:pPr>
        <w:pStyle w:val="76"/>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如有虚假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将依法承担相应责任。</w:t>
      </w:r>
    </w:p>
    <w:p w14:paraId="18E513AD">
      <w:pPr>
        <w:pStyle w:val="76"/>
        <w:spacing w:line="360" w:lineRule="auto"/>
        <w:ind w:firstLine="484" w:firstLineChars="200"/>
        <w:rPr>
          <w:rFonts w:hint="eastAsia" w:ascii="宋体" w:hAnsi="宋体" w:eastAsia="宋体" w:cs="宋体"/>
          <w:sz w:val="24"/>
          <w:szCs w:val="24"/>
          <w:highlight w:val="none"/>
        </w:rPr>
      </w:pPr>
    </w:p>
    <w:p w14:paraId="2B90F905">
      <w:pPr>
        <w:pStyle w:val="76"/>
        <w:spacing w:line="360" w:lineRule="auto"/>
        <w:ind w:firstLine="484" w:firstLineChars="200"/>
        <w:rPr>
          <w:rFonts w:hint="eastAsia" w:ascii="宋体" w:hAnsi="宋体" w:eastAsia="宋体" w:cs="宋体"/>
          <w:sz w:val="24"/>
          <w:szCs w:val="24"/>
          <w:highlight w:val="none"/>
        </w:rPr>
      </w:pPr>
    </w:p>
    <w:p w14:paraId="7ACC663E">
      <w:pPr>
        <w:pStyle w:val="76"/>
        <w:spacing w:line="360" w:lineRule="auto"/>
        <w:ind w:firstLine="484" w:firstLineChars="200"/>
        <w:rPr>
          <w:rFonts w:hint="eastAsia" w:ascii="宋体" w:hAnsi="宋体" w:eastAsia="宋体" w:cs="宋体"/>
          <w:sz w:val="24"/>
          <w:szCs w:val="24"/>
          <w:highlight w:val="none"/>
        </w:rPr>
      </w:pPr>
    </w:p>
    <w:p w14:paraId="4C573F9C">
      <w:pPr>
        <w:pStyle w:val="76"/>
        <w:spacing w:line="360" w:lineRule="auto"/>
        <w:ind w:firstLine="484"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企业名称 (盖章) ：</w:t>
      </w:r>
    </w:p>
    <w:p w14:paraId="7D7D9546">
      <w:pPr>
        <w:pStyle w:val="76"/>
        <w:spacing w:line="360" w:lineRule="auto"/>
        <w:ind w:firstLine="484"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 期 ：</w:t>
      </w:r>
    </w:p>
    <w:p w14:paraId="099A671B">
      <w:pPr>
        <w:pStyle w:val="76"/>
        <w:spacing w:line="360" w:lineRule="auto"/>
        <w:ind w:firstLine="484" w:firstLineChars="200"/>
        <w:rPr>
          <w:rFonts w:hint="eastAsia" w:ascii="宋体" w:hAnsi="宋体" w:eastAsia="宋体" w:cs="宋体"/>
          <w:sz w:val="24"/>
          <w:szCs w:val="24"/>
          <w:highlight w:val="none"/>
        </w:rPr>
      </w:pPr>
    </w:p>
    <w:p w14:paraId="70CBC447">
      <w:pPr>
        <w:pStyle w:val="76"/>
        <w:spacing w:line="360" w:lineRule="auto"/>
        <w:ind w:firstLine="484" w:firstLineChars="200"/>
        <w:rPr>
          <w:rFonts w:hint="eastAsia" w:ascii="宋体" w:hAnsi="宋体" w:eastAsia="宋体" w:cs="宋体"/>
          <w:sz w:val="24"/>
          <w:szCs w:val="24"/>
          <w:highlight w:val="none"/>
        </w:rPr>
      </w:pPr>
    </w:p>
    <w:p w14:paraId="061BA5AE">
      <w:pPr>
        <w:pStyle w:val="76"/>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5928342E">
      <w:pPr>
        <w:pStyle w:val="76"/>
        <w:spacing w:line="360" w:lineRule="auto"/>
        <w:ind w:firstLine="484"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从业人员、营业收入、资产总额填报上一年度数据，无上一年度数据的新成立企业可不填报</w:t>
      </w:r>
      <w:r>
        <w:rPr>
          <w:rFonts w:hint="eastAsia" w:ascii="宋体" w:hAnsi="宋体" w:eastAsia="宋体" w:cs="宋体"/>
          <w:sz w:val="24"/>
          <w:szCs w:val="24"/>
          <w:highlight w:val="none"/>
          <w:lang w:eastAsia="zh-CN"/>
        </w:rPr>
        <w:t>。</w:t>
      </w:r>
    </w:p>
    <w:p w14:paraId="00E64B46">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br w:type="page"/>
      </w:r>
    </w:p>
    <w:p w14:paraId="15368550">
      <w:pPr>
        <w:keepNext w:val="0"/>
        <w:keepLines w:val="0"/>
        <w:widowControl/>
        <w:numPr>
          <w:ilvl w:val="0"/>
          <w:numId w:val="0"/>
        </w:numPr>
        <w:suppressLineNumbers w:val="0"/>
        <w:jc w:val="both"/>
        <w:rPr>
          <w:rFonts w:hint="eastAsia" w:ascii="宋体" w:hAnsi="宋体" w:eastAsia="宋体" w:cs="宋体"/>
          <w:b w:val="0"/>
          <w:bCs/>
          <w:i w:val="0"/>
          <w:iCs w:val="0"/>
          <w:kern w:val="2"/>
          <w:sz w:val="24"/>
          <w:szCs w:val="24"/>
          <w:lang w:val="en-US" w:eastAsia="zh-CN" w:bidi="ar-SA"/>
        </w:rPr>
      </w:pPr>
    </w:p>
    <w:p w14:paraId="51A5AD00">
      <w:pPr>
        <w:keepNext w:val="0"/>
        <w:keepLines w:val="0"/>
        <w:widowControl/>
        <w:numPr>
          <w:ilvl w:val="0"/>
          <w:numId w:val="0"/>
        </w:numPr>
        <w:suppressLineNumbers w:val="0"/>
        <w:jc w:val="center"/>
        <w:outlineLvl w:val="9"/>
        <w:rPr>
          <w:rFonts w:hint="eastAsia" w:ascii="宋体" w:hAnsi="宋体" w:eastAsia="宋体" w:cs="宋体"/>
          <w:b w:val="0"/>
          <w:bCs/>
          <w:i w:val="0"/>
          <w:iCs w:val="0"/>
          <w:kern w:val="2"/>
          <w:sz w:val="24"/>
          <w:szCs w:val="24"/>
          <w:lang w:val="en-US" w:eastAsia="zh-CN" w:bidi="ar-SA"/>
        </w:rPr>
      </w:pPr>
      <w:r>
        <w:rPr>
          <w:rFonts w:hint="eastAsia" w:ascii="宋体" w:hAnsi="宋体" w:eastAsia="宋体" w:cs="宋体"/>
          <w:b w:val="0"/>
          <w:bCs/>
          <w:i w:val="0"/>
          <w:iCs w:val="0"/>
          <w:kern w:val="2"/>
          <w:sz w:val="24"/>
          <w:szCs w:val="24"/>
          <w:lang w:val="en-US" w:eastAsia="zh-CN" w:bidi="ar-SA"/>
        </w:rPr>
        <w:t>1.监狱企业证明文件（供应商为监狱企业适用）</w:t>
      </w:r>
    </w:p>
    <w:p w14:paraId="52AB8846">
      <w:pPr>
        <w:pStyle w:val="8"/>
        <w:numPr>
          <w:ilvl w:val="0"/>
          <w:numId w:val="0"/>
        </w:numPr>
        <w:ind w:firstLine="484" w:firstLineChars="200"/>
        <w:rPr>
          <w:rFonts w:hint="eastAsia" w:ascii="宋体" w:hAnsi="宋体" w:eastAsia="宋体" w:cs="宋体"/>
          <w:b w:val="0"/>
          <w:bCs/>
          <w:i w:val="0"/>
          <w:iCs w:val="0"/>
          <w:kern w:val="2"/>
          <w:sz w:val="24"/>
          <w:szCs w:val="24"/>
          <w:lang w:val="en-US" w:eastAsia="zh-CN" w:bidi="ar-SA"/>
        </w:rPr>
      </w:pPr>
      <w:r>
        <w:rPr>
          <w:rFonts w:hint="eastAsia" w:ascii="宋体" w:hAnsi="宋体" w:eastAsia="宋体" w:cs="宋体"/>
          <w:b w:val="0"/>
          <w:bCs/>
          <w:i w:val="0"/>
          <w:iCs w:val="0"/>
          <w:kern w:val="2"/>
          <w:sz w:val="24"/>
          <w:szCs w:val="24"/>
          <w:lang w:val="en-US" w:eastAsia="zh-CN" w:bidi="ar-SA"/>
        </w:rPr>
        <w:t>监狱企业参加政府采购活动时，应当提供由省级以上监狱管理局、戒毒管理局（含新疆生产建设兵团）出具的属于监狱企业的证明文件。</w:t>
      </w:r>
    </w:p>
    <w:p w14:paraId="25DD474E">
      <w:pPr>
        <w:pStyle w:val="81"/>
        <w:keepNext/>
        <w:keepLines/>
        <w:widowControl w:val="0"/>
        <w:numPr>
          <w:ilvl w:val="0"/>
          <w:numId w:val="0"/>
        </w:numPr>
        <w:spacing w:before="280" w:after="156" w:line="376" w:lineRule="auto"/>
        <w:jc w:val="left"/>
        <w:outlineLvl w:val="9"/>
        <w:rPr>
          <w:rFonts w:hint="eastAsia" w:ascii="宋体" w:hAnsi="宋体" w:eastAsia="宋体" w:cs="宋体"/>
          <w:i w:val="0"/>
          <w:iCs w:val="0"/>
          <w:sz w:val="24"/>
          <w:szCs w:val="24"/>
          <w:lang w:val="en-US" w:eastAsia="zh-CN"/>
        </w:rPr>
      </w:pPr>
    </w:p>
    <w:p w14:paraId="57C65B3D">
      <w:pPr>
        <w:pStyle w:val="82"/>
        <w:rPr>
          <w:rFonts w:hint="eastAsia" w:ascii="宋体" w:hAnsi="宋体" w:eastAsia="宋体" w:cs="宋体"/>
          <w:i w:val="0"/>
          <w:iCs w:val="0"/>
          <w:sz w:val="24"/>
          <w:szCs w:val="24"/>
          <w:lang w:val="en-US" w:eastAsia="zh-CN"/>
        </w:rPr>
      </w:pPr>
    </w:p>
    <w:p w14:paraId="0DB34F36">
      <w:pPr>
        <w:pStyle w:val="82"/>
        <w:rPr>
          <w:rFonts w:hint="eastAsia" w:ascii="宋体" w:hAnsi="宋体" w:eastAsia="宋体" w:cs="宋体"/>
          <w:i w:val="0"/>
          <w:iCs w:val="0"/>
          <w:sz w:val="24"/>
          <w:szCs w:val="24"/>
          <w:lang w:val="en-US" w:eastAsia="zh-CN"/>
        </w:rPr>
      </w:pPr>
    </w:p>
    <w:p w14:paraId="516253F6">
      <w:pPr>
        <w:pStyle w:val="82"/>
        <w:rPr>
          <w:rFonts w:hint="eastAsia" w:ascii="宋体" w:hAnsi="宋体" w:eastAsia="宋体" w:cs="宋体"/>
          <w:i w:val="0"/>
          <w:iCs w:val="0"/>
          <w:sz w:val="24"/>
          <w:szCs w:val="24"/>
          <w:lang w:val="en-US" w:eastAsia="zh-CN"/>
        </w:rPr>
      </w:pPr>
    </w:p>
    <w:p w14:paraId="40E31A0C">
      <w:pPr>
        <w:pStyle w:val="82"/>
        <w:rPr>
          <w:rFonts w:hint="eastAsia" w:ascii="宋体" w:hAnsi="宋体" w:eastAsia="宋体" w:cs="宋体"/>
          <w:i w:val="0"/>
          <w:iCs w:val="0"/>
          <w:sz w:val="24"/>
          <w:szCs w:val="24"/>
          <w:lang w:val="en-US" w:eastAsia="zh-CN"/>
        </w:rPr>
      </w:pPr>
    </w:p>
    <w:p w14:paraId="2F2EAFD6">
      <w:pPr>
        <w:pStyle w:val="82"/>
        <w:rPr>
          <w:rFonts w:hint="eastAsia" w:ascii="宋体" w:hAnsi="宋体" w:eastAsia="宋体" w:cs="宋体"/>
          <w:i w:val="0"/>
          <w:iCs w:val="0"/>
          <w:sz w:val="24"/>
          <w:szCs w:val="24"/>
          <w:lang w:val="en-US" w:eastAsia="zh-CN"/>
        </w:rPr>
      </w:pPr>
    </w:p>
    <w:p w14:paraId="5505B19B">
      <w:pPr>
        <w:keepNext w:val="0"/>
        <w:keepLines w:val="0"/>
        <w:widowControl/>
        <w:numPr>
          <w:ilvl w:val="0"/>
          <w:numId w:val="0"/>
        </w:numPr>
        <w:suppressLineNumbers w:val="0"/>
        <w:ind w:left="0" w:leftChars="0" w:firstLine="484" w:firstLineChars="200"/>
        <w:jc w:val="center"/>
        <w:outlineLvl w:val="9"/>
        <w:rPr>
          <w:rFonts w:hint="eastAsia" w:ascii="宋体" w:hAnsi="宋体" w:eastAsia="宋体" w:cs="宋体"/>
          <w:i w:val="0"/>
          <w:iCs w:val="0"/>
          <w:sz w:val="24"/>
          <w:szCs w:val="24"/>
          <w:lang w:val="en-US" w:eastAsia="zh-CN"/>
        </w:rPr>
      </w:pPr>
      <w:r>
        <w:rPr>
          <w:rFonts w:hint="eastAsia" w:ascii="宋体" w:hAnsi="宋体" w:eastAsia="宋体" w:cs="宋体"/>
          <w:b w:val="0"/>
          <w:bCs/>
          <w:i w:val="0"/>
          <w:iCs w:val="0"/>
          <w:kern w:val="2"/>
          <w:sz w:val="24"/>
          <w:szCs w:val="24"/>
          <w:lang w:val="en-US" w:eastAsia="zh-CN" w:bidi="ar-SA"/>
        </w:rPr>
        <w:t>2.残疾人福利性单位声明函（供应商为残疾人福利性单位适用）</w:t>
      </w:r>
    </w:p>
    <w:p w14:paraId="75ACB9B4">
      <w:pPr>
        <w:keepNext w:val="0"/>
        <w:keepLines w:val="0"/>
        <w:widowControl/>
        <w:suppressLineNumbers w:val="0"/>
        <w:spacing w:line="360" w:lineRule="auto"/>
        <w:ind w:firstLine="484" w:firstLineChars="200"/>
        <w:jc w:val="left"/>
        <w:rPr>
          <w:rFonts w:hint="eastAsia" w:ascii="宋体" w:hAnsi="宋体" w:eastAsia="宋体" w:cs="宋体"/>
          <w:b w:val="0"/>
          <w:bCs/>
          <w:i w:val="0"/>
          <w:iCs w:val="0"/>
          <w:kern w:val="2"/>
          <w:sz w:val="24"/>
          <w:szCs w:val="24"/>
          <w:lang w:val="en-US" w:eastAsia="zh-CN" w:bidi="ar-SA"/>
        </w:rPr>
      </w:pPr>
      <w:r>
        <w:rPr>
          <w:rFonts w:hint="eastAsia" w:ascii="宋体" w:hAnsi="宋体" w:eastAsia="宋体" w:cs="宋体"/>
          <w:b w:val="0"/>
          <w:bCs/>
          <w:i w:val="0"/>
          <w:iCs w:val="0"/>
          <w:kern w:val="2"/>
          <w:sz w:val="24"/>
          <w:szCs w:val="24"/>
          <w:lang w:val="en-US" w:eastAsia="zh-CN" w:bidi="ar-SA"/>
        </w:rPr>
        <w:t xml:space="preserve">本公司郑重声明，根据《财政部 民政部 中国残疾人联合会关于促进残疾人就业政府采购 </w:t>
      </w:r>
    </w:p>
    <w:p w14:paraId="66F63C1D">
      <w:pPr>
        <w:keepNext w:val="0"/>
        <w:keepLines w:val="0"/>
        <w:widowControl/>
        <w:suppressLineNumbers w:val="0"/>
        <w:spacing w:line="360" w:lineRule="auto"/>
        <w:jc w:val="left"/>
        <w:rPr>
          <w:rFonts w:hint="eastAsia" w:ascii="宋体" w:hAnsi="宋体" w:eastAsia="宋体" w:cs="宋体"/>
          <w:b w:val="0"/>
          <w:bCs/>
          <w:i w:val="0"/>
          <w:iCs w:val="0"/>
          <w:kern w:val="2"/>
          <w:sz w:val="24"/>
          <w:szCs w:val="24"/>
          <w:lang w:val="en-US" w:eastAsia="zh-CN" w:bidi="ar-SA"/>
        </w:rPr>
      </w:pPr>
      <w:r>
        <w:rPr>
          <w:rFonts w:hint="eastAsia" w:ascii="宋体" w:hAnsi="宋体" w:eastAsia="宋体" w:cs="宋体"/>
          <w:b w:val="0"/>
          <w:bCs/>
          <w:i w:val="0"/>
          <w:iCs w:val="0"/>
          <w:kern w:val="2"/>
          <w:sz w:val="24"/>
          <w:szCs w:val="24"/>
          <w:lang w:val="en-US" w:eastAsia="zh-CN" w:bidi="ar-SA"/>
        </w:rPr>
        <w:t>政策的通知》（财库（2017）141 号）的规定，本单位为符合条件的残疾人福利性单位，且本 单位参加的</w:t>
      </w:r>
      <w:r>
        <w:rPr>
          <w:rFonts w:hint="eastAsia" w:ascii="宋体" w:hAnsi="宋体" w:eastAsia="宋体" w:cs="宋体"/>
          <w:b w:val="0"/>
          <w:bCs/>
          <w:i w:val="0"/>
          <w:iCs w:val="0"/>
          <w:kern w:val="2"/>
          <w:sz w:val="24"/>
          <w:szCs w:val="24"/>
          <w:u w:val="single"/>
          <w:lang w:val="en-US" w:eastAsia="zh-CN" w:bidi="ar-SA"/>
        </w:rPr>
        <w:t xml:space="preserve">              </w:t>
      </w:r>
      <w:r>
        <w:rPr>
          <w:rFonts w:hint="eastAsia" w:ascii="宋体" w:hAnsi="宋体" w:eastAsia="宋体" w:cs="宋体"/>
          <w:b w:val="0"/>
          <w:bCs/>
          <w:i w:val="0"/>
          <w:iCs w:val="0"/>
          <w:kern w:val="2"/>
          <w:sz w:val="24"/>
          <w:szCs w:val="24"/>
          <w:lang w:val="en-US" w:eastAsia="zh-CN" w:bidi="ar-SA"/>
        </w:rPr>
        <w:t>单位的</w:t>
      </w:r>
      <w:r>
        <w:rPr>
          <w:rFonts w:hint="eastAsia" w:ascii="宋体" w:hAnsi="宋体" w:eastAsia="宋体" w:cs="宋体"/>
          <w:b w:val="0"/>
          <w:bCs/>
          <w:i w:val="0"/>
          <w:iCs w:val="0"/>
          <w:kern w:val="2"/>
          <w:sz w:val="24"/>
          <w:szCs w:val="24"/>
          <w:u w:val="single"/>
          <w:lang w:val="en-US" w:eastAsia="zh-CN" w:bidi="ar-SA"/>
        </w:rPr>
        <w:t xml:space="preserve">                     </w:t>
      </w:r>
      <w:r>
        <w:rPr>
          <w:rFonts w:hint="eastAsia" w:ascii="宋体" w:hAnsi="宋体" w:eastAsia="宋体" w:cs="宋体"/>
          <w:b w:val="0"/>
          <w:bCs/>
          <w:i w:val="0"/>
          <w:iCs w:val="0"/>
          <w:kern w:val="2"/>
          <w:sz w:val="24"/>
          <w:szCs w:val="24"/>
          <w:lang w:val="en-US" w:eastAsia="zh-CN" w:bidi="ar-SA"/>
        </w:rPr>
        <w:t xml:space="preserve">项目采购活动提供本单位制造的货物（由本单位承担工程/提供服务），或者提供其他残疾人福利性单位制造的货物（不包括使用非残疾人福利性单位注册商标的货物）。 </w:t>
      </w:r>
    </w:p>
    <w:p w14:paraId="643EFB26">
      <w:pPr>
        <w:keepNext w:val="0"/>
        <w:keepLines w:val="0"/>
        <w:widowControl/>
        <w:suppressLineNumbers w:val="0"/>
        <w:spacing w:line="360" w:lineRule="auto"/>
        <w:ind w:firstLine="484" w:firstLineChars="200"/>
        <w:jc w:val="left"/>
        <w:rPr>
          <w:rFonts w:hint="eastAsia" w:ascii="宋体" w:hAnsi="宋体" w:eastAsia="宋体" w:cs="宋体"/>
          <w:b w:val="0"/>
          <w:bCs/>
          <w:i w:val="0"/>
          <w:iCs w:val="0"/>
          <w:kern w:val="2"/>
          <w:sz w:val="24"/>
          <w:szCs w:val="24"/>
          <w:lang w:val="en-US" w:eastAsia="zh-CN" w:bidi="ar-SA"/>
        </w:rPr>
      </w:pPr>
      <w:r>
        <w:rPr>
          <w:rFonts w:hint="eastAsia" w:ascii="宋体" w:hAnsi="宋体" w:eastAsia="宋体" w:cs="宋体"/>
          <w:b w:val="0"/>
          <w:bCs/>
          <w:i w:val="0"/>
          <w:iCs w:val="0"/>
          <w:kern w:val="2"/>
          <w:sz w:val="24"/>
          <w:szCs w:val="24"/>
          <w:lang w:val="en-US" w:eastAsia="zh-CN" w:bidi="ar-SA"/>
        </w:rPr>
        <w:t xml:space="preserve">本单位对上述声明的真实性负责，如有虚假，将依法承担相应责任。 </w:t>
      </w:r>
    </w:p>
    <w:p w14:paraId="1F289491">
      <w:pPr>
        <w:keepNext w:val="0"/>
        <w:keepLines w:val="0"/>
        <w:widowControl/>
        <w:suppressLineNumbers w:val="0"/>
        <w:spacing w:line="360" w:lineRule="auto"/>
        <w:jc w:val="left"/>
        <w:rPr>
          <w:rFonts w:hint="eastAsia" w:ascii="宋体" w:hAnsi="宋体" w:eastAsia="宋体" w:cs="宋体"/>
          <w:b w:val="0"/>
          <w:bCs/>
          <w:i w:val="0"/>
          <w:iCs w:val="0"/>
          <w:kern w:val="2"/>
          <w:sz w:val="24"/>
          <w:szCs w:val="24"/>
          <w:lang w:val="en-US" w:eastAsia="zh-CN" w:bidi="ar-SA"/>
        </w:rPr>
      </w:pPr>
    </w:p>
    <w:p w14:paraId="56165BC6">
      <w:pPr>
        <w:keepNext w:val="0"/>
        <w:keepLines w:val="0"/>
        <w:widowControl/>
        <w:suppressLineNumbers w:val="0"/>
        <w:spacing w:line="360" w:lineRule="auto"/>
        <w:ind w:firstLine="1452" w:firstLineChars="600"/>
        <w:jc w:val="left"/>
        <w:rPr>
          <w:rFonts w:hint="eastAsia" w:ascii="宋体" w:hAnsi="宋体" w:eastAsia="宋体" w:cs="宋体"/>
          <w:b w:val="0"/>
          <w:bCs/>
          <w:i w:val="0"/>
          <w:iCs w:val="0"/>
          <w:kern w:val="2"/>
          <w:sz w:val="24"/>
          <w:szCs w:val="24"/>
          <w:lang w:val="en-US" w:eastAsia="zh-CN" w:bidi="ar-SA"/>
        </w:rPr>
      </w:pPr>
      <w:r>
        <w:rPr>
          <w:rFonts w:hint="eastAsia" w:ascii="宋体" w:hAnsi="宋体" w:eastAsia="宋体" w:cs="宋体"/>
          <w:b w:val="0"/>
          <w:bCs/>
          <w:i w:val="0"/>
          <w:iCs w:val="0"/>
          <w:kern w:val="2"/>
          <w:sz w:val="24"/>
          <w:szCs w:val="24"/>
          <w:lang w:val="en-US" w:eastAsia="zh-CN" w:bidi="ar-SA"/>
        </w:rPr>
        <w:t>企业名称（</w:t>
      </w:r>
      <w:r>
        <w:rPr>
          <w:rFonts w:hint="eastAsia" w:ascii="宋体" w:hAnsi="宋体" w:eastAsia="宋体" w:cs="宋体"/>
          <w:b w:val="0"/>
          <w:bCs/>
          <w:i w:val="0"/>
          <w:iCs w:val="0"/>
          <w:sz w:val="24"/>
          <w:szCs w:val="24"/>
          <w:lang w:val="en-US" w:eastAsia="zh-CN"/>
        </w:rPr>
        <w:t>盖章</w:t>
      </w:r>
      <w:r>
        <w:rPr>
          <w:rFonts w:hint="eastAsia" w:ascii="宋体" w:hAnsi="宋体" w:eastAsia="宋体" w:cs="宋体"/>
          <w:b w:val="0"/>
          <w:bCs/>
          <w:i w:val="0"/>
          <w:iCs w:val="0"/>
          <w:kern w:val="2"/>
          <w:sz w:val="24"/>
          <w:szCs w:val="24"/>
          <w:lang w:val="en-US" w:eastAsia="zh-CN" w:bidi="ar-SA"/>
        </w:rPr>
        <w:t xml:space="preserve">）： </w:t>
      </w:r>
    </w:p>
    <w:p w14:paraId="3E000341">
      <w:pPr>
        <w:keepNext w:val="0"/>
        <w:keepLines w:val="0"/>
        <w:widowControl/>
        <w:suppressLineNumbers w:val="0"/>
        <w:spacing w:line="360" w:lineRule="auto"/>
        <w:ind w:firstLine="1452" w:firstLineChars="600"/>
        <w:jc w:val="left"/>
        <w:rPr>
          <w:rFonts w:hint="eastAsia" w:ascii="宋体" w:hAnsi="宋体" w:eastAsia="宋体" w:cs="宋体"/>
          <w:b w:val="0"/>
          <w:bCs/>
          <w:i w:val="0"/>
          <w:iCs w:val="0"/>
          <w:kern w:val="2"/>
          <w:sz w:val="24"/>
          <w:szCs w:val="24"/>
          <w:lang w:val="en-US" w:eastAsia="zh-CN" w:bidi="ar-SA"/>
        </w:rPr>
      </w:pPr>
      <w:r>
        <w:rPr>
          <w:rFonts w:hint="eastAsia" w:ascii="宋体" w:hAnsi="宋体" w:eastAsia="宋体" w:cs="宋体"/>
          <w:b w:val="0"/>
          <w:bCs/>
          <w:i w:val="0"/>
          <w:iCs w:val="0"/>
          <w:kern w:val="2"/>
          <w:sz w:val="24"/>
          <w:szCs w:val="24"/>
          <w:lang w:val="en-US" w:eastAsia="zh-CN" w:bidi="ar-SA"/>
        </w:rPr>
        <w:t>日 期：</w:t>
      </w:r>
    </w:p>
    <w:p w14:paraId="6BC5993B">
      <w:pPr>
        <w:rPr>
          <w:rFonts w:hint="eastAsia" w:ascii="仿宋" w:hAnsi="仿宋" w:eastAsia="仿宋" w:cs="仿宋"/>
          <w:b/>
          <w:bCs/>
          <w:i w:val="0"/>
          <w:iCs w:val="0"/>
          <w:sz w:val="24"/>
          <w:szCs w:val="24"/>
          <w:lang w:val="en-US" w:eastAsia="zh-CN"/>
        </w:rPr>
      </w:pPr>
      <w:r>
        <w:rPr>
          <w:rFonts w:hint="eastAsia" w:ascii="仿宋" w:hAnsi="仿宋" w:eastAsia="仿宋" w:cs="仿宋"/>
          <w:b/>
          <w:bCs/>
          <w:i w:val="0"/>
          <w:iCs w:val="0"/>
          <w:sz w:val="24"/>
          <w:szCs w:val="24"/>
          <w:lang w:val="en-US" w:eastAsia="zh-CN"/>
        </w:rPr>
        <w:br w:type="page"/>
      </w:r>
    </w:p>
    <w:p w14:paraId="67C72F34">
      <w:pPr>
        <w:numPr>
          <w:ilvl w:val="0"/>
          <w:numId w:val="17"/>
        </w:numPr>
        <w:spacing w:line="440" w:lineRule="exact"/>
        <w:outlineLvl w:val="1"/>
        <w:rPr>
          <w:rFonts w:hint="eastAsia" w:ascii="Times New Roman" w:hAnsi="Times New Roman" w:eastAsia="宋体" w:cs="Times New Roman"/>
          <w:b/>
          <w:bCs/>
          <w:sz w:val="24"/>
          <w:highlight w:val="none"/>
          <w:lang w:eastAsia="zh-CN"/>
        </w:rPr>
      </w:pPr>
      <w:r>
        <w:rPr>
          <w:rFonts w:hint="eastAsia" w:cs="Times New Roman"/>
          <w:b/>
          <w:bCs/>
          <w:sz w:val="24"/>
          <w:highlight w:val="none"/>
          <w:lang w:val="en-US" w:eastAsia="zh-CN"/>
        </w:rPr>
        <w:t>质量承诺函</w:t>
      </w:r>
    </w:p>
    <w:p w14:paraId="2A55D189">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val="0"/>
          <w:bCs w:val="0"/>
          <w:sz w:val="24"/>
          <w:szCs w:val="24"/>
          <w:lang w:val="en-US" w:eastAsia="zh-CN"/>
        </w:rPr>
      </w:pPr>
      <w:bookmarkStart w:id="132" w:name="_Toc13568"/>
      <w:r>
        <w:rPr>
          <w:rFonts w:hint="eastAsia" w:ascii="仿宋" w:hAnsi="仿宋" w:eastAsia="仿宋" w:cs="仿宋"/>
          <w:b w:val="0"/>
          <w:bCs w:val="0"/>
          <w:sz w:val="24"/>
          <w:szCs w:val="24"/>
          <w:lang w:val="en-US" w:eastAsia="zh-CN"/>
        </w:rPr>
        <w:t>木扎提河管理站生产生活用房建设关系木扎提河管理站干部职工的身体健康和工作状态，要求施工和修缮工作达到优级标准，实现无害化入住。要求施工单位作出如下承诺：</w:t>
      </w:r>
    </w:p>
    <w:p w14:paraId="412C3584">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一、整体承诺</w:t>
      </w:r>
    </w:p>
    <w:p w14:paraId="256C0D44">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1.工程主体施工材料、外墙和屋外选择合格产品。屋顶防水和室内防水实验较规范延长一倍时间。</w:t>
      </w:r>
    </w:p>
    <w:p w14:paraId="71D2BA89">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甲方提供参考品牌的材料或设施，乙方可选用参考品牌或技术参数、质量档次相当的其他品牌；无参考品牌的材料或设施，乙方应选用符合设计及规范要求的优质产品。乙方采购前应将拟选用品牌、型号、技术参数报甲方书面确认，确认后方可采购。</w:t>
      </w:r>
    </w:p>
    <w:p w14:paraId="19B974E9">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3.工程完工后，甲方聘请第三方进行甲酫和其它有害物质检查，必须达到承诺要求。</w:t>
      </w:r>
    </w:p>
    <w:p w14:paraId="4B8D3C2A">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二、明细承诺</w:t>
      </w:r>
    </w:p>
    <w:p w14:paraId="7520BB29">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1.户外门窗。防盗门采用甲级标准</w:t>
      </w: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窗采用断桥铝，</w:t>
      </w:r>
      <w:r>
        <w:rPr>
          <w:rFonts w:hint="eastAsia" w:ascii="仿宋" w:hAnsi="仿宋" w:eastAsia="仿宋" w:cs="仿宋"/>
          <w:b w:val="0"/>
          <w:bCs w:val="0"/>
          <w:sz w:val="24"/>
          <w:szCs w:val="24"/>
        </w:rPr>
        <w:t>壁厚标准</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根据最新国标 GB/T 8478-2020，外窗主受力杆件基材壁厚不得低于1.8mm。隔热条（PA66GF25）（尼龙66+25%玻璃纤维）</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表面有磨砂质感，燃烧有羊毛味；隔热条宽度108mm。玻璃配置（保温）</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双层中空钢化玻璃：标配为 5mm + 15A + 5mm（5厘玻璃+15毫米中空层+5厘玻璃）。必须有清晰的3C认证标志。</w:t>
      </w:r>
      <w:r>
        <w:rPr>
          <w:rFonts w:hint="eastAsia" w:ascii="仿宋" w:hAnsi="仿宋" w:eastAsia="仿宋" w:cs="仿宋"/>
          <w:b w:val="0"/>
          <w:bCs w:val="0"/>
          <w:sz w:val="24"/>
          <w:szCs w:val="24"/>
          <w:lang w:val="en-US" w:eastAsia="zh-CN"/>
        </w:rPr>
        <w:t>西侧</w:t>
      </w:r>
      <w:r>
        <w:rPr>
          <w:rFonts w:hint="eastAsia" w:ascii="仿宋" w:hAnsi="仿宋" w:eastAsia="仿宋" w:cs="仿宋"/>
          <w:b w:val="0"/>
          <w:bCs w:val="0"/>
          <w:sz w:val="24"/>
          <w:szCs w:val="24"/>
        </w:rPr>
        <w:t>选择 Low-E低辐射玻璃，反射红外线，减少</w:t>
      </w:r>
      <w:r>
        <w:rPr>
          <w:rFonts w:hint="eastAsia" w:ascii="仿宋" w:hAnsi="仿宋" w:eastAsia="仿宋" w:cs="仿宋"/>
          <w:b w:val="0"/>
          <w:bCs w:val="0"/>
          <w:sz w:val="24"/>
          <w:szCs w:val="24"/>
          <w:lang w:val="en-US" w:eastAsia="zh-CN"/>
        </w:rPr>
        <w:t>西晒</w:t>
      </w:r>
      <w:r>
        <w:rPr>
          <w:rFonts w:hint="eastAsia" w:ascii="仿宋" w:hAnsi="仿宋" w:eastAsia="仿宋" w:cs="仿宋"/>
          <w:b w:val="0"/>
          <w:bCs w:val="0"/>
          <w:sz w:val="24"/>
          <w:szCs w:val="24"/>
        </w:rPr>
        <w:t>。五金</w:t>
      </w:r>
      <w:r>
        <w:rPr>
          <w:rFonts w:hint="eastAsia" w:ascii="仿宋" w:hAnsi="仿宋" w:eastAsia="仿宋" w:cs="仿宋"/>
          <w:b w:val="0"/>
          <w:bCs w:val="0"/>
          <w:sz w:val="24"/>
          <w:szCs w:val="24"/>
          <w:lang w:val="en-US" w:eastAsia="zh-CN"/>
        </w:rPr>
        <w:t>质量标准：参照或相当于</w:t>
      </w:r>
      <w:r>
        <w:rPr>
          <w:rFonts w:hint="eastAsia" w:ascii="仿宋" w:hAnsi="仿宋" w:eastAsia="仿宋" w:cs="仿宋"/>
          <w:b w:val="0"/>
          <w:bCs w:val="0"/>
          <w:sz w:val="24"/>
          <w:szCs w:val="24"/>
        </w:rPr>
        <w:t>坚朗、国强</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好博、诺托。手感扎实，传动顺畅。密封胶条使用三元乙丙(EPDM)橡胶。耐高温、耐老化，使用寿命长。</w:t>
      </w:r>
      <w:r>
        <w:rPr>
          <w:rFonts w:hint="eastAsia" w:ascii="仿宋" w:hAnsi="仿宋" w:eastAsia="仿宋" w:cs="仿宋"/>
          <w:b w:val="0"/>
          <w:bCs w:val="0"/>
          <w:sz w:val="24"/>
          <w:szCs w:val="24"/>
          <w:lang w:val="en-US" w:eastAsia="zh-CN"/>
        </w:rPr>
        <w:t>所有窗配</w:t>
      </w:r>
      <w:r>
        <w:rPr>
          <w:rFonts w:hint="eastAsia" w:ascii="仿宋" w:hAnsi="仿宋" w:eastAsia="仿宋" w:cs="仿宋"/>
          <w:b w:val="0"/>
          <w:bCs w:val="0"/>
          <w:sz w:val="24"/>
          <w:szCs w:val="24"/>
        </w:rPr>
        <w:t>金刚网纱窗</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选择304不锈钢材质，丝径在0.6mm - 0.8mm之间。</w:t>
      </w:r>
      <w:r>
        <w:rPr>
          <w:rFonts w:hint="eastAsia" w:ascii="仿宋" w:hAnsi="仿宋" w:eastAsia="仿宋" w:cs="仿宋"/>
          <w:b w:val="0"/>
          <w:bCs w:val="0"/>
          <w:sz w:val="24"/>
          <w:szCs w:val="24"/>
          <w:lang w:val="en-US" w:eastAsia="zh-CN"/>
        </w:rPr>
        <w:t>一楼窗配不锈钢防暴防盗格栅，符合防暴相关规范。</w:t>
      </w:r>
    </w:p>
    <w:p w14:paraId="2E884C4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lang w:val="en-US" w:eastAsia="zh-CN"/>
        </w:rPr>
        <w:t>2.瓷</w:t>
      </w:r>
      <w:r>
        <w:rPr>
          <w:rFonts w:hint="eastAsia" w:ascii="仿宋" w:hAnsi="仿宋" w:eastAsia="仿宋" w:cs="仿宋"/>
          <w:b w:val="0"/>
          <w:bCs w:val="0"/>
          <w:sz w:val="24"/>
          <w:szCs w:val="24"/>
        </w:rPr>
        <w:t>砖铺贴：</w:t>
      </w:r>
      <w:r>
        <w:rPr>
          <w:rFonts w:hint="eastAsia" w:ascii="仿宋" w:hAnsi="仿宋" w:eastAsia="仿宋" w:cs="仿宋"/>
          <w:b w:val="0"/>
          <w:bCs w:val="0"/>
          <w:sz w:val="24"/>
          <w:szCs w:val="24"/>
          <w:lang w:val="en-US" w:eastAsia="zh-CN"/>
        </w:rPr>
        <w:t>规格（按施工图要求）的晶理石（陶瓷砖）</w:t>
      </w:r>
      <w:r>
        <w:rPr>
          <w:rFonts w:hint="eastAsia" w:ascii="仿宋" w:hAnsi="仿宋" w:eastAsia="仿宋" w:cs="仿宋"/>
          <w:b w:val="0"/>
          <w:bCs w:val="0"/>
          <w:sz w:val="24"/>
          <w:szCs w:val="24"/>
        </w:rPr>
        <w:t>吸水率低</w:t>
      </w:r>
      <w:r>
        <w:rPr>
          <w:rFonts w:hint="eastAsia" w:ascii="仿宋" w:hAnsi="仿宋" w:eastAsia="仿宋" w:cs="仿宋"/>
          <w:b w:val="0"/>
          <w:bCs w:val="0"/>
          <w:sz w:val="24"/>
          <w:szCs w:val="24"/>
          <w:lang w:val="en-US" w:eastAsia="zh-CN"/>
        </w:rPr>
        <w:t>于</w:t>
      </w:r>
      <w:r>
        <w:rPr>
          <w:rFonts w:hint="eastAsia" w:ascii="仿宋" w:hAnsi="仿宋" w:eastAsia="仿宋" w:cs="仿宋"/>
          <w:b w:val="0"/>
          <w:bCs w:val="0"/>
          <w:sz w:val="24"/>
          <w:szCs w:val="24"/>
        </w:rPr>
        <w:t>0.05%，符合国家陶瓷砖标准，GB/T4100附录G（吸水率≤0.5%）</w:t>
      </w:r>
      <w:r>
        <w:rPr>
          <w:rFonts w:hint="eastAsia" w:ascii="仿宋" w:hAnsi="仿宋" w:eastAsia="仿宋" w:cs="仿宋"/>
          <w:b w:val="0"/>
          <w:bCs w:val="0"/>
          <w:sz w:val="24"/>
          <w:szCs w:val="24"/>
          <w:lang w:val="en-US" w:eastAsia="zh-CN"/>
        </w:rPr>
        <w:t>断裂模数≥56MPa，耐污染性≥5级，地砖摩擦系数≥0.76，耐磨转数达到2100转，耐磨等级达到4级，陶瓷线性热膨胀系6.4×</w:t>
      </w:r>
      <w:r>
        <w:rPr>
          <w:rFonts w:hint="eastAsia" w:ascii="仿宋" w:hAnsi="仿宋" w:eastAsia="仿宋" w:cs="仿宋"/>
          <w:b w:val="0"/>
          <w:bCs w:val="0"/>
          <w:sz w:val="24"/>
          <w:szCs w:val="24"/>
        </w:rPr>
        <w:t>10</w:t>
      </w:r>
      <w:r>
        <w:rPr>
          <w:rFonts w:hint="eastAsia" w:ascii="仿宋" w:hAnsi="仿宋" w:eastAsia="仿宋" w:cs="仿宋"/>
          <w:b w:val="0"/>
          <w:bCs w:val="0"/>
          <w:sz w:val="24"/>
          <w:szCs w:val="24"/>
          <w:vertAlign w:val="superscript"/>
          <w:lang w:val="en-US" w:eastAsia="zh-CN"/>
        </w:rPr>
        <w:t>-6</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瓷砖湿膨胀＜0.01，数莫氏硬度4瓷砖的抗冲击恢复系数0.86，光泽度93~94；</w:t>
      </w:r>
      <w:r>
        <w:rPr>
          <w:rFonts w:hint="eastAsia" w:ascii="仿宋" w:hAnsi="仿宋" w:eastAsia="仿宋" w:cs="仿宋"/>
          <w:color w:val="000000"/>
          <w:sz w:val="24"/>
          <w:szCs w:val="24"/>
        </w:rPr>
        <w:t>具备耐污、易清洁、抗冲击、防返潮性能，无色差、无缺角、无针孔。国标 C</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级及以上瓷砖胶、防霉防水美缝剂（耐黄变等级≥5 级）、瓷砖十字卡（2mm）、找平砂浆、国标硅酸盐水泥、洁净</w:t>
      </w:r>
      <w:r>
        <w:rPr>
          <w:rFonts w:hint="eastAsia" w:ascii="仿宋" w:hAnsi="仿宋" w:eastAsia="仿宋" w:cs="仿宋"/>
          <w:color w:val="000000"/>
          <w:sz w:val="24"/>
          <w:szCs w:val="24"/>
          <w:lang w:val="en-US" w:eastAsia="zh-CN"/>
        </w:rPr>
        <w:t>水洗</w:t>
      </w:r>
      <w:r>
        <w:rPr>
          <w:rFonts w:hint="eastAsia" w:ascii="仿宋" w:hAnsi="仿宋" w:eastAsia="仿宋" w:cs="仿宋"/>
          <w:color w:val="000000"/>
          <w:sz w:val="24"/>
          <w:szCs w:val="24"/>
          <w:lang w:eastAsia="zh-CN"/>
        </w:rPr>
        <w:t>砂</w:t>
      </w:r>
      <w:r>
        <w:rPr>
          <w:rFonts w:hint="eastAsia" w:ascii="仿宋" w:hAnsi="仿宋" w:eastAsia="仿宋" w:cs="仿宋"/>
          <w:color w:val="000000"/>
          <w:sz w:val="24"/>
          <w:szCs w:val="24"/>
        </w:rPr>
        <w:t>，均为环保优质产品，确保贴砖牢固、无空鼓。</w:t>
      </w:r>
      <w:r>
        <w:rPr>
          <w:rFonts w:hint="eastAsia" w:ascii="仿宋" w:hAnsi="仿宋" w:eastAsia="仿宋" w:cs="仿宋"/>
          <w:b w:val="0"/>
          <w:bCs w:val="0"/>
          <w:sz w:val="24"/>
          <w:szCs w:val="24"/>
          <w:lang w:val="en-US" w:eastAsia="zh-CN"/>
        </w:rPr>
        <w:t>地面瓷砖质量标准：参照或相当于马可波罗、东鹏、蒙娜丽莎、冠珠、</w:t>
      </w:r>
      <w:r>
        <w:rPr>
          <w:rFonts w:hint="eastAsia" w:ascii="仿宋" w:hAnsi="仿宋" w:eastAsia="仿宋" w:cs="仿宋"/>
          <w:b w:val="0"/>
          <w:bCs w:val="0"/>
          <w:sz w:val="24"/>
          <w:szCs w:val="24"/>
          <w:highlight w:val="none"/>
          <w:lang w:val="en-US" w:eastAsia="zh-CN"/>
        </w:rPr>
        <w:t>简一品牌瓷砖。</w:t>
      </w:r>
    </w:p>
    <w:p w14:paraId="165D0EC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highlight w:val="none"/>
          <w:lang w:val="en-US" w:eastAsia="zh-CN"/>
        </w:rPr>
        <w:t>3.墙面砖：400*800规格的精瓷砖，表面平整度上凸≤0.5mm，下凹≤0.3mm吸水率≤2.2%，破坏强度达到1378N，断裂模数≥44MPa，耐污染性达到4级，摩擦系数（干法≥0.90，湿法≥0.66），耐污染性≥5级，耐磨转数6000转，耐磨性达到4级，线性热膨胀系数 6.2×</w:t>
      </w:r>
      <w:r>
        <w:rPr>
          <w:rFonts w:hint="eastAsia" w:ascii="仿宋" w:hAnsi="仿宋" w:eastAsia="仿宋" w:cs="仿宋"/>
          <w:b w:val="0"/>
          <w:bCs w:val="0"/>
          <w:sz w:val="24"/>
          <w:szCs w:val="24"/>
          <w:highlight w:val="none"/>
        </w:rPr>
        <w:t>10</w:t>
      </w:r>
      <w:r>
        <w:rPr>
          <w:rFonts w:hint="eastAsia" w:ascii="仿宋" w:hAnsi="仿宋" w:eastAsia="仿宋" w:cs="仿宋"/>
          <w:b w:val="0"/>
          <w:bCs w:val="0"/>
          <w:sz w:val="24"/>
          <w:szCs w:val="24"/>
          <w:highlight w:val="none"/>
          <w:vertAlign w:val="superscript"/>
          <w:lang w:val="en-US" w:eastAsia="zh-CN"/>
        </w:rPr>
        <w:t>-6</w:t>
      </w:r>
      <w:r>
        <w:rPr>
          <w:rFonts w:hint="eastAsia" w:ascii="仿宋" w:hAnsi="仿宋" w:eastAsia="仿宋" w:cs="仿宋"/>
          <w:b w:val="0"/>
          <w:bCs w:val="0"/>
          <w:sz w:val="24"/>
          <w:szCs w:val="24"/>
          <w:highlight w:val="none"/>
        </w:rPr>
        <w:t>含人工/</w:t>
      </w:r>
      <w:r>
        <w:rPr>
          <w:rFonts w:hint="eastAsia" w:ascii="仿宋" w:hAnsi="仿宋" w:eastAsia="仿宋" w:cs="仿宋"/>
          <w:b w:val="0"/>
          <w:bCs w:val="0"/>
          <w:sz w:val="24"/>
          <w:szCs w:val="24"/>
          <w:highlight w:val="none"/>
          <w:lang w:val="en-US" w:eastAsia="zh-CN"/>
        </w:rPr>
        <w:t>材料</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瓷砖质量标准：参照或相当于马可波罗、东鹏、蒙娜丽莎、冠珠、简一品牌瓷砖）。</w:t>
      </w:r>
      <w:r>
        <w:rPr>
          <w:rFonts w:hint="eastAsia" w:ascii="仿宋" w:hAnsi="仿宋" w:eastAsia="仿宋" w:cs="仿宋"/>
          <w:b w:val="0"/>
          <w:bCs w:val="0"/>
          <w:sz w:val="24"/>
          <w:szCs w:val="24"/>
          <w:highlight w:val="none"/>
        </w:rPr>
        <w:t>铺贴完</w:t>
      </w:r>
      <w:r>
        <w:rPr>
          <w:rFonts w:hint="eastAsia" w:ascii="仿宋" w:hAnsi="仿宋" w:eastAsia="仿宋" w:cs="仿宋"/>
          <w:b w:val="0"/>
          <w:bCs w:val="0"/>
          <w:sz w:val="24"/>
          <w:szCs w:val="24"/>
        </w:rPr>
        <w:t>成后检查平整度，误差不超过2mm</w:t>
      </w:r>
      <w:r>
        <w:rPr>
          <w:rFonts w:hint="eastAsia" w:ascii="仿宋" w:hAnsi="仿宋" w:eastAsia="仿宋" w:cs="仿宋"/>
          <w:b w:val="0"/>
          <w:bCs w:val="0"/>
          <w:sz w:val="24"/>
          <w:szCs w:val="24"/>
          <w:lang w:eastAsia="zh-CN"/>
        </w:rPr>
        <w:t>；</w:t>
      </w:r>
      <w:r>
        <w:rPr>
          <w:rFonts w:hint="eastAsia" w:ascii="仿宋" w:hAnsi="仿宋" w:eastAsia="仿宋" w:cs="仿宋"/>
          <w:color w:val="000000"/>
          <w:sz w:val="24"/>
          <w:szCs w:val="24"/>
        </w:rPr>
        <w:t>耐擦洗、防霉、抗黄变，与地面瓷砖色系搭配协调，表面光滑易清洁，无色差、无变形。国标 C</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级及以上瓷砖胶、防霉防水美缝剂（耐黄变等级≥5 级）、瓷砖十字卡（2mm）、找平砂浆、国标硅酸盐水泥、洁净</w:t>
      </w:r>
      <w:r>
        <w:rPr>
          <w:rFonts w:hint="eastAsia" w:ascii="仿宋" w:hAnsi="仿宋" w:eastAsia="仿宋" w:cs="仿宋"/>
          <w:color w:val="000000"/>
          <w:sz w:val="24"/>
          <w:szCs w:val="24"/>
          <w:lang w:val="en-US" w:eastAsia="zh-CN"/>
        </w:rPr>
        <w:t>水洗</w:t>
      </w:r>
      <w:r>
        <w:rPr>
          <w:rFonts w:hint="eastAsia" w:ascii="仿宋" w:hAnsi="仿宋" w:eastAsia="仿宋" w:cs="仿宋"/>
          <w:color w:val="000000"/>
          <w:sz w:val="24"/>
          <w:szCs w:val="24"/>
          <w:lang w:eastAsia="zh-CN"/>
        </w:rPr>
        <w:t>砂</w:t>
      </w:r>
      <w:r>
        <w:rPr>
          <w:rFonts w:hint="eastAsia" w:ascii="仿宋" w:hAnsi="仿宋" w:eastAsia="仿宋" w:cs="仿宋"/>
          <w:color w:val="000000"/>
          <w:sz w:val="24"/>
          <w:szCs w:val="24"/>
        </w:rPr>
        <w:t>，均为环保优质产品。</w:t>
      </w:r>
      <w:r>
        <w:rPr>
          <w:rFonts w:hint="eastAsia" w:ascii="仿宋" w:hAnsi="仿宋" w:eastAsia="仿宋" w:cs="仿宋"/>
          <w:color w:val="000000"/>
          <w:sz w:val="24"/>
          <w:szCs w:val="24"/>
          <w:lang w:val="en-US" w:eastAsia="zh-CN"/>
        </w:rPr>
        <w:t>墙砖压地砖，墙砖缝与地砖缝要对缝。</w:t>
      </w:r>
    </w:p>
    <w:p w14:paraId="7CE2CF5E">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rPr>
        <w:t>勾缝与养护：选用</w:t>
      </w:r>
      <w:r>
        <w:rPr>
          <w:rStyle w:val="29"/>
          <w:rFonts w:hint="eastAsia" w:ascii="仿宋" w:hAnsi="仿宋" w:eastAsia="仿宋" w:cs="仿宋"/>
          <w:b w:val="0"/>
          <w:bCs w:val="0"/>
          <w:color w:val="000000"/>
          <w:sz w:val="24"/>
          <w:szCs w:val="24"/>
        </w:rPr>
        <w:t>环保型瓷砖美缝剂/勾缝剂</w:t>
      </w:r>
      <w:r>
        <w:rPr>
          <w:rFonts w:hint="eastAsia" w:ascii="仿宋" w:hAnsi="仿宋" w:eastAsia="仿宋" w:cs="仿宋"/>
          <w:b w:val="0"/>
          <w:bCs w:val="0"/>
          <w:sz w:val="24"/>
          <w:szCs w:val="24"/>
        </w:rPr>
        <w:t>，具备防霉、抗污、防水、耐擦洗性能，粘结强度高、收缩小、不易开裂变色；与瓷砖颜色协调</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提供最少三种色彩方案供方选择）</w:t>
      </w:r>
      <w:r>
        <w:rPr>
          <w:rFonts w:hint="eastAsia" w:ascii="仿宋" w:hAnsi="仿宋" w:eastAsia="仿宋" w:cs="仿宋"/>
          <w:b w:val="0"/>
          <w:bCs w:val="0"/>
          <w:sz w:val="24"/>
          <w:szCs w:val="24"/>
        </w:rPr>
        <w:t>，固化后硬度适中，无毒无异味，符合室内装修环保标准。</w:t>
      </w:r>
    </w:p>
    <w:p w14:paraId="4BFB0D92">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color w:val="000000"/>
          <w:sz w:val="24"/>
          <w:szCs w:val="24"/>
        </w:rPr>
      </w:pPr>
      <w:r>
        <w:rPr>
          <w:rFonts w:hint="eastAsia" w:ascii="仿宋" w:hAnsi="仿宋" w:eastAsia="仿宋" w:cs="仿宋"/>
          <w:b w:val="0"/>
          <w:bCs w:val="0"/>
          <w:sz w:val="24"/>
          <w:szCs w:val="24"/>
          <w:lang w:val="en-US" w:eastAsia="zh-CN"/>
        </w:rPr>
        <w:t>5.室内木门：</w:t>
      </w:r>
      <w:r>
        <w:rPr>
          <w:rFonts w:hint="eastAsia" w:ascii="仿宋" w:hAnsi="仿宋" w:eastAsia="仿宋" w:cs="仿宋"/>
          <w:b w:val="0"/>
          <w:bCs w:val="0"/>
          <w:sz w:val="24"/>
          <w:szCs w:val="24"/>
        </w:rPr>
        <w:t>门套基材采用</w:t>
      </w:r>
      <w:r>
        <w:rPr>
          <w:rStyle w:val="29"/>
          <w:rFonts w:hint="eastAsia" w:ascii="仿宋" w:hAnsi="仿宋" w:eastAsia="仿宋" w:cs="仿宋"/>
          <w:b w:val="0"/>
          <w:bCs w:val="0"/>
          <w:color w:val="000000"/>
          <w:sz w:val="24"/>
          <w:szCs w:val="24"/>
        </w:rPr>
        <w:t>实木复合板</w:t>
      </w:r>
      <w:r>
        <w:rPr>
          <w:rFonts w:hint="eastAsia" w:ascii="仿宋" w:hAnsi="仿宋" w:eastAsia="仿宋" w:cs="仿宋"/>
          <w:b w:val="0"/>
          <w:bCs w:val="0"/>
          <w:sz w:val="24"/>
          <w:szCs w:val="24"/>
        </w:rPr>
        <w:t>，结构稳定、不开裂、不变形、防潮抗变形；面板与门扇材质同色同质，饰面平整光滑、封边严密；整体厚度达标、安装牢固，阴阳角顺直，与墙体贴合密实，具备良好承重与耐用性。合页（铰链）数量：一扇门至少配3个合页</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必须是304不锈钢或冷轧钢电镀。</w:t>
      </w:r>
      <w:r>
        <w:rPr>
          <w:rFonts w:hint="eastAsia" w:ascii="仿宋" w:hAnsi="仿宋" w:eastAsia="仿宋" w:cs="仿宋"/>
          <w:b w:val="0"/>
          <w:bCs w:val="0"/>
          <w:sz w:val="24"/>
          <w:szCs w:val="24"/>
          <w:lang w:val="en-US" w:eastAsia="zh-CN"/>
        </w:rPr>
        <w:t>配</w:t>
      </w:r>
      <w:r>
        <w:rPr>
          <w:rFonts w:hint="eastAsia" w:ascii="仿宋" w:hAnsi="仿宋" w:eastAsia="仿宋" w:cs="仿宋"/>
          <w:b w:val="0"/>
          <w:bCs w:val="0"/>
          <w:sz w:val="24"/>
          <w:szCs w:val="24"/>
        </w:rPr>
        <w:t>不锈钢地吸</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锁具选择密码指纹门锁。不得选用</w:t>
      </w:r>
      <w:r>
        <w:rPr>
          <w:rFonts w:hint="eastAsia" w:ascii="仿宋" w:hAnsi="仿宋" w:eastAsia="仿宋" w:cs="仿宋"/>
          <w:b w:val="0"/>
          <w:bCs w:val="0"/>
          <w:sz w:val="24"/>
          <w:szCs w:val="24"/>
          <w:lang w:eastAsia="zh-CN"/>
        </w:rPr>
        <w:t>蜂窝纸填充，</w:t>
      </w:r>
      <w:r>
        <w:rPr>
          <w:rFonts w:hint="eastAsia" w:ascii="仿宋" w:hAnsi="仿宋" w:eastAsia="仿宋" w:cs="仿宋"/>
          <w:color w:val="000000"/>
          <w:sz w:val="24"/>
          <w:szCs w:val="24"/>
        </w:rPr>
        <w:t>具备防水、防潮、耐撞击、耐刮擦、易清洁性能，符合国家环保标准（E</w:t>
      </w:r>
      <w:r>
        <w:rPr>
          <w:rFonts w:hint="eastAsia" w:ascii="仿宋" w:hAnsi="仿宋" w:eastAsia="仿宋" w:cs="仿宋"/>
          <w:color w:val="000000"/>
          <w:sz w:val="24"/>
          <w:szCs w:val="24"/>
          <w:lang w:val="en-US" w:eastAsia="zh-CN"/>
        </w:rPr>
        <w:t>0</w:t>
      </w:r>
      <w:r>
        <w:rPr>
          <w:rFonts w:hint="eastAsia" w:ascii="仿宋" w:hAnsi="仿宋" w:eastAsia="仿宋" w:cs="仿宋"/>
          <w:color w:val="000000"/>
          <w:sz w:val="24"/>
          <w:szCs w:val="24"/>
        </w:rPr>
        <w:t>级</w:t>
      </w:r>
      <w:r>
        <w:rPr>
          <w:rFonts w:hint="eastAsia" w:ascii="仿宋" w:hAnsi="仿宋" w:eastAsia="仿宋" w:cs="仿宋"/>
          <w:color w:val="000000"/>
          <w:sz w:val="24"/>
          <w:szCs w:val="24"/>
          <w:lang w:val="en-US" w:eastAsia="zh-CN"/>
        </w:rPr>
        <w:t>及以上</w:t>
      </w:r>
      <w:r>
        <w:rPr>
          <w:rFonts w:hint="eastAsia" w:ascii="仿宋" w:hAnsi="仿宋" w:eastAsia="仿宋" w:cs="仿宋"/>
          <w:color w:val="000000"/>
          <w:sz w:val="24"/>
          <w:szCs w:val="24"/>
        </w:rPr>
        <w:t>）。</w:t>
      </w:r>
    </w:p>
    <w:p w14:paraId="0F53D863">
      <w:pPr>
        <w:pStyle w:val="23"/>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firstLine="484" w:firstLineChars="200"/>
        <w:jc w:val="both"/>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sz w:val="24"/>
          <w:szCs w:val="24"/>
          <w:lang w:val="en-US" w:eastAsia="zh-CN"/>
        </w:rPr>
        <w:t>6.室内装修用木板材及胶合材料。采用全屋</w:t>
      </w:r>
      <w:r>
        <w:rPr>
          <w:rFonts w:hint="eastAsia" w:ascii="仿宋" w:hAnsi="仿宋" w:eastAsia="仿宋" w:cs="仿宋"/>
          <w:b w:val="0"/>
          <w:bCs w:val="0"/>
          <w:kern w:val="2"/>
          <w:sz w:val="24"/>
          <w:szCs w:val="24"/>
          <w:lang w:val="en-US" w:eastAsia="zh-CN" w:bidi="ar-SA"/>
        </w:rPr>
        <w:t>定制，宿舍达到ENF级（GB/T 39600-2021）甲醛</w:t>
      </w:r>
      <w:r>
        <w:rPr>
          <w:rFonts w:hint="eastAsia" w:ascii="仿宋" w:hAnsi="仿宋" w:eastAsia="仿宋" w:cs="仿宋"/>
          <w:color w:val="000000"/>
          <w:kern w:val="0"/>
          <w:sz w:val="24"/>
          <w:szCs w:val="24"/>
          <w:lang w:val="en-US" w:eastAsia="zh-CN" w:bidi="ar"/>
        </w:rPr>
        <w:t>≤0.025mg/m³，其它房间达到E0级（GB/T 39600-2021）</w:t>
      </w:r>
      <w:r>
        <w:rPr>
          <w:rFonts w:hint="eastAsia" w:ascii="仿宋" w:hAnsi="仿宋" w:eastAsia="仿宋" w:cs="仿宋"/>
          <w:b w:val="0"/>
          <w:bCs w:val="0"/>
          <w:kern w:val="2"/>
          <w:sz w:val="24"/>
          <w:szCs w:val="24"/>
          <w:lang w:val="en-US" w:eastAsia="zh-CN" w:bidi="ar-SA"/>
        </w:rPr>
        <w:t>甲醛</w:t>
      </w:r>
      <w:r>
        <w:rPr>
          <w:rFonts w:hint="eastAsia" w:ascii="仿宋" w:hAnsi="仿宋" w:eastAsia="仿宋" w:cs="仿宋"/>
          <w:color w:val="000000"/>
          <w:kern w:val="0"/>
          <w:sz w:val="24"/>
          <w:szCs w:val="24"/>
          <w:lang w:val="en-US" w:eastAsia="zh-CN" w:bidi="ar"/>
        </w:rPr>
        <w:t>≤0.050mg/m³，品质要求核心在于胶水的环保等级、基材的原生程度以及饰面工艺的封闭性。在定制前，应与甲方协商，共同选定。</w:t>
      </w:r>
    </w:p>
    <w:p w14:paraId="45CA8008">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7.水电线路：水电线路都置于墙内或吊顶内，不得外置。</w:t>
      </w:r>
    </w:p>
    <w:p w14:paraId="587CCEFC">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（1）水管：内壁瓷化处理，抗菌率99.9%不易结垢、水流顺畅；国标壁厚，耐温95℃、耐压强。质量标准：参照或相当伟星、日丰、联塑。</w:t>
      </w:r>
    </w:p>
    <w:p w14:paraId="38327264">
      <w:pPr>
        <w:pStyle w:val="22"/>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（2）电线：</w:t>
      </w:r>
      <w:r>
        <w:rPr>
          <w:rStyle w:val="29"/>
          <w:rFonts w:hint="eastAsia" w:ascii="仿宋" w:hAnsi="仿宋" w:eastAsia="仿宋" w:cs="仿宋"/>
          <w:b w:val="0"/>
          <w:bCs w:val="0"/>
          <w:color w:val="000000"/>
          <w:sz w:val="24"/>
          <w:szCs w:val="24"/>
        </w:rPr>
        <w:t>铜芯、3C 认证、</w:t>
      </w:r>
      <w:r>
        <w:rPr>
          <w:rStyle w:val="29"/>
          <w:rFonts w:hint="eastAsia" w:ascii="仿宋" w:hAnsi="仿宋" w:eastAsia="仿宋" w:cs="仿宋"/>
          <w:b w:val="0"/>
          <w:bCs w:val="0"/>
          <w:color w:val="000000"/>
          <w:sz w:val="24"/>
          <w:szCs w:val="24"/>
          <w:lang w:val="en-US" w:eastAsia="zh-CN"/>
        </w:rPr>
        <w:t>无氧铜、耐温-40℃-70℃、</w:t>
      </w:r>
      <w:r>
        <w:rPr>
          <w:rStyle w:val="29"/>
          <w:rFonts w:hint="eastAsia" w:ascii="仿宋" w:hAnsi="仿宋" w:eastAsia="仿宋" w:cs="仿宋"/>
          <w:b w:val="0"/>
          <w:bCs w:val="0"/>
          <w:color w:val="000000"/>
          <w:sz w:val="24"/>
          <w:szCs w:val="24"/>
        </w:rPr>
        <w:t>GB/T 5023-2008、线径 / 电阻 / 绝缘 / 阻燃 / 标识全达标</w:t>
      </w: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开关插座线径不得低于</w:t>
      </w:r>
      <w:r>
        <w:rPr>
          <w:rFonts w:hint="eastAsia" w:ascii="仿宋" w:hAnsi="仿宋" w:eastAsia="仿宋" w:cs="仿宋"/>
          <w:b w:val="0"/>
          <w:bCs w:val="0"/>
          <w:sz w:val="24"/>
          <w:szCs w:val="24"/>
        </w:rPr>
        <w:t>2.5mm²</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大功率电器线径不得低于4m²，均须具备防水功能。质量标准：参照或相当远东电缆、特变电工、上上电缆。</w:t>
      </w:r>
    </w:p>
    <w:p w14:paraId="2C0A0DB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防水工程：（1）采用国标丙纶布防水，按规范一布三涂施工，做好节点附加增强处理，完成后闭水试验合格，确保卫生间地面及墙面防水防渗达标。（2）防水材料均具备国家检测报告及产品合格证，适配卫生间潮湿环境，无异味、无污染。防水附加层专用无纺布（克重≥200g/㎡）、防霉防水密封胶、遇水膨胀止水条、防水套管，均为国标优质产品，满足管根、阴阳角、蹲坐便坑位、预留设施接口等重点区域防水加强需求。</w:t>
      </w:r>
    </w:p>
    <w:p w14:paraId="2AE86622">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9.卫生间铝扣板吊顶：规格；300*600，</w:t>
      </w:r>
      <w:r>
        <w:rPr>
          <w:rFonts w:hint="eastAsia" w:ascii="仿宋" w:hAnsi="仿宋" w:eastAsia="仿宋" w:cs="仿宋"/>
          <w:b w:val="0"/>
          <w:bCs w:val="0"/>
          <w:sz w:val="24"/>
          <w:szCs w:val="24"/>
        </w:rPr>
        <w:t>采用</w:t>
      </w:r>
      <w:r>
        <w:rPr>
          <w:rStyle w:val="29"/>
          <w:rFonts w:hint="eastAsia" w:ascii="仿宋" w:hAnsi="仿宋" w:eastAsia="仿宋" w:cs="仿宋"/>
          <w:b w:val="0"/>
          <w:bCs w:val="0"/>
          <w:color w:val="000000"/>
          <w:sz w:val="24"/>
          <w:szCs w:val="24"/>
        </w:rPr>
        <w:t>国标铝合金扣板</w:t>
      </w:r>
      <w:r>
        <w:rPr>
          <w:rFonts w:hint="eastAsia" w:ascii="仿宋" w:hAnsi="仿宋" w:eastAsia="仿宋" w:cs="仿宋"/>
          <w:b w:val="0"/>
          <w:bCs w:val="0"/>
          <w:sz w:val="24"/>
          <w:szCs w:val="24"/>
        </w:rPr>
        <w:t>，厚度≥</w:t>
      </w:r>
      <w:r>
        <w:rPr>
          <w:rFonts w:hint="eastAsia" w:ascii="仿宋" w:hAnsi="仿宋" w:eastAsia="仿宋" w:cs="仿宋"/>
          <w:b w:val="0"/>
          <w:bCs w:val="0"/>
          <w:sz w:val="24"/>
          <w:szCs w:val="24"/>
          <w:lang w:val="en-US" w:eastAsia="zh-CN"/>
        </w:rPr>
        <w:t>0.45</w:t>
      </w:r>
      <w:r>
        <w:rPr>
          <w:rFonts w:hint="eastAsia" w:ascii="仿宋" w:hAnsi="仿宋" w:eastAsia="仿宋" w:cs="仿宋"/>
          <w:b w:val="0"/>
          <w:bCs w:val="0"/>
          <w:sz w:val="24"/>
          <w:szCs w:val="24"/>
        </w:rPr>
        <w:t>mm，表面采用</w:t>
      </w:r>
      <w:r>
        <w:rPr>
          <w:rStyle w:val="29"/>
          <w:rFonts w:hint="eastAsia" w:ascii="仿宋" w:hAnsi="仿宋" w:eastAsia="仿宋" w:cs="仿宋"/>
          <w:b w:val="0"/>
          <w:bCs w:val="0"/>
          <w:color w:val="000000"/>
          <w:sz w:val="24"/>
          <w:szCs w:val="24"/>
        </w:rPr>
        <w:t>滚涂 / 覆膜工艺</w:t>
      </w:r>
      <w:r>
        <w:rPr>
          <w:rFonts w:hint="eastAsia" w:ascii="仿宋" w:hAnsi="仿宋" w:eastAsia="仿宋" w:cs="仿宋"/>
          <w:b w:val="0"/>
          <w:bCs w:val="0"/>
          <w:sz w:val="24"/>
          <w:szCs w:val="24"/>
        </w:rPr>
        <w:t>，具备防潮、防锈、抗油污、易清洁性能；配套轻钢龙骨及专用配件，龙骨间距均匀、安装牢固，边角线条顺直，整体平整无变形，适配浴霸、排风、灯具等集成电器，满足卫生间潮湿环境长期使用要求。</w:t>
      </w:r>
    </w:p>
    <w:p w14:paraId="7A22997D">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10.卫生间门：（1）选用钛镁合金门及门套共4套，75成品钛镁合金推拉门及门套/平开门及门套，含人工安装及售后。（2）标准：必须是3C认证的钢化玻璃。厚度选择10mm</w:t>
      </w:r>
      <w:r>
        <w:rPr>
          <w:rFonts w:hint="eastAsia" w:ascii="仿宋" w:hAnsi="仿宋" w:eastAsia="仿宋" w:cs="仿宋"/>
          <w:b w:val="0"/>
          <w:bCs w:val="0"/>
          <w:sz w:val="24"/>
          <w:szCs w:val="24"/>
        </w:rPr>
        <w:t>。选用磨砂或玉砂玻璃。滑轮/铰链系统</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推拉门（吊轨/地轨）</w:t>
      </w:r>
      <w:r>
        <w:rPr>
          <w:rFonts w:hint="eastAsia" w:ascii="仿宋" w:hAnsi="仿宋" w:eastAsia="仿宋" w:cs="仿宋"/>
          <w:b w:val="0"/>
          <w:bCs w:val="0"/>
          <w:sz w:val="24"/>
          <w:szCs w:val="24"/>
          <w:lang w:val="en-US" w:eastAsia="zh-CN"/>
        </w:rPr>
        <w:t>选</w:t>
      </w:r>
      <w:r>
        <w:rPr>
          <w:rFonts w:hint="eastAsia" w:ascii="仿宋" w:hAnsi="仿宋" w:eastAsia="仿宋" w:cs="仿宋"/>
          <w:b w:val="0"/>
          <w:bCs w:val="0"/>
          <w:sz w:val="24"/>
          <w:szCs w:val="24"/>
        </w:rPr>
        <w:t>择304不锈钢轴承轮</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推拉时应轻盈顺滑，无明显阻滞感和异响。平开门（合页）：必须选用304不锈钢或铜质合页，严禁使用铁质或劣质合金。拉手与锁具</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表面处理应光滑无毛刺，不易留指纹，且必须具备良好的防锈性能。</w:t>
      </w:r>
      <w:r>
        <w:rPr>
          <w:rFonts w:hint="eastAsia" w:ascii="仿宋" w:hAnsi="仿宋" w:eastAsia="仿宋" w:cs="仿宋"/>
          <w:color w:val="000000"/>
          <w:sz w:val="24"/>
          <w:szCs w:val="24"/>
        </w:rPr>
        <w:t>垂直度与平整度</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门框安装必须横平竖直，误差不超过2mm。否则会导致玻璃受力不均，存在安全隐患且开关不畅。玻璃开孔</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如果是钻孔安装拉手或合页，孔位边缘必须经过倒角打磨处理，消除应力集中点，防止玻璃从孔边开始破裂。玻璃胶收口用的玻璃胶应选用防霉玻璃胶（通常为中性硅酮胶），</w:t>
      </w:r>
      <w:r>
        <w:rPr>
          <w:rFonts w:hint="eastAsia" w:ascii="仿宋" w:hAnsi="仿宋" w:eastAsia="仿宋" w:cs="仿宋"/>
          <w:color w:val="000000"/>
          <w:sz w:val="24"/>
          <w:szCs w:val="24"/>
          <w:lang w:val="en-US" w:eastAsia="zh-CN"/>
        </w:rPr>
        <w:t>严禁使用</w:t>
      </w:r>
      <w:r>
        <w:rPr>
          <w:rFonts w:hint="eastAsia" w:ascii="仿宋" w:hAnsi="仿宋" w:eastAsia="仿宋" w:cs="仿宋"/>
          <w:color w:val="000000"/>
          <w:sz w:val="24"/>
          <w:szCs w:val="24"/>
        </w:rPr>
        <w:t>劣质酸性胶不仅味道大，几个月后就会发黑发霉。</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lang w:eastAsia="zh-CN"/>
        </w:rPr>
        <w:t>）</w:t>
      </w:r>
      <w:r>
        <w:rPr>
          <w:rFonts w:hint="eastAsia" w:ascii="仿宋" w:hAnsi="仿宋" w:eastAsia="仿宋" w:cs="仿宋"/>
          <w:color w:val="000000"/>
          <w:sz w:val="24"/>
          <w:szCs w:val="24"/>
        </w:rPr>
        <w:t>具备防水、防潮、耐撞击、耐刮擦、易清洁性能，符合国家环保标准（E1 级）。</w:t>
      </w:r>
    </w:p>
    <w:p w14:paraId="61C4E26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11.洗漱台：</w:t>
      </w:r>
      <w:r>
        <w:rPr>
          <w:rFonts w:hint="eastAsia" w:ascii="仿宋" w:hAnsi="仿宋" w:eastAsia="仿宋" w:cs="仿宋"/>
          <w:b w:val="0"/>
          <w:bCs w:val="0"/>
          <w:sz w:val="24"/>
          <w:szCs w:val="24"/>
        </w:rPr>
        <w:t>采用</w:t>
      </w:r>
      <w:r>
        <w:rPr>
          <w:rStyle w:val="29"/>
          <w:rFonts w:hint="eastAsia" w:ascii="仿宋" w:hAnsi="仿宋" w:eastAsia="仿宋" w:cs="仿宋"/>
          <w:b w:val="0"/>
          <w:bCs w:val="0"/>
          <w:color w:val="000000"/>
          <w:sz w:val="24"/>
          <w:szCs w:val="24"/>
        </w:rPr>
        <w:t>优质人造石英石板材</w:t>
      </w:r>
      <w:r>
        <w:rPr>
          <w:rFonts w:hint="eastAsia" w:ascii="仿宋" w:hAnsi="仿宋" w:eastAsia="仿宋" w:cs="仿宋"/>
          <w:b w:val="0"/>
          <w:bCs w:val="0"/>
          <w:sz w:val="24"/>
          <w:szCs w:val="24"/>
        </w:rPr>
        <w:t>，石英砂含量≥90%，板材厚度≥</w:t>
      </w:r>
      <w:r>
        <w:rPr>
          <w:rFonts w:hint="eastAsia" w:ascii="仿宋" w:hAnsi="仿宋" w:eastAsia="仿宋" w:cs="仿宋"/>
          <w:b w:val="0"/>
          <w:bCs w:val="0"/>
          <w:sz w:val="24"/>
          <w:szCs w:val="24"/>
          <w:lang w:val="en-US" w:eastAsia="zh-CN"/>
        </w:rPr>
        <w:t>15</w:t>
      </w:r>
      <w:r>
        <w:rPr>
          <w:rFonts w:hint="eastAsia" w:ascii="仿宋" w:hAnsi="仿宋" w:eastAsia="仿宋" w:cs="仿宋"/>
          <w:b w:val="0"/>
          <w:bCs w:val="0"/>
          <w:sz w:val="24"/>
          <w:szCs w:val="24"/>
        </w:rPr>
        <w:t>mm，质地致密、无气孔、耐刮耐磨、抗污防渗、耐高温不易变色；环保无辐射，拼接严密平整，符合室内装饰材料环保与安全标准，适合</w:t>
      </w:r>
      <w:r>
        <w:rPr>
          <w:rFonts w:hint="eastAsia" w:ascii="仿宋" w:hAnsi="仿宋" w:eastAsia="仿宋" w:cs="仿宋"/>
          <w:b w:val="0"/>
          <w:bCs w:val="0"/>
          <w:sz w:val="24"/>
          <w:szCs w:val="24"/>
          <w:lang w:val="en-US" w:eastAsia="zh-CN"/>
        </w:rPr>
        <w:t>洗漱</w:t>
      </w:r>
      <w:r>
        <w:rPr>
          <w:rFonts w:hint="eastAsia" w:ascii="仿宋" w:hAnsi="仿宋" w:eastAsia="仿宋" w:cs="仿宋"/>
          <w:b w:val="0"/>
          <w:bCs w:val="0"/>
          <w:sz w:val="24"/>
          <w:szCs w:val="24"/>
        </w:rPr>
        <w:t>台面等使用场景。</w:t>
      </w:r>
    </w:p>
    <w:p w14:paraId="0A450D8F">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12.拖把池，蹲便器、坐便器：</w:t>
      </w:r>
      <w:r>
        <w:rPr>
          <w:rFonts w:hint="eastAsia" w:ascii="仿宋" w:hAnsi="仿宋" w:eastAsia="仿宋" w:cs="仿宋"/>
          <w:b w:val="0"/>
          <w:bCs w:val="0"/>
          <w:sz w:val="24"/>
          <w:szCs w:val="24"/>
        </w:rPr>
        <w:t>采用</w:t>
      </w:r>
      <w:r>
        <w:rPr>
          <w:rStyle w:val="29"/>
          <w:rFonts w:hint="eastAsia" w:ascii="仿宋" w:hAnsi="仿宋" w:eastAsia="仿宋" w:cs="仿宋"/>
          <w:b w:val="0"/>
          <w:bCs w:val="0"/>
          <w:color w:val="000000"/>
          <w:sz w:val="24"/>
          <w:szCs w:val="24"/>
        </w:rPr>
        <w:t>高温烧制陶瓷材质</w:t>
      </w:r>
      <w:r>
        <w:rPr>
          <w:rFonts w:hint="eastAsia" w:ascii="仿宋" w:hAnsi="仿宋" w:eastAsia="仿宋" w:cs="仿宋"/>
          <w:b w:val="0"/>
          <w:bCs w:val="0"/>
          <w:sz w:val="24"/>
          <w:szCs w:val="24"/>
        </w:rPr>
        <w:t>，瓷质致密、釉面光滑洁白，吸水率≤0.5%，具备抗菌、易洁、防污、耐酸碱、抗龟裂特性，整体无变形、无针孔、无缺釉，符合卫生陶瓷国家标准，适配卫生间冲水系统使用。</w:t>
      </w:r>
      <w:r>
        <w:rPr>
          <w:rFonts w:hint="eastAsia" w:ascii="仿宋" w:hAnsi="仿宋" w:eastAsia="仿宋" w:cs="仿宋"/>
          <w:b w:val="0"/>
          <w:bCs w:val="0"/>
          <w:sz w:val="24"/>
          <w:szCs w:val="24"/>
          <w:lang w:val="en-US" w:eastAsia="zh-CN"/>
        </w:rPr>
        <w:t>拖把池450mm，</w:t>
      </w:r>
      <w:r>
        <w:rPr>
          <w:rFonts w:hint="eastAsia" w:ascii="仿宋" w:hAnsi="仿宋" w:eastAsia="仿宋" w:cs="仿宋"/>
          <w:b w:val="0"/>
          <w:bCs w:val="0"/>
          <w:sz w:val="24"/>
          <w:szCs w:val="24"/>
        </w:rPr>
        <w:t>蹲便器</w:t>
      </w:r>
      <w:r>
        <w:rPr>
          <w:rFonts w:hint="eastAsia" w:ascii="仿宋" w:hAnsi="仿宋" w:eastAsia="仿宋" w:cs="仿宋"/>
          <w:b w:val="0"/>
          <w:bCs w:val="0"/>
          <w:sz w:val="24"/>
          <w:szCs w:val="24"/>
          <w:lang w:val="en-US" w:eastAsia="zh-CN"/>
        </w:rPr>
        <w:t>尺寸≥750mm，坐便器使用智能自动冲洗型。质量标准：参照或相当于东鹏、惠达、恒洁、小米、箭牌、欧陆、喜马、九牧、TOTO，</w:t>
      </w:r>
    </w:p>
    <w:p w14:paraId="6E2CE131">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卫生间隔断采用优质防水防潮板，板材厚度≥12mm，表面耐磨、耐刮、防水防潮、防霉抗菌、易清洁，配套不锈钢五金配件，整体结构牢固、边角顺滑无毛刺，符合潮湿环境使用标准；安装后牢固、无松动，开关顺畅。防霉防水密封胶，用于隔断与地面、墙面衔接处密封，防止渗水、积灰。</w:t>
      </w:r>
    </w:p>
    <w:p w14:paraId="63455DE4">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lang w:val="en-US" w:eastAsia="zh-CN"/>
        </w:rPr>
        <w:t>14.安装地漏；</w:t>
      </w:r>
      <w:r>
        <w:rPr>
          <w:rFonts w:hint="eastAsia" w:ascii="仿宋" w:hAnsi="仿宋" w:eastAsia="仿宋" w:cs="仿宋"/>
          <w:b w:val="0"/>
          <w:bCs w:val="0"/>
          <w:sz w:val="24"/>
          <w:szCs w:val="24"/>
        </w:rPr>
        <w:t>选用</w:t>
      </w:r>
      <w:r>
        <w:rPr>
          <w:rStyle w:val="29"/>
          <w:rFonts w:hint="eastAsia" w:ascii="仿宋" w:hAnsi="仿宋" w:eastAsia="仿宋" w:cs="仿宋"/>
          <w:b w:val="0"/>
          <w:bCs w:val="0"/>
          <w:color w:val="000000"/>
          <w:sz w:val="24"/>
          <w:szCs w:val="24"/>
        </w:rPr>
        <w:t>不锈钢防臭地漏</w:t>
      </w:r>
      <w:r>
        <w:rPr>
          <w:rFonts w:hint="eastAsia" w:ascii="仿宋" w:hAnsi="仿宋" w:eastAsia="仿宋" w:cs="仿宋"/>
          <w:b w:val="0"/>
          <w:bCs w:val="0"/>
          <w:sz w:val="24"/>
          <w:szCs w:val="24"/>
        </w:rPr>
        <w:t>，具备防臭、防虫、防返溢功能，排水通畅不积水，表面光洁耐腐蚀，尺寸与管径匹配，安装平整顺坡，干区湿区分级设置，满足卫生间防水及排水</w:t>
      </w:r>
      <w:r>
        <w:rPr>
          <w:rFonts w:hint="eastAsia" w:ascii="仿宋" w:hAnsi="仿宋" w:eastAsia="仿宋" w:cs="仿宋"/>
          <w:b w:val="0"/>
          <w:bCs w:val="0"/>
          <w:sz w:val="24"/>
          <w:szCs w:val="24"/>
          <w:highlight w:val="none"/>
        </w:rPr>
        <w:t>使用要求。</w:t>
      </w:r>
      <w:r>
        <w:rPr>
          <w:rFonts w:hint="eastAsia" w:ascii="仿宋" w:hAnsi="仿宋" w:eastAsia="仿宋" w:cs="仿宋"/>
          <w:b w:val="0"/>
          <w:bCs w:val="0"/>
          <w:sz w:val="24"/>
          <w:szCs w:val="24"/>
          <w:highlight w:val="none"/>
          <w:lang w:val="en-US" w:eastAsia="zh-CN"/>
        </w:rPr>
        <w:t>首选优质</w:t>
      </w:r>
      <w:r>
        <w:rPr>
          <w:rFonts w:hint="eastAsia" w:ascii="仿宋" w:hAnsi="仿宋" w:eastAsia="仿宋" w:cs="仿宋"/>
          <w:b w:val="0"/>
          <w:bCs w:val="0"/>
          <w:sz w:val="24"/>
          <w:szCs w:val="24"/>
          <w:highlight w:val="none"/>
        </w:rPr>
        <w:t>304不锈钢</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质量标准：参照或相当于潜水艇、九牧、</w:t>
      </w:r>
      <w:r>
        <w:rPr>
          <w:rFonts w:hint="eastAsia" w:ascii="仿宋" w:hAnsi="仿宋" w:eastAsia="仿宋" w:cs="仿宋"/>
          <w:b w:val="0"/>
          <w:bCs w:val="0"/>
          <w:sz w:val="24"/>
          <w:szCs w:val="24"/>
          <w:highlight w:val="none"/>
        </w:rPr>
        <w:t>恒洁、</w:t>
      </w:r>
      <w:r>
        <w:rPr>
          <w:rFonts w:hint="eastAsia" w:ascii="仿宋" w:hAnsi="仿宋" w:eastAsia="仿宋" w:cs="仿宋"/>
          <w:b w:val="0"/>
          <w:bCs w:val="0"/>
          <w:sz w:val="24"/>
          <w:szCs w:val="24"/>
          <w:highlight w:val="none"/>
          <w:lang w:val="en-US" w:eastAsia="zh-CN"/>
        </w:rPr>
        <w:t>箭牌品牌。</w:t>
      </w:r>
    </w:p>
    <w:p w14:paraId="046D294F">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15.水龙头：</w:t>
      </w:r>
      <w:r>
        <w:rPr>
          <w:rFonts w:hint="eastAsia" w:ascii="仿宋" w:hAnsi="仿宋" w:eastAsia="仿宋" w:cs="仿宋"/>
          <w:b w:val="0"/>
          <w:bCs w:val="0"/>
          <w:sz w:val="24"/>
          <w:szCs w:val="24"/>
          <w:highlight w:val="none"/>
        </w:rPr>
        <w:t>采用</w:t>
      </w:r>
      <w:r>
        <w:rPr>
          <w:rStyle w:val="29"/>
          <w:rFonts w:hint="eastAsia" w:ascii="仿宋" w:hAnsi="仿宋" w:eastAsia="仿宋" w:cs="仿宋"/>
          <w:b w:val="0"/>
          <w:bCs w:val="0"/>
          <w:color w:val="000000"/>
          <w:sz w:val="24"/>
          <w:szCs w:val="24"/>
          <w:highlight w:val="none"/>
        </w:rPr>
        <w:t>精铜主体</w:t>
      </w:r>
      <w:r>
        <w:rPr>
          <w:rFonts w:hint="eastAsia" w:ascii="仿宋" w:hAnsi="仿宋" w:eastAsia="仿宋" w:cs="仿宋"/>
          <w:b w:val="0"/>
          <w:bCs w:val="0"/>
          <w:sz w:val="24"/>
          <w:szCs w:val="24"/>
          <w:highlight w:val="none"/>
        </w:rPr>
        <w:t>铸造，壁厚均匀、不含铅，表面经多层电镀处理，光亮耐腐蚀、不易生锈褪色；内置优质陶瓷阀芯，密封严密、开关顺滑不滴漏，符合饮用水卫生安全标准，适配冷热水使用，配件齐全、安装牢固。</w:t>
      </w:r>
      <w:r>
        <w:rPr>
          <w:rFonts w:hint="eastAsia" w:ascii="仿宋" w:hAnsi="仿宋" w:eastAsia="仿宋" w:cs="仿宋"/>
          <w:b w:val="0"/>
          <w:bCs w:val="0"/>
          <w:sz w:val="24"/>
          <w:szCs w:val="24"/>
          <w:highlight w:val="none"/>
          <w:lang w:val="en-US" w:eastAsia="zh-CN"/>
        </w:rPr>
        <w:t>全屋尽量统一品牌，质量标准：参照或相当于</w:t>
      </w:r>
      <w:r>
        <w:rPr>
          <w:rFonts w:hint="eastAsia" w:ascii="仿宋" w:hAnsi="仿宋" w:eastAsia="仿宋" w:cs="仿宋"/>
          <w:b w:val="0"/>
          <w:bCs w:val="0"/>
          <w:sz w:val="24"/>
          <w:szCs w:val="24"/>
          <w:highlight w:val="none"/>
        </w:rPr>
        <w:t>九牧、箭牌、恒洁</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潜水艇品牌。</w:t>
      </w:r>
    </w:p>
    <w:p w14:paraId="4F86ABBF">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16.开关及插座：</w:t>
      </w:r>
      <w:r>
        <w:rPr>
          <w:rStyle w:val="29"/>
          <w:rFonts w:hint="eastAsia" w:ascii="仿宋" w:hAnsi="仿宋" w:eastAsia="仿宋" w:cs="仿宋"/>
          <w:b w:val="0"/>
          <w:bCs w:val="0"/>
          <w:color w:val="000000"/>
          <w:sz w:val="24"/>
          <w:szCs w:val="24"/>
        </w:rPr>
        <w:t>符合国标、具备 3C 认证</w:t>
      </w:r>
      <w:r>
        <w:rPr>
          <w:rFonts w:hint="eastAsia" w:ascii="仿宋" w:hAnsi="仿宋" w:eastAsia="仿宋" w:cs="仿宋"/>
          <w:b w:val="0"/>
          <w:bCs w:val="0"/>
          <w:sz w:val="24"/>
          <w:szCs w:val="24"/>
        </w:rPr>
        <w:t>的品牌开关插座，面板采用阻燃 PC 材质，耐高温、抗冲击、不变色；内部铜件为优质锡磷青铜，导电好、温升低、插拔耐用；开关触点银合金，通断灵敏、无打火；整体接线牢固、安全可靠，满足</w:t>
      </w:r>
      <w:r>
        <w:rPr>
          <w:rFonts w:hint="eastAsia" w:ascii="仿宋" w:hAnsi="仿宋" w:eastAsia="仿宋" w:cs="仿宋"/>
          <w:b w:val="0"/>
          <w:bCs w:val="0"/>
          <w:sz w:val="24"/>
          <w:szCs w:val="24"/>
          <w:lang w:val="en-US" w:eastAsia="zh-CN"/>
        </w:rPr>
        <w:t>单位</w:t>
      </w:r>
      <w:r>
        <w:rPr>
          <w:rFonts w:hint="eastAsia" w:ascii="仿宋" w:hAnsi="仿宋" w:eastAsia="仿宋" w:cs="仿宋"/>
          <w:b w:val="0"/>
          <w:bCs w:val="0"/>
          <w:sz w:val="24"/>
          <w:szCs w:val="24"/>
        </w:rPr>
        <w:t>用电安全规范。</w:t>
      </w:r>
      <w:r>
        <w:rPr>
          <w:rFonts w:hint="eastAsia" w:ascii="仿宋" w:hAnsi="仿宋" w:eastAsia="仿宋" w:cs="仿宋"/>
          <w:b w:val="0"/>
          <w:bCs w:val="0"/>
          <w:sz w:val="24"/>
          <w:szCs w:val="24"/>
          <w:lang w:val="en-US" w:eastAsia="zh-CN"/>
        </w:rPr>
        <w:t>床头两侧配USB充电插座。暗线盒采用金属材料。质量标准：参照或相当于公牛、正泰、罗格朗、德力西、欧普、雷士、小米、百度整装定制开关。</w:t>
      </w:r>
    </w:p>
    <w:p w14:paraId="4F31817A">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val="0"/>
          <w:bCs w:val="0"/>
          <w:sz w:val="24"/>
          <w:szCs w:val="24"/>
          <w:lang w:val="en-US"/>
        </w:rPr>
      </w:pPr>
      <w:r>
        <w:rPr>
          <w:rFonts w:hint="eastAsia" w:ascii="仿宋" w:hAnsi="仿宋" w:eastAsia="仿宋" w:cs="仿宋"/>
          <w:b w:val="0"/>
          <w:bCs w:val="0"/>
          <w:sz w:val="24"/>
          <w:szCs w:val="24"/>
          <w:lang w:val="en-US" w:eastAsia="zh-CN"/>
        </w:rPr>
        <w:t>17.灯具：</w:t>
      </w:r>
      <w:r>
        <w:rPr>
          <w:rFonts w:hint="eastAsia" w:ascii="仿宋" w:hAnsi="仿宋" w:eastAsia="仿宋" w:cs="仿宋"/>
          <w:b w:val="0"/>
          <w:bCs w:val="0"/>
          <w:sz w:val="24"/>
          <w:szCs w:val="24"/>
        </w:rPr>
        <w:t>采用</w:t>
      </w:r>
      <w:r>
        <w:rPr>
          <w:rStyle w:val="29"/>
          <w:rFonts w:hint="eastAsia" w:ascii="仿宋" w:hAnsi="仿宋" w:eastAsia="仿宋" w:cs="仿宋"/>
          <w:b w:val="0"/>
          <w:bCs w:val="0"/>
          <w:color w:val="000000"/>
          <w:sz w:val="24"/>
          <w:szCs w:val="24"/>
        </w:rPr>
        <w:t>LED 集成平板灯</w:t>
      </w:r>
      <w:r>
        <w:rPr>
          <w:rFonts w:hint="eastAsia" w:ascii="仿宋" w:hAnsi="仿宋" w:eastAsia="仿宋" w:cs="仿宋"/>
          <w:b w:val="0"/>
          <w:bCs w:val="0"/>
          <w:sz w:val="24"/>
          <w:szCs w:val="24"/>
        </w:rPr>
        <w:t>，灯体为优质冷轧钢板或铝合金边框，散热良好、不易变形；面罩为高透光亚克力板，光线均匀柔和、无频闪、无眩光；驱动电源符合国标，具备恒流稳压、过流过压保护功能，产品通过 3C 认证，节能护眼、安全耐用，适配吊顶</w:t>
      </w:r>
      <w:r>
        <w:rPr>
          <w:rFonts w:hint="eastAsia" w:ascii="仿宋" w:hAnsi="仿宋" w:eastAsia="仿宋" w:cs="仿宋"/>
          <w:b w:val="0"/>
          <w:bCs w:val="0"/>
          <w:sz w:val="24"/>
          <w:szCs w:val="24"/>
          <w:highlight w:val="none"/>
        </w:rPr>
        <w:t>安装。</w:t>
      </w:r>
      <w:r>
        <w:rPr>
          <w:rFonts w:hint="eastAsia" w:ascii="仿宋" w:hAnsi="仿宋" w:eastAsia="仿宋" w:cs="仿宋"/>
          <w:b w:val="0"/>
          <w:bCs w:val="0"/>
          <w:sz w:val="24"/>
          <w:szCs w:val="24"/>
          <w:highlight w:val="none"/>
          <w:lang w:val="en-US" w:eastAsia="zh-CN"/>
        </w:rPr>
        <w:t>质量标准：参照或相当于公牛、正泰、罗格朗、德力西、西门子、欧普、雷士、三雄等品牌。</w:t>
      </w:r>
    </w:p>
    <w:p w14:paraId="14CA060E">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三、部分关键工序施工要求</w:t>
      </w:r>
    </w:p>
    <w:p w14:paraId="35CF655B">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Style w:val="29"/>
          <w:rFonts w:hint="eastAsia" w:ascii="仿宋" w:hAnsi="仿宋" w:eastAsia="仿宋" w:cs="仿宋"/>
          <w:b/>
          <w:bCs/>
          <w:color w:val="000000"/>
          <w:sz w:val="24"/>
          <w:szCs w:val="24"/>
          <w:lang w:val="en-US" w:eastAsia="zh-CN"/>
        </w:rPr>
      </w:pPr>
      <w:r>
        <w:rPr>
          <w:rStyle w:val="29"/>
          <w:rFonts w:hint="eastAsia" w:ascii="仿宋" w:hAnsi="仿宋" w:eastAsia="仿宋" w:cs="仿宋"/>
          <w:b/>
          <w:bCs/>
          <w:color w:val="000000"/>
          <w:sz w:val="24"/>
          <w:szCs w:val="24"/>
          <w:lang w:val="en-US" w:eastAsia="zh-CN"/>
        </w:rPr>
        <w:t>（一）防水工程施工</w:t>
      </w:r>
    </w:p>
    <w:p w14:paraId="6AC4AFFA">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防水工程为重要工序，需对卫生间整体地面、墙面、下水管做全方位防水处理，暗埋管路完成后做防水，施工工艺如下：</w:t>
      </w:r>
    </w:p>
    <w:p w14:paraId="171A0034">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基层预处理：确保毛坯基层 / 抬高</w:t>
      </w:r>
      <w:r>
        <w:rPr>
          <w:rFonts w:hint="eastAsia" w:ascii="仿宋" w:hAnsi="仿宋" w:eastAsia="仿宋" w:cs="仿宋"/>
          <w:b w:val="0"/>
          <w:bCs w:val="0"/>
          <w:sz w:val="24"/>
          <w:szCs w:val="24"/>
          <w:lang w:eastAsia="zh-CN"/>
        </w:rPr>
        <w:t>基层基础</w:t>
      </w:r>
      <w:r>
        <w:rPr>
          <w:rFonts w:hint="eastAsia" w:ascii="仿宋" w:hAnsi="仿宋" w:eastAsia="仿宋" w:cs="仿宋"/>
          <w:b w:val="0"/>
          <w:bCs w:val="0"/>
          <w:sz w:val="24"/>
          <w:szCs w:val="24"/>
        </w:rPr>
        <w:t>坚实、平整、干燥（含水率≤9%）、无浮渣，管根、阴阳角做 R 角圆弧处理，蹲便坑位基层打磨平整，预留接口做密封预处理。</w:t>
      </w:r>
    </w:p>
    <w:p w14:paraId="5D3B4D4A">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附加层施工：在管根、阴阳角、蹲便坑位周边、预留设施接口处粘贴无纺布防水附加层，附加层</w:t>
      </w:r>
      <w:r>
        <w:rPr>
          <w:rFonts w:hint="eastAsia" w:ascii="仿宋" w:hAnsi="仿宋" w:eastAsia="仿宋" w:cs="仿宋"/>
          <w:b w:val="0"/>
          <w:bCs w:val="0"/>
          <w:sz w:val="24"/>
          <w:szCs w:val="24"/>
          <w:lang w:eastAsia="zh-CN"/>
        </w:rPr>
        <w:t>黏贴</w:t>
      </w:r>
      <w:r>
        <w:rPr>
          <w:rFonts w:hint="eastAsia" w:ascii="仿宋" w:hAnsi="仿宋" w:eastAsia="仿宋" w:cs="仿宋"/>
          <w:b w:val="0"/>
          <w:bCs w:val="0"/>
          <w:sz w:val="24"/>
          <w:szCs w:val="24"/>
        </w:rPr>
        <w:t>牢固、无褶皱、无空鼓，与基层无缝衔接。</w:t>
      </w:r>
    </w:p>
    <w:p w14:paraId="2614F00B">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首次防水施工：涂刷方向垂直，涂刷防水涂料，整体厚度≥2.0mm，墙面防水</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rPr>
        <w:t>蹲便坑位</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rPr>
        <w:t>拖把池 / 洗漱池 / 热水器预留位置防水做加强处理，高度≥2.0m。</w:t>
      </w:r>
    </w:p>
    <w:p w14:paraId="4BB26916">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rPr>
        <w:t>闭水试验：防水完成后做试水检查，整体防水涂层完全干透后（不少于</w:t>
      </w:r>
      <w:r>
        <w:rPr>
          <w:rFonts w:hint="eastAsia" w:ascii="仿宋" w:hAnsi="仿宋" w:eastAsia="仿宋" w:cs="仿宋"/>
          <w:b w:val="0"/>
          <w:bCs w:val="0"/>
          <w:sz w:val="24"/>
          <w:szCs w:val="24"/>
          <w:lang w:val="en-US" w:eastAsia="zh-CN"/>
        </w:rPr>
        <w:t>48</w:t>
      </w:r>
      <w:r>
        <w:rPr>
          <w:rFonts w:hint="eastAsia" w:ascii="仿宋" w:hAnsi="仿宋" w:eastAsia="仿宋" w:cs="仿宋"/>
          <w:b w:val="0"/>
          <w:bCs w:val="0"/>
          <w:sz w:val="24"/>
          <w:szCs w:val="24"/>
        </w:rPr>
        <w:t>小时），做</w:t>
      </w:r>
      <w:r>
        <w:rPr>
          <w:rFonts w:hint="eastAsia" w:ascii="仿宋" w:hAnsi="仿宋" w:eastAsia="仿宋" w:cs="仿宋"/>
          <w:b w:val="0"/>
          <w:bCs w:val="0"/>
          <w:sz w:val="24"/>
          <w:szCs w:val="24"/>
          <w:lang w:val="en-US" w:eastAsia="zh-CN"/>
        </w:rPr>
        <w:t>24</w:t>
      </w:r>
      <w:r>
        <w:rPr>
          <w:rFonts w:hint="eastAsia" w:ascii="仿宋" w:hAnsi="仿宋" w:eastAsia="仿宋" w:cs="仿宋"/>
          <w:b w:val="0"/>
          <w:bCs w:val="0"/>
          <w:sz w:val="24"/>
          <w:szCs w:val="24"/>
        </w:rPr>
        <w:t>小时闭水试验，蓄水高度≥</w:t>
      </w:r>
      <w:r>
        <w:rPr>
          <w:rFonts w:hint="eastAsia" w:ascii="仿宋" w:hAnsi="仿宋" w:eastAsia="仿宋" w:cs="仿宋"/>
          <w:b w:val="0"/>
          <w:bCs w:val="0"/>
          <w:sz w:val="24"/>
          <w:szCs w:val="24"/>
          <w:lang w:val="en-US" w:eastAsia="zh-CN"/>
        </w:rPr>
        <w:t>10</w:t>
      </w:r>
      <w:r>
        <w:rPr>
          <w:rFonts w:hint="eastAsia" w:ascii="仿宋" w:hAnsi="仿宋" w:eastAsia="仿宋" w:cs="仿宋"/>
          <w:b w:val="0"/>
          <w:bCs w:val="0"/>
          <w:sz w:val="24"/>
          <w:szCs w:val="24"/>
        </w:rPr>
        <w:t>cm，观察无渗漏、无水位下降为合格；闭水试验合格后，涂刷水泥砂浆保护层（厚度≥2cm），防止后续施工破坏防水层。</w:t>
      </w:r>
    </w:p>
    <w:p w14:paraId="3BE812C6">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Style w:val="29"/>
          <w:rFonts w:hint="eastAsia" w:ascii="仿宋" w:hAnsi="仿宋" w:eastAsia="仿宋" w:cs="仿宋"/>
          <w:b/>
          <w:bCs/>
          <w:color w:val="000000"/>
          <w:sz w:val="24"/>
          <w:szCs w:val="24"/>
          <w:lang w:val="en-US" w:eastAsia="zh-CN"/>
        </w:rPr>
      </w:pPr>
      <w:r>
        <w:rPr>
          <w:rStyle w:val="29"/>
          <w:rFonts w:hint="eastAsia" w:ascii="仿宋" w:hAnsi="仿宋" w:eastAsia="仿宋" w:cs="仿宋"/>
          <w:b/>
          <w:bCs/>
          <w:color w:val="000000"/>
          <w:sz w:val="24"/>
          <w:szCs w:val="24"/>
          <w:lang w:val="en-US" w:eastAsia="zh-CN"/>
        </w:rPr>
        <w:t>（二）验收</w:t>
      </w:r>
    </w:p>
    <w:p w14:paraId="19275D16">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本次验收实行分阶段验收（关键工序必验）及整体竣工验收，分阶段验收不合格不得进入下一道工序，所有验收记录需双方签字确认、照像，留存备查。</w:t>
      </w:r>
    </w:p>
    <w:p w14:paraId="05C77942">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（三）质保期限</w:t>
      </w:r>
    </w:p>
    <w:p w14:paraId="3A9049C7">
      <w:pPr>
        <w:keepNext w:val="0"/>
        <w:keepLines w:val="0"/>
        <w:pageBreakBefore w:val="0"/>
        <w:widowControl w:val="0"/>
        <w:kinsoku/>
        <w:wordWrap/>
        <w:overflowPunct/>
        <w:topLinePunct w:val="0"/>
        <w:autoSpaceDE/>
        <w:autoSpaceDN/>
        <w:bidi w:val="0"/>
        <w:adjustRightInd/>
        <w:snapToGrid/>
        <w:spacing w:line="576" w:lineRule="exact"/>
        <w:ind w:firstLine="484"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防水质保期5年，</w:t>
      </w:r>
      <w:r>
        <w:rPr>
          <w:rFonts w:hint="eastAsia" w:ascii="仿宋" w:hAnsi="仿宋" w:eastAsia="仿宋" w:cs="仿宋"/>
          <w:b w:val="0"/>
          <w:bCs w:val="0"/>
          <w:color w:val="000000"/>
          <w:sz w:val="24"/>
          <w:szCs w:val="24"/>
        </w:rPr>
        <w:t>整体工程质保期</w:t>
      </w:r>
      <w:r>
        <w:rPr>
          <w:rFonts w:hint="eastAsia" w:ascii="仿宋" w:hAnsi="仿宋" w:eastAsia="仿宋" w:cs="仿宋"/>
          <w:b w:val="0"/>
          <w:bCs w:val="0"/>
          <w:color w:val="000000"/>
          <w:sz w:val="24"/>
          <w:szCs w:val="24"/>
          <w:lang w:val="en-US" w:eastAsia="zh-CN"/>
        </w:rPr>
        <w:t>3</w:t>
      </w:r>
      <w:r>
        <w:rPr>
          <w:rStyle w:val="29"/>
          <w:rFonts w:hint="eastAsia" w:ascii="仿宋" w:hAnsi="仿宋" w:eastAsia="仿宋" w:cs="仿宋"/>
          <w:b w:val="0"/>
          <w:bCs w:val="0"/>
          <w:color w:val="000000"/>
          <w:sz w:val="24"/>
          <w:szCs w:val="24"/>
        </w:rPr>
        <w:t>年</w:t>
      </w:r>
      <w:r>
        <w:rPr>
          <w:rFonts w:hint="eastAsia" w:ascii="仿宋" w:hAnsi="仿宋" w:eastAsia="仿宋" w:cs="仿宋"/>
          <w:b w:val="0"/>
          <w:bCs w:val="0"/>
          <w:color w:val="000000"/>
          <w:sz w:val="24"/>
          <w:szCs w:val="24"/>
        </w:rPr>
        <w:t>，质保期内免费维修、更换故障部件及处理贴砖空鼓脱落等问题。</w:t>
      </w:r>
    </w:p>
    <w:p w14:paraId="0695AC92">
      <w:pPr>
        <w:rPr>
          <w:rFonts w:hint="eastAsia"/>
          <w:lang w:eastAsia="zh-CN"/>
        </w:rPr>
      </w:pPr>
      <w:r>
        <w:rPr>
          <w:rFonts w:hint="eastAsia" w:ascii="Times New Roman" w:hAnsi="Times New Roman" w:eastAsia="宋体" w:cs="Times New Roman"/>
          <w:b/>
          <w:bCs/>
          <w:sz w:val="24"/>
          <w:highlight w:val="none"/>
          <w:lang w:eastAsia="zh-CN"/>
        </w:rPr>
        <w:br w:type="page"/>
      </w:r>
    </w:p>
    <w:p w14:paraId="0959D1E5">
      <w:pPr>
        <w:numPr>
          <w:ilvl w:val="0"/>
          <w:numId w:val="17"/>
        </w:numPr>
        <w:spacing w:line="440" w:lineRule="exact"/>
        <w:outlineLvl w:val="1"/>
        <w:rPr>
          <w:rFonts w:hint="eastAsia" w:cs="Times New Roman"/>
          <w:b/>
          <w:bCs/>
          <w:sz w:val="24"/>
          <w:highlight w:val="none"/>
          <w:lang w:val="en-US" w:eastAsia="zh-CN"/>
        </w:rPr>
      </w:pPr>
      <w:r>
        <w:rPr>
          <w:rFonts w:hint="eastAsia" w:cs="Times New Roman"/>
          <w:b/>
          <w:bCs/>
          <w:sz w:val="24"/>
          <w:highlight w:val="none"/>
          <w:lang w:val="en-US" w:eastAsia="zh-CN"/>
        </w:rPr>
        <w:t>其它有利于投标的资料（如有，格式自拟）</w:t>
      </w:r>
      <w:bookmarkEnd w:id="132"/>
    </w:p>
    <w:p w14:paraId="455736E4">
      <w:pPr>
        <w:pStyle w:val="18"/>
        <w:numPr>
          <w:ilvl w:val="0"/>
          <w:numId w:val="0"/>
        </w:numPr>
        <w:jc w:val="both"/>
        <w:rPr>
          <w:rFonts w:hint="eastAsia"/>
          <w:highlight w:val="none"/>
          <w:lang w:eastAsia="zh-CN"/>
        </w:rPr>
      </w:pPr>
    </w:p>
    <w:sectPr>
      <w:headerReference r:id="rId11" w:type="first"/>
      <w:footerReference r:id="rId13" w:type="first"/>
      <w:headerReference r:id="rId10" w:type="default"/>
      <w:footerReference r:id="rId12" w:type="default"/>
      <w:pgSz w:w="11906" w:h="16838"/>
      <w:pgMar w:top="1417" w:right="1418" w:bottom="1417" w:left="1134" w:header="851" w:footer="850" w:gutter="0"/>
      <w:pgNumType w:fmt="decimal"/>
      <w:cols w:space="720" w:num="1"/>
      <w:titlePg/>
      <w:docGrid w:type="linesAndChars" w:linePitch="312" w:charSpace="5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穝灿砰">
    <w:altName w:val="Courier New"/>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B522A">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8AAF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9F9A5">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ADBA7">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975C6">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63975C6">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F8E4D">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E711A">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97E711A">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7795C">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9B9FF">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FF9B9FF">
                    <w:pPr>
                      <w:pStyle w:val="15"/>
                    </w:pPr>
                    <w:r>
                      <w:fldChar w:fldCharType="begin"/>
                    </w:r>
                    <w:r>
                      <w:instrText xml:space="preserve"> PAGE  \* MERGEFORMAT </w:instrText>
                    </w:r>
                    <w:r>
                      <w:fldChar w:fldCharType="separate"/>
                    </w:r>
                    <w:r>
                      <w:t>46</w:t>
                    </w:r>
                    <w:r>
                      <w:fldChar w:fldCharType="end"/>
                    </w:r>
                  </w:p>
                </w:txbxContent>
              </v:textbox>
            </v:shape>
          </w:pict>
        </mc:Fallback>
      </mc:AlternateContent>
    </w: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63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7B2CF">
    <w:pPr>
      <w:pStyle w:val="16"/>
      <w:pBdr>
        <w:bottom w:val="dashDotStroked" w:color="auto" w:sz="24" w:space="1"/>
      </w:pBd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0E3C6">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260E3C6">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1BD17E65">
    <w:pPr>
      <w:pStyle w:val="15"/>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1A157">
    <w:pPr>
      <w:pStyle w:val="16"/>
      <w:pBdr>
        <w:bottom w:val="dashDotStroked" w:color="auto" w:sz="24" w:space="1"/>
      </w:pBd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52BBD">
                          <w:pPr>
                            <w:pStyle w:val="1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3952BBD">
                    <w:pPr>
                      <w:pStyle w:val="15"/>
                    </w:pPr>
                    <w:r>
                      <w:fldChar w:fldCharType="begin"/>
                    </w:r>
                    <w:r>
                      <w:instrText xml:space="preserve"> PAGE  \* MERGEFORMAT </w:instrText>
                    </w:r>
                    <w:r>
                      <w:fldChar w:fldCharType="separate"/>
                    </w:r>
                    <w:r>
                      <w:t>60</w:t>
                    </w:r>
                    <w:r>
                      <w:fldChar w:fldCharType="end"/>
                    </w:r>
                  </w:p>
                </w:txbxContent>
              </v:textbox>
            </v:shape>
          </w:pict>
        </mc:Fallback>
      </mc:AlternateContent>
    </w:r>
  </w:p>
  <w:p w14:paraId="6BA1D7CB">
    <w:pPr>
      <w:pStyle w:val="1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FBAC2">
    <w:pPr>
      <w:widowControl w:val="0"/>
      <w:pBdr>
        <w:bottom w:val="none" w:color="auto" w:sz="0" w:space="2"/>
      </w:pBdr>
      <w:tabs>
        <w:tab w:val="center" w:pos="4153"/>
        <w:tab w:val="right" w:pos="8306"/>
      </w:tabs>
      <w:snapToGrid w:val="0"/>
      <w:spacing w:line="240" w:lineRule="auto"/>
      <w:ind w:firstLine="0"/>
      <w:jc w:val="both"/>
      <w:rPr>
        <w:rFonts w:ascii="宋体" w:hAnsi="宋体" w:eastAsia="宋体" w:cs="Times New Roman"/>
        <w:color w:val="000000"/>
        <w:kern w:val="2"/>
        <w:sz w:val="18"/>
        <w:szCs w:val="20"/>
        <w:lang w:val="en-US" w:eastAsia="zh-CN" w:bidi="ar-SA"/>
      </w:rPr>
    </w:pPr>
  </w:p>
  <w:p w14:paraId="3F77D058">
    <w:pPr>
      <w:widowControl w:val="0"/>
      <w:pBdr>
        <w:bottom w:val="double" w:color="auto" w:sz="8" w:space="1"/>
      </w:pBdr>
      <w:tabs>
        <w:tab w:val="center" w:pos="4153"/>
        <w:tab w:val="right" w:pos="8306"/>
      </w:tabs>
      <w:snapToGrid w:val="0"/>
      <w:spacing w:beforeAutospacing="0" w:line="240" w:lineRule="auto"/>
      <w:ind w:left="0" w:leftChars="0" w:firstLine="0" w:firstLineChars="0"/>
      <w:jc w:val="both"/>
      <w:rPr>
        <w:rFonts w:hint="eastAsia" w:ascii="宋体" w:hAnsi="宋体" w:eastAsia="宋体" w:cs="宋体"/>
        <w:b/>
        <w:bCs/>
        <w:kern w:val="2"/>
        <w:sz w:val="18"/>
        <w:szCs w:val="18"/>
        <w:lang w:val="en-US" w:eastAsia="zh-CN" w:bidi="ar-SA"/>
      </w:rPr>
    </w:pPr>
  </w:p>
  <w:p w14:paraId="4F81D4D9">
    <w:pPr>
      <w:widowControl w:val="0"/>
      <w:pBdr>
        <w:bottom w:val="double" w:color="auto" w:sz="8" w:space="1"/>
      </w:pBdr>
      <w:tabs>
        <w:tab w:val="center" w:pos="4153"/>
        <w:tab w:val="right" w:pos="8306"/>
      </w:tabs>
      <w:snapToGrid w:val="0"/>
      <w:spacing w:beforeAutospacing="0" w:line="240" w:lineRule="auto"/>
      <w:ind w:left="0" w:leftChars="0" w:firstLine="0" w:firstLineChars="0"/>
      <w:jc w:val="both"/>
      <w:rPr>
        <w:rFonts w:hint="eastAsia" w:ascii="宋体" w:hAnsi="宋体" w:eastAsia="宋体" w:cs="宋体"/>
        <w:b/>
        <w:bCs/>
        <w:kern w:val="2"/>
        <w:sz w:val="18"/>
        <w:szCs w:val="18"/>
        <w:lang w:val="en-US" w:eastAsia="zh-CN" w:bidi="ar-SA"/>
      </w:rPr>
    </w:pPr>
  </w:p>
  <w:p w14:paraId="5BA53E4F">
    <w:pPr>
      <w:widowControl w:val="0"/>
      <w:pBdr>
        <w:bottom w:val="double" w:color="auto" w:sz="8" w:space="1"/>
      </w:pBdr>
      <w:tabs>
        <w:tab w:val="center" w:pos="4153"/>
        <w:tab w:val="right" w:pos="8306"/>
      </w:tabs>
      <w:snapToGrid w:val="0"/>
      <w:spacing w:beforeAutospacing="0" w:line="240" w:lineRule="auto"/>
      <w:ind w:left="0" w:leftChars="0" w:firstLine="0" w:firstLineChars="0"/>
      <w:jc w:val="both"/>
    </w:pPr>
    <w:r>
      <w:rPr>
        <w:rFonts w:hint="eastAsia" w:ascii="宋体" w:hAnsi="宋体" w:cs="宋体"/>
        <w:b/>
        <w:bCs/>
        <w:kern w:val="2"/>
        <w:sz w:val="18"/>
        <w:szCs w:val="18"/>
        <w:lang w:val="en-US" w:eastAsia="zh-CN" w:bidi="ar-SA"/>
      </w:rPr>
      <w:t>新疆新华远景工程造价咨询有限公司</w:t>
    </w:r>
    <w:r>
      <w:rPr>
        <w:rFonts w:hint="eastAsia" w:ascii="宋体" w:hAnsi="宋体" w:eastAsia="宋体" w:cs="宋体"/>
        <w:b/>
        <w:bCs/>
        <w:kern w:val="2"/>
        <w:sz w:val="18"/>
        <w:szCs w:val="18"/>
        <w:lang w:val="en-US" w:eastAsia="zh-CN" w:bidi="ar-SA"/>
      </w:rPr>
      <w:t xml:space="preserve">                                     公开·公平·公正·诚信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1F680">
    <w:pPr>
      <w:widowControl w:val="0"/>
      <w:pBdr>
        <w:bottom w:val="double" w:color="auto" w:sz="8" w:space="1"/>
      </w:pBdr>
      <w:tabs>
        <w:tab w:val="center" w:pos="4153"/>
        <w:tab w:val="right" w:pos="8306"/>
      </w:tabs>
      <w:snapToGrid w:val="0"/>
      <w:spacing w:beforeAutospacing="0" w:line="240" w:lineRule="auto"/>
      <w:ind w:left="0" w:leftChars="0" w:firstLine="0" w:firstLineChars="0"/>
      <w:jc w:val="both"/>
    </w:pPr>
    <w:r>
      <w:rPr>
        <w:rFonts w:hint="eastAsia" w:ascii="宋体" w:hAnsi="宋体" w:cs="宋体"/>
        <w:b/>
        <w:bCs/>
        <w:kern w:val="2"/>
        <w:sz w:val="18"/>
        <w:szCs w:val="18"/>
        <w:lang w:val="en-US" w:eastAsia="zh-CN" w:bidi="ar-SA"/>
      </w:rPr>
      <w:t>新疆新华远景工程造价咨询有限公司</w:t>
    </w:r>
    <w:r>
      <w:rPr>
        <w:rFonts w:hint="eastAsia" w:ascii="宋体" w:hAnsi="宋体" w:eastAsia="宋体" w:cs="宋体"/>
        <w:b/>
        <w:bCs/>
        <w:kern w:val="2"/>
        <w:sz w:val="18"/>
        <w:szCs w:val="18"/>
        <w:lang w:val="en-US" w:eastAsia="zh-CN" w:bidi="ar-SA"/>
      </w:rPr>
      <w:t xml:space="preserve">                                  </w:t>
    </w:r>
    <w:r>
      <w:rPr>
        <w:rFonts w:hint="eastAsia" w:ascii="宋体" w:hAnsi="宋体" w:cs="宋体"/>
        <w:b/>
        <w:bCs/>
        <w:kern w:val="2"/>
        <w:sz w:val="18"/>
        <w:szCs w:val="18"/>
        <w:lang w:val="en-US" w:eastAsia="zh-CN" w:bidi="ar-SA"/>
      </w:rPr>
      <w:t xml:space="preserve">       </w:t>
    </w:r>
    <w:r>
      <w:rPr>
        <w:rFonts w:hint="eastAsia" w:ascii="宋体" w:hAnsi="宋体" w:eastAsia="宋体" w:cs="宋体"/>
        <w:b/>
        <w:bCs/>
        <w:kern w:val="2"/>
        <w:sz w:val="18"/>
        <w:szCs w:val="18"/>
        <w:lang w:val="en-US" w:eastAsia="zh-CN" w:bidi="ar-SA"/>
      </w:rPr>
      <w:t xml:space="preserve">   公开·公平·公正·诚信</w:t>
    </w:r>
  </w:p>
  <w:p w14:paraId="192FCFCE">
    <w:pPr>
      <w:pStyle w:val="16"/>
      <w:pBdr>
        <w:bottom w:val="none" w:color="auto" w:sz="0" w:space="1"/>
      </w:pBdr>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0FADC">
    <w:pPr>
      <w:widowControl w:val="0"/>
      <w:pBdr>
        <w:bottom w:val="double" w:color="auto" w:sz="8" w:space="1"/>
      </w:pBdr>
      <w:tabs>
        <w:tab w:val="center" w:pos="4153"/>
        <w:tab w:val="right" w:pos="8306"/>
      </w:tabs>
      <w:snapToGrid w:val="0"/>
      <w:spacing w:beforeAutospacing="0" w:line="240" w:lineRule="auto"/>
      <w:ind w:left="0" w:leftChars="0" w:firstLine="0" w:firstLineChars="0"/>
      <w:jc w:val="both"/>
    </w:pPr>
    <w:r>
      <w:rPr>
        <w:rFonts w:hint="eastAsia" w:ascii="宋体" w:hAnsi="宋体" w:cs="宋体"/>
        <w:b/>
        <w:bCs/>
        <w:kern w:val="2"/>
        <w:sz w:val="18"/>
        <w:szCs w:val="18"/>
        <w:lang w:val="en-US" w:eastAsia="zh-CN" w:bidi="ar-SA"/>
      </w:rPr>
      <w:t>新疆新华远景工程造价咨询有限公司</w:t>
    </w:r>
    <w:r>
      <w:rPr>
        <w:rFonts w:hint="eastAsia" w:ascii="宋体" w:hAnsi="宋体" w:eastAsia="宋体" w:cs="宋体"/>
        <w:b/>
        <w:bCs/>
        <w:kern w:val="2"/>
        <w:sz w:val="18"/>
        <w:szCs w:val="18"/>
        <w:lang w:val="en-US" w:eastAsia="zh-CN" w:bidi="ar-SA"/>
      </w:rPr>
      <w:t xml:space="preserve">                                     公开·公平·公正·诚信</w:t>
    </w:r>
  </w:p>
  <w:p w14:paraId="08A13209">
    <w:pPr>
      <w:pStyle w:val="16"/>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17CFD"/>
    <w:multiLevelType w:val="singleLevel"/>
    <w:tmpl w:val="88A17CFD"/>
    <w:lvl w:ilvl="0" w:tentative="0">
      <w:start w:val="10"/>
      <w:numFmt w:val="chineseCounting"/>
      <w:suff w:val="nothing"/>
      <w:lvlText w:val="%1、"/>
      <w:lvlJc w:val="left"/>
      <w:rPr>
        <w:rFonts w:hint="eastAsia"/>
      </w:rPr>
    </w:lvl>
  </w:abstractNum>
  <w:abstractNum w:abstractNumId="1">
    <w:nsid w:val="8A0187F5"/>
    <w:multiLevelType w:val="singleLevel"/>
    <w:tmpl w:val="8A0187F5"/>
    <w:lvl w:ilvl="0" w:tentative="0">
      <w:start w:val="1"/>
      <w:numFmt w:val="decimal"/>
      <w:lvlText w:val="%1)"/>
      <w:lvlJc w:val="left"/>
      <w:pPr>
        <w:ind w:left="425" w:hanging="425"/>
      </w:pPr>
      <w:rPr>
        <w:rFonts w:hint="default"/>
      </w:rPr>
    </w:lvl>
  </w:abstractNum>
  <w:abstractNum w:abstractNumId="2">
    <w:nsid w:val="B0819F86"/>
    <w:multiLevelType w:val="singleLevel"/>
    <w:tmpl w:val="B0819F86"/>
    <w:lvl w:ilvl="0" w:tentative="0">
      <w:start w:val="6"/>
      <w:numFmt w:val="chineseCounting"/>
      <w:suff w:val="space"/>
      <w:lvlText w:val="第%1章"/>
      <w:lvlJc w:val="left"/>
      <w:rPr>
        <w:rFonts w:hint="eastAsia"/>
      </w:rPr>
    </w:lvl>
  </w:abstractNum>
  <w:abstractNum w:abstractNumId="3">
    <w:nsid w:val="CCCC1702"/>
    <w:multiLevelType w:val="singleLevel"/>
    <w:tmpl w:val="CCCC1702"/>
    <w:lvl w:ilvl="0" w:tentative="0">
      <w:start w:val="1"/>
      <w:numFmt w:val="decimal"/>
      <w:lvlText w:val="%1."/>
      <w:lvlJc w:val="left"/>
      <w:pPr>
        <w:tabs>
          <w:tab w:val="left" w:pos="312"/>
        </w:tabs>
      </w:pPr>
    </w:lvl>
  </w:abstractNum>
  <w:abstractNum w:abstractNumId="4">
    <w:nsid w:val="F61D016E"/>
    <w:multiLevelType w:val="singleLevel"/>
    <w:tmpl w:val="F61D016E"/>
    <w:lvl w:ilvl="0" w:tentative="0">
      <w:start w:val="11"/>
      <w:numFmt w:val="chineseCounting"/>
      <w:suff w:val="nothing"/>
      <w:lvlText w:val="%1、"/>
      <w:lvlJc w:val="left"/>
      <w:rPr>
        <w:rFonts w:hint="eastAsia"/>
      </w:rPr>
    </w:lvl>
  </w:abstractNum>
  <w:abstractNum w:abstractNumId="5">
    <w:nsid w:val="00000003"/>
    <w:multiLevelType w:val="singleLevel"/>
    <w:tmpl w:val="00000003"/>
    <w:lvl w:ilvl="0" w:tentative="0">
      <w:start w:val="1"/>
      <w:numFmt w:val="upperLetter"/>
      <w:pStyle w:val="3"/>
      <w:lvlText w:val="%1."/>
      <w:lvlJc w:val="left"/>
      <w:pPr>
        <w:tabs>
          <w:tab w:val="left" w:pos="330"/>
        </w:tabs>
        <w:ind w:left="330" w:hanging="330"/>
      </w:pPr>
    </w:lvl>
  </w:abstractNum>
  <w:abstractNum w:abstractNumId="6">
    <w:nsid w:val="00000009"/>
    <w:multiLevelType w:val="multilevel"/>
    <w:tmpl w:val="00000009"/>
    <w:lvl w:ilvl="0" w:tentative="0">
      <w:start w:val="1"/>
      <w:numFmt w:val="upperLetter"/>
      <w:pStyle w:val="4"/>
      <w:lvlText w:val="%1."/>
      <w:lvlJc w:val="left"/>
      <w:pPr>
        <w:tabs>
          <w:tab w:val="left" w:pos="752"/>
        </w:tabs>
        <w:ind w:left="752" w:hanging="468"/>
      </w:pPr>
    </w:lvl>
    <w:lvl w:ilvl="1" w:tentative="0">
      <w:start w:val="1"/>
      <w:numFmt w:val="decimal"/>
      <w:lvlText w:val="%2."/>
      <w:lvlJc w:val="left"/>
      <w:pPr>
        <w:tabs>
          <w:tab w:val="left" w:pos="1724"/>
        </w:tabs>
        <w:ind w:left="1724" w:hanging="360"/>
      </w:pPr>
    </w:lvl>
    <w:lvl w:ilvl="2" w:tentative="0">
      <w:start w:val="1"/>
      <w:numFmt w:val="decimal"/>
      <w:lvlText w:val="%3."/>
      <w:lvlJc w:val="left"/>
      <w:pPr>
        <w:tabs>
          <w:tab w:val="left" w:pos="644"/>
        </w:tabs>
        <w:ind w:left="644" w:hanging="360"/>
      </w:pPr>
    </w:lvl>
    <w:lvl w:ilvl="3" w:tentative="0">
      <w:start w:val="1"/>
      <w:numFmt w:val="decimal"/>
      <w:lvlText w:val="%4."/>
      <w:lvlJc w:val="left"/>
      <w:pPr>
        <w:tabs>
          <w:tab w:val="left" w:pos="3164"/>
        </w:tabs>
        <w:ind w:left="3164" w:hanging="360"/>
      </w:pPr>
    </w:lvl>
    <w:lvl w:ilvl="4" w:tentative="0">
      <w:start w:val="1"/>
      <w:numFmt w:val="decimal"/>
      <w:lvlText w:val="%5."/>
      <w:lvlJc w:val="left"/>
      <w:pPr>
        <w:tabs>
          <w:tab w:val="left" w:pos="3884"/>
        </w:tabs>
        <w:ind w:left="3884" w:hanging="360"/>
      </w:pPr>
    </w:lvl>
    <w:lvl w:ilvl="5" w:tentative="0">
      <w:start w:val="1"/>
      <w:numFmt w:val="decimal"/>
      <w:lvlText w:val="%6."/>
      <w:lvlJc w:val="left"/>
      <w:pPr>
        <w:tabs>
          <w:tab w:val="left" w:pos="4604"/>
        </w:tabs>
        <w:ind w:left="4604" w:hanging="360"/>
      </w:pPr>
    </w:lvl>
    <w:lvl w:ilvl="6" w:tentative="0">
      <w:start w:val="1"/>
      <w:numFmt w:val="decimal"/>
      <w:lvlText w:val="%7."/>
      <w:lvlJc w:val="left"/>
      <w:pPr>
        <w:tabs>
          <w:tab w:val="left" w:pos="5324"/>
        </w:tabs>
        <w:ind w:left="5324" w:hanging="360"/>
      </w:pPr>
    </w:lvl>
    <w:lvl w:ilvl="7" w:tentative="0">
      <w:start w:val="1"/>
      <w:numFmt w:val="decimal"/>
      <w:lvlText w:val="%8."/>
      <w:lvlJc w:val="left"/>
      <w:pPr>
        <w:tabs>
          <w:tab w:val="left" w:pos="6044"/>
        </w:tabs>
        <w:ind w:left="6044" w:hanging="360"/>
      </w:pPr>
    </w:lvl>
    <w:lvl w:ilvl="8" w:tentative="0">
      <w:start w:val="1"/>
      <w:numFmt w:val="decimal"/>
      <w:lvlText w:val="%9."/>
      <w:lvlJc w:val="left"/>
      <w:pPr>
        <w:tabs>
          <w:tab w:val="left" w:pos="6764"/>
        </w:tabs>
        <w:ind w:left="6764" w:hanging="360"/>
      </w:pPr>
    </w:lvl>
  </w:abstractNum>
  <w:abstractNum w:abstractNumId="7">
    <w:nsid w:val="0000000C"/>
    <w:multiLevelType w:val="multilevel"/>
    <w:tmpl w:val="0000000C"/>
    <w:lvl w:ilvl="0" w:tentative="0">
      <w:start w:val="1"/>
      <w:numFmt w:val="upperLetter"/>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8">
    <w:nsid w:val="0000000D"/>
    <w:multiLevelType w:val="multilevel"/>
    <w:tmpl w:val="0000000D"/>
    <w:lvl w:ilvl="0" w:tentative="0">
      <w:start w:val="1"/>
      <w:numFmt w:val="upperLetter"/>
      <w:pStyle w:val="5"/>
      <w:lvlText w:val="%1."/>
      <w:lvlJc w:val="left"/>
      <w:pPr>
        <w:tabs>
          <w:tab w:val="left" w:pos="435"/>
        </w:tabs>
        <w:ind w:left="435" w:hanging="435"/>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000000E"/>
    <w:multiLevelType w:val="multilevel"/>
    <w:tmpl w:val="0000000E"/>
    <w:lvl w:ilvl="0" w:tentative="0">
      <w:start w:val="1"/>
      <w:numFmt w:val="decimal"/>
      <w:lvlText w:val="（%1）"/>
      <w:lvlJc w:val="left"/>
      <w:pPr>
        <w:tabs>
          <w:tab w:val="left" w:pos="1080"/>
        </w:tabs>
        <w:ind w:left="1080" w:hanging="1080"/>
      </w:pPr>
    </w:lvl>
    <w:lvl w:ilvl="1" w:tentative="0">
      <w:start w:val="1"/>
      <w:numFmt w:val="bullet"/>
      <w:lvlText w:val=""/>
      <w:lvlJc w:val="left"/>
      <w:pPr>
        <w:tabs>
          <w:tab w:val="left" w:pos="600"/>
        </w:tabs>
        <w:ind w:left="60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0000010"/>
    <w:multiLevelType w:val="multilevel"/>
    <w:tmpl w:val="00000010"/>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11">
    <w:nsid w:val="00000015"/>
    <w:multiLevelType w:val="multilevel"/>
    <w:tmpl w:val="00000015"/>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1.%2"/>
      <w:lvlJc w:val="left"/>
      <w:pPr>
        <w:tabs>
          <w:tab w:val="left" w:pos="851"/>
        </w:tabs>
        <w:ind w:left="851" w:hanging="851"/>
      </w:pPr>
      <w:rPr>
        <w:rFonts w:hint="eastAsia" w:ascii="宋体" w:eastAsia="宋体"/>
        <w:b w:val="0"/>
        <w:i w:val="0"/>
        <w:color w:val="auto"/>
        <w:sz w:val="21"/>
      </w:rPr>
    </w:lvl>
    <w:lvl w:ilvl="2" w:tentative="0">
      <w:start w:val="1"/>
      <w:numFmt w:val="decimal"/>
      <w:lvlText w:val="%1.%2.%3"/>
      <w:lvlJc w:val="left"/>
      <w:pPr>
        <w:tabs>
          <w:tab w:val="left" w:pos="851"/>
        </w:tabs>
        <w:ind w:left="851" w:hanging="851"/>
      </w:pPr>
      <w:rPr>
        <w:rFonts w:hint="eastAsia"/>
      </w:rPr>
    </w:lvl>
    <w:lvl w:ilvl="3" w:tentative="0">
      <w:start w:val="1"/>
      <w:numFmt w:val="decimal"/>
      <w:lvlText w:val="(%4)"/>
      <w:lvlJc w:val="left"/>
      <w:pPr>
        <w:tabs>
          <w:tab w:val="left" w:pos="851"/>
        </w:tabs>
        <w:ind w:left="851" w:hanging="567"/>
      </w:pPr>
      <w:rPr>
        <w:rFonts w:hint="eastAsia" w:ascii="宋体" w:eastAsia="宋体"/>
        <w:b w:val="0"/>
        <w:i w:val="0"/>
        <w:color w:val="000000"/>
        <w:sz w:val="21"/>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12">
    <w:nsid w:val="15116CE8"/>
    <w:multiLevelType w:val="multilevel"/>
    <w:tmpl w:val="15116CE8"/>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2477107F"/>
    <w:multiLevelType w:val="multilevel"/>
    <w:tmpl w:val="2477107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3A9CF2DD"/>
    <w:multiLevelType w:val="singleLevel"/>
    <w:tmpl w:val="3A9CF2DD"/>
    <w:lvl w:ilvl="0" w:tentative="0">
      <w:start w:val="1"/>
      <w:numFmt w:val="decimal"/>
      <w:lvlText w:val="(%1)"/>
      <w:lvlJc w:val="left"/>
      <w:pPr>
        <w:tabs>
          <w:tab w:val="left" w:pos="312"/>
        </w:tabs>
      </w:pPr>
    </w:lvl>
  </w:abstractNum>
  <w:abstractNum w:abstractNumId="15">
    <w:nsid w:val="447E530D"/>
    <w:multiLevelType w:val="singleLevel"/>
    <w:tmpl w:val="447E530D"/>
    <w:lvl w:ilvl="0" w:tentative="0">
      <w:start w:val="3"/>
      <w:numFmt w:val="chineseCounting"/>
      <w:suff w:val="nothing"/>
      <w:lvlText w:val="%1、"/>
      <w:lvlJc w:val="left"/>
      <w:rPr>
        <w:rFonts w:hint="eastAsia"/>
      </w:rPr>
    </w:lvl>
  </w:abstractNum>
  <w:abstractNum w:abstractNumId="16">
    <w:nsid w:val="6C6D3722"/>
    <w:multiLevelType w:val="singleLevel"/>
    <w:tmpl w:val="6C6D3722"/>
    <w:lvl w:ilvl="0" w:tentative="0">
      <w:start w:val="15"/>
      <w:numFmt w:val="chineseCounting"/>
      <w:suff w:val="nothing"/>
      <w:lvlText w:val="%1、"/>
      <w:lvlJc w:val="left"/>
      <w:rPr>
        <w:rFonts w:hint="eastAsia"/>
      </w:rPr>
    </w:lvl>
  </w:abstractNum>
  <w:num w:numId="1">
    <w:abstractNumId w:val="5"/>
  </w:num>
  <w:num w:numId="2">
    <w:abstractNumId w:val="6"/>
  </w:num>
  <w:num w:numId="3">
    <w:abstractNumId w:val="8"/>
  </w:num>
  <w:num w:numId="4">
    <w:abstractNumId w:val="3"/>
  </w:num>
  <w:num w:numId="5">
    <w:abstractNumId w:val="14"/>
  </w:num>
  <w:num w:numId="6">
    <w:abstractNumId w:val="1"/>
  </w:num>
  <w:num w:numId="7">
    <w:abstractNumId w:val="11"/>
  </w:num>
  <w:num w:numId="8">
    <w:abstractNumId w:val="9"/>
  </w:num>
  <w:num w:numId="9">
    <w:abstractNumId w:val="7"/>
  </w:num>
  <w:num w:numId="10">
    <w:abstractNumId w:val="10"/>
    <w:lvlOverride w:ilvl="1">
      <w:startOverride w:val="1"/>
    </w:lvlOverride>
  </w:num>
  <w:num w:numId="11">
    <w:abstractNumId w:val="13"/>
  </w:num>
  <w:num w:numId="12">
    <w:abstractNumId w:val="12"/>
  </w:num>
  <w:num w:numId="13">
    <w:abstractNumId w:val="15"/>
  </w:num>
  <w:num w:numId="14">
    <w:abstractNumId w:val="2"/>
  </w:num>
  <w:num w:numId="15">
    <w:abstractNumId w:val="0"/>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YWU1YjhjZmRmZTcwZWNlNGQzOWM4MDE2YmRjNTcifQ=="/>
  </w:docVars>
  <w:rsids>
    <w:rsidRoot w:val="097E5D3F"/>
    <w:rsid w:val="00215AA4"/>
    <w:rsid w:val="009049D8"/>
    <w:rsid w:val="009D0EA3"/>
    <w:rsid w:val="00CF79D5"/>
    <w:rsid w:val="00FE4037"/>
    <w:rsid w:val="01B464A4"/>
    <w:rsid w:val="01E74ACC"/>
    <w:rsid w:val="021F6013"/>
    <w:rsid w:val="023858DE"/>
    <w:rsid w:val="025D4D8E"/>
    <w:rsid w:val="028E157B"/>
    <w:rsid w:val="02A243E6"/>
    <w:rsid w:val="02A76009"/>
    <w:rsid w:val="03145574"/>
    <w:rsid w:val="03425687"/>
    <w:rsid w:val="03620CED"/>
    <w:rsid w:val="03653EFA"/>
    <w:rsid w:val="03EF3C95"/>
    <w:rsid w:val="03F82385"/>
    <w:rsid w:val="042C4A18"/>
    <w:rsid w:val="0431202E"/>
    <w:rsid w:val="043438CC"/>
    <w:rsid w:val="04824374"/>
    <w:rsid w:val="048B5BE2"/>
    <w:rsid w:val="049525BD"/>
    <w:rsid w:val="049B394B"/>
    <w:rsid w:val="049D744F"/>
    <w:rsid w:val="04BE5FB8"/>
    <w:rsid w:val="04CC4D43"/>
    <w:rsid w:val="04CF3F42"/>
    <w:rsid w:val="04DC0C65"/>
    <w:rsid w:val="04E42B6A"/>
    <w:rsid w:val="05145BD8"/>
    <w:rsid w:val="053171B4"/>
    <w:rsid w:val="057576E2"/>
    <w:rsid w:val="05BE5B43"/>
    <w:rsid w:val="05C05A61"/>
    <w:rsid w:val="06135E8F"/>
    <w:rsid w:val="062067FE"/>
    <w:rsid w:val="06677F89"/>
    <w:rsid w:val="06A72A7B"/>
    <w:rsid w:val="06C26280"/>
    <w:rsid w:val="07117EF5"/>
    <w:rsid w:val="07126147"/>
    <w:rsid w:val="07287718"/>
    <w:rsid w:val="0768045D"/>
    <w:rsid w:val="077741FC"/>
    <w:rsid w:val="078B7467"/>
    <w:rsid w:val="081E0B1B"/>
    <w:rsid w:val="082F0FC3"/>
    <w:rsid w:val="083E6008"/>
    <w:rsid w:val="08756F63"/>
    <w:rsid w:val="088210AA"/>
    <w:rsid w:val="08C0783E"/>
    <w:rsid w:val="08C47176"/>
    <w:rsid w:val="08FC0E5C"/>
    <w:rsid w:val="09037366"/>
    <w:rsid w:val="097E5D3F"/>
    <w:rsid w:val="0A261F09"/>
    <w:rsid w:val="0A430D0D"/>
    <w:rsid w:val="0A6A629A"/>
    <w:rsid w:val="0AB1211B"/>
    <w:rsid w:val="0ACA0AE6"/>
    <w:rsid w:val="0B2F5F47"/>
    <w:rsid w:val="0B4670DC"/>
    <w:rsid w:val="0B494416"/>
    <w:rsid w:val="0B773098"/>
    <w:rsid w:val="0B9D61FB"/>
    <w:rsid w:val="0C1100FD"/>
    <w:rsid w:val="0C201306"/>
    <w:rsid w:val="0C3C0535"/>
    <w:rsid w:val="0C734019"/>
    <w:rsid w:val="0CBD6B55"/>
    <w:rsid w:val="0D1129FD"/>
    <w:rsid w:val="0D240982"/>
    <w:rsid w:val="0D436DC8"/>
    <w:rsid w:val="0D703BC7"/>
    <w:rsid w:val="0DE34399"/>
    <w:rsid w:val="0E462B7A"/>
    <w:rsid w:val="0E8C4A31"/>
    <w:rsid w:val="0EB632F2"/>
    <w:rsid w:val="0EE72D36"/>
    <w:rsid w:val="0F403A6D"/>
    <w:rsid w:val="0FAE09D7"/>
    <w:rsid w:val="106D7A25"/>
    <w:rsid w:val="107A6B0B"/>
    <w:rsid w:val="108B0D18"/>
    <w:rsid w:val="108F6A5A"/>
    <w:rsid w:val="10EA5A3E"/>
    <w:rsid w:val="116C0B49"/>
    <w:rsid w:val="11B83D8F"/>
    <w:rsid w:val="11E65755"/>
    <w:rsid w:val="125E4936"/>
    <w:rsid w:val="12601EC5"/>
    <w:rsid w:val="12704669"/>
    <w:rsid w:val="12924A98"/>
    <w:rsid w:val="12A85BB1"/>
    <w:rsid w:val="12D70218"/>
    <w:rsid w:val="12E629A4"/>
    <w:rsid w:val="130C32B9"/>
    <w:rsid w:val="131B412C"/>
    <w:rsid w:val="13AC0350"/>
    <w:rsid w:val="13B15DBF"/>
    <w:rsid w:val="13D26306"/>
    <w:rsid w:val="14353475"/>
    <w:rsid w:val="14703796"/>
    <w:rsid w:val="14991C4C"/>
    <w:rsid w:val="15080B89"/>
    <w:rsid w:val="15411DFD"/>
    <w:rsid w:val="154D47EE"/>
    <w:rsid w:val="15AF54A9"/>
    <w:rsid w:val="162367C7"/>
    <w:rsid w:val="168157DE"/>
    <w:rsid w:val="16E41182"/>
    <w:rsid w:val="16FD23B2"/>
    <w:rsid w:val="176718E3"/>
    <w:rsid w:val="17807ED6"/>
    <w:rsid w:val="178A2A52"/>
    <w:rsid w:val="182E19AF"/>
    <w:rsid w:val="18714C97"/>
    <w:rsid w:val="18D771F0"/>
    <w:rsid w:val="19216FF6"/>
    <w:rsid w:val="193E726F"/>
    <w:rsid w:val="19923117"/>
    <w:rsid w:val="19CA28B1"/>
    <w:rsid w:val="19CF13F3"/>
    <w:rsid w:val="19F142E2"/>
    <w:rsid w:val="1A2024D1"/>
    <w:rsid w:val="1A8D5EED"/>
    <w:rsid w:val="1A987FA6"/>
    <w:rsid w:val="1B001D0C"/>
    <w:rsid w:val="1B065B6B"/>
    <w:rsid w:val="1B47366A"/>
    <w:rsid w:val="1BD9502D"/>
    <w:rsid w:val="1BE539D2"/>
    <w:rsid w:val="1BF46D94"/>
    <w:rsid w:val="1C4626E8"/>
    <w:rsid w:val="1C914BE9"/>
    <w:rsid w:val="1CC22144"/>
    <w:rsid w:val="1D047E88"/>
    <w:rsid w:val="1D083E1C"/>
    <w:rsid w:val="1DE06D8F"/>
    <w:rsid w:val="1DF93765"/>
    <w:rsid w:val="1E0B2A17"/>
    <w:rsid w:val="1E7A2AF8"/>
    <w:rsid w:val="1EAC4C7B"/>
    <w:rsid w:val="1EFD05BD"/>
    <w:rsid w:val="1F1559C4"/>
    <w:rsid w:val="1F201242"/>
    <w:rsid w:val="1F4B418E"/>
    <w:rsid w:val="1FB5190D"/>
    <w:rsid w:val="1FC63FA6"/>
    <w:rsid w:val="1FE12702"/>
    <w:rsid w:val="2069639C"/>
    <w:rsid w:val="20913FE3"/>
    <w:rsid w:val="211210E3"/>
    <w:rsid w:val="21134B3E"/>
    <w:rsid w:val="2130429E"/>
    <w:rsid w:val="214E201A"/>
    <w:rsid w:val="215637B6"/>
    <w:rsid w:val="215D04AF"/>
    <w:rsid w:val="217A4BBD"/>
    <w:rsid w:val="218F0F87"/>
    <w:rsid w:val="21BC6F83"/>
    <w:rsid w:val="21DC0710"/>
    <w:rsid w:val="21E32002"/>
    <w:rsid w:val="21F22C0B"/>
    <w:rsid w:val="22453223"/>
    <w:rsid w:val="233D5EA2"/>
    <w:rsid w:val="23531B69"/>
    <w:rsid w:val="23780859"/>
    <w:rsid w:val="238C395A"/>
    <w:rsid w:val="242E1C8E"/>
    <w:rsid w:val="252D19BD"/>
    <w:rsid w:val="254D44D5"/>
    <w:rsid w:val="25E22D30"/>
    <w:rsid w:val="26031652"/>
    <w:rsid w:val="264744EF"/>
    <w:rsid w:val="26906C30"/>
    <w:rsid w:val="26DF6E51"/>
    <w:rsid w:val="28846321"/>
    <w:rsid w:val="288A4078"/>
    <w:rsid w:val="291505EA"/>
    <w:rsid w:val="291F7804"/>
    <w:rsid w:val="29F03911"/>
    <w:rsid w:val="29FD638B"/>
    <w:rsid w:val="2A046827"/>
    <w:rsid w:val="2A1B5412"/>
    <w:rsid w:val="2AB37806"/>
    <w:rsid w:val="2AC45370"/>
    <w:rsid w:val="2B3E4EAD"/>
    <w:rsid w:val="2B6A0C72"/>
    <w:rsid w:val="2BB149FC"/>
    <w:rsid w:val="2BE028D5"/>
    <w:rsid w:val="2BE772F2"/>
    <w:rsid w:val="2BEA293F"/>
    <w:rsid w:val="2C4A5435"/>
    <w:rsid w:val="2C4C0C0A"/>
    <w:rsid w:val="2CBC3AB5"/>
    <w:rsid w:val="2D0068BE"/>
    <w:rsid w:val="2D6824BE"/>
    <w:rsid w:val="2D960702"/>
    <w:rsid w:val="2E38719D"/>
    <w:rsid w:val="2F0B0FAD"/>
    <w:rsid w:val="2F0E4B96"/>
    <w:rsid w:val="2F305368"/>
    <w:rsid w:val="2F974B8C"/>
    <w:rsid w:val="30161F54"/>
    <w:rsid w:val="30756792"/>
    <w:rsid w:val="309A29F9"/>
    <w:rsid w:val="30E043B4"/>
    <w:rsid w:val="31480833"/>
    <w:rsid w:val="31B247D0"/>
    <w:rsid w:val="31CA6E34"/>
    <w:rsid w:val="32016DBC"/>
    <w:rsid w:val="320D55D9"/>
    <w:rsid w:val="320F4EAD"/>
    <w:rsid w:val="3234700A"/>
    <w:rsid w:val="32D81743"/>
    <w:rsid w:val="32DA0C0C"/>
    <w:rsid w:val="32F522F5"/>
    <w:rsid w:val="333C7F24"/>
    <w:rsid w:val="33723946"/>
    <w:rsid w:val="3381627F"/>
    <w:rsid w:val="338B6E1C"/>
    <w:rsid w:val="33D0126C"/>
    <w:rsid w:val="343926B5"/>
    <w:rsid w:val="34445944"/>
    <w:rsid w:val="34574781"/>
    <w:rsid w:val="350B4052"/>
    <w:rsid w:val="35303AB8"/>
    <w:rsid w:val="35337105"/>
    <w:rsid w:val="35374E47"/>
    <w:rsid w:val="35383F7E"/>
    <w:rsid w:val="357A11D7"/>
    <w:rsid w:val="357F67EE"/>
    <w:rsid w:val="358B15EF"/>
    <w:rsid w:val="35D97CAC"/>
    <w:rsid w:val="35E2288B"/>
    <w:rsid w:val="362639BC"/>
    <w:rsid w:val="363C15BE"/>
    <w:rsid w:val="363D46DF"/>
    <w:rsid w:val="36562478"/>
    <w:rsid w:val="3656789E"/>
    <w:rsid w:val="366938F0"/>
    <w:rsid w:val="366B5D86"/>
    <w:rsid w:val="36957FE6"/>
    <w:rsid w:val="36B67FED"/>
    <w:rsid w:val="36E508D2"/>
    <w:rsid w:val="37244ACB"/>
    <w:rsid w:val="373F6235"/>
    <w:rsid w:val="374750E9"/>
    <w:rsid w:val="37526249"/>
    <w:rsid w:val="3761767C"/>
    <w:rsid w:val="38B93DC5"/>
    <w:rsid w:val="393024FF"/>
    <w:rsid w:val="39E3734B"/>
    <w:rsid w:val="3A3C355E"/>
    <w:rsid w:val="3AEC0481"/>
    <w:rsid w:val="3AF0163C"/>
    <w:rsid w:val="3B0357CB"/>
    <w:rsid w:val="3B0C4680"/>
    <w:rsid w:val="3BA42B0A"/>
    <w:rsid w:val="3BAC5E63"/>
    <w:rsid w:val="3C3C2D43"/>
    <w:rsid w:val="3C8A7F52"/>
    <w:rsid w:val="3C926E07"/>
    <w:rsid w:val="3CD32AA5"/>
    <w:rsid w:val="3D3808E3"/>
    <w:rsid w:val="3D4C5207"/>
    <w:rsid w:val="3DAD44CE"/>
    <w:rsid w:val="3DC952A3"/>
    <w:rsid w:val="3E2972F7"/>
    <w:rsid w:val="3E4203B8"/>
    <w:rsid w:val="3E820A4F"/>
    <w:rsid w:val="3E942AF9"/>
    <w:rsid w:val="3EF43DA9"/>
    <w:rsid w:val="3F204B9E"/>
    <w:rsid w:val="3F584337"/>
    <w:rsid w:val="3F7A2500"/>
    <w:rsid w:val="3F7D78FA"/>
    <w:rsid w:val="3F88629F"/>
    <w:rsid w:val="3FBC71A8"/>
    <w:rsid w:val="40192EA2"/>
    <w:rsid w:val="407451A1"/>
    <w:rsid w:val="42024A2E"/>
    <w:rsid w:val="4260791D"/>
    <w:rsid w:val="427A45C5"/>
    <w:rsid w:val="428710CC"/>
    <w:rsid w:val="4289012F"/>
    <w:rsid w:val="431D50D2"/>
    <w:rsid w:val="434D7F2B"/>
    <w:rsid w:val="43861520"/>
    <w:rsid w:val="44901B8B"/>
    <w:rsid w:val="44B30262"/>
    <w:rsid w:val="44EB17AA"/>
    <w:rsid w:val="44FD0CFE"/>
    <w:rsid w:val="45126D86"/>
    <w:rsid w:val="45482758"/>
    <w:rsid w:val="45611A6C"/>
    <w:rsid w:val="46043701"/>
    <w:rsid w:val="4671385A"/>
    <w:rsid w:val="46C40FB0"/>
    <w:rsid w:val="471F4002"/>
    <w:rsid w:val="472D4D68"/>
    <w:rsid w:val="473300AA"/>
    <w:rsid w:val="474264A5"/>
    <w:rsid w:val="475A49C5"/>
    <w:rsid w:val="477A307F"/>
    <w:rsid w:val="477E4B57"/>
    <w:rsid w:val="478F28C0"/>
    <w:rsid w:val="4812529F"/>
    <w:rsid w:val="48517B76"/>
    <w:rsid w:val="48711FC6"/>
    <w:rsid w:val="495D0015"/>
    <w:rsid w:val="495D1CB1"/>
    <w:rsid w:val="496F0BFB"/>
    <w:rsid w:val="49C07F57"/>
    <w:rsid w:val="49CD76D0"/>
    <w:rsid w:val="49EE6990"/>
    <w:rsid w:val="4A762B8E"/>
    <w:rsid w:val="4AA743C5"/>
    <w:rsid w:val="4AC02EE8"/>
    <w:rsid w:val="4AF70770"/>
    <w:rsid w:val="4B3B68BB"/>
    <w:rsid w:val="4B895879"/>
    <w:rsid w:val="4B9A5341"/>
    <w:rsid w:val="4BF30F0E"/>
    <w:rsid w:val="4C430DF6"/>
    <w:rsid w:val="4CB62CCB"/>
    <w:rsid w:val="4CC142A6"/>
    <w:rsid w:val="4CFA1B21"/>
    <w:rsid w:val="4D3A55F0"/>
    <w:rsid w:val="4DAB7CE8"/>
    <w:rsid w:val="4E451F2B"/>
    <w:rsid w:val="4E9133C2"/>
    <w:rsid w:val="4EB26E94"/>
    <w:rsid w:val="4EBC7D13"/>
    <w:rsid w:val="4ED96B17"/>
    <w:rsid w:val="4F1D07B2"/>
    <w:rsid w:val="4F300BFD"/>
    <w:rsid w:val="4F4524C5"/>
    <w:rsid w:val="4F5B4652"/>
    <w:rsid w:val="4F705D5F"/>
    <w:rsid w:val="4F952A3E"/>
    <w:rsid w:val="4FA03191"/>
    <w:rsid w:val="4FB94029"/>
    <w:rsid w:val="50CF1F80"/>
    <w:rsid w:val="511300BE"/>
    <w:rsid w:val="512116EB"/>
    <w:rsid w:val="51493067"/>
    <w:rsid w:val="522D195D"/>
    <w:rsid w:val="52757B9D"/>
    <w:rsid w:val="52775612"/>
    <w:rsid w:val="52784573"/>
    <w:rsid w:val="52DE46FC"/>
    <w:rsid w:val="54BD6342"/>
    <w:rsid w:val="55664241"/>
    <w:rsid w:val="55F5252C"/>
    <w:rsid w:val="55F634AF"/>
    <w:rsid w:val="56625644"/>
    <w:rsid w:val="56941F20"/>
    <w:rsid w:val="570606C5"/>
    <w:rsid w:val="57362D58"/>
    <w:rsid w:val="57A52C26"/>
    <w:rsid w:val="57C17E19"/>
    <w:rsid w:val="58095D77"/>
    <w:rsid w:val="581B3CFC"/>
    <w:rsid w:val="583B362D"/>
    <w:rsid w:val="58A10542"/>
    <w:rsid w:val="58A954EF"/>
    <w:rsid w:val="58B2640F"/>
    <w:rsid w:val="58CF50F0"/>
    <w:rsid w:val="58D97E3F"/>
    <w:rsid w:val="591263C9"/>
    <w:rsid w:val="593B17CF"/>
    <w:rsid w:val="598853C1"/>
    <w:rsid w:val="59C02DAD"/>
    <w:rsid w:val="59D93E6F"/>
    <w:rsid w:val="5A625C12"/>
    <w:rsid w:val="5A9540DA"/>
    <w:rsid w:val="5AC57D66"/>
    <w:rsid w:val="5AEB3E5A"/>
    <w:rsid w:val="5B480E70"/>
    <w:rsid w:val="5B4E0F5E"/>
    <w:rsid w:val="5B863B83"/>
    <w:rsid w:val="5B8B1199"/>
    <w:rsid w:val="5BBD4593"/>
    <w:rsid w:val="5C451DAA"/>
    <w:rsid w:val="5CC22998"/>
    <w:rsid w:val="5CE24DE9"/>
    <w:rsid w:val="5DF3006F"/>
    <w:rsid w:val="5DFD637E"/>
    <w:rsid w:val="5E0F3165"/>
    <w:rsid w:val="5E111E29"/>
    <w:rsid w:val="5E1973BD"/>
    <w:rsid w:val="5E3653EC"/>
    <w:rsid w:val="5E597785"/>
    <w:rsid w:val="5E750338"/>
    <w:rsid w:val="5E8C325E"/>
    <w:rsid w:val="5EA048F9"/>
    <w:rsid w:val="5EB32EE1"/>
    <w:rsid w:val="5F2A3334"/>
    <w:rsid w:val="5F2E7063"/>
    <w:rsid w:val="5F3B6A32"/>
    <w:rsid w:val="5F3F2064"/>
    <w:rsid w:val="5F64242D"/>
    <w:rsid w:val="5F7761FE"/>
    <w:rsid w:val="5FA44021"/>
    <w:rsid w:val="5FD501C7"/>
    <w:rsid w:val="60330C23"/>
    <w:rsid w:val="60C84BD3"/>
    <w:rsid w:val="60EA6962"/>
    <w:rsid w:val="61063BB8"/>
    <w:rsid w:val="610C68D8"/>
    <w:rsid w:val="61425A64"/>
    <w:rsid w:val="615838CB"/>
    <w:rsid w:val="6180208D"/>
    <w:rsid w:val="61AF7C26"/>
    <w:rsid w:val="620F331A"/>
    <w:rsid w:val="62452A1D"/>
    <w:rsid w:val="62995937"/>
    <w:rsid w:val="62FB30A8"/>
    <w:rsid w:val="63B468C1"/>
    <w:rsid w:val="64671955"/>
    <w:rsid w:val="6481138B"/>
    <w:rsid w:val="649F4501"/>
    <w:rsid w:val="64AD03D2"/>
    <w:rsid w:val="65101DB6"/>
    <w:rsid w:val="65330387"/>
    <w:rsid w:val="65D774B5"/>
    <w:rsid w:val="65DF45BB"/>
    <w:rsid w:val="66AA4BC9"/>
    <w:rsid w:val="66DE2AC5"/>
    <w:rsid w:val="66E225B5"/>
    <w:rsid w:val="67D30150"/>
    <w:rsid w:val="68294213"/>
    <w:rsid w:val="6829726E"/>
    <w:rsid w:val="68E048D2"/>
    <w:rsid w:val="69051609"/>
    <w:rsid w:val="6922138F"/>
    <w:rsid w:val="69643755"/>
    <w:rsid w:val="69C9077E"/>
    <w:rsid w:val="6A072332"/>
    <w:rsid w:val="6A2800DF"/>
    <w:rsid w:val="6AF042B3"/>
    <w:rsid w:val="6B256F14"/>
    <w:rsid w:val="6B2A2AA8"/>
    <w:rsid w:val="6B55638F"/>
    <w:rsid w:val="6B671E8B"/>
    <w:rsid w:val="6BA51E03"/>
    <w:rsid w:val="6C0504CD"/>
    <w:rsid w:val="6C06043D"/>
    <w:rsid w:val="6C682001"/>
    <w:rsid w:val="6C6B4DFB"/>
    <w:rsid w:val="6CC938CF"/>
    <w:rsid w:val="6D073844"/>
    <w:rsid w:val="6D2D0302"/>
    <w:rsid w:val="6D301BA0"/>
    <w:rsid w:val="6D5533B5"/>
    <w:rsid w:val="6D8617C0"/>
    <w:rsid w:val="6D9D2A6A"/>
    <w:rsid w:val="6DBE0F5A"/>
    <w:rsid w:val="6E112D52"/>
    <w:rsid w:val="6E697118"/>
    <w:rsid w:val="6E6C7BCE"/>
    <w:rsid w:val="6EFD60CA"/>
    <w:rsid w:val="6F190FB7"/>
    <w:rsid w:val="6F345A82"/>
    <w:rsid w:val="6F444BBA"/>
    <w:rsid w:val="6F4D07E7"/>
    <w:rsid w:val="6FE5766A"/>
    <w:rsid w:val="6FFE5F86"/>
    <w:rsid w:val="701337DF"/>
    <w:rsid w:val="70271038"/>
    <w:rsid w:val="704F1D5C"/>
    <w:rsid w:val="70DC62C7"/>
    <w:rsid w:val="70FA04FB"/>
    <w:rsid w:val="714A1B9C"/>
    <w:rsid w:val="71883D59"/>
    <w:rsid w:val="71985ADE"/>
    <w:rsid w:val="71A56336"/>
    <w:rsid w:val="71C70D25"/>
    <w:rsid w:val="72103C46"/>
    <w:rsid w:val="72BB015E"/>
    <w:rsid w:val="72C708B1"/>
    <w:rsid w:val="72D37256"/>
    <w:rsid w:val="73D70FC8"/>
    <w:rsid w:val="746B6218"/>
    <w:rsid w:val="74BC4ECB"/>
    <w:rsid w:val="74BD1F6B"/>
    <w:rsid w:val="74E21F0E"/>
    <w:rsid w:val="750A2CD7"/>
    <w:rsid w:val="753F0BD2"/>
    <w:rsid w:val="756018CB"/>
    <w:rsid w:val="758D193E"/>
    <w:rsid w:val="75AF44B0"/>
    <w:rsid w:val="75E874BC"/>
    <w:rsid w:val="766052A4"/>
    <w:rsid w:val="76D639D7"/>
    <w:rsid w:val="76E61CD9"/>
    <w:rsid w:val="76E62152"/>
    <w:rsid w:val="77286A7D"/>
    <w:rsid w:val="775A1CF3"/>
    <w:rsid w:val="776C258A"/>
    <w:rsid w:val="77C47AB5"/>
    <w:rsid w:val="788E40D0"/>
    <w:rsid w:val="78B279E7"/>
    <w:rsid w:val="78B33DB1"/>
    <w:rsid w:val="78DE5537"/>
    <w:rsid w:val="78E71CAD"/>
    <w:rsid w:val="79195428"/>
    <w:rsid w:val="792228BA"/>
    <w:rsid w:val="79295E21"/>
    <w:rsid w:val="7956473D"/>
    <w:rsid w:val="796C5B88"/>
    <w:rsid w:val="79A100AE"/>
    <w:rsid w:val="7A28257D"/>
    <w:rsid w:val="7A5213A8"/>
    <w:rsid w:val="7A543372"/>
    <w:rsid w:val="7ABF15D4"/>
    <w:rsid w:val="7AC20A8C"/>
    <w:rsid w:val="7ACC605A"/>
    <w:rsid w:val="7B072192"/>
    <w:rsid w:val="7BA40185"/>
    <w:rsid w:val="7BC2430B"/>
    <w:rsid w:val="7C13604B"/>
    <w:rsid w:val="7C9E08D4"/>
    <w:rsid w:val="7CCF0A8E"/>
    <w:rsid w:val="7CF229CE"/>
    <w:rsid w:val="7D1F0B5F"/>
    <w:rsid w:val="7D5D57F7"/>
    <w:rsid w:val="7D751CB9"/>
    <w:rsid w:val="7DCD570E"/>
    <w:rsid w:val="7DD978BC"/>
    <w:rsid w:val="7DEC2D96"/>
    <w:rsid w:val="7DFF256E"/>
    <w:rsid w:val="7E8B6C36"/>
    <w:rsid w:val="7EAA3560"/>
    <w:rsid w:val="7EB539B4"/>
    <w:rsid w:val="7EB94460"/>
    <w:rsid w:val="7F080287"/>
    <w:rsid w:val="7F0E0569"/>
    <w:rsid w:val="7F1E7D70"/>
    <w:rsid w:val="7FB97521"/>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9"/>
    <w:autoRedefine/>
    <w:qFormat/>
    <w:uiPriority w:val="0"/>
    <w:pPr>
      <w:keepNext/>
      <w:jc w:val="center"/>
      <w:outlineLvl w:val="0"/>
    </w:pPr>
    <w:rPr>
      <w:rFonts w:ascii="仿宋_GB2312" w:eastAsia="仿宋_GB2312"/>
      <w:kern w:val="0"/>
      <w:sz w:val="28"/>
    </w:rPr>
  </w:style>
  <w:style w:type="paragraph" w:styleId="3">
    <w:name w:val="heading 2"/>
    <w:basedOn w:val="1"/>
    <w:next w:val="1"/>
    <w:link w:val="34"/>
    <w:autoRedefine/>
    <w:qFormat/>
    <w:uiPriority w:val="0"/>
    <w:pPr>
      <w:keepNext/>
      <w:numPr>
        <w:ilvl w:val="0"/>
        <w:numId w:val="1"/>
      </w:numPr>
      <w:tabs>
        <w:tab w:val="left" w:pos="420"/>
      </w:tabs>
      <w:spacing w:line="360" w:lineRule="auto"/>
      <w:outlineLvl w:val="1"/>
    </w:pPr>
    <w:rPr>
      <w:b/>
      <w:kern w:val="0"/>
      <w:sz w:val="24"/>
      <w:szCs w:val="24"/>
    </w:rPr>
  </w:style>
  <w:style w:type="paragraph" w:styleId="4">
    <w:name w:val="heading 3"/>
    <w:basedOn w:val="1"/>
    <w:next w:val="1"/>
    <w:autoRedefine/>
    <w:qFormat/>
    <w:uiPriority w:val="0"/>
    <w:pPr>
      <w:keepNext/>
      <w:numPr>
        <w:ilvl w:val="0"/>
        <w:numId w:val="2"/>
      </w:numPr>
      <w:tabs>
        <w:tab w:val="left" w:pos="468"/>
      </w:tabs>
      <w:outlineLvl w:val="2"/>
    </w:pPr>
    <w:rPr>
      <w:b/>
      <w:bCs/>
      <w:sz w:val="28"/>
      <w:szCs w:val="24"/>
    </w:rPr>
  </w:style>
  <w:style w:type="paragraph" w:styleId="5">
    <w:name w:val="heading 4"/>
    <w:basedOn w:val="1"/>
    <w:next w:val="1"/>
    <w:autoRedefine/>
    <w:qFormat/>
    <w:uiPriority w:val="0"/>
    <w:pPr>
      <w:keepNext/>
      <w:numPr>
        <w:ilvl w:val="0"/>
        <w:numId w:val="3"/>
      </w:numPr>
      <w:outlineLvl w:val="3"/>
    </w:pPr>
    <w:rPr>
      <w:b/>
      <w:color w:val="000000"/>
      <w:sz w:val="28"/>
      <w:szCs w:val="24"/>
      <w:u w:val="single"/>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next w:val="9"/>
    <w:autoRedefine/>
    <w:qFormat/>
    <w:uiPriority w:val="0"/>
    <w:pPr>
      <w:spacing w:after="120" w:afterLines="0"/>
    </w:pPr>
  </w:style>
  <w:style w:type="paragraph" w:customStyle="1" w:styleId="9">
    <w:name w:val="正文0"/>
    <w:basedOn w:val="1"/>
    <w:autoRedefine/>
    <w:qFormat/>
    <w:uiPriority w:val="99"/>
  </w:style>
  <w:style w:type="paragraph" w:styleId="10">
    <w:name w:val="Body Text Indent"/>
    <w:basedOn w:val="1"/>
    <w:next w:val="11"/>
    <w:autoRedefine/>
    <w:qFormat/>
    <w:uiPriority w:val="0"/>
    <w:pPr>
      <w:spacing w:line="800" w:lineRule="exact"/>
      <w:ind w:left="315" w:leftChars="150" w:firstLine="664" w:firstLineChars="237"/>
    </w:pPr>
    <w:rPr>
      <w:rFonts w:ascii="仿宋_GB2312" w:eastAsia="仿宋_GB2312"/>
      <w:sz w:val="28"/>
    </w:rPr>
  </w:style>
  <w:style w:type="paragraph" w:styleId="11">
    <w:name w:val="envelope return"/>
    <w:basedOn w:val="1"/>
    <w:autoRedefine/>
    <w:qFormat/>
    <w:uiPriority w:val="99"/>
    <w:pPr>
      <w:snapToGrid w:val="0"/>
    </w:pPr>
    <w:rPr>
      <w:rFonts w:ascii="Arial" w:hAnsi="Arial" w:cs="Arial"/>
    </w:rPr>
  </w:style>
  <w:style w:type="paragraph" w:styleId="12">
    <w:name w:val="toc 3"/>
    <w:basedOn w:val="1"/>
    <w:next w:val="1"/>
    <w:autoRedefine/>
    <w:qFormat/>
    <w:uiPriority w:val="0"/>
    <w:pPr>
      <w:ind w:left="840" w:leftChars="400"/>
    </w:pPr>
  </w:style>
  <w:style w:type="paragraph" w:styleId="13">
    <w:name w:val="Plain Text"/>
    <w:basedOn w:val="1"/>
    <w:autoRedefine/>
    <w:qFormat/>
    <w:uiPriority w:val="0"/>
    <w:rPr>
      <w:rFonts w:ascii="宋体" w:hAnsi="宋体"/>
    </w:rPr>
  </w:style>
  <w:style w:type="paragraph" w:styleId="14">
    <w:name w:val="Body Text Indent 2"/>
    <w:basedOn w:val="1"/>
    <w:autoRedefine/>
    <w:qFormat/>
    <w:uiPriority w:val="0"/>
    <w:pPr>
      <w:spacing w:line="360" w:lineRule="auto"/>
      <w:ind w:firstLine="555"/>
    </w:pPr>
    <w:rPr>
      <w:rFonts w:ascii="仿宋_GB2312" w:eastAsia="仿宋_GB2312"/>
      <w:sz w:val="28"/>
    </w:r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autoRedefine/>
    <w:qFormat/>
    <w:uiPriority w:val="0"/>
  </w:style>
  <w:style w:type="paragraph" w:styleId="18">
    <w:name w:val="Subtitle"/>
    <w:basedOn w:val="1"/>
    <w:next w:val="1"/>
    <w:autoRedefine/>
    <w:qFormat/>
    <w:uiPriority w:val="0"/>
    <w:pPr>
      <w:widowControl/>
      <w:spacing w:after="60"/>
      <w:jc w:val="center"/>
      <w:outlineLvl w:val="1"/>
    </w:pPr>
    <w:rPr>
      <w:rFonts w:ascii="Cambria" w:hAnsi="Cambria"/>
      <w:kern w:val="0"/>
      <w:sz w:val="24"/>
      <w:szCs w:val="24"/>
      <w:lang w:eastAsia="en-US" w:bidi="en-US"/>
    </w:rPr>
  </w:style>
  <w:style w:type="paragraph" w:styleId="19">
    <w:name w:val="List"/>
    <w:basedOn w:val="1"/>
    <w:autoRedefine/>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20">
    <w:name w:val="footnote text"/>
    <w:basedOn w:val="1"/>
    <w:autoRedefine/>
    <w:qFormat/>
    <w:uiPriority w:val="0"/>
    <w:pPr>
      <w:snapToGrid w:val="0"/>
      <w:jc w:val="left"/>
    </w:pPr>
    <w:rPr>
      <w:rFonts w:eastAsia="楷体_GB2312"/>
      <w:sz w:val="18"/>
      <w:szCs w:val="18"/>
    </w:rPr>
  </w:style>
  <w:style w:type="paragraph" w:styleId="21">
    <w:name w:val="toc 2"/>
    <w:basedOn w:val="1"/>
    <w:next w:val="1"/>
    <w:autoRedefine/>
    <w:qFormat/>
    <w:uiPriority w:val="0"/>
    <w:pPr>
      <w:ind w:left="420" w:leftChars="200"/>
    </w:pPr>
  </w:style>
  <w:style w:type="paragraph" w:styleId="22">
    <w:name w:val="HTML Preformatted"/>
    <w:basedOn w:val="1"/>
    <w:autoRedefine/>
    <w:qFormat/>
    <w:uiPriority w:val="0"/>
    <w:rPr>
      <w:rFonts w:ascii="Courier New" w:hAnsi="Courier New"/>
      <w:sz w:val="20"/>
    </w:rPr>
  </w:style>
  <w:style w:type="paragraph" w:styleId="23">
    <w:name w:val="Normal (Web)"/>
    <w:basedOn w:val="1"/>
    <w:autoRedefine/>
    <w:qFormat/>
    <w:uiPriority w:val="0"/>
    <w:pPr>
      <w:widowControl/>
      <w:jc w:val="left"/>
    </w:pPr>
    <w:rPr>
      <w:rFonts w:ascii="宋体" w:hAnsi="宋体" w:cs="宋体"/>
      <w:kern w:val="0"/>
      <w:sz w:val="24"/>
      <w:szCs w:val="24"/>
    </w:rPr>
  </w:style>
  <w:style w:type="paragraph" w:styleId="24">
    <w:name w:val="Body Text First Indent"/>
    <w:basedOn w:val="8"/>
    <w:qFormat/>
    <w:uiPriority w:val="0"/>
    <w:pPr>
      <w:spacing w:line="312" w:lineRule="auto"/>
      <w:ind w:firstLine="420"/>
    </w:pPr>
  </w:style>
  <w:style w:type="paragraph" w:styleId="25">
    <w:name w:val="Body Text First Indent 2"/>
    <w:basedOn w:val="10"/>
    <w:autoRedefine/>
    <w:qFormat/>
    <w:uiPriority w:val="0"/>
    <w:pPr>
      <w:spacing w:after="0" w:line="360" w:lineRule="auto"/>
      <w:ind w:firstLine="20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Hyperlink"/>
    <w:basedOn w:val="28"/>
    <w:autoRedefine/>
    <w:qFormat/>
    <w:uiPriority w:val="0"/>
    <w:rPr>
      <w:rFonts w:hint="eastAsia" w:ascii="微软雅黑" w:hAnsi="微软雅黑" w:eastAsia="微软雅黑" w:cs="微软雅黑"/>
      <w:color w:val="02396F"/>
      <w:u w:val="single"/>
    </w:rPr>
  </w:style>
  <w:style w:type="character" w:customStyle="1" w:styleId="31">
    <w:name w:val="标题 2 字符"/>
    <w:autoRedefine/>
    <w:qFormat/>
    <w:uiPriority w:val="99"/>
    <w:rPr>
      <w:b/>
      <w:kern w:val="2"/>
      <w:sz w:val="24"/>
      <w:szCs w:val="24"/>
    </w:rPr>
  </w:style>
  <w:style w:type="paragraph" w:customStyle="1" w:styleId="32">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3">
    <w:name w:val="标题 1 字符"/>
    <w:link w:val="2"/>
    <w:autoRedefine/>
    <w:qFormat/>
    <w:uiPriority w:val="0"/>
    <w:rPr>
      <w:rFonts w:ascii="仿宋_GB2312" w:eastAsia="仿宋_GB2312"/>
      <w:kern w:val="0"/>
      <w:sz w:val="28"/>
    </w:rPr>
  </w:style>
  <w:style w:type="character" w:customStyle="1" w:styleId="34">
    <w:name w:val="标题 2 字符1"/>
    <w:link w:val="3"/>
    <w:autoRedefine/>
    <w:qFormat/>
    <w:uiPriority w:val="0"/>
    <w:rPr>
      <w:b/>
      <w:kern w:val="0"/>
      <w:sz w:val="24"/>
      <w:szCs w:val="24"/>
    </w:rPr>
  </w:style>
  <w:style w:type="paragraph" w:styleId="35">
    <w:name w:val="List Paragraph"/>
    <w:basedOn w:val="1"/>
    <w:autoRedefine/>
    <w:qFormat/>
    <w:uiPriority w:val="0"/>
    <w:pPr>
      <w:ind w:firstLine="420" w:firstLineChars="200"/>
    </w:pPr>
    <w:rPr>
      <w:szCs w:val="24"/>
    </w:rPr>
  </w:style>
  <w:style w:type="paragraph" w:customStyle="1" w:styleId="36">
    <w:name w:val="_Style 3"/>
    <w:basedOn w:val="1"/>
    <w:autoRedefine/>
    <w:qFormat/>
    <w:uiPriority w:val="99"/>
    <w:pPr>
      <w:autoSpaceDE w:val="0"/>
      <w:autoSpaceDN w:val="0"/>
      <w:spacing w:line="360" w:lineRule="auto"/>
      <w:ind w:firstLine="420" w:firstLineChars="200"/>
      <w:jc w:val="left"/>
    </w:pPr>
    <w:rPr>
      <w:rFonts w:cs="Times New Roman"/>
      <w:color w:val="auto"/>
      <w:kern w:val="0"/>
      <w:sz w:val="24"/>
      <w:szCs w:val="21"/>
      <w:lang w:val="zh-CN"/>
    </w:rPr>
  </w:style>
  <w:style w:type="paragraph" w:customStyle="1" w:styleId="37">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8">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标题 2_0"/>
    <w:basedOn w:val="43"/>
    <w:next w:val="41"/>
    <w:link w:val="47"/>
    <w:autoRedefine/>
    <w:qFormat/>
    <w:uiPriority w:val="0"/>
    <w:pPr>
      <w:spacing w:line="360" w:lineRule="auto"/>
      <w:outlineLvl w:val="1"/>
    </w:pPr>
    <w:rPr>
      <w:rFonts w:ascii="Arial" w:hAnsi="Arial"/>
      <w:b w:val="0"/>
      <w:bCs w:val="0"/>
      <w:kern w:val="0"/>
      <w:sz w:val="24"/>
      <w:szCs w:val="20"/>
    </w:rPr>
  </w:style>
  <w:style w:type="paragraph" w:customStyle="1" w:styleId="43">
    <w:name w:val="标题 3_0"/>
    <w:basedOn w:val="41"/>
    <w:next w:val="41"/>
    <w:autoRedefine/>
    <w:unhideWhenUsed/>
    <w:qFormat/>
    <w:uiPriority w:val="9"/>
    <w:pPr>
      <w:keepNext/>
      <w:keepLines/>
      <w:spacing w:before="260" w:after="260" w:line="416" w:lineRule="auto"/>
      <w:outlineLvl w:val="2"/>
    </w:pPr>
    <w:rPr>
      <w:b/>
      <w:bCs/>
      <w:sz w:val="32"/>
      <w:szCs w:val="32"/>
    </w:rPr>
  </w:style>
  <w:style w:type="paragraph" w:customStyle="1" w:styleId="44">
    <w:name w:val="Table Paragraph"/>
    <w:basedOn w:val="1"/>
    <w:autoRedefine/>
    <w:qFormat/>
    <w:uiPriority w:val="1"/>
  </w:style>
  <w:style w:type="paragraph" w:customStyle="1" w:styleId="45">
    <w:name w:val="正文文本_0_0"/>
    <w:basedOn w:val="46"/>
    <w:autoRedefine/>
    <w:qFormat/>
    <w:uiPriority w:val="0"/>
    <w:rPr>
      <w:rFonts w:ascii="Calibri" w:hAnsi="Calibri" w:eastAsia="黑体"/>
      <w:sz w:val="36"/>
      <w:szCs w:val="36"/>
    </w:rPr>
  </w:style>
  <w:style w:type="paragraph" w:customStyle="1" w:styleId="46">
    <w:name w:val="正文_1_1"/>
    <w:basedOn w:val="40"/>
    <w:autoRedefine/>
    <w:qFormat/>
    <w:uiPriority w:val="0"/>
    <w:rPr>
      <w:rFonts w:ascii="Calibri" w:hAnsi="Calibri" w:cs="宋体"/>
      <w:szCs w:val="21"/>
    </w:rPr>
  </w:style>
  <w:style w:type="character" w:customStyle="1" w:styleId="47">
    <w:name w:val="标题 2 Char_0"/>
    <w:link w:val="42"/>
    <w:autoRedefine/>
    <w:qFormat/>
    <w:uiPriority w:val="0"/>
    <w:rPr>
      <w:rFonts w:ascii="Arial" w:hAnsi="Arial"/>
      <w:kern w:val="0"/>
      <w:sz w:val="24"/>
      <w:szCs w:val="20"/>
    </w:rPr>
  </w:style>
  <w:style w:type="paragraph" w:customStyle="1" w:styleId="48">
    <w:name w:val="纯文本_0"/>
    <w:basedOn w:val="41"/>
    <w:autoRedefine/>
    <w:qFormat/>
    <w:uiPriority w:val="0"/>
    <w:rPr>
      <w:rFonts w:ascii="宋体" w:hAnsi="Courier New" w:eastAsia="宋体" w:cs="Courier New"/>
      <w:szCs w:val="21"/>
    </w:rPr>
  </w:style>
  <w:style w:type="character" w:customStyle="1" w:styleId="49">
    <w:name w:val="标题 1 Char"/>
    <w:link w:val="2"/>
    <w:autoRedefine/>
    <w:qFormat/>
    <w:uiPriority w:val="0"/>
    <w:rPr>
      <w:b/>
      <w:bCs/>
      <w:sz w:val="24"/>
      <w:szCs w:val="20"/>
    </w:rPr>
  </w:style>
  <w:style w:type="paragraph" w:customStyle="1" w:styleId="50">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标题 2_1"/>
    <w:basedOn w:val="52"/>
    <w:next w:val="53"/>
    <w:autoRedefine/>
    <w:qFormat/>
    <w:uiPriority w:val="0"/>
    <w:pPr>
      <w:spacing w:line="360" w:lineRule="auto"/>
      <w:outlineLvl w:val="1"/>
    </w:pPr>
    <w:rPr>
      <w:rFonts w:ascii="Arial" w:hAnsi="Arial" w:eastAsia="宋体" w:cs="Times New Roman"/>
      <w:b w:val="0"/>
      <w:bCs w:val="0"/>
      <w:sz w:val="24"/>
    </w:rPr>
  </w:style>
  <w:style w:type="paragraph" w:customStyle="1" w:styleId="52">
    <w:name w:val="标题 3_1"/>
    <w:basedOn w:val="53"/>
    <w:next w:val="53"/>
    <w:autoRedefine/>
    <w:qFormat/>
    <w:uiPriority w:val="9"/>
    <w:pPr>
      <w:keepNext/>
      <w:keepLines/>
      <w:spacing w:before="260" w:after="260" w:line="416" w:lineRule="auto"/>
      <w:outlineLvl w:val="2"/>
    </w:pPr>
    <w:rPr>
      <w:b/>
      <w:bCs/>
      <w:sz w:val="32"/>
      <w:szCs w:val="32"/>
    </w:rPr>
  </w:style>
  <w:style w:type="paragraph" w:customStyle="1" w:styleId="53">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Normal_0"/>
    <w:autoRedefine/>
    <w:qFormat/>
    <w:uiPriority w:val="0"/>
    <w:rPr>
      <w:rFonts w:ascii="黑体" w:hAnsi="黑体" w:eastAsia="黑体" w:cs="Times New Roman"/>
      <w:b/>
      <w:sz w:val="32"/>
      <w:szCs w:val="24"/>
      <w:lang w:val="en-US" w:eastAsia="zh-CN" w:bidi="ar-SA"/>
    </w:rPr>
  </w:style>
  <w:style w:type="paragraph" w:customStyle="1" w:styleId="55">
    <w:name w:val="正文_2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纯文本_1"/>
    <w:basedOn w:val="57"/>
    <w:autoRedefine/>
    <w:unhideWhenUsed/>
    <w:qFormat/>
    <w:uiPriority w:val="0"/>
    <w:rPr>
      <w:rFonts w:ascii="宋体" w:hAnsi="Courier New" w:eastAsia="宋体" w:cs="Courier New"/>
      <w:szCs w:val="21"/>
    </w:rPr>
  </w:style>
  <w:style w:type="paragraph" w:customStyle="1" w:styleId="57">
    <w:name w:val="正文_0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Normal_1_0"/>
    <w:autoRedefine/>
    <w:qFormat/>
    <w:uiPriority w:val="0"/>
    <w:rPr>
      <w:rFonts w:ascii="黑体" w:hAnsi="黑体" w:eastAsia="黑体" w:cs="Times New Roman"/>
      <w:b/>
      <w:sz w:val="32"/>
      <w:szCs w:val="24"/>
      <w:lang w:val="en-US" w:eastAsia="zh-CN" w:bidi="ar-SA"/>
    </w:rPr>
  </w:style>
  <w:style w:type="paragraph" w:customStyle="1" w:styleId="59">
    <w:name w:val="Normal_2"/>
    <w:autoRedefine/>
    <w:qFormat/>
    <w:uiPriority w:val="0"/>
    <w:rPr>
      <w:rFonts w:ascii="黑体" w:hAnsi="黑体" w:eastAsia="黑体" w:cs="Times New Roman"/>
      <w:b/>
      <w:sz w:val="32"/>
      <w:szCs w:val="24"/>
      <w:lang w:val="en-US" w:eastAsia="zh-CN" w:bidi="ar-SA"/>
    </w:rPr>
  </w:style>
  <w:style w:type="paragraph" w:customStyle="1" w:styleId="60">
    <w:name w:val="Normal_3"/>
    <w:autoRedefine/>
    <w:qFormat/>
    <w:uiPriority w:val="0"/>
    <w:rPr>
      <w:rFonts w:ascii="黑体" w:hAnsi="黑体" w:eastAsia="黑体" w:cs="Times New Roman"/>
      <w:b/>
      <w:sz w:val="32"/>
      <w:szCs w:val="24"/>
      <w:lang w:val="en-US" w:eastAsia="zh-CN" w:bidi="ar-SA"/>
    </w:rPr>
  </w:style>
  <w:style w:type="paragraph" w:customStyle="1" w:styleId="61">
    <w:name w:val="Normal_4"/>
    <w:autoRedefine/>
    <w:qFormat/>
    <w:uiPriority w:val="0"/>
    <w:rPr>
      <w:rFonts w:ascii="黑体" w:hAnsi="黑体" w:eastAsia="黑体" w:cs="Times New Roman"/>
      <w:b/>
      <w:sz w:val="32"/>
      <w:szCs w:val="24"/>
      <w:lang w:val="en-US" w:eastAsia="zh-CN" w:bidi="ar-SA"/>
    </w:rPr>
  </w:style>
  <w:style w:type="paragraph" w:customStyle="1" w:styleId="62">
    <w:name w:val="正文_4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Normal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Normal_8"/>
    <w:autoRedefine/>
    <w:qFormat/>
    <w:uiPriority w:val="0"/>
    <w:rPr>
      <w:rFonts w:ascii="黑体" w:hAnsi="黑体" w:eastAsia="黑体" w:cs="Times New Roman"/>
      <w:b/>
      <w:sz w:val="32"/>
      <w:szCs w:val="24"/>
      <w:lang w:val="en-US" w:eastAsia="zh-CN" w:bidi="ar-SA"/>
    </w:rPr>
  </w:style>
  <w:style w:type="paragraph" w:customStyle="1" w:styleId="65">
    <w:name w:val="标题 3_2_0"/>
    <w:basedOn w:val="66"/>
    <w:next w:val="66"/>
    <w:autoRedefine/>
    <w:unhideWhenUsed/>
    <w:qFormat/>
    <w:uiPriority w:val="9"/>
    <w:pPr>
      <w:keepNext/>
      <w:keepLines/>
      <w:spacing w:before="260" w:after="260" w:line="416" w:lineRule="auto"/>
      <w:outlineLvl w:val="2"/>
    </w:pPr>
    <w:rPr>
      <w:rFonts w:ascii="Calibri" w:hAnsi="Calibri" w:eastAsia="宋体"/>
      <w:b/>
      <w:bCs/>
      <w:sz w:val="32"/>
      <w:szCs w:val="32"/>
    </w:rPr>
  </w:style>
  <w:style w:type="paragraph" w:customStyle="1" w:styleId="66">
    <w:name w:val="正文_5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Normal_9"/>
    <w:autoRedefine/>
    <w:qFormat/>
    <w:uiPriority w:val="0"/>
    <w:rPr>
      <w:rFonts w:ascii="黑体" w:hAnsi="黑体" w:eastAsia="黑体" w:cs="Times New Roman"/>
      <w:b/>
      <w:sz w:val="32"/>
      <w:szCs w:val="24"/>
      <w:lang w:val="en-US" w:eastAsia="zh-CN" w:bidi="ar-SA"/>
    </w:rPr>
  </w:style>
  <w:style w:type="paragraph" w:customStyle="1" w:styleId="68">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_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Normal_13"/>
    <w:autoRedefine/>
    <w:qFormat/>
    <w:uiPriority w:val="0"/>
    <w:rPr>
      <w:rFonts w:ascii="黑体" w:hAnsi="黑体" w:eastAsia="黑体" w:cs="Times New Roman"/>
      <w:b/>
      <w:sz w:val="32"/>
      <w:szCs w:val="24"/>
      <w:lang w:val="en-US" w:eastAsia="zh-CN" w:bidi="ar-SA"/>
    </w:rPr>
  </w:style>
  <w:style w:type="paragraph" w:customStyle="1" w:styleId="71">
    <w:name w:val="正文_1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纯文本_0_0"/>
    <w:basedOn w:val="71"/>
    <w:autoRedefine/>
    <w:unhideWhenUsed/>
    <w:qFormat/>
    <w:uiPriority w:val="0"/>
    <w:rPr>
      <w:rFonts w:ascii="宋体" w:hAnsi="Courier New" w:eastAsia="宋体" w:cs="Courier New"/>
      <w:szCs w:val="21"/>
    </w:rPr>
  </w:style>
  <w:style w:type="paragraph" w:customStyle="1" w:styleId="73">
    <w:name w:val="Normal_14"/>
    <w:autoRedefine/>
    <w:qFormat/>
    <w:uiPriority w:val="0"/>
    <w:rPr>
      <w:rFonts w:ascii="黑体" w:hAnsi="黑体" w:eastAsia="黑体" w:cs="Times New Roman"/>
      <w:b/>
      <w:sz w:val="32"/>
      <w:szCs w:val="24"/>
      <w:lang w:val="en-US" w:eastAsia="zh-CN" w:bidi="ar-SA"/>
    </w:rPr>
  </w:style>
  <w:style w:type="paragraph" w:customStyle="1" w:styleId="74">
    <w:name w:val="正文_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Normal_15"/>
    <w:autoRedefine/>
    <w:qFormat/>
    <w:uiPriority w:val="0"/>
    <w:rPr>
      <w:rFonts w:ascii="黑体" w:hAnsi="黑体" w:eastAsia="黑体" w:cs="Times New Roman"/>
      <w:b/>
      <w:sz w:val="32"/>
      <w:szCs w:val="24"/>
      <w:lang w:val="en-US" w:eastAsia="zh-CN" w:bidi="ar-SA"/>
    </w:rPr>
  </w:style>
  <w:style w:type="paragraph" w:customStyle="1" w:styleId="76">
    <w:name w:val="正文_12"/>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77">
    <w:name w:val="Table Normal"/>
    <w:autoRedefine/>
    <w:semiHidden/>
    <w:unhideWhenUsed/>
    <w:qFormat/>
    <w:uiPriority w:val="0"/>
    <w:tblPr>
      <w:tblCellMar>
        <w:top w:w="0" w:type="dxa"/>
        <w:left w:w="0" w:type="dxa"/>
        <w:bottom w:w="0" w:type="dxa"/>
        <w:right w:w="0" w:type="dxa"/>
      </w:tblCellMar>
    </w:tblPr>
  </w:style>
  <w:style w:type="paragraph" w:customStyle="1" w:styleId="78">
    <w:name w:val="样式 标题 2 + Times New Roman 四号 非加粗 段前: 5 磅 段后: 0 磅 行距: 固定值 20..."/>
    <w:basedOn w:val="3"/>
    <w:autoRedefine/>
    <w:qFormat/>
    <w:uiPriority w:val="0"/>
    <w:pPr>
      <w:numPr>
        <w:ilvl w:val="0"/>
        <w:numId w:val="0"/>
      </w:numPr>
      <w:tabs>
        <w:tab w:val="clear" w:pos="420"/>
      </w:tabs>
      <w:adjustRightInd/>
      <w:spacing w:before="100" w:line="400" w:lineRule="exact"/>
      <w:jc w:val="both"/>
      <w:textAlignment w:val="auto"/>
    </w:pPr>
    <w:rPr>
      <w:rFonts w:ascii="Times New Roman" w:hAnsi="Times New Roman" w:cs="宋体"/>
      <w:b w:val="0"/>
      <w:kern w:val="2"/>
      <w:sz w:val="28"/>
    </w:rPr>
  </w:style>
  <w:style w:type="character" w:customStyle="1" w:styleId="79">
    <w:name w:val="样式 仿宋"/>
    <w:autoRedefine/>
    <w:qFormat/>
    <w:uiPriority w:val="0"/>
    <w:rPr>
      <w:rFonts w:ascii="仿宋" w:hAnsi="仿宋" w:eastAsia="仿宋"/>
      <w:kern w:val="1"/>
    </w:rPr>
  </w:style>
  <w:style w:type="paragraph" w:customStyle="1" w:styleId="80">
    <w:name w:val="样式 标题 3 + (中文) 黑体 小四 非加粗 段前: 7.8 磅 段后: 0 磅 行距: 固定值 20 磅"/>
    <w:basedOn w:val="4"/>
    <w:autoRedefine/>
    <w:qFormat/>
    <w:uiPriority w:val="0"/>
    <w:pPr>
      <w:tabs>
        <w:tab w:val="clear" w:pos="468"/>
      </w:tabs>
      <w:spacing w:before="0" w:beforeLines="0" w:after="0" w:afterLines="0" w:line="400" w:lineRule="exact"/>
    </w:pPr>
    <w:rPr>
      <w:rFonts w:eastAsia="黑体" w:cs="宋体"/>
      <w:b w:val="0"/>
      <w:bCs w:val="0"/>
      <w:sz w:val="24"/>
      <w:szCs w:val="20"/>
    </w:rPr>
  </w:style>
  <w:style w:type="paragraph" w:customStyle="1" w:styleId="81">
    <w:name w:val="标题 5（有编号）（绿盟科技）"/>
    <w:basedOn w:val="1"/>
    <w:next w:val="82"/>
    <w:autoRedefine/>
    <w:qFormat/>
    <w:uiPriority w:val="0"/>
    <w:pPr>
      <w:keepNext/>
      <w:keepLines/>
      <w:spacing w:before="280" w:after="156" w:line="376" w:lineRule="auto"/>
      <w:jc w:val="left"/>
      <w:outlineLvl w:val="4"/>
    </w:pPr>
    <w:rPr>
      <w:rFonts w:ascii="Arial" w:hAnsi="Arial" w:eastAsia="黑体"/>
      <w:b/>
      <w:sz w:val="24"/>
      <w:szCs w:val="24"/>
    </w:rPr>
  </w:style>
  <w:style w:type="paragraph" w:customStyle="1" w:styleId="82">
    <w:name w:val="正文（绿盟科技）"/>
    <w:basedOn w:val="1"/>
    <w:autoRedefine/>
    <w:qFormat/>
    <w:uiPriority w:val="0"/>
    <w:pPr>
      <w:widowControl/>
      <w:spacing w:line="300" w:lineRule="auto"/>
      <w:jc w:val="left"/>
    </w:pPr>
    <w:rPr>
      <w:rFonts w:ascii="Arial" w:hAnsi="Arial" w:cs="黑体"/>
      <w:kern w:val="0"/>
    </w:rPr>
  </w:style>
  <w:style w:type="paragraph" w:customStyle="1" w:styleId="83">
    <w:name w:val="正文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84">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adc965b5-b444-4bc8-8864-c6d9edf56f7e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42E9052A</paraID>
      <start>0</start>
      <end>2</end>
      <status>unmodified</status>
      <modifiedWord/>
      <trackRevisions>false</trackRevisions>
    </reviewItem>
    <reviewItem>
      <errorID>8c5aebda-6847-43ef-894d-63186ad80e52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1D5ED124</paraID>
      <start>0</start>
      <end>2</end>
      <status>unmodified</status>
      <modifiedWord/>
      <trackRevisions>false</trackRevisions>
    </reviewItem>
    <reviewItem>
      <errorID>f57cff5c-57e1-4649-beca-8027fcbc20de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299ABAC</paraID>
      <start>0</start>
      <end>2</end>
      <status>unmodified</status>
      <modifiedWord/>
      <trackRevisions>false</trackRevisions>
    </reviewItem>
    <reviewItem>
      <errorID>9dfb4054-ba33-4136-bfee-580c32973699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7CD8A64B</paraID>
      <start>0</start>
      <end>2</end>
      <status>unmodified</status>
      <modifiedWord/>
      <trackRevisions>false</trackRevisions>
    </reviewItem>
    <reviewItem>
      <errorID>de167612-8ff4-4fad-8d3b-3758709cff1b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68073EA1</paraID>
      <start>0</start>
      <end>2</end>
      <status>unmodified</status>
      <modifiedWord/>
      <trackRevisions>false</trackRevisions>
    </reviewItem>
    <reviewItem>
      <errorID>2f8b4708-c37a-48cd-9159-bb4ef028a2c3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4657B43</paraID>
      <start>0</start>
      <end>2</end>
      <status>unmodified</status>
      <modifiedWord/>
      <trackRevisions>false</trackRevisions>
    </reviewItem>
    <reviewItem>
      <errorID>da9dcae9-68b9-4f4c-b5a2-96a955e3cb1f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4B081D24</paraID>
      <start>0</start>
      <end>2</end>
      <status>unmodified</status>
      <modifiedWord/>
      <trackRevisions>false</trackRevisions>
    </reviewItem>
    <reviewItem>
      <errorID>13315516-c298-4232-b5a1-55164a8a59d7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2AD9F3EC</paraID>
      <start>0</start>
      <end>2</end>
      <status>unmodified</status>
      <modifiedWord/>
      <trackRevisions>false</trackRevisions>
    </reviewItem>
    <reviewItem>
      <errorID>bf845625-72e9-400d-aec0-05233b0a0e03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600E2E0B</paraID>
      <start>0</start>
      <end>2</end>
      <status>unmodified</status>
      <modifiedWord/>
      <trackRevisions>false</trackRevisions>
    </reviewItem>
    <reviewItem>
      <errorID>d0a36adc-9f09-4d33-843b-b267905a42ec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F7592E9</paraID>
      <start>0</start>
      <end>2</end>
      <status>unmodified</status>
      <modifiedWord/>
      <trackRevisions>false</trackRevisions>
    </reviewItem>
    <reviewItem>
      <errorID>0d79b9d8-5f32-47d7-a21f-b70e2961787f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760B8F30</paraID>
      <start>0</start>
      <end>2</end>
      <status>unmodified</status>
      <modifiedWord/>
      <trackRevisions>false</trackRevisions>
    </reviewItem>
    <reviewItem>
      <errorID>83b3b687-b73c-4c31-8b06-4da4058873b3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2F028284</paraID>
      <start>0</start>
      <end>2</end>
      <status>unmodified</status>
      <modifiedWord/>
      <trackRevisions>false</trackRevisions>
    </reviewItem>
    <reviewItem>
      <errorID>557c62fc-c305-4baf-ac6d-20001e3e45cc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5CF63B57</paraID>
      <start>0</start>
      <end>2</end>
      <status>unmodified</status>
      <modifiedWord/>
      <trackRevisions>false</trackRevisions>
    </reviewItem>
    <reviewItem>
      <errorID>4c59c43f-166e-4a22-b20b-7764afd7094c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18A54E3A</paraID>
      <start>0</start>
      <end>2</end>
      <status>unmodified</status>
      <modifiedWord/>
      <trackRevisions>false</trackRevisions>
    </reviewItem>
    <reviewItem>
      <errorID>f9df1ae7-c508-4daa-ba54-9f2443213c68</errorID>
      <errorWord>（</errorWord>
      <group>L1_Punc</group>
      <groupName>标点问题</groupName>
      <ability>L2_Punc</ability>
      <abilityName>标点符号检查</abilityName>
      <candidateList/>
      <explain>同一形式括号套用。</explain>
      <paraID>18A54E3A</paraID>
      <start>97</start>
      <end>98</end>
      <status>unmodified</status>
      <modifiedWord/>
      <trackRevisions>false</trackRevisions>
    </reviewItem>
    <reviewItem>
      <errorID>562197e1-f391-498d-a456-0c311a099d41</errorID>
      <errorWord>）</errorWord>
      <group>L1_Punc</group>
      <groupName>标点问题</groupName>
      <ability>L2_Punc</ability>
      <abilityName>标点符号检查</abilityName>
      <candidateList/>
      <explain>同一形式括号套用。</explain>
      <paraID>18A54E3A</paraID>
      <start>110</start>
      <end>111</end>
      <status>unmodified</status>
      <modifiedWord/>
      <trackRevisions>false</trackRevisions>
    </reviewItem>
    <reviewItem>
      <errorID>d879a6a7-c308-4b5c-83a3-2538a2de4264</errorID>
      <errorWord>（</errorWord>
      <group>L1_Punc</group>
      <groupName>标点问题</groupName>
      <ability>L2_Punc</ability>
      <abilityName>标点符号检查</abilityName>
      <candidateList/>
      <explain>同一形式括号套用。</explain>
      <paraID>18A54E3A</paraID>
      <start>140</start>
      <end>141</end>
      <status>unmodified</status>
      <modifiedWord/>
      <trackRevisions>false</trackRevisions>
    </reviewItem>
    <reviewItem>
      <errorID>15e6ba66-c920-4e78-975b-4040541ee691</errorID>
      <errorWord>）</errorWord>
      <group>L1_Punc</group>
      <groupName>标点问题</groupName>
      <ability>L2_Punc</ability>
      <abilityName>标点符号检查</abilityName>
      <candidateList/>
      <explain>同一形式括号套用。</explain>
      <paraID>18A54E3A</paraID>
      <start>164</start>
      <end>165</end>
      <status>unmodified</status>
      <modifiedWord/>
      <trackRevisions>false</trackRevisions>
    </reviewItem>
    <reviewItem>
      <errorID>c82293dc-69b9-42b6-95c0-3e137d5fc6c7</errorID>
      <errorWord>（</errorWord>
      <group>L1_Punc</group>
      <groupName>标点问题</groupName>
      <ability>L2_Punc</ability>
      <abilityName>标点符号检查</abilityName>
      <candidateList/>
      <explain>同一形式括号套用。</explain>
      <paraID>18A54E3A</paraID>
      <start>197</start>
      <end>198</end>
      <status>unmodified</status>
      <modifiedWord/>
      <trackRevisions>false</trackRevisions>
    </reviewItem>
    <reviewItem>
      <errorID>c08eb8b9-8f8e-407a-9e66-af4cc15a0c37</errorID>
      <errorWord>）</errorWord>
      <group>L1_Punc</group>
      <groupName>标点问题</groupName>
      <ability>L2_Punc</ability>
      <abilityName>标点符号检查</abilityName>
      <candidateList/>
      <explain>同一形式括号套用。</explain>
      <paraID>18A54E3A</paraID>
      <start>231</start>
      <end>232</end>
      <status>unmodified</status>
      <modifiedWord/>
      <trackRevisions>false</trackRevisions>
    </reviewItem>
    <reviewItem>
      <errorID>7b582820-1830-42fd-8daf-453b824015ad</errorID>
      <errorWord>（</errorWord>
      <group>L1_Punc</group>
      <groupName>标点问题</groupName>
      <ability>L2_Punc</ability>
      <abilityName>标点符号检查</abilityName>
      <candidateList/>
      <explain>同一形式括号套用。</explain>
      <paraID>18A54E3A</paraID>
      <start>245</start>
      <end>246</end>
      <status>unmodified</status>
      <modifiedWord/>
      <trackRevisions>false</trackRevisions>
    </reviewItem>
    <reviewItem>
      <errorID>d38621de-49ea-4ab7-8659-7fd897bbeb07</errorID>
      <errorWord>）</errorWord>
      <group>L1_Punc</group>
      <groupName>标点问题</groupName>
      <ability>L2_Punc</ability>
      <abilityName>标点符号检查</abilityName>
      <candidateList/>
      <explain>同一形式括号套用。</explain>
      <paraID>18A54E3A</paraID>
      <start>253</start>
      <end>254</end>
      <status>unmodified</status>
      <modifiedWord/>
      <trackRevisions>false</trackRevisions>
    </reviewItem>
    <reviewItem>
      <errorID>486a723e-a41d-40d9-b5ce-048231539163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4D0E7A58</paraID>
      <start>0</start>
      <end>2</end>
      <status>unmodified</status>
      <modifiedWord/>
      <trackRevisions>false</trackRevisions>
    </reviewItem>
    <reviewItem>
      <errorID>b3cbe4be-706d-447e-8196-969636ac4e23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57B73720</paraID>
      <start>0</start>
      <end>2</end>
      <status>unmodified</status>
      <modifiedWord/>
      <trackRevisions>false</trackRevisions>
    </reviewItem>
    <reviewItem>
      <errorID>cc7990d0-c095-48b8-abda-9498262d9be5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2E7C3895</paraID>
      <start>0</start>
      <end>2</end>
      <status>unmodified</status>
      <modifiedWord/>
      <trackRevisions>false</trackRevisions>
    </reviewItem>
    <reviewItem>
      <errorID>557a6798-d3be-4668-98cc-f36708ae25b8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24F875F6</paraID>
      <start>0</start>
      <end>2</end>
      <status>unmodified</status>
      <modifiedWord/>
      <trackRevisions>false</trackRevisions>
    </reviewItem>
    <reviewItem>
      <errorID>7e4275b2-3c14-45d6-91f5-5ec3f3c80eec</errorID>
      <errorWord>：</errorWord>
      <group>L1_Format</group>
      <groupName>格式问题</groupName>
      <ability>L2_HalfPunc</ability>
      <abilityName>全半角检查</abilityName>
      <candidateList>
        <item>:</item>
      </candidateList>
      <explain>文本全半角错误。</explain>
      <paraID>7A58E5CF</paraID>
      <start>26</start>
      <end>27</end>
      <status>unmodified</status>
      <modifiedWord/>
      <trackRevisions>false</trackRevisions>
    </reviewItem>
    <reviewItem>
      <errorID>349a6894-4893-4d63-b9bb-2b7f7c9daa42</errorID>
      <errorWord>：</errorWord>
      <group>L1_Format</group>
      <groupName>格式问题</groupName>
      <ability>L2_HalfPunc</ability>
      <abilityName>全半角检查</abilityName>
      <candidateList>
        <item>:</item>
      </candidateList>
      <explain>文本全半角错误。</explain>
      <paraID>1B1F9507</paraID>
      <start>19</start>
      <end>20</end>
      <status>unmodified</status>
      <modifiedWord/>
      <trackRevisions>false</trackRevisions>
    </reviewItem>
    <reviewItem>
      <errorID>1350c2c1-a208-4b48-a9f0-d9ea672eb56c</errorID>
      <errorWord>(</errorWord>
      <group>L1_Format</group>
      <groupName>格式问题</groupName>
      <ability>L2_HalfPunc</ability>
      <abilityName>全半角检查</abilityName>
      <candidateList>
        <item>（</item>
      </candidateList>
      <explain>文本全半角错误。</explain>
      <paraID>1C4D8BC3</paraID>
      <start>30</start>
      <end>31</end>
      <status>unmodified</status>
      <modifiedWord/>
      <trackRevisions>false</trackRevisions>
    </reviewItem>
    <reviewItem>
      <errorID>197d8e30-de16-4fea-905f-c666f6960b25</errorID>
      <errorWord>)</errorWord>
      <group>L1_Format</group>
      <groupName>格式问题</groupName>
      <ability>L2_HalfPunc</ability>
      <abilityName>全半角检查</abilityName>
      <candidateList>
        <item>）</item>
      </candidateList>
      <explain>文本全半角错误。</explain>
      <paraID>1C4D8BC3</paraID>
      <start>41</start>
      <end>42</end>
      <status>unmodified</status>
      <modifiedWord/>
      <trackRevisions>false</trackRevisions>
    </reviewItem>
    <reviewItem>
      <errorID>708cde89-2d06-4eed-9630-d0728cb0538a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1A5B256F</paraID>
      <start>0</start>
      <end>2</end>
      <status>unmodified</status>
      <modifiedWord/>
      <trackRevisions>false</trackRevisions>
    </reviewItem>
    <reviewItem>
      <errorID>84987d81-95a2-400d-a42d-6d00ce8e8c2b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94778D4</paraID>
      <start>0</start>
      <end>2</end>
      <status>unmodified</status>
      <modifiedWord/>
      <trackRevisions>false</trackRevisions>
    </reviewItem>
    <reviewItem>
      <errorID>dac7b712-0f1f-48fb-a7fc-0bbe9f0380ba</errorID>
      <errorWord>（</errorWord>
      <group>L1_Punc</group>
      <groupName>标点问题</groupName>
      <ability>L2_Punc</ability>
      <abilityName>标点符号检查</abilityName>
      <candidateList/>
      <explain>同一形式括号套用。</explain>
      <paraID> 94778D4</paraID>
      <start>97</start>
      <end>98</end>
      <status>unmodified</status>
      <modifiedWord/>
      <trackRevisions>false</trackRevisions>
    </reviewItem>
    <reviewItem>
      <errorID>3a50cd8b-0cc1-4f76-b168-bad0573bf22c</errorID>
      <errorWord>）</errorWord>
      <group>L1_Punc</group>
      <groupName>标点问题</groupName>
      <ability>L2_Punc</ability>
      <abilityName>标点符号检查</abilityName>
      <candidateList/>
      <explain>同一形式括号套用。</explain>
      <paraID> 94778D4</paraID>
      <start>110</start>
      <end>111</end>
      <status>unmodified</status>
      <modifiedWord/>
      <trackRevisions>false</trackRevisions>
    </reviewItem>
    <reviewItem>
      <errorID>59a085d7-6066-4fee-b7cd-40424247823e</errorID>
      <errorWord>（</errorWord>
      <group>L1_Punc</group>
      <groupName>标点问题</groupName>
      <ability>L2_Punc</ability>
      <abilityName>标点符号检查</abilityName>
      <candidateList/>
      <explain>同一形式括号套用。</explain>
      <paraID> 94778D4</paraID>
      <start>140</start>
      <end>141</end>
      <status>unmodified</status>
      <modifiedWord/>
      <trackRevisions>false</trackRevisions>
    </reviewItem>
    <reviewItem>
      <errorID>e041b134-efe8-47c6-ab80-67af22ba1833</errorID>
      <errorWord>）</errorWord>
      <group>L1_Punc</group>
      <groupName>标点问题</groupName>
      <ability>L2_Punc</ability>
      <abilityName>标点符号检查</abilityName>
      <candidateList/>
      <explain>同一形式括号套用。</explain>
      <paraID> 94778D4</paraID>
      <start>164</start>
      <end>165</end>
      <status>unmodified</status>
      <modifiedWord/>
      <trackRevisions>false</trackRevisions>
    </reviewItem>
    <reviewItem>
      <errorID>18ca2106-a327-4871-8823-2aaf883f01f5</errorID>
      <errorWord>（</errorWord>
      <group>L1_Punc</group>
      <groupName>标点问题</groupName>
      <ability>L2_Punc</ability>
      <abilityName>标点符号检查</abilityName>
      <candidateList/>
      <explain>同一形式括号套用。</explain>
      <paraID> 94778D4</paraID>
      <start>197</start>
      <end>198</end>
      <status>unmodified</status>
      <modifiedWord/>
      <trackRevisions>false</trackRevisions>
    </reviewItem>
    <reviewItem>
      <errorID>a3e71b96-5593-496f-a5c9-1a2dbfc83f31</errorID>
      <errorWord>）</errorWord>
      <group>L1_Punc</group>
      <groupName>标点问题</groupName>
      <ability>L2_Punc</ability>
      <abilityName>标点符号检查</abilityName>
      <candidateList/>
      <explain>同一形式括号套用。</explain>
      <paraID> 94778D4</paraID>
      <start>231</start>
      <end>232</end>
      <status>unmodified</status>
      <modifiedWord/>
      <trackRevisions>false</trackRevisions>
    </reviewItem>
    <reviewItem>
      <errorID>9a9edd3f-f2e1-41a1-b22f-f16614706ebf</errorID>
      <errorWord>（</errorWord>
      <group>L1_Punc</group>
      <groupName>标点问题</groupName>
      <ability>L2_Punc</ability>
      <abilityName>标点符号检查</abilityName>
      <candidateList/>
      <explain>同一形式括号套用。</explain>
      <paraID> 94778D4</paraID>
      <start>245</start>
      <end>246</end>
      <status>unmodified</status>
      <modifiedWord/>
      <trackRevisions>false</trackRevisions>
    </reviewItem>
    <reviewItem>
      <errorID>9281d59b-4c78-4a01-bfbd-de467149b821</errorID>
      <errorWord>）</errorWord>
      <group>L1_Punc</group>
      <groupName>标点问题</groupName>
      <ability>L2_Punc</ability>
      <abilityName>标点符号检查</abilityName>
      <candidateList/>
      <explain>同一形式括号套用。</explain>
      <paraID> 94778D4</paraID>
      <start>253</start>
      <end>254</end>
      <status>unmodified</status>
      <modifiedWord/>
      <trackRevisions>false</trackRevisions>
    </reviewItem>
    <reviewItem>
      <errorID>41960ca3-53bf-424c-a888-6e87653851bd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2CF53504</paraID>
      <start>0</start>
      <end>2</end>
      <status>unmodified</status>
      <modifiedWord/>
      <trackRevisions>false</trackRevisions>
    </reviewItem>
    <reviewItem>
      <errorID>1994c8da-5add-41da-9810-a734a8696a6f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B6BF34A</paraID>
      <start>0</start>
      <end>2</end>
      <status>unmodified</status>
      <modifiedWord/>
      <trackRevisions>false</trackRevisions>
    </reviewItem>
    <reviewItem>
      <errorID>ead27481-b2fa-4261-8010-c13530c5291c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46D9B033</paraID>
      <start>0</start>
      <end>2</end>
      <status>unmodified</status>
      <modifiedWord/>
      <trackRevisions>false</trackRevisions>
    </reviewItem>
    <reviewItem>
      <errorID>c93d80dd-e238-4199-af0b-ddab57435bd3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539C6AE8</paraID>
      <start>0</start>
      <end>2</end>
      <status>unmodified</status>
      <modifiedWord/>
      <trackRevisions>false</trackRevisions>
    </reviewItem>
    <reviewItem>
      <errorID>84720817-2b6e-4414-8b17-c76636491f9b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6A36CBAC</paraID>
      <start>0</start>
      <end>2</end>
      <status>unmodified</status>
      <modifiedWord/>
      <trackRevisions>false</trackRevisions>
    </reviewItem>
    <reviewItem>
      <errorID>23df8780-8cf0-4b2f-831e-57eaa268f51c</errorID>
      <errorWord>：</errorWord>
      <group>L1_Format</group>
      <groupName>格式问题</groupName>
      <ability>L2_HalfPunc</ability>
      <abilityName>全半角检查</abilityName>
      <candidateList>
        <item>:</item>
      </candidateList>
      <explain>文本全半角错误。</explain>
      <paraID>6A58EFBF</paraID>
      <start>18</start>
      <end>19</end>
      <status>unmodified</status>
      <modifiedWord/>
      <trackRevisions>false</trackRevisions>
    </reviewItem>
    <reviewItem>
      <errorID>b700011d-f0c2-4c16-b775-4526977306d4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4366AE58</paraID>
      <start>0</start>
      <end>2</end>
      <status>unmodified</status>
      <modifiedWord/>
      <trackRevisions>false</trackRevisions>
    </reviewItem>
    <reviewItem>
      <errorID>6bd69635-6ebb-4b44-af5f-706da3d6e30d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E993719</paraID>
      <start>0</start>
      <end>2</end>
      <status>unmodified</status>
      <modifiedWord/>
      <trackRevisions>false</trackRevisions>
    </reviewItem>
    <reviewItem>
      <errorID>6a31f1d2-e350-4bd4-bd5e-3e4c6685569c</errorID>
      <errorWord>（</errorWord>
      <group>L1_Punc</group>
      <groupName>标点问题</groupName>
      <ability>L2_Punc</ability>
      <abilityName>标点符号检查</abilityName>
      <candidateList/>
      <explain>同一形式括号套用。</explain>
      <paraID> E993719</paraID>
      <start>49</start>
      <end>50</end>
      <status>unmodified</status>
      <modifiedWord/>
      <trackRevisions>false</trackRevisions>
    </reviewItem>
    <reviewItem>
      <errorID>441d557d-a868-4d3b-acb0-42a1fba724ad</errorID>
      <errorWord>）</errorWord>
      <group>L1_Punc</group>
      <groupName>标点问题</groupName>
      <ability>L2_Punc</ability>
      <abilityName>标点符号检查</abilityName>
      <candidateList/>
      <explain>同一形式括号套用。</explain>
      <paraID> E993719</paraID>
      <start>72</start>
      <end>73</end>
      <status>unmodified</status>
      <modifiedWord/>
      <trackRevisions>false</trackRevisions>
    </reviewItem>
    <reviewItem>
      <errorID>31360c51-e887-4a75-b43a-4d8a38ce846d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711C6CBD</paraID>
      <start>0</start>
      <end>2</end>
      <status>unmodified</status>
      <modifiedWord/>
      <trackRevisions>false</trackRevisions>
    </reviewItem>
    <reviewItem>
      <errorID>32008ae5-62de-45da-8582-415dee130ea2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67552D75</paraID>
      <start>0</start>
      <end>2</end>
      <status>unmodified</status>
      <modifiedWord/>
      <trackRevisions>false</trackRevisions>
    </reviewItem>
    <reviewItem>
      <errorID>afe3a40f-2e83-489a-8afc-34c48b6cbb14</errorID>
      <errorWord>：</errorWord>
      <group>L1_Format</group>
      <groupName>格式问题</groupName>
      <ability>L2_HalfPunc</ability>
      <abilityName>全半角检查</abilityName>
      <candidateList>
        <item>:</item>
      </candidateList>
      <explain>文本全半角错误。</explain>
      <paraID>5E24CA66</paraID>
      <start>16</start>
      <end>17</end>
      <status>unmodified</status>
      <modifiedWord/>
      <trackRevisions>false</trackRevisions>
    </reviewItem>
    <reviewItem>
      <errorID>1c5da22f-d7d4-4718-b8ef-9955d22dfe1a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2943147A</paraID>
      <start>0</start>
      <end>2</end>
      <status>unmodified</status>
      <modifiedWord/>
      <trackRevisions>false</trackRevisions>
    </reviewItem>
    <reviewItem>
      <errorID>6196775f-ac93-44f1-bfa1-c07310475bdd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13ED7496</paraID>
      <start>0</start>
      <end>2</end>
      <status>unmodified</status>
      <modifiedWord/>
      <trackRevisions>false</trackRevisions>
    </reviewItem>
    <reviewItem>
      <errorID>08b1a9bd-1575-468f-89da-19709f692e6f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7AF40CD3</paraID>
      <start>0</start>
      <end>2</end>
      <status>unmodified</status>
      <modifiedWord/>
      <trackRevisions>false</trackRevisions>
    </reviewItem>
    <reviewItem>
      <errorID>d388afc1-586b-4ba3-82db-7137beaf9ce8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315F14B</paraID>
      <start>0</start>
      <end>2</end>
      <status>unmodified</status>
      <modifiedWord/>
      <trackRevisions>false</trackRevisions>
    </reviewItem>
    <reviewItem>
      <errorID>ae3b027d-30f9-498c-9560-c999e3c69f48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666A3DF</paraID>
      <start>0</start>
      <end>2</end>
      <status>unmodified</status>
      <modifiedWord/>
      <trackRevisions>false</trackRevisions>
    </reviewItem>
    <reviewItem>
      <errorID>7e54d977-9aac-47a7-87ad-85f494b53130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59D1908F</paraID>
      <start>0</start>
      <end>2</end>
      <status>unmodified</status>
      <modifiedWord/>
      <trackRevisions>false</trackRevisions>
    </reviewItem>
    <reviewItem>
      <errorID>fea2f0b0-1061-4d2b-8066-2a5843b20b11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46FB3D</paraID>
      <start>0</start>
      <end>2</end>
      <status>unmodified</status>
      <modifiedWord/>
      <trackRevisions>false</trackRevisions>
    </reviewItem>
    <reviewItem>
      <errorID>1ab4f19d-d324-485f-8c54-a14d731d25ac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9FBA3BC</paraID>
      <start>0</start>
      <end>2</end>
      <status>unmodified</status>
      <modifiedWord/>
      <trackRevisions>false</trackRevisions>
    </reviewItem>
    <reviewItem>
      <errorID>bba539eb-f7b0-41fa-a06c-24b2412094f2</errorID>
      <errorWord>（</errorWord>
      <group>L1_Punc</group>
      <groupName>标点问题</groupName>
      <ability>L2_Punc</ability>
      <abilityName>标点符号检查</abilityName>
      <candidateList/>
      <explain>同一形式括号套用。</explain>
      <paraID>2AC21835</paraID>
      <start>20</start>
      <end>21</end>
      <status>unmodified</status>
      <modifiedWord/>
      <trackRevisions>false</trackRevisions>
    </reviewItem>
    <reviewItem>
      <errorID>92689492-db7e-4145-a188-6ffbfe5fa0b2</errorID>
      <errorWord>）</errorWord>
      <group>L1_Punc</group>
      <groupName>标点问题</groupName>
      <ability>L2_Punc</ability>
      <abilityName>标点符号检查</abilityName>
      <candidateList/>
      <explain>同一形式括号套用。</explain>
      <paraID>2AC21835</paraID>
      <start>23</start>
      <end>24</end>
      <status>unmodified</status>
      <modifiedWord/>
      <trackRevisions>false</trackRevisions>
    </reviewItem>
    <reviewItem>
      <errorID>dd75d9f6-fe01-45a6-b444-92517aacc347</errorID>
      <errorWord>（</errorWord>
      <group>L1_Punc</group>
      <groupName>标点问题</groupName>
      <ability>L2_Punc</ability>
      <abilityName>标点符号检查</abilityName>
      <candidateList/>
      <explain>同一形式括号套用。</explain>
      <paraID>6F5267DA</paraID>
      <start>94</start>
      <end>95</end>
      <status>unmodified</status>
      <modifiedWord/>
      <trackRevisions>false</trackRevisions>
    </reviewItem>
    <reviewItem>
      <errorID>ecc3b596-607c-4e72-ac01-9474f4121fd9</errorID>
      <errorWord>）</errorWord>
      <group>L1_Punc</group>
      <groupName>标点问题</groupName>
      <ability>L2_Punc</ability>
      <abilityName>标点符号检查</abilityName>
      <candidateList/>
      <explain>同一形式括号套用。</explain>
      <paraID>6F5267DA</paraID>
      <start>107</start>
      <end>108</end>
      <status>unmodified</status>
      <modifiedWord/>
      <trackRevisions>false</trackRevisions>
    </reviewItem>
    <reviewItem>
      <errorID>a3027bfb-e2b6-409a-8a77-ba96a2429a31</errorID>
      <errorWord>（</errorWord>
      <group>L1_Punc</group>
      <groupName>标点问题</groupName>
      <ability>L2_Punc</ability>
      <abilityName>标点符号检查</abilityName>
      <candidateList/>
      <explain>同一形式括号套用。</explain>
      <paraID>6F5267DA</paraID>
      <start>137</start>
      <end>138</end>
      <status>unmodified</status>
      <modifiedWord/>
      <trackRevisions>false</trackRevisions>
    </reviewItem>
    <reviewItem>
      <errorID>e4025d5f-b71d-4285-832c-66a91513fc7e</errorID>
      <errorWord>）</errorWord>
      <group>L1_Punc</group>
      <groupName>标点问题</groupName>
      <ability>L2_Punc</ability>
      <abilityName>标点符号检查</abilityName>
      <candidateList/>
      <explain>同一形式括号套用。</explain>
      <paraID>6F5267DA</paraID>
      <start>161</start>
      <end>162</end>
      <status>unmodified</status>
      <modifiedWord/>
      <trackRevisions>false</trackRevisions>
    </reviewItem>
    <reviewItem>
      <errorID>61d65d39-8403-4bf8-83fe-3f31de80733b</errorID>
      <errorWord>（</errorWord>
      <group>L1_Punc</group>
      <groupName>标点问题</groupName>
      <ability>L2_Punc</ability>
      <abilityName>标点符号检查</abilityName>
      <candidateList/>
      <explain>同一形式括号套用。</explain>
      <paraID>6F5267DA</paraID>
      <start>194</start>
      <end>195</end>
      <status>unmodified</status>
      <modifiedWord/>
      <trackRevisions>false</trackRevisions>
    </reviewItem>
    <reviewItem>
      <errorID>f766354a-8287-458b-85aa-510a5376c3db</errorID>
      <errorWord>）</errorWord>
      <group>L1_Punc</group>
      <groupName>标点问题</groupName>
      <ability>L2_Punc</ability>
      <abilityName>标点符号检查</abilityName>
      <candidateList/>
      <explain>同一形式括号套用。</explain>
      <paraID>6F5267DA</paraID>
      <start>228</start>
      <end>229</end>
      <status>unmodified</status>
      <modifiedWord/>
      <trackRevisions>false</trackRevisions>
    </reviewItem>
    <reviewItem>
      <errorID>7b492cd1-c11a-4c44-a01e-05f7c4bafe04</errorID>
      <errorWord>（</errorWord>
      <group>L1_Punc</group>
      <groupName>标点问题</groupName>
      <ability>L2_Punc</ability>
      <abilityName>标点符号检查</abilityName>
      <candidateList/>
      <explain>同一形式括号套用。</explain>
      <paraID>6F5267DA</paraID>
      <start>242</start>
      <end>243</end>
      <status>unmodified</status>
      <modifiedWord/>
      <trackRevisions>false</trackRevisions>
    </reviewItem>
    <reviewItem>
      <errorID>a2d53d1a-2511-4c8d-8a1c-7240079c7060</errorID>
      <errorWord>）</errorWord>
      <group>L1_Punc</group>
      <groupName>标点问题</groupName>
      <ability>L2_Punc</ability>
      <abilityName>标点符号检查</abilityName>
      <candidateList/>
      <explain>同一形式括号套用。</explain>
      <paraID>6F5267DA</paraID>
      <start>250</start>
      <end>251</end>
      <status>unmodified</status>
      <modifiedWord/>
      <trackRevisions>false</trackRevisions>
    </reviewItem>
    <reviewItem>
      <errorID>7d7381c3-8f7c-45cd-b60b-cbb93a0ef66a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46EE99D</paraID>
      <start>0</start>
      <end>2</end>
      <status>unmodified</status>
      <modifiedWord/>
      <trackRevisions>false</trackRevisions>
    </reviewItem>
    <reviewItem>
      <errorID>c6fa6cd6-3bcd-4eef-b941-cd04bb79941e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1E2A9AB8</paraID>
      <start>0</start>
      <end>2</end>
      <status>unmodified</status>
      <modifiedWord/>
      <trackRevisions>false</trackRevisions>
    </reviewItem>
    <reviewItem>
      <errorID>b18534e4-0d40-4d53-a908-70481ca5a0dc</errorID>
      <errorWord>作</errorWord>
      <group>L1_Word</group>
      <groupName>字词问题</groupName>
      <ability>L2_Typo</ability>
      <abilityName>字词错误</abilityName>
      <candidateList>
        <item>做</item>
      </candidateList>
      <explain>存在发音相同字词的误用。</explain>
      <paraID>3BA01169</paraID>
      <start>7</start>
      <end>8</end>
      <status>unmodified</status>
      <modifiedWord/>
      <trackRevisions>false</trackRevisions>
    </reviewItem>
    <reviewItem>
      <errorID>411e1e7a-a572-4fd4-92a2-6b10d336c4f8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1BF77D95</paraID>
      <start>0</start>
      <end>2</end>
      <status>unmodified</status>
      <modifiedWord/>
      <trackRevisions>false</trackRevisions>
    </reviewItem>
    <reviewItem>
      <errorID>087a0e14-bdc6-4513-aebb-edb1e874d30f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6CB2AF69</paraID>
      <start>0</start>
      <end>2</end>
      <status>unmodified</status>
      <modifiedWord/>
      <trackRevisions>false</trackRevisions>
    </reviewItem>
    <reviewItem>
      <errorID>6f4faa82-1ea3-4afb-bacd-60851d69939e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19098736</paraID>
      <start>0</start>
      <end>2</end>
      <status>unmodified</status>
      <modifiedWord/>
      <trackRevisions>false</trackRevisions>
    </reviewItem>
    <reviewItem>
      <errorID>a9797a7b-4afd-4bd9-926e-414a15f7f08c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D14948E</paraID>
      <start>0</start>
      <end>2</end>
      <status>unmodified</status>
      <modifiedWord/>
      <trackRevisions>false</trackRevisions>
    </reviewItem>
    <reviewItem>
      <errorID>77fe7642-e63a-49c6-81a2-78f52c4979c9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7B492695</paraID>
      <start>0</start>
      <end>2</end>
      <status>unmodified</status>
      <modifiedWord/>
      <trackRevisions>false</trackRevisions>
    </reviewItem>
    <reviewItem>
      <errorID>3271dd3d-681d-4fba-aadf-0e70628b204e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79737A15</paraID>
      <start>0</start>
      <end>2</end>
      <status>unmodified</status>
      <modifiedWord/>
      <trackRevisions>false</trackRevisions>
    </reviewItem>
    <reviewItem>
      <errorID>6511964a-9157-41a8-b591-9429b2282a4f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1D050768</paraID>
      <start>0</start>
      <end>2</end>
      <status>unmodified</status>
      <modifiedWord/>
      <trackRevisions>false</trackRevisions>
    </reviewItem>
    <reviewItem>
      <errorID>22290e07-7fc3-4f4b-bd3e-9d40f11fb3ae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16746009</paraID>
      <start>0</start>
      <end>2</end>
      <status>unmodified</status>
      <modifiedWord/>
      <trackRevisions>false</trackRevisions>
    </reviewItem>
    <reviewItem>
      <errorID>445907e8-454d-4369-af56-a227fc26b95d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2754360F</paraID>
      <start>0</start>
      <end>3</end>
      <status>unmodified</status>
      <modifiedWord/>
      <trackRevisions>false</trackRevisions>
    </reviewItem>
    <reviewItem>
      <errorID>90ad53bc-bd2d-447c-88cb-aef3a4b658ac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6DEF221E</paraID>
      <start>0</start>
      <end>3</end>
      <status>unmodified</status>
      <modifiedWord/>
      <trackRevisions>false</trackRevisions>
    </reviewItem>
    <reviewItem>
      <errorID>fedad8af-5d86-45ff-8cfd-274bcf6fb077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2BF58D18</paraID>
      <start>0</start>
      <end>3</end>
      <status>unmodified</status>
      <modifiedWord/>
      <trackRevisions>false</trackRevisions>
    </reviewItem>
    <reviewItem>
      <errorID>f05b6ee4-0227-4186-882c-18b4aaf6de44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2D5F45EF</paraID>
      <start>0</start>
      <end>3</end>
      <status>unmodified</status>
      <modifiedWord/>
      <trackRevisions>false</trackRevisions>
    </reviewItem>
    <reviewItem>
      <errorID>667130b1-c3ec-4a4d-8e4b-27927bf053aa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559BC1E9</paraID>
      <start>0</start>
      <end>2</end>
      <status>unmodified</status>
      <modifiedWord/>
      <trackRevisions>false</trackRevisions>
    </reviewItem>
    <reviewItem>
      <errorID>b83274fc-6099-4f36-841d-afb7cb5f04f0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38D2C35F</paraID>
      <start>0</start>
      <end>2</end>
      <status>unmodified</status>
      <modifiedWord/>
      <trackRevisions>false</trackRevisions>
    </reviewItem>
    <reviewItem>
      <errorID>007124e4-52ab-4181-b5d3-a39da6a2b26c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1FE38997</paraID>
      <start>0</start>
      <end>2</end>
      <status>unmodified</status>
      <modifiedWord/>
      <trackRevisions>false</trackRevisions>
    </reviewItem>
    <reviewItem>
      <errorID>7ee93e80-8250-491f-a97a-31b6074d01bb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51BA65A1</paraID>
      <start>0</start>
      <end>2</end>
      <status>unmodified</status>
      <modifiedWord/>
      <trackRevisions>false</trackRevisions>
    </reviewItem>
    <reviewItem>
      <errorID>423160be-2c19-4c8e-834c-68f69d03cf95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2CAC116F</paraID>
      <start>0</start>
      <end>2</end>
      <status>unmodified</status>
      <modifiedWord/>
      <trackRevisions>false</trackRevisions>
    </reviewItem>
    <reviewItem>
      <errorID>9caf496c-1965-45ee-9977-c0f12691d836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3B68126D</paraID>
      <start>0</start>
      <end>2</end>
      <status>unmodified</status>
      <modifiedWord/>
      <trackRevisions>false</trackRevisions>
    </reviewItem>
    <reviewItem>
      <errorID>a51cfaa9-c8a2-4788-a356-d3ad349f7e83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C82E4B9</paraID>
      <start>0</start>
      <end>2</end>
      <status>unmodified</status>
      <modifiedWord/>
      <trackRevisions>false</trackRevisions>
    </reviewItem>
    <reviewItem>
      <errorID>5b81a9c7-7c50-48af-a952-6a371e0c532f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2752685A</paraID>
      <start>0</start>
      <end>2</end>
      <status>unmodified</status>
      <modifiedWord/>
      <trackRevisions>false</trackRevisions>
    </reviewItem>
    <reviewItem>
      <errorID>9a124331-d750-43d5-8a04-a1874a5188ac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577DA6EE</paraID>
      <start>0</start>
      <end>2</end>
      <status>unmodified</status>
      <modifiedWord/>
      <trackRevisions>false</trackRevisions>
    </reviewItem>
    <reviewItem>
      <errorID>383e492e-07b5-4633-aced-53a558f14bcc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3DA41D36</paraID>
      <start>0</start>
      <end>2</end>
      <status>unmodified</status>
      <modifiedWord/>
      <trackRevisions>false</trackRevisions>
    </reviewItem>
    <reviewItem>
      <errorID>90ba2471-96a3-40ba-9e93-08f147314f18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1A2DD45B</paraID>
      <start>0</start>
      <end>2</end>
      <status>unmodified</status>
      <modifiedWord/>
      <trackRevisions>false</trackRevisions>
    </reviewItem>
    <reviewItem>
      <errorID>94864dcd-bef9-4507-bce1-834c9288a443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3F884A7D</paraID>
      <start>0</start>
      <end>2</end>
      <status>unmodified</status>
      <modifiedWord/>
      <trackRevisions>false</trackRevisions>
    </reviewItem>
    <reviewItem>
      <errorID>ac6c1048-1e04-4bd3-a3f9-705d782b295c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F2D4E6F</paraID>
      <start>0</start>
      <end>2</end>
      <status>unmodified</status>
      <modifiedWord/>
      <trackRevisions>false</trackRevisions>
    </reviewItem>
    <reviewItem>
      <errorID>c1588897-6b63-4af9-971c-192baabd9b1f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60994DDF</paraID>
      <start>0</start>
      <end>2</end>
      <status>unmodified</status>
      <modifiedWord/>
      <trackRevisions>false</trackRevisions>
    </reviewItem>
    <reviewItem>
      <errorID>ab3e888a-de98-4854-aa2b-342948890b80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3810EB5A</paraID>
      <start>0</start>
      <end>2</end>
      <status>unmodified</status>
      <modifiedWord/>
      <trackRevisions>false</trackRevisions>
    </reviewItem>
    <reviewItem>
      <errorID>51cfbb5f-7319-49dd-8d88-4417ef636111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67B3BD32</paraID>
      <start>0</start>
      <end>2</end>
      <status>unmodified</status>
      <modifiedWord/>
      <trackRevisions>false</trackRevisions>
    </reviewItem>
    <reviewItem>
      <errorID>25819e1b-7d9e-4110-9669-1086f83938cb</errorID>
      <errorWord>【2022】3号</errorWord>
      <group>L1_Knowledge</group>
      <groupName>知识性问题</groupName>
      <ability>L2_Knowledge</ability>
      <abilityName>其他知识</abilityName>
      <candidateList>
        <item>〔2022〕3号</item>
      </candidateList>
      <explain>发文字号格式错误。</explain>
      <paraID>15AAC617</paraID>
      <start>80</start>
      <end>88</end>
      <status>unmodified</status>
      <modifiedWord/>
      <trackRevisions>false</trackRevisions>
    </reviewItem>
    <reviewItem>
      <errorID>f18c73aa-2473-4144-81ac-b7b494c318fa</errorID>
      <errorWord>(</errorWord>
      <group>L1_Format</group>
      <groupName>格式问题</groupName>
      <ability>L2_HalfPunc</ability>
      <abilityName>全半角检查</abilityName>
      <candidateList>
        <item>（</item>
      </candidateList>
      <explain>文本全半角错误。</explain>
      <paraID>5357C3DE</paraID>
      <start>6</start>
      <end>7</end>
      <status>unmodified</status>
      <modifiedWord/>
      <trackRevisions>false</trackRevisions>
    </reviewItem>
    <reviewItem>
      <errorID>dfb5d6ff-4140-4eed-bfc0-dfa46010fd4a</errorID>
      <errorWord>)</errorWord>
      <group>L1_Format</group>
      <groupName>格式问题</groupName>
      <ability>L2_HalfPunc</ability>
      <abilityName>全半角检查</abilityName>
      <candidateList>
        <item>）</item>
      </candidateList>
      <explain>文本全半角错误。</explain>
      <paraID>5357C3DE</paraID>
      <start>14</start>
      <end>15</end>
      <status>unmodified</status>
      <modifiedWord/>
      <trackRevisions>false</trackRevisions>
    </reviewItem>
    <reviewItem>
      <errorID>a9f013e3-ee55-4a37-b73b-7e2570f1541b</errorID>
      <errorWord>(</errorWord>
      <group>L1_Format</group>
      <groupName>格式问题</groupName>
      <ability>L2_HalfPunc</ability>
      <abilityName>全半角检查</abilityName>
      <candidateList>
        <item>（</item>
      </candidateList>
      <explain>文本全半角错误。</explain>
      <paraID>20D39C82</paraID>
      <start>6</start>
      <end>7</end>
      <status>unmodified</status>
      <modifiedWord/>
      <trackRevisions>false</trackRevisions>
    </reviewItem>
    <reviewItem>
      <errorID>366797bb-7e9d-4371-bf7b-833cd973f597</errorID>
      <errorWord>)</errorWord>
      <group>L1_Format</group>
      <groupName>格式问题</groupName>
      <ability>L2_HalfPunc</ability>
      <abilityName>全半角检查</abilityName>
      <candidateList>
        <item>）</item>
      </candidateList>
      <explain>文本全半角错误。</explain>
      <paraID>20D39C82</paraID>
      <start>14</start>
      <end>15</end>
      <status>unmodified</status>
      <modifiedWord/>
      <trackRevisions>false</trackRevisions>
    </reviewItem>
    <reviewItem>
      <errorID>e88e6dee-a6f8-4021-a7c2-6308ebff6669</errorID>
      <errorWord>Ａ．</errorWord>
      <group>L1_Format</group>
      <groupName>格式问题</groupName>
      <ability>L2_HalfPunc</ability>
      <abilityName>全半角检查</abilityName>
      <candidateList>
        <item>A。</item>
      </candidateList>
      <explain>文本全半角错误。</explain>
      <paraID> EA881FF</paraID>
      <start>8</start>
      <end>10</end>
      <status>unmodified</status>
      <modifiedWord/>
      <trackRevisions>false</trackRevisions>
    </reviewItem>
    <reviewItem>
      <errorID>45c3281f-d14f-4c1a-b9bd-86e69d39583e</errorID>
      <errorWord>Ｂ．</errorWord>
      <group>L1_Format</group>
      <groupName>格式问题</groupName>
      <ability>L2_HalfPunc</ability>
      <abilityName>全半角检查</abilityName>
      <candidateList>
        <item>B。</item>
      </candidateList>
      <explain>文本全半角错误。</explain>
      <paraID>4E5EABF1</paraID>
      <start>8</start>
      <end>10</end>
      <status>unmodified</status>
      <modifiedWord/>
      <trackRevisions>false</trackRevisions>
    </reviewItem>
    <reviewItem>
      <errorID>2bb34f4c-a2f0-4a89-b60f-b5bbfb4e1cae</errorID>
      <errorWord>Ｃ．</errorWord>
      <group>L1_Format</group>
      <groupName>格式问题</groupName>
      <ability>L2_HalfPunc</ability>
      <abilityName>全半角检查</abilityName>
      <candidateList>
        <item>C。</item>
      </candidateList>
      <explain>文本全半角错误。</explain>
      <paraID>4E0869A9</paraID>
      <start>8</start>
      <end>10</end>
      <status>unmodified</status>
      <modifiedWord/>
      <trackRevisions>false</trackRevisions>
    </reviewItem>
    <reviewItem>
      <errorID>22486103-fc87-47b9-a24a-583c384027b1</errorID>
      <errorWord>Ｄ．</errorWord>
      <group>L1_Format</group>
      <groupName>格式问题</groupName>
      <ability>L2_HalfPunc</ability>
      <abilityName>全半角检查</abilityName>
      <candidateList>
        <item>D。</item>
      </candidateList>
      <explain>文本全半角错误。</explain>
      <paraID>21097BF9</paraID>
      <start>8</start>
      <end>10</end>
      <status>unmodified</status>
      <modifiedWord/>
      <trackRevisions>false</trackRevisions>
    </reviewItem>
    <reviewItem>
      <errorID>b85439ff-977d-40fa-8707-2f8557273364</errorID>
      <errorWord>Ｅ．</errorWord>
      <group>L1_Format</group>
      <groupName>格式问题</groupName>
      <ability>L2_HalfPunc</ability>
      <abilityName>全半角检查</abilityName>
      <candidateList>
        <item>E。</item>
      </candidateList>
      <explain>文本全半角错误。</explain>
      <paraID>5CAC41F9</paraID>
      <start>7</start>
      <end>9</end>
      <status>unmodified</status>
      <modifiedWord/>
      <trackRevisions>false</trackRevisions>
    </reviewItem>
    <reviewItem>
      <errorID>5b37fcd8-9005-4ca5-8abe-ea2430c07dbb</errorID>
      <errorWord>Ｆ．</errorWord>
      <group>L1_Format</group>
      <groupName>格式问题</groupName>
      <ability>L2_HalfPunc</ability>
      <abilityName>全半角检查</abilityName>
      <candidateList>
        <item>F。</item>
      </candidateList>
      <explain>文本全半角错误。</explain>
      <paraID> 6CD029B</paraID>
      <start>7</start>
      <end>9</end>
      <status>unmodified</status>
      <modifiedWord/>
      <trackRevisions>false</trackRevisions>
    </reviewItem>
    <reviewItem>
      <errorID>65d2cd16-b1e5-411f-8c4f-94337e24cfab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19653753</paraID>
      <start>0</start>
      <end>3</end>
      <status>unmodified</status>
      <modifiedWord/>
      <trackRevisions>false</trackRevisions>
    </reviewItem>
    <reviewItem>
      <errorID>25e2252d-7af1-414b-ad75-ff3d16ea40d8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170559DC</paraID>
      <start>0</start>
      <end>3</end>
      <status>unmodified</status>
      <modifiedWord/>
      <trackRevisions>false</trackRevisions>
    </reviewItem>
    <reviewItem>
      <errorID>7b4b5814-9662-47ec-8893-e2bab55bd5eb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50C30949</paraID>
      <start>0</start>
      <end>2</end>
      <status>unmodified</status>
      <modifiedWord/>
      <trackRevisions>false</trackRevisions>
    </reviewItem>
    <reviewItem>
      <errorID>7328e3ab-c1a7-49b3-a345-afb64e71aa48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15ED8DC0</paraID>
      <start>0</start>
      <end>2</end>
      <status>unmodified</status>
      <modifiedWord/>
      <trackRevisions>false</trackRevisions>
    </reviewItem>
    <reviewItem>
      <errorID>b3e44cf2-277c-4df3-8e0e-3ad62a608803</errorID>
      <errorWord>(</errorWord>
      <group>L1_Format</group>
      <groupName>格式问题</groupName>
      <ability>L2_HalfPunc</ability>
      <abilityName>全半角检查</abilityName>
      <candidateList>
        <item>（</item>
      </candidateList>
      <explain>文本全半角错误。</explain>
      <paraID>14173105</paraID>
      <start>25</start>
      <end>26</end>
      <status>unmodified</status>
      <modifiedWord/>
      <trackRevisions>false</trackRevisions>
    </reviewItem>
    <reviewItem>
      <errorID>8d023e4d-cc6e-4ca3-86bc-ab31b7265ad7</errorID>
      <errorWord>)</errorWord>
      <group>L1_Format</group>
      <groupName>格式问题</groupName>
      <ability>L2_HalfPunc</ability>
      <abilityName>全半角检查</abilityName>
      <candidateList>
        <item>）</item>
      </candidateList>
      <explain>文本全半角错误。</explain>
      <paraID>14173105</paraID>
      <start>28</start>
      <end>29</end>
      <status>unmodified</status>
      <modifiedWord/>
      <trackRevisions>false</trackRevisions>
    </reviewItem>
    <reviewItem>
      <errorID>4f5442f7-c559-4c93-acb6-74487e718d8e</errorID>
      <errorWord>(</errorWord>
      <group>L1_Format</group>
      <groupName>格式问题</groupName>
      <ability>L2_HalfPunc</ability>
      <abilityName>全半角检查</abilityName>
      <candidateList>
        <item>（</item>
      </candidateList>
      <explain>文本全半角错误。</explain>
      <paraID>200D2925</paraID>
      <start>6</start>
      <end>7</end>
      <status>unmodified</status>
      <modifiedWord/>
      <trackRevisions>false</trackRevisions>
    </reviewItem>
    <reviewItem>
      <errorID>a41c94c3-1c2d-45f2-b15a-8a8a80199c4f</errorID>
      <errorWord>)</errorWord>
      <group>L1_Format</group>
      <groupName>格式问题</groupName>
      <ability>L2_HalfPunc</ability>
      <abilityName>全半角检查</abilityName>
      <candidateList>
        <item>）</item>
      </candidateList>
      <explain>文本全半角错误。</explain>
      <paraID>200D2925</paraID>
      <start>14</start>
      <end>15</end>
      <status>unmodified</status>
      <modifiedWord/>
      <trackRevisions>false</trackRevisions>
    </reviewItem>
    <reviewItem>
      <errorID>3be382d7-1978-45c9-84be-b0f99fea0663</errorID>
      <errorWord>(</errorWord>
      <group>L1_Format</group>
      <groupName>格式问题</groupName>
      <ability>L2_HalfPunc</ability>
      <abilityName>全半角检查</abilityName>
      <candidateList>
        <item>（</item>
      </candidateList>
      <explain>文本全半角错误。</explain>
      <paraID>59854AEB</paraID>
      <start>6</start>
      <end>7</end>
      <status>unmodified</status>
      <modifiedWord/>
      <trackRevisions>false</trackRevisions>
    </reviewItem>
    <reviewItem>
      <errorID>e4eaa885-60b4-411e-b3ff-68a602933541</errorID>
      <errorWord>)</errorWord>
      <group>L1_Format</group>
      <groupName>格式问题</groupName>
      <ability>L2_HalfPunc</ability>
      <abilityName>全半角检查</abilityName>
      <candidateList>
        <item>）</item>
      </candidateList>
      <explain>文本全半角错误。</explain>
      <paraID>59854AEB</paraID>
      <start>14</start>
      <end>15</end>
      <status>unmodified</status>
      <modifiedWord/>
      <trackRevisions>false</trackRevisions>
    </reviewItem>
    <reviewItem>
      <errorID>1b2e5979-f1fb-484f-a35e-2e2714234615</errorID>
      <errorWord>(</errorWord>
      <group>L1_Format</group>
      <groupName>格式问题</groupName>
      <ability>L2_HalfPunc</ability>
      <abilityName>全半角检查</abilityName>
      <candidateList>
        <item>（</item>
      </candidateList>
      <explain>文本全半角错误。</explain>
      <paraID>2A039D47</paraID>
      <start>19</start>
      <end>20</end>
      <status>unmodified</status>
      <modifiedWord/>
      <trackRevisions>false</trackRevisions>
    </reviewItem>
    <reviewItem>
      <errorID>bdeb25b9-ef0c-45b3-9a21-1dbfc6f1b021</errorID>
      <errorWord>)</errorWord>
      <group>L1_Format</group>
      <groupName>格式问题</groupName>
      <ability>L2_HalfPunc</ability>
      <abilityName>全半角检查</abilityName>
      <candidateList>
        <item>）</item>
      </candidateList>
      <explain>文本全半角错误。</explain>
      <paraID>2A039D47</paraID>
      <start>22</start>
      <end>23</end>
      <status>unmodified</status>
      <modifiedWord/>
      <trackRevisions>false</trackRevisions>
    </reviewItem>
    <reviewItem>
      <errorID>c0c625e4-5e6d-405f-8467-9e72ff435e18</errorID>
      <errorWord>(</errorWord>
      <group>L1_Format</group>
      <groupName>格式问题</groupName>
      <ability>L2_HalfPunc</ability>
      <abilityName>全半角检查</abilityName>
      <candidateList>
        <item>（</item>
      </candidateList>
      <explain>文本全半角错误。</explain>
      <paraID>2A039D47</paraID>
      <start>36</start>
      <end>37</end>
      <status>unmodified</status>
      <modifiedWord/>
      <trackRevisions>false</trackRevisions>
    </reviewItem>
    <reviewItem>
      <errorID>275e217a-8163-4f17-9085-63453870e72a</errorID>
      <errorWord>)</errorWord>
      <group>L1_Format</group>
      <groupName>格式问题</groupName>
      <ability>L2_HalfPunc</ability>
      <abilityName>全半角检查</abilityName>
      <candidateList>
        <item>）</item>
      </candidateList>
      <explain>文本全半角错误。</explain>
      <paraID>2A039D47</paraID>
      <start>42</start>
      <end>43</end>
      <status>unmodified</status>
      <modifiedWord/>
      <trackRevisions>false</trackRevisions>
    </reviewItem>
    <reviewItem>
      <errorID>f421038c-b202-44ad-95b9-4b2f574f46e2</errorID>
      <errorWord>(</errorWord>
      <group>L1_Format</group>
      <groupName>格式问题</groupName>
      <ability>L2_HalfPunc</ability>
      <abilityName>全半角检查</abilityName>
      <candidateList>
        <item>（</item>
      </candidateList>
      <explain>文本全半角错误。</explain>
      <paraID>2A039D47</paraID>
      <start>65</start>
      <end>66</end>
      <status>unmodified</status>
      <modifiedWord/>
      <trackRevisions>false</trackRevisions>
    </reviewItem>
    <reviewItem>
      <errorID>2638e598-9327-4633-9299-81865a42fb5a</errorID>
      <errorWord>)</errorWord>
      <group>L1_Format</group>
      <groupName>格式问题</groupName>
      <ability>L2_HalfPunc</ability>
      <abilityName>全半角检查</abilityName>
      <candidateList>
        <item>）</item>
      </candidateList>
      <explain>文本全半角错误。</explain>
      <paraID>2A039D47</paraID>
      <start>68</start>
      <end>69</end>
      <status>unmodified</status>
      <modifiedWord/>
      <trackRevisions>false</trackRevisions>
    </reviewItem>
    <reviewItem>
      <errorID>42d47d1b-5587-4bc5-b0a3-788ffe9b8120</errorID>
      <errorWord>(</errorWord>
      <group>L1_Format</group>
      <groupName>格式问题</groupName>
      <ability>L2_HalfPunc</ability>
      <abilityName>全半角检查</abilityName>
      <candidateList>
        <item>（</item>
      </candidateList>
      <explain>文本全半角错误。</explain>
      <paraID>2A039D47</paraID>
      <start>105</start>
      <end>106</end>
      <status>unmodified</status>
      <modifiedWord/>
      <trackRevisions>false</trackRevisions>
    </reviewItem>
    <reviewItem>
      <errorID>8f3ea270-da48-4602-95ec-64c070c34955</errorID>
      <errorWord>)</errorWord>
      <group>L1_Format</group>
      <groupName>格式问题</groupName>
      <ability>L2_HalfPunc</ability>
      <abilityName>全半角检查</abilityName>
      <candidateList>
        <item>）</item>
      </candidateList>
      <explain>文本全半角错误。</explain>
      <paraID>2A039D47</paraID>
      <start>109</start>
      <end>110</end>
      <status>unmodified</status>
      <modifiedWord/>
      <trackRevisions>false</trackRevisions>
    </reviewItem>
    <reviewItem>
      <errorID>30d18f40-fa23-494f-b524-2250351b2631</errorID>
      <errorWord>(</errorWord>
      <group>L1_Format</group>
      <groupName>格式问题</groupName>
      <ability>L2_HalfPunc</ability>
      <abilityName>全半角检查</abilityName>
      <candidateList>
        <item>（</item>
      </candidateList>
      <explain>文本全半角错误。</explain>
      <paraID>25082CA7</paraID>
      <start>6</start>
      <end>7</end>
      <status>unmodified</status>
      <modifiedWord/>
      <trackRevisions>false</trackRevisions>
    </reviewItem>
    <reviewItem>
      <errorID>3df9cb43-3b22-429c-b81e-7aa091432b67</errorID>
      <errorWord>)</errorWord>
      <group>L1_Format</group>
      <groupName>格式问题</groupName>
      <ability>L2_HalfPunc</ability>
      <abilityName>全半角检查</abilityName>
      <candidateList>
        <item>）</item>
      </candidateList>
      <explain>文本全半角错误。</explain>
      <paraID>25082CA7</paraID>
      <start>14</start>
      <end>15</end>
      <status>unmodified</status>
      <modifiedWord/>
      <trackRevisions>false</trackRevisions>
    </reviewItem>
    <reviewItem>
      <errorID>bb504664-a130-4f11-900a-1dfe9a3f84a6</errorID>
      <errorWord>(</errorWord>
      <group>L1_Format</group>
      <groupName>格式问题</groupName>
      <ability>L2_HalfPunc</ability>
      <abilityName>全半角检查</abilityName>
      <candidateList>
        <item>（</item>
      </candidateList>
      <explain>文本全半角错误。</explain>
      <paraID>70D4CC0B</paraID>
      <start>6</start>
      <end>7</end>
      <status>unmodified</status>
      <modifiedWord/>
      <trackRevisions>false</trackRevisions>
    </reviewItem>
    <reviewItem>
      <errorID>686ad8e1-6b13-45e6-a869-935ef4cf66ad</errorID>
      <errorWord>)</errorWord>
      <group>L1_Format</group>
      <groupName>格式问题</groupName>
      <ability>L2_HalfPunc</ability>
      <abilityName>全半角检查</abilityName>
      <candidateList>
        <item>）</item>
      </candidateList>
      <explain>文本全半角错误。</explain>
      <paraID>70D4CC0B</paraID>
      <start>14</start>
      <end>15</end>
      <status>unmodified</status>
      <modifiedWord/>
      <trackRevisions>false</trackRevisions>
    </reviewItem>
    <reviewItem>
      <errorID>fea1542e-c83b-4f76-ba38-c93a6ce774b1</errorID>
      <errorWord>(</errorWord>
      <group>L1_Format</group>
      <groupName>格式问题</groupName>
      <ability>L2_HalfPunc</ability>
      <abilityName>全半角检查</abilityName>
      <candidateList>
        <item>（</item>
      </candidateList>
      <explain>文本全半角错误。</explain>
      <paraID>1553BAF6</paraID>
      <start>88</start>
      <end>89</end>
      <status>unmodified</status>
      <modifiedWord/>
      <trackRevisions>false</trackRevisions>
    </reviewItem>
    <reviewItem>
      <errorID>d237428d-9a0e-4a69-88e8-63c01b642003</errorID>
      <errorWord>)</errorWord>
      <group>L1_Format</group>
      <groupName>格式问题</groupName>
      <ability>L2_HalfPunc</ability>
      <abilityName>全半角检查</abilityName>
      <candidateList>
        <item>）</item>
      </candidateList>
      <explain>文本全半角错误。</explain>
      <paraID>1553BAF6</paraID>
      <start>99</start>
      <end>100</end>
      <status>unmodified</status>
      <modifiedWord/>
      <trackRevisions>false</trackRevisions>
    </reviewItem>
    <reviewItem>
      <errorID>0610fdd5-2c92-4681-a44e-6871bde7953f</errorID>
      <errorWord>(</errorWord>
      <group>L1_Format</group>
      <groupName>格式问题</groupName>
      <ability>L2_HalfPunc</ability>
      <abilityName>全半角检查</abilityName>
      <candidateList>
        <item>（</item>
      </candidateList>
      <explain>文本全半角错误。</explain>
      <paraID>38F4BA08</paraID>
      <start>6</start>
      <end>7</end>
      <status>unmodified</status>
      <modifiedWord/>
      <trackRevisions>false</trackRevisions>
    </reviewItem>
    <reviewItem>
      <errorID>0d262c20-43a8-43bd-b33a-48905d4b0b5f</errorID>
      <errorWord>)</errorWord>
      <group>L1_Format</group>
      <groupName>格式问题</groupName>
      <ability>L2_HalfPunc</ability>
      <abilityName>全半角检查</abilityName>
      <candidateList>
        <item>）</item>
      </candidateList>
      <explain>文本全半角错误。</explain>
      <paraID>38F4BA08</paraID>
      <start>14</start>
      <end>15</end>
      <status>unmodified</status>
      <modifiedWord/>
      <trackRevisions>false</trackRevisions>
    </reviewItem>
    <reviewItem>
      <errorID>80644fff-5eeb-490c-9a2f-5f6f06cd573b</errorID>
      <errorWord>(</errorWord>
      <group>L1_Format</group>
      <groupName>格式问题</groupName>
      <ability>L2_HalfPunc</ability>
      <abilityName>全半角检查</abilityName>
      <candidateList>
        <item>（</item>
      </candidateList>
      <explain>文本全半角错误。</explain>
      <paraID>58F52324</paraID>
      <start>6</start>
      <end>7</end>
      <status>unmodified</status>
      <modifiedWord/>
      <trackRevisions>false</trackRevisions>
    </reviewItem>
    <reviewItem>
      <errorID>a724256c-78e5-4ecc-89b7-5fb1fd4b5915</errorID>
      <errorWord>)</errorWord>
      <group>L1_Format</group>
      <groupName>格式问题</groupName>
      <ability>L2_HalfPunc</ability>
      <abilityName>全半角检查</abilityName>
      <candidateList>
        <item>）</item>
      </candidateList>
      <explain>文本全半角错误。</explain>
      <paraID>58F52324</paraID>
      <start>14</start>
      <end>15</end>
      <status>unmodified</status>
      <modifiedWord/>
      <trackRevisions>false</trackRevisions>
    </reviewItem>
    <reviewItem>
      <errorID>dc85bd8e-dacc-4ed0-ae42-574f8a28a7e5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60A00363</paraID>
      <start>0</start>
      <end>2</end>
      <status>unmodified</status>
      <modifiedWord/>
      <trackRevisions>false</trackRevisions>
    </reviewItem>
    <reviewItem>
      <errorID>4d9ace64-a176-46af-acb2-256256a58235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2B570720</paraID>
      <start>0</start>
      <end>2</end>
      <status>unmodified</status>
      <modifiedWord/>
      <trackRevisions>false</trackRevisions>
    </reviewItem>
    <reviewItem>
      <errorID>0a13e4c3-a5f8-4e69-a089-12f05af6243d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678C80A1</paraID>
      <start>0</start>
      <end>2</end>
      <status>unmodified</status>
      <modifiedWord/>
      <trackRevisions>false</trackRevisions>
    </reviewItem>
    <reviewItem>
      <errorID>23f8bb8d-a711-44a6-8a0f-a5f423394e7a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607734C1</paraID>
      <start>0</start>
      <end>2</end>
      <status>unmodified</status>
      <modifiedWord/>
      <trackRevisions>false</trackRevisions>
    </reviewItem>
    <reviewItem>
      <errorID>52b5377e-57e8-470b-acd9-24db3a7e216c</errorID>
      <errorWord>（</errorWord>
      <group>L1_Punc</group>
      <groupName>标点问题</groupName>
      <ability>L2_Punc</ability>
      <abilityName>标点符号检查</abilityName>
      <candidateList/>
      <explain>同一形式括号套用。</explain>
      <paraID>607734C1</paraID>
      <start>97</start>
      <end>98</end>
      <status>unmodified</status>
      <modifiedWord/>
      <trackRevisions>false</trackRevisions>
    </reviewItem>
    <reviewItem>
      <errorID>d8710aa1-d110-469b-862e-bd91815d3c14</errorID>
      <errorWord>）</errorWord>
      <group>L1_Punc</group>
      <groupName>标点问题</groupName>
      <ability>L2_Punc</ability>
      <abilityName>标点符号检查</abilityName>
      <candidateList/>
      <explain>同一形式括号套用。</explain>
      <paraID>607734C1</paraID>
      <start>110</start>
      <end>111</end>
      <status>unmodified</status>
      <modifiedWord/>
      <trackRevisions>false</trackRevisions>
    </reviewItem>
    <reviewItem>
      <errorID>f9171721-6cb2-407e-a569-cc4367eff4ca</errorID>
      <errorWord>（</errorWord>
      <group>L1_Punc</group>
      <groupName>标点问题</groupName>
      <ability>L2_Punc</ability>
      <abilityName>标点符号检查</abilityName>
      <candidateList/>
      <explain>同一形式括号套用。</explain>
      <paraID>607734C1</paraID>
      <start>140</start>
      <end>141</end>
      <status>unmodified</status>
      <modifiedWord/>
      <trackRevisions>false</trackRevisions>
    </reviewItem>
    <reviewItem>
      <errorID>ba49a008-3807-431f-beb3-bec847c8483e</errorID>
      <errorWord>）</errorWord>
      <group>L1_Punc</group>
      <groupName>标点问题</groupName>
      <ability>L2_Punc</ability>
      <abilityName>标点符号检查</abilityName>
      <candidateList/>
      <explain>同一形式括号套用。</explain>
      <paraID>607734C1</paraID>
      <start>164</start>
      <end>165</end>
      <status>unmodified</status>
      <modifiedWord/>
      <trackRevisions>false</trackRevisions>
    </reviewItem>
    <reviewItem>
      <errorID>ef3f1859-159e-4d7d-9db5-0ed4dc6826ee</errorID>
      <errorWord>（</errorWord>
      <group>L1_Punc</group>
      <groupName>标点问题</groupName>
      <ability>L2_Punc</ability>
      <abilityName>标点符号检查</abilityName>
      <candidateList/>
      <explain>同一形式括号套用。</explain>
      <paraID>607734C1</paraID>
      <start>197</start>
      <end>198</end>
      <status>unmodified</status>
      <modifiedWord/>
      <trackRevisions>false</trackRevisions>
    </reviewItem>
    <reviewItem>
      <errorID>19ccf031-97a3-4698-bdb8-fd6e3c7e2845</errorID>
      <errorWord>）</errorWord>
      <group>L1_Punc</group>
      <groupName>标点问题</groupName>
      <ability>L2_Punc</ability>
      <abilityName>标点符号检查</abilityName>
      <candidateList/>
      <explain>同一形式括号套用。</explain>
      <paraID>607734C1</paraID>
      <start>231</start>
      <end>232</end>
      <status>unmodified</status>
      <modifiedWord/>
      <trackRevisions>false</trackRevisions>
    </reviewItem>
    <reviewItem>
      <errorID>57fd4c75-bfa7-466c-87a2-478c3f5d6490</errorID>
      <errorWord>（</errorWord>
      <group>L1_Punc</group>
      <groupName>标点问题</groupName>
      <ability>L2_Punc</ability>
      <abilityName>标点符号检查</abilityName>
      <candidateList/>
      <explain>同一形式括号套用。</explain>
      <paraID>607734C1</paraID>
      <start>245</start>
      <end>246</end>
      <status>unmodified</status>
      <modifiedWord/>
      <trackRevisions>false</trackRevisions>
    </reviewItem>
    <reviewItem>
      <errorID>a6553687-e7a6-4109-9ee3-27de4184ae7c</errorID>
      <errorWord>）</errorWord>
      <group>L1_Punc</group>
      <groupName>标点问题</groupName>
      <ability>L2_Punc</ability>
      <abilityName>标点符号检查</abilityName>
      <candidateList/>
      <explain>同一形式括号套用。</explain>
      <paraID>607734C1</paraID>
      <start>253</start>
      <end>254</end>
      <status>unmodified</status>
      <modifiedWord/>
      <trackRevisions>false</trackRevisions>
    </reviewItem>
    <reviewItem>
      <errorID>0e139bd4-e2c3-42a1-8e41-dc8587e272ba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4B3F5753</paraID>
      <start>0</start>
      <end>2</end>
      <status>unmodified</status>
      <modifiedWord/>
      <trackRevisions>false</trackRevisions>
    </reviewItem>
    <reviewItem>
      <errorID>3c93484e-cc98-4a11-804a-31a80dc87aba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3A4CC8F8</paraID>
      <start>0</start>
      <end>2</end>
      <status>unmodified</status>
      <modifiedWord/>
      <trackRevisions>false</trackRevisions>
    </reviewItem>
    <reviewItem>
      <errorID>e6cfa338-6e80-4199-bb1b-001907be7ebd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68158469</paraID>
      <start>0</start>
      <end>2</end>
      <status>unmodified</status>
      <modifiedWord/>
      <trackRevisions>false</trackRevisions>
    </reviewItem>
    <reviewItem>
      <errorID>0f060fff-402a-4e3c-be24-91f7ef8a187a</errorID>
      <errorWord>(</errorWord>
      <group>L1_Format</group>
      <groupName>格式问题</groupName>
      <ability>L2_HalfPunc</ability>
      <abilityName>全半角检查</abilityName>
      <candidateList>
        <item>（</item>
      </candidateList>
      <explain>文本全半角错误。</explain>
      <paraID>42B8A2D5</paraID>
      <start>6</start>
      <end>7</end>
      <status>unmodified</status>
      <modifiedWord/>
      <trackRevisions>false</trackRevisions>
    </reviewItem>
    <reviewItem>
      <errorID>1ffdac1a-0062-47ef-ba14-8d88572404b5</errorID>
      <errorWord>)</errorWord>
      <group>L1_Format</group>
      <groupName>格式问题</groupName>
      <ability>L2_HalfPunc</ability>
      <abilityName>全半角检查</abilityName>
      <candidateList>
        <item>）</item>
      </candidateList>
      <explain>文本全半角错误。</explain>
      <paraID>42B8A2D5</paraID>
      <start>14</start>
      <end>15</end>
      <status>unmodified</status>
      <modifiedWord/>
      <trackRevisions>false</trackRevisions>
    </reviewItem>
    <reviewItem>
      <errorID>bab1f47a-3c6b-4ae1-9154-15da4bf97fe7</errorID>
      <errorWord>(</errorWord>
      <group>L1_Format</group>
      <groupName>格式问题</groupName>
      <ability>L2_HalfPunc</ability>
      <abilityName>全半角检查</abilityName>
      <candidateList>
        <item>（</item>
      </candidateList>
      <explain>文本全半角错误。</explain>
      <paraID>1B503C09</paraID>
      <start>6</start>
      <end>7</end>
      <status>unmodified</status>
      <modifiedWord/>
      <trackRevisions>false</trackRevisions>
    </reviewItem>
    <reviewItem>
      <errorID>a98b502a-d636-4930-82aa-2165ffeb46ce</errorID>
      <errorWord>)</errorWord>
      <group>L1_Format</group>
      <groupName>格式问题</groupName>
      <ability>L2_HalfPunc</ability>
      <abilityName>全半角检查</abilityName>
      <candidateList>
        <item>）</item>
      </candidateList>
      <explain>文本全半角错误。</explain>
      <paraID>1B503C09</paraID>
      <start>14</start>
      <end>15</end>
      <status>unmodified</status>
      <modifiedWord/>
      <trackRevisions>false</trackRevisions>
    </reviewItem>
    <reviewItem>
      <errorID>447d3d70-c2fc-4d5c-a8bc-708223ee930f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35076504</paraID>
      <start>0</start>
      <end>2</end>
      <status>unmodified</status>
      <modifiedWord/>
      <trackRevisions>false</trackRevisions>
    </reviewItem>
    <reviewItem>
      <errorID>21f9e83b-4e0f-4aaa-a64a-a366a1a287e0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1BB2DE46</paraID>
      <start>0</start>
      <end>2</end>
      <status>unmodified</status>
      <modifiedWord/>
      <trackRevisions>false</trackRevisions>
    </reviewItem>
    <reviewItem>
      <errorID>28b4d8f9-a58e-4e5c-a76e-5bfc17f5a3b1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3FB41233</paraID>
      <start>0</start>
      <end>2</end>
      <status>unmodified</status>
      <modifiedWord/>
      <trackRevisions>false</trackRevisions>
    </reviewItem>
    <reviewItem>
      <errorID>32592547-5fee-4040-a926-7df24e3c6974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6807E380</paraID>
      <start>0</start>
      <end>2</end>
      <status>unmodified</status>
      <modifiedWord/>
      <trackRevisions>false</trackRevisions>
    </reviewItem>
    <reviewItem>
      <errorID>b57b7419-6c40-4c8f-b0e5-847cd41f6bd2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2B7CAB67</paraID>
      <start>0</start>
      <end>2</end>
      <status>unmodified</status>
      <modifiedWord/>
      <trackRevisions>false</trackRevisions>
    </reviewItem>
    <reviewItem>
      <errorID>af6f4dd6-02c8-4e84-bddb-23d142c282ef</errorID>
      <errorWord>决不</errorWord>
      <group>L1_Word</group>
      <groupName>字词问题</groupName>
      <ability>L2_Typo</ability>
      <abilityName>字词错误</abilityName>
      <candidateList>
        <item>绝不</item>
      </candidateList>
      <explain/>
      <paraID>2B7CAB67</paraID>
      <start>4</start>
      <end>6</end>
      <status>unmodified</status>
      <modifiedWord/>
      <trackRevisions>false</trackRevisions>
    </reviewItem>
    <reviewItem>
      <errorID>a43a03e4-c764-415d-a33c-fa6e1284002e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34BE1959</paraID>
      <start>0</start>
      <end>2</end>
      <status>unmodified</status>
      <modifiedWord/>
      <trackRevisions>false</trackRevisions>
    </reviewItem>
    <reviewItem>
      <errorID>94964a15-dbfb-42a8-b88e-46dfab9e1688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63E4307B</paraID>
      <start>0</start>
      <end>2</end>
      <status>unmodified</status>
      <modifiedWord/>
      <trackRevisions>false</trackRevisions>
    </reviewItem>
    <reviewItem>
      <errorID>cf9a9367-7f13-4ecd-8432-5930abfbcf56</errorID>
      <errorWord>(</errorWord>
      <group>L1_Format</group>
      <groupName>格式问题</groupName>
      <ability>L2_HalfPunc</ability>
      <abilityName>全半角检查</abilityName>
      <candidateList>
        <item>（</item>
      </candidateList>
      <explain>文本全半角错误。</explain>
      <paraID>7FE4705D</paraID>
      <start>6</start>
      <end>7</end>
      <status>unmodified</status>
      <modifiedWord/>
      <trackRevisions>false</trackRevisions>
    </reviewItem>
    <reviewItem>
      <errorID>514eb63e-19dd-4db6-8e75-4aae247a1f0d</errorID>
      <errorWord>)</errorWord>
      <group>L1_Format</group>
      <groupName>格式问题</groupName>
      <ability>L2_HalfPunc</ability>
      <abilityName>全半角检查</abilityName>
      <candidateList>
        <item>）</item>
      </candidateList>
      <explain>文本全半角错误。</explain>
      <paraID>7FE4705D</paraID>
      <start>14</start>
      <end>15</end>
      <status>unmodified</status>
      <modifiedWord/>
      <trackRevisions>false</trackRevisions>
    </reviewItem>
    <reviewItem>
      <errorID>920723f9-e1a2-43a4-ae4b-1d8fae128de1</errorID>
      <errorWord>(</errorWord>
      <group>L1_Format</group>
      <groupName>格式问题</groupName>
      <ability>L2_HalfPunc</ability>
      <abilityName>全半角检查</abilityName>
      <candidateList>
        <item>（</item>
      </candidateList>
      <explain>文本全半角错误。</explain>
      <paraID>5AF01440</paraID>
      <start>6</start>
      <end>7</end>
      <status>unmodified</status>
      <modifiedWord/>
      <trackRevisions>false</trackRevisions>
    </reviewItem>
    <reviewItem>
      <errorID>08c57c12-87b6-400f-a6e5-4902dc9fe835</errorID>
      <errorWord>)</errorWord>
      <group>L1_Format</group>
      <groupName>格式问题</groupName>
      <ability>L2_HalfPunc</ability>
      <abilityName>全半角检查</abilityName>
      <candidateList>
        <item>）</item>
      </candidateList>
      <explain>文本全半角错误。</explain>
      <paraID>5AF01440</paraID>
      <start>14</start>
      <end>15</end>
      <status>unmodified</status>
      <modifiedWord/>
      <trackRevisions>false</trackRevisions>
    </reviewItem>
    <reviewItem>
      <errorID>7c8b77e7-b7e0-4235-af7a-80691bd32448</errorID>
      <errorWord>(</errorWord>
      <group>L1_Format</group>
      <groupName>格式问题</groupName>
      <ability>L2_HalfPunc</ability>
      <abilityName>全半角检查</abilityName>
      <candidateList>
        <item>（</item>
      </candidateList>
      <explain>文本全半角错误。</explain>
      <paraID>6CED40A7</paraID>
      <start>6</start>
      <end>7</end>
      <status>unmodified</status>
      <modifiedWord/>
      <trackRevisions>false</trackRevisions>
    </reviewItem>
    <reviewItem>
      <errorID>7acdf828-bc28-4382-9203-29ff0ae76bb8</errorID>
      <errorWord>)</errorWord>
      <group>L1_Format</group>
      <groupName>格式问题</groupName>
      <ability>L2_HalfPunc</ability>
      <abilityName>全半角检查</abilityName>
      <candidateList>
        <item>）</item>
      </candidateList>
      <explain>文本全半角错误。</explain>
      <paraID>6CED40A7</paraID>
      <start>14</start>
      <end>15</end>
      <status>unmodified</status>
      <modifiedWord/>
      <trackRevisions>false</trackRevisions>
    </reviewItem>
    <reviewItem>
      <errorID>d99bee7f-403f-4fc5-9725-09acb8758096</errorID>
      <errorWord>(</errorWord>
      <group>L1_Format</group>
      <groupName>格式问题</groupName>
      <ability>L2_HalfPunc</ability>
      <abilityName>全半角检查</abilityName>
      <candidateList>
        <item>（</item>
      </candidateList>
      <explain>文本全半角错误。</explain>
      <paraID>6ED3A8CC</paraID>
      <start>6</start>
      <end>7</end>
      <status>unmodified</status>
      <modifiedWord/>
      <trackRevisions>false</trackRevisions>
    </reviewItem>
    <reviewItem>
      <errorID>0de3e35e-800a-4cb4-a6a0-c4acf510ece1</errorID>
      <errorWord>)</errorWord>
      <group>L1_Format</group>
      <groupName>格式问题</groupName>
      <ability>L2_HalfPunc</ability>
      <abilityName>全半角检查</abilityName>
      <candidateList>
        <item>）</item>
      </candidateList>
      <explain>文本全半角错误。</explain>
      <paraID>6ED3A8CC</paraID>
      <start>14</start>
      <end>15</end>
      <status>unmodified</status>
      <modifiedWord/>
      <trackRevisions>false</trackRevisions>
    </reviewItem>
    <reviewItem>
      <errorID>b2ba91d8-2dbf-4d17-ad6c-982066de8732</errorID>
      <errorWord>(</errorWord>
      <group>L1_Format</group>
      <groupName>格式问题</groupName>
      <ability>L2_HalfPunc</ability>
      <abilityName>全半角检查</abilityName>
      <candidateList>
        <item>（</item>
      </candidateList>
      <explain>文本全半角错误。</explain>
      <paraID>448491C3</paraID>
      <start>6</start>
      <end>7</end>
      <status>unmodified</status>
      <modifiedWord/>
      <trackRevisions>false</trackRevisions>
    </reviewItem>
    <reviewItem>
      <errorID>fb652fa3-40ba-4e55-a721-b819296f69b4</errorID>
      <errorWord>)</errorWord>
      <group>L1_Format</group>
      <groupName>格式问题</groupName>
      <ability>L2_HalfPunc</ability>
      <abilityName>全半角检查</abilityName>
      <candidateList>
        <item>）</item>
      </candidateList>
      <explain>文本全半角错误。</explain>
      <paraID>448491C3</paraID>
      <start>14</start>
      <end>15</end>
      <status>unmodified</status>
      <modifiedWord/>
      <trackRevisions>false</trackRevisions>
    </reviewItem>
    <reviewItem>
      <errorID>e7d92cfd-2ad7-42c3-b85a-6ec7ff26177c</errorID>
      <errorWord>(</errorWord>
      <group>L1_Format</group>
      <groupName>格式问题</groupName>
      <ability>L2_HalfPunc</ability>
      <abilityName>全半角检查</abilityName>
      <candidateList>
        <item>（</item>
      </candidateList>
      <explain>文本全半角错误。</explain>
      <paraID>5C0EE87F</paraID>
      <start>6</start>
      <end>7</end>
      <status>unmodified</status>
      <modifiedWord/>
      <trackRevisions>false</trackRevisions>
    </reviewItem>
    <reviewItem>
      <errorID>a7f3394f-19b7-4a55-a020-c849ded63167</errorID>
      <errorWord>)</errorWord>
      <group>L1_Format</group>
      <groupName>格式问题</groupName>
      <ability>L2_HalfPunc</ability>
      <abilityName>全半角检查</abilityName>
      <candidateList>
        <item>）</item>
      </candidateList>
      <explain>文本全半角错误。</explain>
      <paraID>5C0EE87F</paraID>
      <start>14</start>
      <end>15</end>
      <status>unmodified</status>
      <modifiedWord/>
      <trackRevisions>false</trackRevisions>
    </reviewItem>
    <reviewItem>
      <errorID>671cd2a6-0eb5-4b1d-9a09-46fbff515881</errorID>
      <errorWord>(</errorWord>
      <group>L1_Format</group>
      <groupName>格式问题</groupName>
      <ability>L2_HalfPunc</ability>
      <abilityName>全半角检查</abilityName>
      <candidateList>
        <item>（</item>
      </candidateList>
      <explain>文本全半角错误。</explain>
      <paraID>3D92F59A</paraID>
      <start>3</start>
      <end>4</end>
      <status>unmodified</status>
      <modifiedWord/>
      <trackRevisions>false</trackRevisions>
    </reviewItem>
    <reviewItem>
      <errorID>2c5a243d-b79c-4c0b-aaa0-909b8f484b23</errorID>
      <errorWord>)</errorWord>
      <group>L1_Format</group>
      <groupName>格式问题</groupName>
      <ability>L2_HalfPunc</ability>
      <abilityName>全半角检查</abilityName>
      <candidateList>
        <item>）</item>
      </candidateList>
      <explain>文本全半角错误。</explain>
      <paraID>3D92F59A</paraID>
      <start>7</start>
      <end>8</end>
      <status>unmodified</status>
      <modifiedWord/>
      <trackRevisions>false</trackRevisions>
    </reviewItem>
    <reviewItem>
      <errorID>2ffbd96e-379c-4cd8-b61a-feec08f5ebe5</errorID>
      <errorWord>(</errorWord>
      <group>L1_Format</group>
      <groupName>格式问题</groupName>
      <ability>L2_HalfPunc</ability>
      <abilityName>全半角检查</abilityName>
      <candidateList>
        <item>（</item>
      </candidateList>
      <explain>文本全半角错误。</explain>
      <paraID>3D92F59A</paraID>
      <start>34</start>
      <end>35</end>
      <status>unmodified</status>
      <modifiedWord/>
      <trackRevisions>false</trackRevisions>
    </reviewItem>
    <reviewItem>
      <errorID>6679345e-379b-441f-8a5d-38bd735e66c9</errorID>
      <errorWord>)</errorWord>
      <group>L1_Format</group>
      <groupName>格式问题</groupName>
      <ability>L2_HalfPunc</ability>
      <abilityName>全半角检查</abilityName>
      <candidateList>
        <item>）</item>
      </candidateList>
      <explain>文本全半角错误。</explain>
      <paraID>3D92F59A</paraID>
      <start>48</start>
      <end>49</end>
      <status>unmodified</status>
      <modifiedWord/>
      <trackRevisions>false</trackRevisions>
    </reviewItem>
    <reviewItem>
      <errorID>d8018917-b5ae-454c-ae8e-d2bb758e18a8</errorID>
      <errorWord>(</errorWord>
      <group>L1_Format</group>
      <groupName>格式问题</groupName>
      <ability>L2_HalfPunc</ability>
      <abilityName>全半角检查</abilityName>
      <candidateList>
        <item>（</item>
      </candidateList>
      <explain>文本全半角错误。</explain>
      <paraID>3D92F59A</paraID>
      <start>56</start>
      <end>57</end>
      <status>unmodified</status>
      <modifiedWord/>
      <trackRevisions>false</trackRevisions>
    </reviewItem>
    <reviewItem>
      <errorID>4c9b9cdf-abe0-4d1f-a594-aef707fe7fa3</errorID>
      <errorWord>)</errorWord>
      <group>L1_Format</group>
      <groupName>格式问题</groupName>
      <ability>L2_HalfPunc</ability>
      <abilityName>全半角检查</abilityName>
      <candidateList>
        <item>）</item>
      </candidateList>
      <explain>文本全半角错误。</explain>
      <paraID>3D92F59A</paraID>
      <start>60</start>
      <end>61</end>
      <status>unmodified</status>
      <modifiedWord/>
      <trackRevisions>false</trackRevisions>
    </reviewItem>
    <reviewItem>
      <errorID>f1772cf7-361b-4a4c-b42f-de9266a21825</errorID>
      <errorWord>(</errorWord>
      <group>L1_Format</group>
      <groupName>格式问题</groupName>
      <ability>L2_HalfPunc</ability>
      <abilityName>全半角检查</abilityName>
      <candidateList>
        <item>（</item>
      </candidateList>
      <explain>文本全半角错误。</explain>
      <paraID>3D92F59A</paraID>
      <start>120</start>
      <end>121</end>
      <status>unmodified</status>
      <modifiedWord/>
      <trackRevisions>false</trackRevisions>
    </reviewItem>
    <reviewItem>
      <errorID>ff92b0eb-1f6d-49da-8cdc-f9d60e951280</errorID>
      <errorWord>)</errorWord>
      <group>L1_Format</group>
      <groupName>格式问题</groupName>
      <ability>L2_HalfPunc</ability>
      <abilityName>全半角检查</abilityName>
      <candidateList>
        <item>）</item>
      </candidateList>
      <explain>文本全半角错误。</explain>
      <paraID>3D92F59A</paraID>
      <start>131</start>
      <end>132</end>
      <status>unmodified</status>
      <modifiedWord/>
      <trackRevisions>false</trackRevisions>
    </reviewItem>
    <reviewItem>
      <errorID>c4d3ab83-d1c5-4ff3-a877-dd3269df0a13</errorID>
      <errorWord>(</errorWord>
      <group>L1_Format</group>
      <groupName>格式问题</groupName>
      <ability>L2_HalfPunc</ability>
      <abilityName>全半角检查</abilityName>
      <candidateList>
        <item>（</item>
      </candidateList>
      <explain>文本全半角错误。</explain>
      <paraID>3D92F59A</paraID>
      <start>165</start>
      <end>166</end>
      <status>unmodified</status>
      <modifiedWord/>
      <trackRevisions>false</trackRevisions>
    </reviewItem>
    <reviewItem>
      <errorID>b4c57d01-0204-4f2f-b114-19bb9e0105b8</errorID>
      <errorWord>)</errorWord>
      <group>L1_Format</group>
      <groupName>格式问题</groupName>
      <ability>L2_HalfPunc</ability>
      <abilityName>全半角检查</abilityName>
      <candidateList>
        <item>）</item>
      </candidateList>
      <explain>文本全半角错误。</explain>
      <paraID>3D92F59A</paraID>
      <start>187</start>
      <end>188</end>
      <status>unmodified</status>
      <modifiedWord/>
      <trackRevisions>false</trackRevisions>
    </reviewItem>
    <reviewItem>
      <errorID>61ac387a-ef33-49e3-ac5c-988ae88f469a</errorID>
      <errorWord>(</errorWord>
      <group>L1_Format</group>
      <groupName>格式问题</groupName>
      <ability>L2_HalfPunc</ability>
      <abilityName>全半角检查</abilityName>
      <candidateList>
        <item>（</item>
      </candidateList>
      <explain>文本全半角错误。</explain>
      <paraID>3D92F59A</paraID>
      <start>193</start>
      <end>194</end>
      <status>unmodified</status>
      <modifiedWord/>
      <trackRevisions>false</trackRevisions>
    </reviewItem>
    <reviewItem>
      <errorID>fc6ba415-e503-4f22-9757-aacc51cfc0bd</errorID>
      <errorWord>)</errorWord>
      <group>L1_Format</group>
      <groupName>格式问题</groupName>
      <ability>L2_HalfPunc</ability>
      <abilityName>全半角检查</abilityName>
      <candidateList>
        <item>）</item>
      </candidateList>
      <explain>文本全半角错误。</explain>
      <paraID>3D92F59A</paraID>
      <start>219</start>
      <end>220</end>
      <status>unmodified</status>
      <modifiedWord/>
      <trackRevisions>false</trackRevisions>
    </reviewItem>
    <reviewItem>
      <errorID>9395ee22-9fb2-4d1a-800a-ad6894331db5</errorID>
      <errorWord>(</errorWord>
      <group>L1_Format</group>
      <groupName>格式问题</groupName>
      <ability>L2_HalfPunc</ability>
      <abilityName>全半角检查</abilityName>
      <candidateList>
        <item>（</item>
      </candidateList>
      <explain>文本全半角错误。</explain>
      <paraID>775CFF64</paraID>
      <start>34</start>
      <end>35</end>
      <status>unmodified</status>
      <modifiedWord/>
      <trackRevisions>false</trackRevisions>
    </reviewItem>
    <reviewItem>
      <errorID>fc777ef9-36f3-4fa6-8c62-987163fb555c</errorID>
      <errorWord>)</errorWord>
      <group>L1_Format</group>
      <groupName>格式问题</groupName>
      <ability>L2_HalfPunc</ability>
      <abilityName>全半角检查</abilityName>
      <candidateList>
        <item>）</item>
      </candidateList>
      <explain>文本全半角错误。</explain>
      <paraID>775CFF64</paraID>
      <start>45</start>
      <end>46</end>
      <status>unmodified</status>
      <modifiedWord/>
      <trackRevisions>false</trackRevisions>
    </reviewItem>
    <reviewItem>
      <errorID>ea281900-9b6c-4269-8066-378ded657f31</errorID>
      <errorWord>(</errorWord>
      <group>L1_Format</group>
      <groupName>格式问题</groupName>
      <ability>L2_HalfPunc</ability>
      <abilityName>全半角检查</abilityName>
      <candidateList>
        <item>（</item>
      </candidateList>
      <explain>文本全半角错误。</explain>
      <paraID>775CFF64</paraID>
      <start>65</start>
      <end>66</end>
      <status>unmodified</status>
      <modifiedWord/>
      <trackRevisions>false</trackRevisions>
    </reviewItem>
    <reviewItem>
      <errorID>6ba30f4c-08ce-4f94-965f-064fc8772e83</errorID>
      <errorWord>)</errorWord>
      <group>L1_Format</group>
      <groupName>格式问题</groupName>
      <ability>L2_HalfPunc</ability>
      <abilityName>全半角检查</abilityName>
      <candidateList>
        <item>）</item>
      </candidateList>
      <explain>文本全半角错误。</explain>
      <paraID>775CFF64</paraID>
      <start>68</start>
      <end>69</end>
      <status>unmodified</status>
      <modifiedWord/>
      <trackRevisions>false</trackRevisions>
    </reviewItem>
    <reviewItem>
      <errorID>23cef2e3-6391-45b5-b482-0930ef7f72dd</errorID>
      <errorWord>(</errorWord>
      <group>L1_Format</group>
      <groupName>格式问题</groupName>
      <ability>L2_HalfPunc</ability>
      <abilityName>全半角检查</abilityName>
      <candidateList>
        <item>（</item>
      </candidateList>
      <explain>文本全半角错误。</explain>
      <paraID>775CFF64</paraID>
      <start>74</start>
      <end>75</end>
      <status>unmodified</status>
      <modifiedWord/>
      <trackRevisions>false</trackRevisions>
    </reviewItem>
    <reviewItem>
      <errorID>29afdf14-9c32-49d7-b6c9-c1694e8bb86f</errorID>
      <errorWord>)</errorWord>
      <group>L1_Format</group>
      <groupName>格式问题</groupName>
      <ability>L2_HalfPunc</ability>
      <abilityName>全半角检查</abilityName>
      <candidateList>
        <item>）</item>
      </candidateList>
      <explain>文本全半角错误。</explain>
      <paraID>775CFF64</paraID>
      <start>79</start>
      <end>80</end>
      <status>unmodified</status>
      <modifiedWord/>
      <trackRevisions>false</trackRevisions>
    </reviewItem>
    <reviewItem>
      <errorID>019ffbc1-3b16-4a43-a522-a503798a9b03</errorID>
      <errorWord>)</errorWord>
      <group>L1_Format</group>
      <groupName>格式问题</groupName>
      <ability>L2_HalfPunc</ability>
      <abilityName>全半角检查</abilityName>
      <candidateList>
        <item>）</item>
      </candidateList>
      <explain>文本全半角错误。</explain>
      <paraID>775CFF64</paraID>
      <start>146</start>
      <end>147</end>
      <status>unmodified</status>
      <modifiedWord/>
      <trackRevisions>false</trackRevisions>
    </reviewItem>
    <reviewItem>
      <errorID>eb6ca2eb-4955-4ca4-850a-1c8e5e687aa6</errorID>
      <errorWord>(</errorWord>
      <group>L1_Format</group>
      <groupName>格式问题</groupName>
      <ability>L2_HalfPunc</ability>
      <abilityName>全半角检查</abilityName>
      <candidateList>
        <item>（</item>
      </candidateList>
      <explain>文本全半角错误。</explain>
      <paraID>4C573F9C</paraID>
      <start>5</start>
      <end>6</end>
      <status>unmodified</status>
      <modifiedWord/>
      <trackRevisions>false</trackRevisions>
    </reviewItem>
    <reviewItem>
      <errorID>bb22c6bb-a934-4803-a545-fdb1ecaa8918</errorID>
      <errorWord>)</errorWord>
      <group>L1_Format</group>
      <groupName>格式问题</groupName>
      <ability>L2_HalfPunc</ability>
      <abilityName>全半角检查</abilityName>
      <candidateList>
        <item>）</item>
      </candidateList>
      <explain>文本全半角错误。</explain>
      <paraID>4C573F9C</paraID>
      <start>8</start>
      <end>9</end>
      <status>unmodified</status>
      <modifiedWord/>
      <trackRevisions>false</trackRevisions>
    </reviewItem>
    <reviewItem>
      <errorID>a631c85c-19f8-433a-b73b-a4645b0d2235</errorID>
      <errorWord>:</errorWord>
      <group>L1_Format</group>
      <groupName>格式问题</groupName>
      <ability>L2_HalfPunc</ability>
      <abilityName>全半角检查</abilityName>
      <candidateList>
        <item>：</item>
      </candidateList>
      <explain>文本全半角错误。</explain>
      <paraID> 61BA5AE</paraID>
      <start>2</start>
      <end>3</end>
      <status>unmodified</status>
      <modifiedWord/>
      <trackRevisions>false</trackRevisions>
    </reviewItem>
    <reviewItem>
      <errorID>bcde07cc-8b0b-46e4-930d-f307ac923a5c</errorID>
      <errorWord>（</errorWord>
      <group>L1_Punc</group>
      <groupName>标点问题</groupName>
      <ability>L2_Punc</ability>
      <abilityName>标点符号检查</abilityName>
      <candidateList/>
      <explain>同一形式括号套用。</explain>
      <paraID>66F63C1D</paraID>
      <start>9</start>
      <end>10</end>
      <status>unmodified</status>
      <modifiedWord/>
      <trackRevisions>false</trackRevisions>
    </reviewItem>
    <reviewItem>
      <errorID>eae030de-21df-4422-88c6-5bd9712d28e9</errorID>
      <errorWord>）</errorWord>
      <group>L1_Punc</group>
      <groupName>标点问题</groupName>
      <ability>L2_Punc</ability>
      <abilityName>标点符号检查</abilityName>
      <candidateList/>
      <explain>同一形式括号套用。</explain>
      <paraID>66F63C1D</paraID>
      <start>14</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c0a4b4-6f05-4fbc-b226-0f733578bffe}">
  <ds:schemaRefs/>
</ds:datastoreItem>
</file>

<file path=docProps/app.xml><?xml version="1.0" encoding="utf-8"?>
<Properties xmlns="http://schemas.openxmlformats.org/officeDocument/2006/extended-properties" xmlns:vt="http://schemas.openxmlformats.org/officeDocument/2006/docPropsVTypes">
  <Template>Normal.dotm</Template>
  <Pages>75</Pages>
  <Words>891</Words>
  <Characters>914</Characters>
  <Lines>0</Lines>
  <Paragraphs>0</Paragraphs>
  <TotalTime>13</TotalTime>
  <ScaleCrop>false</ScaleCrop>
  <LinksUpToDate>false</LinksUpToDate>
  <CharactersWithSpaces>959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2023-03-03T05:12:00Z</dcterms:created>
  <dc:creator>lenovo</dc:creator>
  <cp:lastModifiedBy>Se7en</cp:lastModifiedBy>
  <dcterms:modified xsi:type="dcterms:W3CDTF">2026-04-23T07:24:04Z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C47551E64AE94FE489A0229820C730B2_13</vt:lpwstr>
  </property>
  <property fmtid="{D5CDD505-2E9C-101B-9397-08002B2CF9AE}" pid="4" name="KSOTemplateDocerSaveRecord">
    <vt:lpwstr>eyJoZGlkIjoiYzU4N2FlZTI4YTdmY2U2ZmZlMGVkMDdiMDk5YTVmNzgiLCJ1c2VySWQiOiIzMjAzNjU3OTgifQ==</vt:lpwstr>
  </property>
</Properties>
</file>