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A071063">
      <w:pPr>
        <w:pStyle w:val="2"/>
        <w:keepNext/>
        <w:keepLines/>
        <w:pageBreakBefore w:val="0"/>
        <w:widowControl w:val="0"/>
        <w:tabs>
          <w:tab w:val="left" w:pos="0"/>
        </w:tabs>
        <w:kinsoku/>
        <w:wordWrap/>
        <w:overflowPunct/>
        <w:topLinePunct w:val="0"/>
        <w:autoSpaceDE w:val="0"/>
        <w:autoSpaceDN w:val="0"/>
        <w:bidi w:val="0"/>
        <w:adjustRightInd w:val="0"/>
        <w:snapToGrid/>
        <w:spacing w:before="0" w:after="0" w:line="480" w:lineRule="exact"/>
        <w:jc w:val="center"/>
        <w:textAlignment w:val="auto"/>
        <w:rPr>
          <w:rFonts w:hint="eastAsia" w:ascii="华文中宋" w:hAnsi="华文中宋" w:eastAsia="华文中宋"/>
          <w:color w:val="auto"/>
          <w:sz w:val="40"/>
          <w:szCs w:val="40"/>
          <w:highlight w:val="none"/>
          <w:lang w:eastAsia="zh-CN"/>
        </w:rPr>
      </w:pPr>
      <w:r>
        <w:rPr>
          <w:rFonts w:hint="eastAsia" w:ascii="华文中宋" w:hAnsi="华文中宋" w:eastAsia="华文中宋"/>
          <w:color w:val="auto"/>
          <w:sz w:val="40"/>
          <w:szCs w:val="40"/>
          <w:highlight w:val="none"/>
          <w:lang w:eastAsia="zh-CN"/>
        </w:rPr>
        <w:t>阿尔泰山国有林管理局青河分局2026年管护所站维修项目</w:t>
      </w:r>
    </w:p>
    <w:p w14:paraId="4FBEB50A">
      <w:pPr>
        <w:pStyle w:val="2"/>
        <w:keepNext/>
        <w:keepLines/>
        <w:pageBreakBefore w:val="0"/>
        <w:widowControl w:val="0"/>
        <w:tabs>
          <w:tab w:val="left" w:pos="0"/>
        </w:tabs>
        <w:kinsoku/>
        <w:wordWrap/>
        <w:overflowPunct/>
        <w:topLinePunct w:val="0"/>
        <w:autoSpaceDE w:val="0"/>
        <w:autoSpaceDN w:val="0"/>
        <w:bidi w:val="0"/>
        <w:adjustRightInd w:val="0"/>
        <w:snapToGrid/>
        <w:spacing w:before="0" w:after="0" w:line="480" w:lineRule="exact"/>
        <w:jc w:val="center"/>
        <w:textAlignment w:val="auto"/>
        <w:rPr>
          <w:rFonts w:ascii="华文中宋" w:hAnsi="华文中宋" w:eastAsia="华文中宋"/>
          <w:color w:val="auto"/>
          <w:highlight w:val="none"/>
        </w:rPr>
      </w:pPr>
      <w:r>
        <w:rPr>
          <w:rFonts w:hint="eastAsia" w:ascii="华文中宋" w:hAnsi="华文中宋" w:eastAsia="华文中宋"/>
          <w:color w:val="auto"/>
          <w:sz w:val="40"/>
          <w:szCs w:val="40"/>
          <w:highlight w:val="none"/>
        </w:rPr>
        <w:t>竞争性</w:t>
      </w:r>
      <w:r>
        <w:rPr>
          <w:rFonts w:hint="eastAsia" w:ascii="华文中宋" w:hAnsi="华文中宋" w:eastAsia="华文中宋"/>
          <w:color w:val="auto"/>
          <w:sz w:val="40"/>
          <w:szCs w:val="40"/>
          <w:highlight w:val="none"/>
          <w:lang w:val="en-US" w:eastAsia="zh-CN"/>
        </w:rPr>
        <w:t>磋商</w:t>
      </w:r>
      <w:r>
        <w:rPr>
          <w:rFonts w:hint="eastAsia" w:ascii="华文中宋" w:hAnsi="华文中宋" w:eastAsia="华文中宋"/>
          <w:color w:val="auto"/>
          <w:sz w:val="40"/>
          <w:szCs w:val="40"/>
          <w:highlight w:val="none"/>
        </w:rPr>
        <w:t>公告</w:t>
      </w:r>
    </w:p>
    <w:p w14:paraId="48EBF66F">
      <w:pPr>
        <w:rPr>
          <w:color w:val="auto"/>
          <w:highlight w:val="none"/>
        </w:rPr>
      </w:pPr>
    </w:p>
    <w:p w14:paraId="3D605EA8">
      <w:pPr>
        <w:pBdr>
          <w:top w:val="single" w:color="auto" w:sz="4" w:space="1"/>
          <w:left w:val="single" w:color="auto" w:sz="4" w:space="4"/>
          <w:bottom w:val="single" w:color="auto" w:sz="4" w:space="1"/>
          <w:right w:val="single" w:color="auto" w:sz="4" w:space="4"/>
        </w:pBdr>
        <w:ind w:firstLine="560" w:firstLineChars="200"/>
        <w:rPr>
          <w:rFonts w:ascii="仿宋" w:hAnsi="仿宋" w:eastAsia="仿宋"/>
          <w:color w:val="auto"/>
          <w:sz w:val="28"/>
          <w:szCs w:val="28"/>
          <w:highlight w:val="none"/>
        </w:rPr>
      </w:pPr>
      <w:r>
        <w:rPr>
          <w:rFonts w:hint="eastAsia" w:ascii="仿宋" w:hAnsi="仿宋" w:eastAsia="仿宋"/>
          <w:color w:val="auto"/>
          <w:sz w:val="28"/>
          <w:szCs w:val="28"/>
          <w:highlight w:val="none"/>
        </w:rPr>
        <w:t>项目概况</w:t>
      </w:r>
    </w:p>
    <w:p w14:paraId="17C612C9">
      <w:pPr>
        <w:pBdr>
          <w:top w:val="single" w:color="auto" w:sz="4" w:space="1"/>
          <w:left w:val="single" w:color="auto" w:sz="4" w:space="4"/>
          <w:bottom w:val="single" w:color="auto" w:sz="4" w:space="1"/>
          <w:right w:val="single" w:color="auto" w:sz="4" w:space="4"/>
        </w:pBdr>
        <w:ind w:firstLine="560" w:firstLineChars="200"/>
        <w:rPr>
          <w:rFonts w:ascii="仿宋" w:hAnsi="仿宋" w:eastAsia="仿宋"/>
          <w:color w:val="auto"/>
          <w:sz w:val="28"/>
          <w:szCs w:val="28"/>
          <w:highlight w:val="none"/>
        </w:rPr>
      </w:pPr>
      <w:r>
        <w:rPr>
          <w:rFonts w:hint="eastAsia" w:ascii="仿宋" w:hAnsi="仿宋" w:eastAsia="仿宋"/>
          <w:color w:val="auto"/>
          <w:sz w:val="28"/>
          <w:szCs w:val="28"/>
          <w:highlight w:val="none"/>
          <w:u w:val="single"/>
        </w:rPr>
        <w:t xml:space="preserve"> </w:t>
      </w:r>
      <w:r>
        <w:rPr>
          <w:rFonts w:hint="eastAsia" w:ascii="仿宋" w:hAnsi="仿宋" w:eastAsia="仿宋"/>
          <w:color w:val="auto"/>
          <w:sz w:val="28"/>
          <w:szCs w:val="28"/>
          <w:highlight w:val="none"/>
          <w:u w:val="single"/>
          <w:lang w:eastAsia="zh-CN"/>
        </w:rPr>
        <w:t>阿尔泰山国有林管理局青河分局2026年管护所站维修项目</w:t>
      </w:r>
      <w:r>
        <w:rPr>
          <w:rFonts w:hint="eastAsia" w:ascii="仿宋" w:hAnsi="仿宋" w:eastAsia="仿宋"/>
          <w:color w:val="auto"/>
          <w:sz w:val="28"/>
          <w:szCs w:val="28"/>
          <w:highlight w:val="none"/>
        </w:rPr>
        <w:t>的潜在供应商应在政采云平台https://www.zcygov.cn/在线申请获取采购文件（进入“项目采购”应用，在获取采购文件菜单中选择项目，申请获取采购文件），并于</w:t>
      </w:r>
      <w:r>
        <w:rPr>
          <w:rFonts w:ascii="仿宋" w:hAnsi="仿宋" w:eastAsia="仿宋"/>
          <w:color w:val="auto"/>
          <w:sz w:val="28"/>
          <w:szCs w:val="28"/>
          <w:highlight w:val="none"/>
          <w:u w:val="single"/>
        </w:rPr>
        <w:t xml:space="preserve"> </w:t>
      </w:r>
      <w:r>
        <w:rPr>
          <w:rFonts w:hint="eastAsia" w:ascii="仿宋" w:hAnsi="仿宋" w:eastAsia="仿宋"/>
          <w:color w:val="auto"/>
          <w:sz w:val="28"/>
          <w:szCs w:val="28"/>
          <w:highlight w:val="none"/>
          <w:u w:val="single"/>
          <w:lang w:val="en-US" w:eastAsia="zh-CN"/>
        </w:rPr>
        <w:t>2026年5月 19 日10点30分</w:t>
      </w:r>
      <w:r>
        <w:rPr>
          <w:rFonts w:hint="eastAsia" w:ascii="仿宋" w:hAnsi="仿宋" w:eastAsia="仿宋"/>
          <w:bCs/>
          <w:color w:val="auto"/>
          <w:sz w:val="28"/>
          <w:szCs w:val="28"/>
          <w:highlight w:val="none"/>
        </w:rPr>
        <w:t>（北京时间）前提交响应</w:t>
      </w:r>
      <w:r>
        <w:rPr>
          <w:rFonts w:ascii="仿宋" w:hAnsi="仿宋" w:eastAsia="仿宋"/>
          <w:bCs/>
          <w:color w:val="auto"/>
          <w:sz w:val="28"/>
          <w:szCs w:val="28"/>
          <w:highlight w:val="none"/>
        </w:rPr>
        <w:t>文件</w:t>
      </w:r>
      <w:r>
        <w:rPr>
          <w:rFonts w:hint="eastAsia" w:ascii="仿宋" w:hAnsi="仿宋" w:eastAsia="仿宋"/>
          <w:color w:val="auto"/>
          <w:sz w:val="28"/>
          <w:szCs w:val="28"/>
          <w:highlight w:val="none"/>
        </w:rPr>
        <w:t>。</w:t>
      </w:r>
    </w:p>
    <w:p w14:paraId="7F947AEE">
      <w:pPr>
        <w:rPr>
          <w:color w:val="auto"/>
          <w:highlight w:val="none"/>
        </w:rPr>
      </w:pPr>
    </w:p>
    <w:p w14:paraId="160BB7E3">
      <w:pPr>
        <w:pStyle w:val="3"/>
        <w:spacing w:line="360" w:lineRule="auto"/>
        <w:rPr>
          <w:rFonts w:ascii="黑体" w:hAnsi="黑体" w:cs="宋体"/>
          <w:b w:val="0"/>
          <w:color w:val="auto"/>
          <w:sz w:val="28"/>
          <w:szCs w:val="28"/>
          <w:highlight w:val="none"/>
        </w:rPr>
      </w:pPr>
      <w:bookmarkStart w:id="0" w:name="_Toc28359012"/>
      <w:bookmarkStart w:id="1" w:name="_Toc28359089"/>
      <w:bookmarkStart w:id="2" w:name="_Toc35393629"/>
      <w:bookmarkStart w:id="3" w:name="_Toc35393798"/>
      <w:r>
        <w:rPr>
          <w:rFonts w:hint="eastAsia" w:ascii="黑体" w:hAnsi="黑体" w:cs="宋体"/>
          <w:b w:val="0"/>
          <w:color w:val="auto"/>
          <w:sz w:val="28"/>
          <w:szCs w:val="28"/>
          <w:highlight w:val="none"/>
        </w:rPr>
        <w:t>一、项目基本情况</w:t>
      </w:r>
      <w:bookmarkEnd w:id="0"/>
      <w:bookmarkEnd w:id="1"/>
      <w:bookmarkEnd w:id="2"/>
      <w:bookmarkEnd w:id="3"/>
    </w:p>
    <w:p w14:paraId="5B4DF9E0">
      <w:pPr>
        <w:ind w:firstLine="560" w:firstLineChars="200"/>
        <w:rPr>
          <w:rFonts w:hint="eastAsia" w:ascii="仿宋" w:hAnsi="仿宋" w:eastAsia="仿宋"/>
          <w:color w:val="auto"/>
          <w:sz w:val="28"/>
          <w:szCs w:val="28"/>
          <w:highlight w:val="none"/>
          <w:lang w:val="en-US" w:eastAsia="zh-CN"/>
        </w:rPr>
      </w:pPr>
      <w:r>
        <w:rPr>
          <w:rFonts w:hint="eastAsia" w:ascii="仿宋" w:hAnsi="仿宋" w:eastAsia="仿宋"/>
          <w:color w:val="auto"/>
          <w:sz w:val="28"/>
          <w:szCs w:val="28"/>
          <w:highlight w:val="none"/>
        </w:rPr>
        <w:t>项目编号：</w:t>
      </w:r>
      <w:r>
        <w:rPr>
          <w:rFonts w:hint="eastAsia" w:ascii="仿宋" w:hAnsi="仿宋" w:eastAsia="仿宋"/>
          <w:color w:val="auto"/>
          <w:sz w:val="28"/>
          <w:szCs w:val="28"/>
          <w:highlight w:val="none"/>
          <w:lang w:eastAsia="zh-CN"/>
        </w:rPr>
        <w:t>ZFCG-JTSZZB2026-15</w:t>
      </w:r>
      <w:r>
        <w:rPr>
          <w:rFonts w:hint="eastAsia" w:ascii="仿宋" w:hAnsi="仿宋" w:eastAsia="仿宋"/>
          <w:color w:val="auto"/>
          <w:sz w:val="28"/>
          <w:szCs w:val="28"/>
          <w:highlight w:val="none"/>
          <w:lang w:val="en-US" w:eastAsia="zh-CN"/>
        </w:rPr>
        <w:t xml:space="preserve"> </w:t>
      </w:r>
    </w:p>
    <w:p w14:paraId="42613FA7">
      <w:pPr>
        <w:ind w:firstLine="560" w:firstLineChars="200"/>
        <w:rPr>
          <w:rFonts w:hint="eastAsia" w:ascii="仿宋" w:hAnsi="仿宋" w:eastAsia="仿宋"/>
          <w:color w:val="auto"/>
          <w:sz w:val="28"/>
          <w:szCs w:val="28"/>
          <w:highlight w:val="none"/>
          <w:lang w:eastAsia="zh-CN"/>
        </w:rPr>
      </w:pPr>
      <w:r>
        <w:rPr>
          <w:rFonts w:hint="eastAsia" w:ascii="仿宋" w:hAnsi="仿宋" w:eastAsia="仿宋"/>
          <w:color w:val="auto"/>
          <w:sz w:val="28"/>
          <w:szCs w:val="28"/>
          <w:highlight w:val="none"/>
        </w:rPr>
        <w:t>项目名称：</w:t>
      </w:r>
      <w:r>
        <w:rPr>
          <w:rFonts w:hint="eastAsia" w:ascii="仿宋" w:hAnsi="仿宋" w:eastAsia="仿宋"/>
          <w:color w:val="auto"/>
          <w:sz w:val="28"/>
          <w:szCs w:val="28"/>
          <w:highlight w:val="none"/>
          <w:lang w:eastAsia="zh-CN"/>
        </w:rPr>
        <w:t>阿尔泰山国有林管理局青河分局2026年管护所站维修项目</w:t>
      </w:r>
    </w:p>
    <w:p w14:paraId="7FAD0110">
      <w:pPr>
        <w:ind w:firstLine="560" w:firstLineChars="200"/>
        <w:rPr>
          <w:rFonts w:ascii="仿宋" w:hAnsi="仿宋" w:eastAsia="仿宋"/>
          <w:color w:val="auto"/>
          <w:sz w:val="28"/>
          <w:szCs w:val="28"/>
          <w:highlight w:val="none"/>
        </w:rPr>
      </w:pPr>
      <w:r>
        <w:rPr>
          <w:rFonts w:hint="eastAsia" w:ascii="仿宋" w:hAnsi="仿宋" w:eastAsia="仿宋"/>
          <w:color w:val="auto"/>
          <w:sz w:val="28"/>
          <w:szCs w:val="28"/>
          <w:highlight w:val="none"/>
        </w:rPr>
        <w:t>采购方式：</w:t>
      </w:r>
      <w:r>
        <w:rPr>
          <w:rFonts w:hint="eastAsia" w:ascii="仿宋" w:hAnsi="仿宋" w:eastAsia="仿宋"/>
          <w:color w:val="auto"/>
          <w:sz w:val="28"/>
          <w:szCs w:val="28"/>
          <w:highlight w:val="none"/>
          <w:lang w:eastAsia="zh-CN"/>
        </w:rPr>
        <w:t>□</w:t>
      </w:r>
      <w:r>
        <w:rPr>
          <w:rFonts w:hint="eastAsia" w:ascii="仿宋" w:hAnsi="仿宋" w:eastAsia="仿宋"/>
          <w:color w:val="auto"/>
          <w:sz w:val="28"/>
          <w:szCs w:val="28"/>
          <w:highlight w:val="none"/>
        </w:rPr>
        <w:t xml:space="preserve">竞争性谈判 </w:t>
      </w:r>
      <w:r>
        <w:rPr>
          <w:rFonts w:hint="eastAsia" w:ascii="仿宋" w:hAnsi="仿宋" w:eastAsia="仿宋"/>
          <w:color w:val="auto"/>
          <w:sz w:val="28"/>
          <w:szCs w:val="28"/>
          <w:highlight w:val="none"/>
          <w:lang w:eastAsia="zh-CN"/>
        </w:rPr>
        <w:t>☑</w:t>
      </w:r>
      <w:r>
        <w:rPr>
          <w:rFonts w:hint="eastAsia" w:ascii="仿宋" w:hAnsi="仿宋" w:eastAsia="仿宋"/>
          <w:color w:val="auto"/>
          <w:sz w:val="28"/>
          <w:szCs w:val="28"/>
          <w:highlight w:val="none"/>
        </w:rPr>
        <w:t xml:space="preserve">竞争性磋商 </w:t>
      </w:r>
      <w:r>
        <w:rPr>
          <w:rFonts w:hint="eastAsia" w:ascii="仿宋" w:hAnsi="仿宋" w:eastAsia="仿宋"/>
          <w:color w:val="auto"/>
          <w:sz w:val="28"/>
          <w:szCs w:val="28"/>
          <w:highlight w:val="none"/>
          <w:lang w:eastAsia="zh-CN"/>
        </w:rPr>
        <w:t>□</w:t>
      </w:r>
      <w:r>
        <w:rPr>
          <w:rFonts w:hint="eastAsia" w:ascii="仿宋" w:hAnsi="仿宋" w:eastAsia="仿宋"/>
          <w:color w:val="auto"/>
          <w:sz w:val="28"/>
          <w:szCs w:val="28"/>
          <w:highlight w:val="none"/>
        </w:rPr>
        <w:t>询价</w:t>
      </w:r>
    </w:p>
    <w:p w14:paraId="4D8C4E48">
      <w:pPr>
        <w:ind w:firstLine="560" w:firstLineChars="200"/>
        <w:rPr>
          <w:rFonts w:hint="eastAsia" w:ascii="仿宋" w:hAnsi="仿宋" w:eastAsia="仿宋"/>
          <w:color w:val="auto"/>
          <w:sz w:val="28"/>
          <w:szCs w:val="28"/>
          <w:highlight w:val="none"/>
          <w:lang w:val="en-US" w:eastAsia="zh-CN"/>
        </w:rPr>
      </w:pPr>
      <w:r>
        <w:rPr>
          <w:rFonts w:hint="eastAsia" w:ascii="仿宋" w:hAnsi="仿宋" w:eastAsia="仿宋"/>
          <w:color w:val="auto"/>
          <w:sz w:val="28"/>
          <w:szCs w:val="28"/>
          <w:highlight w:val="none"/>
        </w:rPr>
        <w:t>预算金额：</w:t>
      </w:r>
      <w:r>
        <w:rPr>
          <w:rFonts w:hint="eastAsia" w:ascii="仿宋" w:hAnsi="仿宋" w:eastAsia="仿宋"/>
          <w:color w:val="auto"/>
          <w:sz w:val="28"/>
          <w:szCs w:val="28"/>
          <w:highlight w:val="none"/>
          <w:lang w:val="en-US" w:eastAsia="zh-CN"/>
        </w:rPr>
        <w:t>97.75万元</w:t>
      </w:r>
    </w:p>
    <w:p w14:paraId="30AAA2F2">
      <w:pPr>
        <w:ind w:firstLine="560" w:firstLineChars="200"/>
        <w:rPr>
          <w:rFonts w:hint="default" w:ascii="仿宋" w:hAnsi="仿宋" w:eastAsia="仿宋"/>
          <w:color w:val="auto"/>
          <w:sz w:val="28"/>
          <w:szCs w:val="28"/>
          <w:highlight w:val="none"/>
          <w:lang w:val="en-US" w:eastAsia="zh-CN"/>
        </w:rPr>
      </w:pPr>
      <w:r>
        <w:rPr>
          <w:rFonts w:hint="eastAsia" w:ascii="仿宋" w:hAnsi="仿宋" w:eastAsia="仿宋"/>
          <w:color w:val="auto"/>
          <w:sz w:val="28"/>
          <w:szCs w:val="28"/>
          <w:highlight w:val="none"/>
          <w:lang w:val="en-US" w:eastAsia="zh-CN"/>
        </w:rPr>
        <w:t>服务内容：管护所（站）基础设施维护、维修及设备配套。</w:t>
      </w:r>
    </w:p>
    <w:p w14:paraId="5E3E3E96">
      <w:pPr>
        <w:ind w:firstLine="560" w:firstLineChars="200"/>
        <w:rPr>
          <w:rFonts w:hint="default" w:ascii="仿宋" w:hAnsi="仿宋" w:eastAsia="仿宋"/>
          <w:color w:val="auto"/>
          <w:sz w:val="28"/>
          <w:szCs w:val="28"/>
          <w:highlight w:val="none"/>
          <w:u w:val="single"/>
          <w:lang w:val="en-US" w:eastAsia="zh-CN"/>
        </w:rPr>
      </w:pPr>
      <w:r>
        <w:rPr>
          <w:rFonts w:hint="eastAsia" w:ascii="仿宋" w:hAnsi="仿宋" w:eastAsia="仿宋"/>
          <w:color w:val="auto"/>
          <w:sz w:val="28"/>
          <w:szCs w:val="28"/>
          <w:highlight w:val="none"/>
          <w:lang w:val="en-US" w:eastAsia="zh-CN"/>
        </w:rPr>
        <w:t>计划工期</w:t>
      </w:r>
      <w:r>
        <w:rPr>
          <w:rFonts w:hint="eastAsia" w:ascii="仿宋" w:hAnsi="仿宋" w:eastAsia="仿宋"/>
          <w:color w:val="auto"/>
          <w:sz w:val="28"/>
          <w:szCs w:val="28"/>
          <w:highlight w:val="none"/>
        </w:rPr>
        <w:t>：</w:t>
      </w:r>
      <w:r>
        <w:rPr>
          <w:rFonts w:hint="eastAsia" w:ascii="仿宋" w:hAnsi="仿宋" w:eastAsia="仿宋" w:cs="Times New Roman"/>
          <w:color w:val="auto"/>
          <w:sz w:val="28"/>
          <w:szCs w:val="28"/>
          <w:highlight w:val="none"/>
          <w:lang w:val="en-US" w:eastAsia="zh-CN"/>
        </w:rPr>
        <w:t>合同签订完成后150日历日内完工，具体开竣工日期以甲乙双方签订合同为准。</w:t>
      </w:r>
    </w:p>
    <w:p w14:paraId="5DB8AC5C">
      <w:pPr>
        <w:spacing w:line="360" w:lineRule="auto"/>
        <w:ind w:firstLine="560" w:firstLineChars="200"/>
        <w:rPr>
          <w:rFonts w:ascii="仿宋" w:hAnsi="仿宋" w:eastAsia="仿宋"/>
          <w:color w:val="auto"/>
          <w:sz w:val="28"/>
          <w:szCs w:val="28"/>
          <w:highlight w:val="none"/>
        </w:rPr>
      </w:pPr>
      <w:r>
        <w:rPr>
          <w:rFonts w:hint="eastAsia" w:ascii="仿宋" w:hAnsi="仿宋" w:eastAsia="仿宋"/>
          <w:color w:val="auto"/>
          <w:sz w:val="28"/>
          <w:szCs w:val="28"/>
          <w:highlight w:val="none"/>
        </w:rPr>
        <w:t>本项目</w:t>
      </w:r>
      <w:r>
        <w:rPr>
          <w:rFonts w:hint="eastAsia" w:ascii="仿宋" w:hAnsi="仿宋" w:eastAsia="仿宋"/>
          <w:color w:val="auto"/>
          <w:sz w:val="28"/>
          <w:szCs w:val="28"/>
          <w:highlight w:val="none"/>
          <w:lang w:eastAsia="zh-CN"/>
        </w:rPr>
        <w:t>不</w:t>
      </w:r>
      <w:r>
        <w:rPr>
          <w:rFonts w:hint="eastAsia" w:ascii="仿宋" w:hAnsi="仿宋" w:eastAsia="仿宋"/>
          <w:color w:val="auto"/>
          <w:sz w:val="28"/>
          <w:szCs w:val="28"/>
          <w:highlight w:val="none"/>
        </w:rPr>
        <w:t>接受联合体。</w:t>
      </w:r>
    </w:p>
    <w:p w14:paraId="5D94EE07">
      <w:pPr>
        <w:pStyle w:val="3"/>
        <w:spacing w:line="240" w:lineRule="auto"/>
        <w:rPr>
          <w:rFonts w:ascii="黑体" w:hAnsi="黑体" w:cs="宋体"/>
          <w:b w:val="0"/>
          <w:color w:val="auto"/>
          <w:sz w:val="28"/>
          <w:szCs w:val="28"/>
          <w:highlight w:val="none"/>
          <w:u w:val="none"/>
        </w:rPr>
      </w:pPr>
      <w:bookmarkStart w:id="4" w:name="_Toc28359090"/>
      <w:bookmarkStart w:id="5" w:name="_Toc35393630"/>
      <w:bookmarkStart w:id="6" w:name="_Toc35393799"/>
      <w:bookmarkStart w:id="7" w:name="_Toc28359013"/>
      <w:bookmarkStart w:id="8" w:name="_Toc28359091"/>
      <w:bookmarkStart w:id="9" w:name="_Toc35393631"/>
      <w:bookmarkStart w:id="10" w:name="_Toc35393800"/>
      <w:bookmarkStart w:id="11" w:name="_Toc28359014"/>
      <w:r>
        <w:rPr>
          <w:rFonts w:hint="eastAsia" w:ascii="黑体" w:hAnsi="黑体" w:cs="宋体"/>
          <w:b w:val="0"/>
          <w:color w:val="auto"/>
          <w:sz w:val="28"/>
          <w:szCs w:val="28"/>
          <w:highlight w:val="none"/>
          <w:u w:val="none"/>
        </w:rPr>
        <w:t>二、申请人的资格要求：</w:t>
      </w:r>
      <w:bookmarkEnd w:id="4"/>
      <w:bookmarkEnd w:id="5"/>
      <w:bookmarkEnd w:id="6"/>
      <w:bookmarkEnd w:id="7"/>
    </w:p>
    <w:p w14:paraId="445D53D6">
      <w:pPr>
        <w:rPr>
          <w:rFonts w:hint="eastAsia" w:ascii="仿宋" w:hAnsi="仿宋" w:eastAsia="仿宋"/>
          <w:color w:val="auto"/>
          <w:sz w:val="28"/>
          <w:szCs w:val="28"/>
          <w:highlight w:val="none"/>
        </w:rPr>
      </w:pPr>
      <w:r>
        <w:rPr>
          <w:rFonts w:hint="eastAsia" w:ascii="仿宋" w:hAnsi="仿宋" w:eastAsia="仿宋"/>
          <w:color w:val="auto"/>
          <w:sz w:val="28"/>
          <w:szCs w:val="28"/>
          <w:highlight w:val="none"/>
        </w:rPr>
        <w:t>1</w:t>
      </w:r>
      <w:r>
        <w:rPr>
          <w:rFonts w:hint="eastAsia" w:ascii="仿宋" w:hAnsi="仿宋" w:eastAsia="仿宋"/>
          <w:color w:val="auto"/>
          <w:sz w:val="28"/>
          <w:szCs w:val="28"/>
          <w:highlight w:val="none"/>
          <w:lang w:eastAsia="zh-CN"/>
        </w:rPr>
        <w:t>、</w:t>
      </w:r>
      <w:r>
        <w:rPr>
          <w:rFonts w:hint="eastAsia" w:ascii="仿宋" w:hAnsi="仿宋" w:eastAsia="仿宋"/>
          <w:color w:val="auto"/>
          <w:sz w:val="28"/>
          <w:szCs w:val="28"/>
          <w:highlight w:val="none"/>
        </w:rPr>
        <w:t>满足《中华人民共和国政府采购法》第二十二条规定；</w:t>
      </w:r>
    </w:p>
    <w:p w14:paraId="7953A3D4">
      <w:pPr>
        <w:rPr>
          <w:rFonts w:hint="eastAsia" w:ascii="仿宋" w:hAnsi="仿宋" w:eastAsia="仿宋" w:cs="仿宋"/>
          <w:i w:val="0"/>
          <w:iCs w:val="0"/>
          <w:caps w:val="0"/>
          <w:color w:val="auto"/>
          <w:spacing w:val="0"/>
          <w:sz w:val="27"/>
          <w:szCs w:val="27"/>
          <w:highlight w:val="none"/>
          <w:lang w:val="en-US" w:eastAsia="zh-CN"/>
        </w:rPr>
      </w:pPr>
      <w:r>
        <w:rPr>
          <w:rFonts w:hint="eastAsia" w:ascii="仿宋" w:hAnsi="仿宋" w:eastAsia="仿宋"/>
          <w:color w:val="auto"/>
          <w:sz w:val="28"/>
          <w:szCs w:val="28"/>
          <w:highlight w:val="none"/>
          <w:u w:val="none"/>
          <w:lang w:val="en-US" w:eastAsia="zh-CN"/>
        </w:rPr>
        <w:t>1.1</w:t>
      </w:r>
      <w:r>
        <w:rPr>
          <w:rFonts w:hint="eastAsia" w:ascii="仿宋" w:hAnsi="仿宋" w:eastAsia="仿宋" w:cs="仿宋"/>
          <w:i w:val="0"/>
          <w:iCs w:val="0"/>
          <w:caps w:val="0"/>
          <w:color w:val="000000"/>
          <w:spacing w:val="0"/>
          <w:sz w:val="27"/>
          <w:szCs w:val="27"/>
          <w:highlight w:val="none"/>
          <w:lang w:val="en-US" w:eastAsia="zh-CN"/>
        </w:rPr>
        <w:t>具有有效的营业执照，具有独立承担民事责任的能力；</w:t>
      </w:r>
    </w:p>
    <w:p w14:paraId="3F9E0B99">
      <w:pPr>
        <w:rPr>
          <w:rFonts w:hint="eastAsia" w:ascii="仿宋" w:hAnsi="仿宋" w:eastAsia="仿宋" w:cs="Times New Roman"/>
          <w:color w:val="auto"/>
          <w:sz w:val="28"/>
          <w:szCs w:val="28"/>
          <w:highlight w:val="none"/>
          <w:lang w:val="en-US" w:eastAsia="zh-CN"/>
        </w:rPr>
      </w:pPr>
      <w:r>
        <w:rPr>
          <w:rFonts w:hint="eastAsia" w:ascii="仿宋" w:hAnsi="仿宋" w:eastAsia="仿宋" w:cs="仿宋"/>
          <w:i w:val="0"/>
          <w:iCs w:val="0"/>
          <w:caps w:val="0"/>
          <w:color w:val="auto"/>
          <w:spacing w:val="0"/>
          <w:sz w:val="27"/>
          <w:szCs w:val="27"/>
          <w:highlight w:val="none"/>
          <w:lang w:val="en-US" w:eastAsia="zh-CN"/>
        </w:rPr>
        <w:t>1.2具有良好的商业信誉和健全的</w:t>
      </w:r>
      <w:r>
        <w:rPr>
          <w:rFonts w:hint="eastAsia" w:ascii="仿宋" w:hAnsi="仿宋" w:eastAsia="仿宋" w:cs="仿宋"/>
          <w:i w:val="0"/>
          <w:iCs w:val="0"/>
          <w:caps w:val="0"/>
          <w:color w:val="auto"/>
          <w:spacing w:val="0"/>
          <w:sz w:val="27"/>
          <w:szCs w:val="27"/>
          <w:highlight w:val="none"/>
          <w:lang w:val="en-US" w:eastAsia="zh-CN"/>
        </w:rPr>
        <w:fldChar w:fldCharType="begin"/>
      </w:r>
      <w:r>
        <w:rPr>
          <w:rFonts w:hint="eastAsia" w:ascii="仿宋" w:hAnsi="仿宋" w:eastAsia="仿宋" w:cs="仿宋"/>
          <w:i w:val="0"/>
          <w:iCs w:val="0"/>
          <w:caps w:val="0"/>
          <w:color w:val="auto"/>
          <w:spacing w:val="0"/>
          <w:sz w:val="27"/>
          <w:szCs w:val="27"/>
          <w:highlight w:val="none"/>
          <w:lang w:val="en-US" w:eastAsia="zh-CN"/>
        </w:rPr>
        <w:instrText xml:space="preserve"> HYPERLINK "http://www.so.com/s?q=%E8%B4%A2%E5%8A%A1%E4%BC%9A%E8%AE%A1%E5%88%B6%E5%BA%A6&amp;ie=utf-8&amp;src=internal_wenda_recommend_textn" \t "_blank" </w:instrText>
      </w:r>
      <w:r>
        <w:rPr>
          <w:rFonts w:hint="eastAsia" w:ascii="仿宋" w:hAnsi="仿宋" w:eastAsia="仿宋" w:cs="仿宋"/>
          <w:i w:val="0"/>
          <w:iCs w:val="0"/>
          <w:caps w:val="0"/>
          <w:color w:val="auto"/>
          <w:spacing w:val="0"/>
          <w:sz w:val="27"/>
          <w:szCs w:val="27"/>
          <w:highlight w:val="none"/>
          <w:lang w:val="en-US" w:eastAsia="zh-CN"/>
        </w:rPr>
        <w:fldChar w:fldCharType="separate"/>
      </w:r>
      <w:r>
        <w:rPr>
          <w:rFonts w:hint="eastAsia" w:ascii="仿宋" w:hAnsi="仿宋" w:eastAsia="仿宋" w:cs="仿宋"/>
          <w:i w:val="0"/>
          <w:iCs w:val="0"/>
          <w:caps w:val="0"/>
          <w:color w:val="auto"/>
          <w:spacing w:val="0"/>
          <w:sz w:val="27"/>
          <w:szCs w:val="27"/>
          <w:highlight w:val="none"/>
          <w:lang w:val="en-US" w:eastAsia="zh-CN"/>
        </w:rPr>
        <w:t>财务会计制度</w:t>
      </w:r>
      <w:r>
        <w:rPr>
          <w:rFonts w:hint="eastAsia" w:ascii="仿宋" w:hAnsi="仿宋" w:eastAsia="仿宋" w:cs="仿宋"/>
          <w:i w:val="0"/>
          <w:iCs w:val="0"/>
          <w:caps w:val="0"/>
          <w:color w:val="auto"/>
          <w:spacing w:val="0"/>
          <w:sz w:val="27"/>
          <w:szCs w:val="27"/>
          <w:highlight w:val="none"/>
          <w:lang w:val="en-US" w:eastAsia="zh-CN"/>
        </w:rPr>
        <w:fldChar w:fldCharType="end"/>
      </w:r>
      <w:r>
        <w:rPr>
          <w:rFonts w:hint="eastAsia" w:ascii="仿宋" w:hAnsi="仿宋" w:eastAsia="仿宋" w:cs="仿宋"/>
          <w:i w:val="0"/>
          <w:iCs w:val="0"/>
          <w:caps w:val="0"/>
          <w:color w:val="auto"/>
          <w:spacing w:val="0"/>
          <w:sz w:val="27"/>
          <w:szCs w:val="27"/>
          <w:highlight w:val="none"/>
          <w:lang w:val="en-US" w:eastAsia="zh-CN"/>
        </w:rPr>
        <w:t>；</w:t>
      </w:r>
    </w:p>
    <w:p w14:paraId="639055B8">
      <w:pPr>
        <w:numPr>
          <w:ilvl w:val="0"/>
          <w:numId w:val="0"/>
        </w:numPr>
        <w:rPr>
          <w:rFonts w:hint="eastAsia" w:ascii="仿宋" w:hAnsi="仿宋" w:eastAsia="仿宋" w:cs="仿宋"/>
          <w:i w:val="0"/>
          <w:iCs w:val="0"/>
          <w:caps w:val="0"/>
          <w:color w:val="auto"/>
          <w:spacing w:val="0"/>
          <w:sz w:val="27"/>
          <w:szCs w:val="27"/>
          <w:highlight w:val="none"/>
          <w:lang w:val="en-US" w:eastAsia="zh-CN"/>
        </w:rPr>
      </w:pPr>
      <w:r>
        <w:rPr>
          <w:rFonts w:hint="eastAsia" w:ascii="仿宋" w:hAnsi="仿宋" w:eastAsia="仿宋" w:cs="仿宋"/>
          <w:i w:val="0"/>
          <w:iCs w:val="0"/>
          <w:caps w:val="0"/>
          <w:color w:val="auto"/>
          <w:spacing w:val="0"/>
          <w:sz w:val="27"/>
          <w:szCs w:val="27"/>
          <w:highlight w:val="none"/>
          <w:lang w:val="en-US" w:eastAsia="zh-CN"/>
        </w:rPr>
        <w:t>1.3有依法缴纳税收和社会保障资金的良好记录；</w:t>
      </w:r>
    </w:p>
    <w:p w14:paraId="2AF7F6A4">
      <w:pPr>
        <w:numPr>
          <w:ilvl w:val="0"/>
          <w:numId w:val="0"/>
        </w:numPr>
        <w:rPr>
          <w:rFonts w:hint="eastAsia" w:ascii="仿宋" w:hAnsi="仿宋" w:eastAsia="仿宋" w:cs="仿宋"/>
          <w:i w:val="0"/>
          <w:iCs w:val="0"/>
          <w:caps w:val="0"/>
          <w:color w:val="auto"/>
          <w:spacing w:val="0"/>
          <w:sz w:val="27"/>
          <w:szCs w:val="27"/>
          <w:highlight w:val="none"/>
          <w:lang w:val="en-US" w:eastAsia="zh-CN"/>
        </w:rPr>
      </w:pPr>
      <w:r>
        <w:rPr>
          <w:rFonts w:hint="eastAsia" w:ascii="仿宋" w:hAnsi="仿宋" w:eastAsia="仿宋" w:cs="仿宋"/>
          <w:i w:val="0"/>
          <w:iCs w:val="0"/>
          <w:caps w:val="0"/>
          <w:color w:val="auto"/>
          <w:spacing w:val="0"/>
          <w:sz w:val="27"/>
          <w:szCs w:val="27"/>
          <w:highlight w:val="none"/>
          <w:lang w:val="en-US" w:eastAsia="zh-CN"/>
        </w:rPr>
        <w:t>1.4具有履行合同所必需的设备和专业技术能力；</w:t>
      </w:r>
    </w:p>
    <w:p w14:paraId="08332FE8">
      <w:pPr>
        <w:numPr>
          <w:ilvl w:val="0"/>
          <w:numId w:val="0"/>
        </w:numPr>
        <w:rPr>
          <w:rFonts w:hint="eastAsia" w:ascii="仿宋" w:hAnsi="仿宋" w:eastAsia="仿宋" w:cs="仿宋"/>
          <w:i w:val="0"/>
          <w:iCs w:val="0"/>
          <w:caps w:val="0"/>
          <w:color w:val="auto"/>
          <w:spacing w:val="0"/>
          <w:sz w:val="27"/>
          <w:szCs w:val="27"/>
          <w:highlight w:val="none"/>
          <w:lang w:val="en-US" w:eastAsia="zh-CN"/>
        </w:rPr>
      </w:pPr>
      <w:r>
        <w:rPr>
          <w:rFonts w:hint="eastAsia" w:ascii="仿宋" w:hAnsi="仿宋" w:eastAsia="仿宋" w:cs="仿宋"/>
          <w:i w:val="0"/>
          <w:iCs w:val="0"/>
          <w:caps w:val="0"/>
          <w:color w:val="auto"/>
          <w:spacing w:val="0"/>
          <w:sz w:val="27"/>
          <w:szCs w:val="27"/>
          <w:highlight w:val="none"/>
          <w:lang w:val="en-US" w:eastAsia="zh-CN"/>
        </w:rPr>
        <w:t>1.5参加政府采购活动前三年内，在经营活动中没有重大违法记录，</w:t>
      </w:r>
      <w:r>
        <w:rPr>
          <w:rFonts w:hint="eastAsia" w:ascii="仿宋" w:hAnsi="仿宋" w:eastAsia="仿宋" w:cs="仿宋"/>
          <w:i w:val="0"/>
          <w:iCs w:val="0"/>
          <w:caps w:val="0"/>
          <w:color w:val="auto"/>
          <w:spacing w:val="0"/>
          <w:sz w:val="27"/>
          <w:szCs w:val="27"/>
          <w:highlight w:val="none"/>
        </w:rPr>
        <w:t>无不良</w:t>
      </w:r>
      <w:r>
        <w:rPr>
          <w:rFonts w:hint="eastAsia" w:ascii="仿宋" w:hAnsi="仿宋" w:eastAsia="仿宋" w:cs="仿宋"/>
          <w:i w:val="0"/>
          <w:iCs w:val="0"/>
          <w:caps w:val="0"/>
          <w:color w:val="auto"/>
          <w:spacing w:val="0"/>
          <w:sz w:val="27"/>
          <w:szCs w:val="27"/>
          <w:highlight w:val="none"/>
          <w:lang w:val="en-US" w:eastAsia="zh-CN"/>
        </w:rPr>
        <w:t>行为记录；</w:t>
      </w:r>
    </w:p>
    <w:p w14:paraId="1CFFA15E">
      <w:pPr>
        <w:rPr>
          <w:rFonts w:hint="eastAsia" w:ascii="仿宋" w:hAnsi="仿宋" w:eastAsia="仿宋"/>
          <w:color w:val="auto"/>
          <w:sz w:val="28"/>
          <w:szCs w:val="28"/>
          <w:highlight w:val="none"/>
        </w:rPr>
      </w:pPr>
      <w:r>
        <w:rPr>
          <w:rFonts w:hint="eastAsia" w:ascii="仿宋" w:hAnsi="仿宋" w:eastAsia="仿宋" w:cs="仿宋"/>
          <w:i w:val="0"/>
          <w:iCs w:val="0"/>
          <w:caps w:val="0"/>
          <w:color w:val="auto"/>
          <w:spacing w:val="0"/>
          <w:sz w:val="27"/>
          <w:szCs w:val="27"/>
          <w:highlight w:val="none"/>
          <w:lang w:val="en-US" w:eastAsia="zh-CN"/>
        </w:rPr>
        <w:t>1.6法律、行政法规规定的其他条件</w:t>
      </w:r>
    </w:p>
    <w:p w14:paraId="543BBF59">
      <w:pPr>
        <w:rPr>
          <w:rFonts w:hint="eastAsia" w:ascii="仿宋" w:hAnsi="仿宋" w:eastAsia="仿宋" w:cs="Times New Roman"/>
          <w:color w:val="auto"/>
          <w:sz w:val="28"/>
          <w:szCs w:val="28"/>
          <w:highlight w:val="none"/>
          <w:lang w:val="en-US" w:eastAsia="zh-CN"/>
        </w:rPr>
      </w:pPr>
      <w:r>
        <w:rPr>
          <w:rFonts w:ascii="仿宋" w:hAnsi="仿宋" w:eastAsia="仿宋"/>
          <w:color w:val="auto"/>
          <w:sz w:val="28"/>
          <w:szCs w:val="28"/>
          <w:highlight w:val="none"/>
        </w:rPr>
        <w:t>2</w:t>
      </w:r>
      <w:r>
        <w:rPr>
          <w:rFonts w:hint="eastAsia" w:ascii="仿宋" w:hAnsi="仿宋" w:eastAsia="仿宋"/>
          <w:color w:val="auto"/>
          <w:sz w:val="28"/>
          <w:szCs w:val="28"/>
          <w:highlight w:val="none"/>
          <w:lang w:eastAsia="zh-CN"/>
        </w:rPr>
        <w:t>、</w:t>
      </w:r>
      <w:r>
        <w:rPr>
          <w:rFonts w:hint="eastAsia" w:ascii="仿宋" w:hAnsi="仿宋" w:eastAsia="仿宋"/>
          <w:color w:val="auto"/>
          <w:sz w:val="28"/>
          <w:szCs w:val="28"/>
          <w:highlight w:val="none"/>
        </w:rPr>
        <w:t>落实政府采购政策需满足的资格要求：中小企业政策符合《政府采购促进中小企业发展管理办法》(财库〔2020〕46号)、《关于进一步加大政府采购支持中小企业力度的通知》财库〔2022〕19号；</w:t>
      </w:r>
      <w:r>
        <w:rPr>
          <w:rFonts w:hint="eastAsia" w:ascii="仿宋" w:hAnsi="仿宋" w:eastAsia="仿宋" w:cs="Times New Roman"/>
          <w:color w:val="auto"/>
          <w:sz w:val="28"/>
          <w:szCs w:val="28"/>
          <w:highlight w:val="none"/>
          <w:u w:val="none"/>
        </w:rPr>
        <w:t>本项目专门面向</w:t>
      </w:r>
      <w:r>
        <w:rPr>
          <w:rFonts w:hint="eastAsia" w:ascii="仿宋" w:hAnsi="仿宋" w:eastAsia="仿宋" w:cs="Times New Roman"/>
          <w:color w:val="auto"/>
          <w:sz w:val="28"/>
          <w:szCs w:val="28"/>
          <w:highlight w:val="none"/>
          <w:u w:val="none"/>
          <w:lang w:val="en-US" w:eastAsia="zh-CN"/>
        </w:rPr>
        <w:t>小微</w:t>
      </w:r>
      <w:r>
        <w:rPr>
          <w:rFonts w:hint="eastAsia" w:ascii="仿宋" w:hAnsi="仿宋" w:eastAsia="仿宋" w:cs="Times New Roman"/>
          <w:color w:val="auto"/>
          <w:sz w:val="28"/>
          <w:szCs w:val="28"/>
          <w:highlight w:val="none"/>
          <w:u w:val="none"/>
        </w:rPr>
        <w:t>企业采购。即：提供的</w:t>
      </w:r>
      <w:r>
        <w:rPr>
          <w:rFonts w:hint="eastAsia" w:ascii="仿宋" w:hAnsi="仿宋" w:eastAsia="仿宋" w:cs="Times New Roman"/>
          <w:color w:val="auto"/>
          <w:sz w:val="28"/>
          <w:szCs w:val="28"/>
          <w:highlight w:val="none"/>
          <w:u w:val="none"/>
          <w:lang w:val="en-US" w:eastAsia="zh-CN"/>
        </w:rPr>
        <w:t>工程</w:t>
      </w:r>
      <w:r>
        <w:rPr>
          <w:rFonts w:hint="eastAsia" w:ascii="仿宋" w:hAnsi="仿宋" w:eastAsia="仿宋" w:cs="Times New Roman"/>
          <w:color w:val="auto"/>
          <w:sz w:val="28"/>
          <w:szCs w:val="28"/>
          <w:highlight w:val="none"/>
          <w:u w:val="none"/>
        </w:rPr>
        <w:t>全部由符合政策要求的</w:t>
      </w:r>
      <w:r>
        <w:rPr>
          <w:rFonts w:hint="eastAsia" w:ascii="仿宋" w:hAnsi="仿宋" w:eastAsia="仿宋" w:cs="Times New Roman"/>
          <w:color w:val="auto"/>
          <w:sz w:val="28"/>
          <w:szCs w:val="28"/>
          <w:highlight w:val="none"/>
          <w:u w:val="none"/>
          <w:lang w:val="en-US" w:eastAsia="zh-CN"/>
        </w:rPr>
        <w:t>小微</w:t>
      </w:r>
      <w:r>
        <w:rPr>
          <w:rFonts w:hint="eastAsia" w:ascii="仿宋" w:hAnsi="仿宋" w:eastAsia="仿宋" w:cs="Times New Roman"/>
          <w:color w:val="auto"/>
          <w:sz w:val="28"/>
          <w:szCs w:val="28"/>
          <w:highlight w:val="none"/>
          <w:u w:val="none"/>
        </w:rPr>
        <w:t>企业提供</w:t>
      </w:r>
      <w:r>
        <w:rPr>
          <w:rFonts w:hint="eastAsia" w:ascii="仿宋" w:hAnsi="仿宋" w:eastAsia="仿宋" w:cs="Times New Roman"/>
          <w:color w:val="auto"/>
          <w:sz w:val="28"/>
          <w:szCs w:val="28"/>
          <w:highlight w:val="none"/>
          <w:lang w:val="en-US" w:eastAsia="zh-CN"/>
        </w:rPr>
        <w:t>；</w:t>
      </w:r>
    </w:p>
    <w:p w14:paraId="18FF8B2D">
      <w:pPr>
        <w:rPr>
          <w:rFonts w:hint="eastAsia" w:ascii="仿宋" w:hAnsi="仿宋" w:eastAsia="仿宋" w:cs="Times New Roman"/>
          <w:color w:val="auto"/>
          <w:sz w:val="28"/>
          <w:szCs w:val="28"/>
          <w:highlight w:val="none"/>
          <w:lang w:val="en-US" w:eastAsia="zh-CN"/>
        </w:rPr>
      </w:pPr>
      <w:r>
        <w:rPr>
          <w:rFonts w:hint="eastAsia" w:ascii="仿宋" w:hAnsi="仿宋" w:eastAsia="仿宋" w:cs="仿宋"/>
          <w:i w:val="0"/>
          <w:iCs w:val="0"/>
          <w:caps w:val="0"/>
          <w:color w:val="auto"/>
          <w:spacing w:val="0"/>
          <w:sz w:val="27"/>
          <w:szCs w:val="27"/>
          <w:highlight w:val="none"/>
          <w:lang w:val="en-US" w:eastAsia="zh-CN"/>
        </w:rPr>
        <w:t>3、单位负责人为同一人或者存在直接控股、管理关系的不同供应商，不得参加同一合同项下的政府采购活动。除单一来源采购项目外，为采购项目提供整体设计、规范编制或者项目管理、监理、检测等服务的供应商，不得再参加该采购项目的其他采购活动。</w:t>
      </w:r>
    </w:p>
    <w:p w14:paraId="43109D27">
      <w:pPr>
        <w:numPr>
          <w:ilvl w:val="0"/>
          <w:numId w:val="0"/>
        </w:numPr>
        <w:rPr>
          <w:rFonts w:hint="eastAsia" w:ascii="仿宋" w:hAnsi="仿宋" w:eastAsia="仿宋" w:cs="仿宋"/>
          <w:i w:val="0"/>
          <w:iCs w:val="0"/>
          <w:caps w:val="0"/>
          <w:color w:val="auto"/>
          <w:spacing w:val="0"/>
          <w:sz w:val="27"/>
          <w:szCs w:val="27"/>
          <w:highlight w:val="none"/>
          <w:lang w:val="en-US" w:eastAsia="zh-CN"/>
        </w:rPr>
      </w:pPr>
      <w:r>
        <w:rPr>
          <w:rFonts w:hint="eastAsia" w:ascii="仿宋" w:hAnsi="仿宋" w:eastAsia="仿宋"/>
          <w:color w:val="auto"/>
          <w:sz w:val="28"/>
          <w:szCs w:val="28"/>
          <w:highlight w:val="none"/>
          <w:u w:val="none"/>
          <w:lang w:val="en-US" w:eastAsia="zh-CN"/>
        </w:rPr>
        <w:t>4、特定资格要求：</w:t>
      </w:r>
    </w:p>
    <w:p w14:paraId="71846B94">
      <w:pPr>
        <w:pStyle w:val="4"/>
        <w:rPr>
          <w:rFonts w:hint="default" w:ascii="仿宋" w:hAnsi="仿宋" w:eastAsia="仿宋" w:cs="仿宋"/>
          <w:b w:val="0"/>
          <w:bCs w:val="0"/>
          <w:i w:val="0"/>
          <w:iCs w:val="0"/>
          <w:caps w:val="0"/>
          <w:color w:val="auto"/>
          <w:spacing w:val="0"/>
          <w:kern w:val="2"/>
          <w:sz w:val="27"/>
          <w:szCs w:val="27"/>
          <w:highlight w:val="none"/>
          <w:lang w:val="en-US" w:eastAsia="zh-CN" w:bidi="ar-SA"/>
        </w:rPr>
      </w:pPr>
      <w:r>
        <w:rPr>
          <w:rFonts w:hint="eastAsia" w:ascii="仿宋" w:hAnsi="仿宋" w:eastAsia="仿宋" w:cs="仿宋"/>
          <w:b w:val="0"/>
          <w:bCs w:val="0"/>
          <w:i w:val="0"/>
          <w:iCs w:val="0"/>
          <w:caps w:val="0"/>
          <w:color w:val="auto"/>
          <w:spacing w:val="0"/>
          <w:kern w:val="2"/>
          <w:sz w:val="27"/>
          <w:szCs w:val="27"/>
          <w:highlight w:val="none"/>
          <w:lang w:val="en-US" w:eastAsia="zh-CN" w:bidi="ar-SA"/>
        </w:rPr>
        <w:t>供应商具备行政主管部门核发的建筑工程施工总承包贰级及以上资质，具备有效的安全生产许可证，项目负责人具备建筑工程专业二级及以上建造师注册执业资格，具备有效的安全生产考核合格证书</w:t>
      </w:r>
      <w:r>
        <w:rPr>
          <w:rFonts w:ascii="仿宋" w:hAnsi="仿宋" w:eastAsia="仿宋" w:cs="仿宋"/>
          <w:i w:val="0"/>
          <w:iCs w:val="0"/>
          <w:caps w:val="0"/>
          <w:color w:val="auto"/>
          <w:spacing w:val="0"/>
          <w:sz w:val="27"/>
          <w:szCs w:val="27"/>
          <w:highlight w:val="none"/>
        </w:rPr>
        <w:t>（B类）</w:t>
      </w:r>
      <w:r>
        <w:rPr>
          <w:rFonts w:hint="eastAsia" w:ascii="仿宋" w:hAnsi="仿宋" w:eastAsia="仿宋" w:cs="仿宋"/>
          <w:b w:val="0"/>
          <w:bCs w:val="0"/>
          <w:i w:val="0"/>
          <w:iCs w:val="0"/>
          <w:caps w:val="0"/>
          <w:color w:val="auto"/>
          <w:spacing w:val="0"/>
          <w:kern w:val="2"/>
          <w:sz w:val="27"/>
          <w:szCs w:val="27"/>
          <w:highlight w:val="none"/>
          <w:lang w:val="en-US" w:eastAsia="zh-CN" w:bidi="ar-SA"/>
        </w:rPr>
        <w:t>，且未担任其他在建工程项目的施工单位项目负责人；</w:t>
      </w:r>
    </w:p>
    <w:p w14:paraId="07E9B9F4">
      <w:pPr>
        <w:numPr>
          <w:ilvl w:val="0"/>
          <w:numId w:val="0"/>
        </w:numPr>
        <w:rPr>
          <w:rFonts w:hint="eastAsia" w:ascii="仿宋" w:hAnsi="仿宋" w:eastAsia="仿宋" w:cs="仿宋"/>
          <w:i w:val="0"/>
          <w:iCs w:val="0"/>
          <w:caps w:val="0"/>
          <w:color w:val="auto"/>
          <w:spacing w:val="0"/>
          <w:sz w:val="27"/>
          <w:szCs w:val="27"/>
          <w:highlight w:val="none"/>
          <w:lang w:val="en-US" w:eastAsia="zh-CN"/>
        </w:rPr>
      </w:pPr>
    </w:p>
    <w:p w14:paraId="413F971E">
      <w:pPr>
        <w:pStyle w:val="3"/>
        <w:numPr>
          <w:ilvl w:val="0"/>
          <w:numId w:val="0"/>
        </w:numPr>
        <w:spacing w:line="360" w:lineRule="auto"/>
        <w:rPr>
          <w:rFonts w:ascii="黑体" w:hAnsi="黑体" w:cs="宋体"/>
          <w:b w:val="0"/>
          <w:color w:val="auto"/>
          <w:sz w:val="28"/>
          <w:szCs w:val="28"/>
          <w:highlight w:val="none"/>
        </w:rPr>
      </w:pPr>
      <w:r>
        <w:rPr>
          <w:rFonts w:hint="eastAsia" w:ascii="黑体" w:hAnsi="黑体" w:cs="宋体"/>
          <w:b w:val="0"/>
          <w:color w:val="auto"/>
          <w:sz w:val="28"/>
          <w:szCs w:val="28"/>
          <w:highlight w:val="none"/>
        </w:rPr>
        <w:t>三、获取采购文件</w:t>
      </w:r>
      <w:bookmarkEnd w:id="8"/>
      <w:bookmarkEnd w:id="9"/>
      <w:bookmarkEnd w:id="10"/>
      <w:bookmarkEnd w:id="11"/>
    </w:p>
    <w:p w14:paraId="571076FC">
      <w:pPr>
        <w:spacing w:line="360" w:lineRule="auto"/>
        <w:ind w:firstLine="540"/>
        <w:rPr>
          <w:rFonts w:ascii="仿宋" w:hAnsi="仿宋" w:eastAsia="仿宋" w:cs="宋体"/>
          <w:color w:val="auto"/>
          <w:sz w:val="28"/>
          <w:szCs w:val="28"/>
          <w:highlight w:val="none"/>
        </w:rPr>
      </w:pPr>
      <w:bookmarkStart w:id="12" w:name="_Toc35393801"/>
      <w:bookmarkStart w:id="13" w:name="_Toc35393632"/>
      <w:bookmarkStart w:id="14" w:name="_Toc28359092"/>
      <w:bookmarkStart w:id="15" w:name="_Toc28359015"/>
      <w:r>
        <w:rPr>
          <w:rFonts w:hint="eastAsia" w:ascii="仿宋" w:hAnsi="仿宋" w:eastAsia="仿宋" w:cs="宋体"/>
          <w:color w:val="auto"/>
          <w:sz w:val="28"/>
          <w:szCs w:val="28"/>
          <w:highlight w:val="none"/>
        </w:rPr>
        <w:t>时间：</w:t>
      </w:r>
      <w:r>
        <w:rPr>
          <w:rFonts w:hint="eastAsia" w:ascii="仿宋" w:hAnsi="仿宋" w:eastAsia="仿宋"/>
          <w:bCs/>
          <w:color w:val="auto"/>
          <w:sz w:val="28"/>
          <w:szCs w:val="28"/>
          <w:highlight w:val="none"/>
          <w:u w:val="single"/>
          <w:lang w:val="en-US" w:eastAsia="zh-CN"/>
        </w:rPr>
        <w:t>2026年5月8</w:t>
      </w:r>
      <w:r>
        <w:rPr>
          <w:rFonts w:hint="eastAsia" w:ascii="仿宋" w:hAnsi="仿宋" w:eastAsia="仿宋" w:cs="宋体"/>
          <w:color w:val="auto"/>
          <w:sz w:val="28"/>
          <w:szCs w:val="28"/>
          <w:highlight w:val="none"/>
          <w:u w:val="single"/>
        </w:rPr>
        <w:t>日</w:t>
      </w:r>
      <w:r>
        <w:rPr>
          <w:rFonts w:hint="eastAsia" w:ascii="仿宋" w:hAnsi="仿宋" w:eastAsia="仿宋" w:cs="宋体"/>
          <w:color w:val="auto"/>
          <w:sz w:val="28"/>
          <w:szCs w:val="28"/>
          <w:highlight w:val="none"/>
        </w:rPr>
        <w:t>至</w:t>
      </w:r>
      <w:r>
        <w:rPr>
          <w:rFonts w:hint="eastAsia" w:ascii="仿宋" w:hAnsi="仿宋" w:eastAsia="仿宋"/>
          <w:bCs/>
          <w:color w:val="auto"/>
          <w:sz w:val="28"/>
          <w:szCs w:val="28"/>
          <w:highlight w:val="none"/>
          <w:u w:val="single"/>
          <w:lang w:val="en-US" w:eastAsia="zh-CN"/>
        </w:rPr>
        <w:t>2026年5月14</w:t>
      </w:r>
      <w:r>
        <w:rPr>
          <w:rFonts w:hint="eastAsia" w:ascii="仿宋" w:hAnsi="仿宋" w:eastAsia="仿宋" w:cs="宋体"/>
          <w:color w:val="auto"/>
          <w:sz w:val="28"/>
          <w:szCs w:val="28"/>
          <w:highlight w:val="none"/>
          <w:u w:val="single"/>
        </w:rPr>
        <w:t>日</w:t>
      </w:r>
      <w:r>
        <w:rPr>
          <w:rFonts w:hint="eastAsia" w:ascii="仿宋" w:hAnsi="仿宋" w:eastAsia="仿宋" w:cs="宋体"/>
          <w:color w:val="auto"/>
          <w:sz w:val="28"/>
          <w:szCs w:val="28"/>
          <w:highlight w:val="none"/>
        </w:rPr>
        <w:t>，每天上午</w:t>
      </w:r>
      <w:r>
        <w:rPr>
          <w:rFonts w:hint="eastAsia" w:ascii="仿宋" w:hAnsi="仿宋" w:eastAsia="仿宋" w:cs="宋体"/>
          <w:color w:val="auto"/>
          <w:sz w:val="28"/>
          <w:szCs w:val="28"/>
          <w:highlight w:val="none"/>
          <w:u w:val="single"/>
          <w:lang w:val="en-US" w:eastAsia="zh-CN"/>
        </w:rPr>
        <w:t>00:00</w:t>
      </w:r>
      <w:r>
        <w:rPr>
          <w:rFonts w:hint="eastAsia" w:ascii="仿宋" w:hAnsi="仿宋" w:eastAsia="仿宋" w:cs="宋体"/>
          <w:color w:val="auto"/>
          <w:sz w:val="28"/>
          <w:szCs w:val="28"/>
          <w:highlight w:val="none"/>
        </w:rPr>
        <w:t>至</w:t>
      </w:r>
      <w:r>
        <w:rPr>
          <w:rFonts w:hint="eastAsia" w:ascii="仿宋" w:hAnsi="仿宋" w:eastAsia="仿宋" w:cs="宋体"/>
          <w:color w:val="auto"/>
          <w:sz w:val="28"/>
          <w:szCs w:val="28"/>
          <w:highlight w:val="none"/>
          <w:u w:val="single"/>
          <w:lang w:val="en-US" w:eastAsia="zh-CN"/>
        </w:rPr>
        <w:t>14:00</w:t>
      </w:r>
      <w:r>
        <w:rPr>
          <w:rFonts w:hint="eastAsia" w:ascii="仿宋" w:hAnsi="仿宋" w:eastAsia="仿宋" w:cs="宋体"/>
          <w:color w:val="auto"/>
          <w:sz w:val="28"/>
          <w:szCs w:val="28"/>
          <w:highlight w:val="none"/>
        </w:rPr>
        <w:t>，下午</w:t>
      </w:r>
      <w:r>
        <w:rPr>
          <w:rFonts w:hint="eastAsia" w:ascii="仿宋" w:hAnsi="仿宋" w:eastAsia="仿宋" w:cs="宋体"/>
          <w:color w:val="auto"/>
          <w:sz w:val="28"/>
          <w:szCs w:val="28"/>
          <w:highlight w:val="none"/>
          <w:u w:val="single"/>
          <w:lang w:val="en-US" w:eastAsia="zh-CN"/>
        </w:rPr>
        <w:t>14:00</w:t>
      </w:r>
      <w:r>
        <w:rPr>
          <w:rFonts w:hint="eastAsia" w:ascii="仿宋" w:hAnsi="仿宋" w:eastAsia="仿宋" w:cs="宋体"/>
          <w:color w:val="auto"/>
          <w:sz w:val="28"/>
          <w:szCs w:val="28"/>
          <w:highlight w:val="none"/>
        </w:rPr>
        <w:t>至</w:t>
      </w:r>
      <w:r>
        <w:rPr>
          <w:rFonts w:hint="eastAsia" w:ascii="仿宋" w:hAnsi="仿宋" w:eastAsia="仿宋" w:cs="宋体"/>
          <w:color w:val="auto"/>
          <w:sz w:val="28"/>
          <w:szCs w:val="28"/>
          <w:highlight w:val="none"/>
          <w:u w:val="single"/>
          <w:lang w:val="en-US" w:eastAsia="zh-CN"/>
        </w:rPr>
        <w:t>23:59</w:t>
      </w:r>
      <w:r>
        <w:rPr>
          <w:rFonts w:hint="eastAsia" w:ascii="仿宋" w:hAnsi="仿宋" w:eastAsia="仿宋" w:cs="宋体"/>
          <w:color w:val="auto"/>
          <w:sz w:val="28"/>
          <w:szCs w:val="28"/>
          <w:highlight w:val="none"/>
        </w:rPr>
        <w:t>（北京时间，</w:t>
      </w:r>
      <w:r>
        <w:rPr>
          <w:rFonts w:ascii="仿宋" w:hAnsi="仿宋" w:eastAsia="仿宋" w:cs="宋体"/>
          <w:color w:val="auto"/>
          <w:sz w:val="28"/>
          <w:szCs w:val="28"/>
          <w:highlight w:val="none"/>
        </w:rPr>
        <w:t>法定节假日</w:t>
      </w:r>
      <w:r>
        <w:rPr>
          <w:rFonts w:hint="eastAsia" w:ascii="仿宋" w:hAnsi="仿宋" w:eastAsia="仿宋" w:cs="宋体"/>
          <w:color w:val="auto"/>
          <w:sz w:val="28"/>
          <w:szCs w:val="28"/>
          <w:highlight w:val="none"/>
        </w:rPr>
        <w:t>除外）</w:t>
      </w:r>
    </w:p>
    <w:p w14:paraId="05BDB40D">
      <w:pPr>
        <w:spacing w:line="360" w:lineRule="auto"/>
        <w:ind w:firstLine="560" w:firstLineChars="200"/>
        <w:rPr>
          <w:rFonts w:hint="default" w:ascii="仿宋" w:hAnsi="仿宋" w:eastAsia="仿宋" w:cs="宋体"/>
          <w:color w:val="auto"/>
          <w:sz w:val="28"/>
          <w:szCs w:val="28"/>
          <w:highlight w:val="none"/>
          <w:lang w:val="en-US" w:eastAsia="zh-CN"/>
        </w:rPr>
      </w:pPr>
      <w:r>
        <w:rPr>
          <w:rFonts w:hint="eastAsia" w:ascii="仿宋" w:hAnsi="仿宋" w:eastAsia="仿宋" w:cs="宋体"/>
          <w:color w:val="auto"/>
          <w:sz w:val="28"/>
          <w:szCs w:val="28"/>
          <w:highlight w:val="none"/>
          <w:lang w:eastAsia="zh-CN"/>
        </w:rPr>
        <w:t>方式</w:t>
      </w:r>
      <w:r>
        <w:rPr>
          <w:rFonts w:hint="eastAsia" w:ascii="仿宋" w:hAnsi="仿宋" w:eastAsia="仿宋" w:cs="宋体"/>
          <w:color w:val="auto"/>
          <w:sz w:val="28"/>
          <w:szCs w:val="28"/>
          <w:highlight w:val="none"/>
        </w:rPr>
        <w:t>：线上获取</w:t>
      </w:r>
      <w:r>
        <w:rPr>
          <w:rFonts w:hint="eastAsia" w:ascii="仿宋" w:hAnsi="仿宋" w:eastAsia="仿宋" w:cs="宋体"/>
          <w:color w:val="auto"/>
          <w:sz w:val="28"/>
          <w:szCs w:val="28"/>
          <w:highlight w:val="none"/>
          <w:lang w:eastAsia="zh-CN"/>
        </w:rPr>
        <w:t>，</w:t>
      </w:r>
      <w:r>
        <w:rPr>
          <w:rFonts w:hint="eastAsia" w:ascii="仿宋" w:hAnsi="仿宋" w:eastAsia="仿宋" w:cs="宋体"/>
          <w:color w:val="auto"/>
          <w:sz w:val="28"/>
          <w:szCs w:val="28"/>
          <w:highlight w:val="none"/>
          <w:lang w:val="en-US" w:eastAsia="zh-CN"/>
        </w:rPr>
        <w:t>线上获取请</w:t>
      </w:r>
      <w:r>
        <w:rPr>
          <w:rFonts w:ascii="仿宋" w:hAnsi="仿宋" w:eastAsia="仿宋" w:cs="仿宋"/>
          <w:i w:val="0"/>
          <w:iCs w:val="0"/>
          <w:caps w:val="0"/>
          <w:color w:val="auto"/>
          <w:spacing w:val="0"/>
          <w:sz w:val="27"/>
          <w:szCs w:val="27"/>
          <w:highlight w:val="none"/>
        </w:rPr>
        <w:t>供应商登录政采云平台https://www.zcygov.cn/在线申请获取采购文件（进入“项目采购”应用，在获取采购文件菜单中选择项目，申请获取采购文件） </w:t>
      </w:r>
    </w:p>
    <w:p w14:paraId="064CBADF">
      <w:pPr>
        <w:pStyle w:val="8"/>
        <w:ind w:left="1399" w:leftChars="266" w:hanging="840" w:hangingChars="300"/>
        <w:rPr>
          <w:rFonts w:hint="default"/>
          <w:color w:val="auto"/>
          <w:highlight w:val="none"/>
          <w:lang w:val="en-US" w:eastAsia="zh-CN"/>
        </w:rPr>
      </w:pPr>
      <w:r>
        <w:rPr>
          <w:rFonts w:hint="eastAsia" w:ascii="仿宋" w:hAnsi="仿宋" w:eastAsia="仿宋" w:cs="宋体"/>
          <w:color w:val="auto"/>
          <w:sz w:val="28"/>
          <w:szCs w:val="28"/>
          <w:highlight w:val="none"/>
        </w:rPr>
        <w:t>地点：政采云平台https://www.zcygov.cn</w:t>
      </w:r>
    </w:p>
    <w:p w14:paraId="6167863E">
      <w:pPr>
        <w:spacing w:line="360" w:lineRule="auto"/>
        <w:ind w:firstLine="540"/>
        <w:rPr>
          <w:rFonts w:ascii="仿宋" w:hAnsi="仿宋" w:eastAsia="仿宋" w:cs="宋体"/>
          <w:color w:val="auto"/>
          <w:sz w:val="28"/>
          <w:szCs w:val="28"/>
          <w:highlight w:val="none"/>
        </w:rPr>
      </w:pPr>
      <w:r>
        <w:rPr>
          <w:rFonts w:hint="eastAsia" w:ascii="仿宋" w:hAnsi="仿宋" w:eastAsia="仿宋" w:cs="宋体"/>
          <w:color w:val="auto"/>
          <w:sz w:val="28"/>
          <w:szCs w:val="28"/>
          <w:highlight w:val="none"/>
        </w:rPr>
        <w:t>售价：</w:t>
      </w:r>
      <w:r>
        <w:rPr>
          <w:rFonts w:hint="eastAsia" w:ascii="仿宋" w:hAnsi="仿宋" w:eastAsia="仿宋" w:cs="宋体"/>
          <w:color w:val="auto"/>
          <w:sz w:val="28"/>
          <w:szCs w:val="28"/>
          <w:highlight w:val="none"/>
          <w:lang w:val="en-US" w:eastAsia="zh-CN"/>
        </w:rPr>
        <w:t>0</w:t>
      </w:r>
      <w:r>
        <w:rPr>
          <w:rFonts w:hint="eastAsia" w:ascii="仿宋" w:hAnsi="仿宋" w:eastAsia="仿宋" w:cs="宋体"/>
          <w:color w:val="auto"/>
          <w:sz w:val="28"/>
          <w:szCs w:val="28"/>
          <w:highlight w:val="none"/>
        </w:rPr>
        <w:t>元/份。</w:t>
      </w:r>
    </w:p>
    <w:p w14:paraId="128ECCFB">
      <w:pPr>
        <w:pStyle w:val="3"/>
        <w:spacing w:line="360" w:lineRule="auto"/>
        <w:rPr>
          <w:rFonts w:ascii="黑体" w:hAnsi="黑体" w:cs="宋体"/>
          <w:b w:val="0"/>
          <w:color w:val="auto"/>
          <w:sz w:val="28"/>
          <w:szCs w:val="28"/>
          <w:highlight w:val="none"/>
        </w:rPr>
      </w:pPr>
      <w:r>
        <w:rPr>
          <w:rFonts w:hint="eastAsia" w:ascii="黑体" w:hAnsi="黑体" w:cs="宋体"/>
          <w:b w:val="0"/>
          <w:color w:val="auto"/>
          <w:sz w:val="28"/>
          <w:szCs w:val="28"/>
          <w:highlight w:val="none"/>
        </w:rPr>
        <w:t>四、响应文件提交</w:t>
      </w:r>
      <w:bookmarkEnd w:id="12"/>
      <w:bookmarkEnd w:id="13"/>
      <w:bookmarkEnd w:id="14"/>
      <w:bookmarkEnd w:id="15"/>
    </w:p>
    <w:p w14:paraId="57316EF6">
      <w:pPr>
        <w:ind w:firstLine="560" w:firstLineChars="200"/>
        <w:rPr>
          <w:rFonts w:ascii="仿宋" w:hAnsi="仿宋" w:eastAsia="仿宋"/>
          <w:bCs/>
          <w:color w:val="auto"/>
          <w:sz w:val="28"/>
          <w:szCs w:val="28"/>
          <w:highlight w:val="none"/>
          <w:u w:val="single"/>
        </w:rPr>
      </w:pPr>
      <w:r>
        <w:rPr>
          <w:rFonts w:hint="eastAsia" w:ascii="仿宋" w:hAnsi="仿宋" w:eastAsia="仿宋"/>
          <w:color w:val="auto"/>
          <w:sz w:val="28"/>
          <w:szCs w:val="28"/>
          <w:highlight w:val="none"/>
        </w:rPr>
        <w:t>截止时间：</w:t>
      </w:r>
      <w:r>
        <w:rPr>
          <w:rFonts w:hint="eastAsia" w:ascii="仿宋" w:hAnsi="仿宋" w:eastAsia="仿宋"/>
          <w:color w:val="auto"/>
          <w:sz w:val="28"/>
          <w:szCs w:val="28"/>
          <w:highlight w:val="none"/>
          <w:u w:val="single"/>
          <w:lang w:val="en-US" w:eastAsia="zh-CN"/>
        </w:rPr>
        <w:t>2026年5月19日10点30分</w:t>
      </w:r>
      <w:r>
        <w:rPr>
          <w:rFonts w:hint="eastAsia" w:ascii="仿宋" w:hAnsi="仿宋" w:eastAsia="仿宋"/>
          <w:bCs/>
          <w:color w:val="auto"/>
          <w:sz w:val="28"/>
          <w:szCs w:val="28"/>
          <w:highlight w:val="none"/>
        </w:rPr>
        <w:t>（北京时间）</w:t>
      </w:r>
    </w:p>
    <w:p w14:paraId="40D6CEDE">
      <w:pPr>
        <w:pStyle w:val="8"/>
        <w:ind w:left="1399" w:leftChars="266" w:hanging="840" w:hangingChars="300"/>
        <w:rPr>
          <w:rFonts w:hint="eastAsia" w:ascii="仿宋" w:hAnsi="仿宋" w:eastAsia="仿宋"/>
          <w:bCs/>
          <w:color w:val="auto"/>
          <w:sz w:val="28"/>
          <w:szCs w:val="28"/>
          <w:highlight w:val="none"/>
          <w:u w:val="single"/>
          <w:lang w:eastAsia="zh-CN"/>
        </w:rPr>
      </w:pPr>
      <w:r>
        <w:rPr>
          <w:rFonts w:hint="eastAsia" w:ascii="仿宋" w:hAnsi="仿宋" w:eastAsia="仿宋"/>
          <w:color w:val="auto"/>
          <w:sz w:val="28"/>
          <w:szCs w:val="28"/>
          <w:highlight w:val="none"/>
        </w:rPr>
        <w:t>地点：政采云平台https://www.zcygov.cn</w:t>
      </w:r>
    </w:p>
    <w:p w14:paraId="5A05BBB8">
      <w:pPr>
        <w:pStyle w:val="3"/>
        <w:spacing w:line="360" w:lineRule="auto"/>
        <w:rPr>
          <w:rFonts w:hint="eastAsia" w:ascii="黑体" w:hAnsi="黑体" w:eastAsia="黑体" w:cs="宋体"/>
          <w:b w:val="0"/>
          <w:color w:val="auto"/>
          <w:sz w:val="28"/>
          <w:szCs w:val="28"/>
          <w:highlight w:val="none"/>
          <w:lang w:eastAsia="zh-CN"/>
        </w:rPr>
      </w:pPr>
      <w:bookmarkStart w:id="16" w:name="_Toc28359093"/>
      <w:bookmarkStart w:id="17" w:name="_Toc35393802"/>
      <w:bookmarkStart w:id="18" w:name="_Toc28359016"/>
      <w:bookmarkStart w:id="19" w:name="_Toc35393633"/>
      <w:r>
        <w:rPr>
          <w:rFonts w:hint="eastAsia" w:ascii="黑体" w:hAnsi="黑体" w:cs="宋体"/>
          <w:b w:val="0"/>
          <w:color w:val="auto"/>
          <w:sz w:val="28"/>
          <w:szCs w:val="28"/>
          <w:highlight w:val="none"/>
        </w:rPr>
        <w:t>五、开</w:t>
      </w:r>
      <w:bookmarkEnd w:id="16"/>
      <w:bookmarkEnd w:id="17"/>
      <w:bookmarkEnd w:id="18"/>
      <w:bookmarkEnd w:id="19"/>
      <w:r>
        <w:rPr>
          <w:rFonts w:hint="eastAsia" w:ascii="黑体" w:hAnsi="黑体" w:cs="宋体"/>
          <w:b w:val="0"/>
          <w:color w:val="auto"/>
          <w:sz w:val="28"/>
          <w:szCs w:val="28"/>
          <w:highlight w:val="none"/>
          <w:lang w:eastAsia="zh-CN"/>
        </w:rPr>
        <w:t>标</w:t>
      </w:r>
    </w:p>
    <w:p w14:paraId="2DED401E">
      <w:pPr>
        <w:ind w:firstLine="560" w:firstLineChars="200"/>
        <w:rPr>
          <w:rFonts w:ascii="仿宋" w:hAnsi="仿宋" w:eastAsia="仿宋"/>
          <w:bCs/>
          <w:color w:val="auto"/>
          <w:sz w:val="28"/>
          <w:szCs w:val="28"/>
          <w:highlight w:val="none"/>
          <w:u w:val="single"/>
        </w:rPr>
      </w:pPr>
      <w:r>
        <w:rPr>
          <w:rFonts w:hint="eastAsia" w:ascii="仿宋" w:hAnsi="仿宋" w:eastAsia="仿宋"/>
          <w:color w:val="auto"/>
          <w:sz w:val="28"/>
          <w:szCs w:val="28"/>
          <w:highlight w:val="none"/>
        </w:rPr>
        <w:t>时间：</w:t>
      </w:r>
      <w:r>
        <w:rPr>
          <w:rFonts w:hint="eastAsia" w:ascii="仿宋" w:hAnsi="仿宋" w:eastAsia="仿宋"/>
          <w:color w:val="auto"/>
          <w:sz w:val="28"/>
          <w:szCs w:val="28"/>
          <w:highlight w:val="none"/>
          <w:u w:val="single"/>
          <w:lang w:val="en-US" w:eastAsia="zh-CN"/>
        </w:rPr>
        <w:t>2026年5月19日10点30分</w:t>
      </w:r>
      <w:r>
        <w:rPr>
          <w:rFonts w:hint="eastAsia" w:ascii="仿宋" w:hAnsi="仿宋" w:eastAsia="仿宋"/>
          <w:bCs/>
          <w:color w:val="0000FF"/>
          <w:sz w:val="28"/>
          <w:szCs w:val="28"/>
          <w:highlight w:val="none"/>
        </w:rPr>
        <w:t>（</w:t>
      </w:r>
      <w:r>
        <w:rPr>
          <w:rFonts w:hint="eastAsia" w:ascii="仿宋" w:hAnsi="仿宋" w:eastAsia="仿宋"/>
          <w:bCs/>
          <w:color w:val="auto"/>
          <w:sz w:val="28"/>
          <w:szCs w:val="28"/>
          <w:highlight w:val="none"/>
        </w:rPr>
        <w:t>北京时间）</w:t>
      </w:r>
    </w:p>
    <w:p w14:paraId="79B9C8A0">
      <w:pPr>
        <w:pStyle w:val="8"/>
        <w:ind w:left="1399" w:leftChars="266" w:hanging="840" w:hangingChars="300"/>
        <w:rPr>
          <w:rFonts w:ascii="仿宋" w:hAnsi="仿宋" w:eastAsia="仿宋"/>
          <w:bCs/>
          <w:color w:val="auto"/>
          <w:sz w:val="28"/>
          <w:szCs w:val="28"/>
          <w:highlight w:val="none"/>
          <w:u w:val="single"/>
        </w:rPr>
      </w:pPr>
      <w:r>
        <w:rPr>
          <w:rFonts w:hint="eastAsia" w:ascii="仿宋" w:hAnsi="仿宋" w:eastAsia="仿宋"/>
          <w:color w:val="auto"/>
          <w:sz w:val="28"/>
          <w:szCs w:val="28"/>
          <w:highlight w:val="none"/>
        </w:rPr>
        <w:t>地点：新疆金泰首致项目管理咨询有限公司（阿勒泰地区阿勒泰市迎宾路佰颂广场6楼）</w:t>
      </w:r>
    </w:p>
    <w:p w14:paraId="1D41FD82">
      <w:pPr>
        <w:pStyle w:val="8"/>
        <w:ind w:left="1400" w:hanging="1400" w:hangingChars="500"/>
        <w:rPr>
          <w:rFonts w:ascii="仿宋" w:hAnsi="仿宋" w:eastAsia="仿宋"/>
          <w:bCs/>
          <w:color w:val="auto"/>
          <w:sz w:val="28"/>
          <w:szCs w:val="28"/>
          <w:highlight w:val="none"/>
          <w:u w:val="single"/>
        </w:rPr>
      </w:pPr>
    </w:p>
    <w:p w14:paraId="7F4B7E28">
      <w:pPr>
        <w:pStyle w:val="3"/>
        <w:spacing w:line="360" w:lineRule="auto"/>
        <w:rPr>
          <w:rFonts w:ascii="黑体" w:hAnsi="黑体" w:cs="宋体"/>
          <w:b w:val="0"/>
          <w:color w:val="auto"/>
          <w:sz w:val="28"/>
          <w:szCs w:val="28"/>
          <w:highlight w:val="none"/>
        </w:rPr>
      </w:pPr>
      <w:bookmarkStart w:id="20" w:name="_Toc35393634"/>
      <w:bookmarkStart w:id="21" w:name="_Toc28359094"/>
      <w:bookmarkStart w:id="22" w:name="_Toc28359017"/>
      <w:bookmarkStart w:id="23" w:name="_Toc35393803"/>
      <w:r>
        <w:rPr>
          <w:rFonts w:hint="eastAsia" w:ascii="黑体" w:hAnsi="黑体" w:cs="宋体"/>
          <w:b w:val="0"/>
          <w:color w:val="auto"/>
          <w:sz w:val="28"/>
          <w:szCs w:val="28"/>
          <w:highlight w:val="none"/>
        </w:rPr>
        <w:t>六、公告期限</w:t>
      </w:r>
      <w:bookmarkEnd w:id="20"/>
      <w:bookmarkEnd w:id="21"/>
      <w:bookmarkEnd w:id="22"/>
      <w:bookmarkEnd w:id="23"/>
    </w:p>
    <w:p w14:paraId="05C26F3D">
      <w:pPr>
        <w:ind w:firstLine="560" w:firstLineChars="200"/>
        <w:rPr>
          <w:rFonts w:ascii="仿宋" w:hAnsi="仿宋" w:eastAsia="仿宋" w:cs="宋体"/>
          <w:color w:val="auto"/>
          <w:kern w:val="0"/>
          <w:sz w:val="28"/>
          <w:szCs w:val="28"/>
          <w:highlight w:val="none"/>
        </w:rPr>
      </w:pPr>
      <w:r>
        <w:rPr>
          <w:rFonts w:hint="eastAsia" w:ascii="仿宋" w:hAnsi="仿宋" w:eastAsia="仿宋" w:cs="宋体"/>
          <w:color w:val="auto"/>
          <w:kern w:val="0"/>
          <w:sz w:val="28"/>
          <w:szCs w:val="28"/>
          <w:highlight w:val="none"/>
        </w:rPr>
        <w:t>自本公告发布之日起</w:t>
      </w:r>
      <w:r>
        <w:rPr>
          <w:rFonts w:hint="eastAsia" w:ascii="仿宋" w:hAnsi="仿宋" w:eastAsia="仿宋" w:cs="宋体"/>
          <w:color w:val="auto"/>
          <w:kern w:val="0"/>
          <w:sz w:val="28"/>
          <w:szCs w:val="28"/>
          <w:highlight w:val="none"/>
          <w:lang w:val="en-US" w:eastAsia="zh-CN"/>
        </w:rPr>
        <w:t>5</w:t>
      </w:r>
      <w:r>
        <w:rPr>
          <w:rFonts w:hint="eastAsia" w:ascii="仿宋" w:hAnsi="仿宋" w:eastAsia="仿宋" w:cs="宋体"/>
          <w:color w:val="auto"/>
          <w:kern w:val="0"/>
          <w:sz w:val="28"/>
          <w:szCs w:val="28"/>
          <w:highlight w:val="none"/>
        </w:rPr>
        <w:t>个工作日。</w:t>
      </w:r>
    </w:p>
    <w:p w14:paraId="620C076F">
      <w:pPr>
        <w:pStyle w:val="3"/>
        <w:numPr>
          <w:ilvl w:val="0"/>
          <w:numId w:val="1"/>
        </w:numPr>
        <w:spacing w:line="360" w:lineRule="auto"/>
        <w:rPr>
          <w:rFonts w:hint="eastAsia" w:ascii="黑体" w:hAnsi="黑体" w:cs="宋体"/>
          <w:b w:val="0"/>
          <w:color w:val="auto"/>
          <w:sz w:val="28"/>
          <w:szCs w:val="28"/>
          <w:highlight w:val="none"/>
        </w:rPr>
      </w:pPr>
      <w:bookmarkStart w:id="24" w:name="_Toc35393635"/>
      <w:bookmarkStart w:id="25" w:name="_Toc35393804"/>
      <w:r>
        <w:rPr>
          <w:rFonts w:hint="eastAsia" w:ascii="黑体" w:hAnsi="黑体" w:cs="宋体"/>
          <w:b w:val="0"/>
          <w:color w:val="auto"/>
          <w:sz w:val="28"/>
          <w:szCs w:val="28"/>
          <w:highlight w:val="none"/>
        </w:rPr>
        <w:t>其他补充事宜</w:t>
      </w:r>
      <w:bookmarkEnd w:id="24"/>
      <w:bookmarkEnd w:id="25"/>
    </w:p>
    <w:p w14:paraId="6540C2B9">
      <w:pPr>
        <w:keepNext w:val="0"/>
        <w:keepLines w:val="0"/>
        <w:pageBreakBefore w:val="0"/>
        <w:widowControl w:val="0"/>
        <w:numPr>
          <w:ilvl w:val="0"/>
          <w:numId w:val="2"/>
        </w:numPr>
        <w:kinsoku/>
        <w:wordWrap/>
        <w:overflowPunct/>
        <w:topLinePunct w:val="0"/>
        <w:autoSpaceDE/>
        <w:autoSpaceDN/>
        <w:bidi w:val="0"/>
        <w:adjustRightInd/>
        <w:snapToGrid/>
        <w:spacing w:line="360" w:lineRule="auto"/>
        <w:ind w:leftChars="0" w:firstLine="560" w:firstLineChars="200"/>
        <w:jc w:val="both"/>
        <w:textAlignment w:val="auto"/>
        <w:rPr>
          <w:rFonts w:hint="eastAsia" w:ascii="仿宋" w:hAnsi="仿宋" w:eastAsia="仿宋" w:cs="宋体"/>
          <w:color w:val="auto"/>
          <w:sz w:val="28"/>
          <w:szCs w:val="28"/>
          <w:highlight w:val="none"/>
        </w:rPr>
      </w:pPr>
      <w:bookmarkStart w:id="26" w:name="_Toc35393636"/>
      <w:bookmarkStart w:id="27" w:name="_Toc35393805"/>
      <w:bookmarkStart w:id="28" w:name="_Toc28359018"/>
      <w:bookmarkStart w:id="29" w:name="_Toc28359095"/>
      <w:r>
        <w:rPr>
          <w:rFonts w:hint="eastAsia" w:ascii="仿宋" w:hAnsi="仿宋" w:eastAsia="仿宋" w:cs="宋体"/>
          <w:color w:val="auto"/>
          <w:sz w:val="28"/>
          <w:szCs w:val="28"/>
          <w:highlight w:val="none"/>
          <w:lang w:val="en-US" w:eastAsia="zh-CN"/>
        </w:rPr>
        <w:t>符合</w:t>
      </w:r>
      <w:r>
        <w:rPr>
          <w:rFonts w:hint="eastAsia" w:ascii="仿宋" w:hAnsi="仿宋" w:eastAsia="仿宋" w:cs="宋体"/>
          <w:color w:val="auto"/>
          <w:sz w:val="28"/>
          <w:szCs w:val="28"/>
          <w:highlight w:val="none"/>
        </w:rPr>
        <w:t>《财政部国家发展改革委关于印发〈节能产品政府采购实施意见〉的通知》(财库〔2004〕185号)；《财政部环保总局关于环境标志产品政府采购实施的意见》(财库〔2006〕90号)；《关于促进残疾人就业政府采购政策的通知》(财库〔2017〕141号)；《关于政府采购支持jianyu企业发展有关问题的通知》(财库〔2014〕68号)》等政府采购政策对报价给予评审优惠（注：以上政策不重复享受。如属于上述企业需按磋商文件要求提供相关资料）；</w:t>
      </w:r>
    </w:p>
    <w:p w14:paraId="2B0DD844">
      <w:pPr>
        <w:keepNext w:val="0"/>
        <w:keepLines w:val="0"/>
        <w:pageBreakBefore w:val="0"/>
        <w:widowControl w:val="0"/>
        <w:numPr>
          <w:ilvl w:val="0"/>
          <w:numId w:val="2"/>
        </w:numPr>
        <w:kinsoku/>
        <w:wordWrap/>
        <w:overflowPunct/>
        <w:topLinePunct w:val="0"/>
        <w:autoSpaceDE/>
        <w:autoSpaceDN/>
        <w:bidi w:val="0"/>
        <w:adjustRightInd/>
        <w:snapToGrid/>
        <w:spacing w:line="360" w:lineRule="auto"/>
        <w:ind w:leftChars="0" w:firstLine="560" w:firstLineChars="200"/>
        <w:jc w:val="both"/>
        <w:textAlignment w:val="auto"/>
        <w:rPr>
          <w:rFonts w:hint="eastAsia" w:ascii="仿宋" w:hAnsi="仿宋" w:eastAsia="仿宋" w:cs="宋体"/>
          <w:color w:val="auto"/>
          <w:sz w:val="28"/>
          <w:szCs w:val="28"/>
          <w:highlight w:val="none"/>
        </w:rPr>
      </w:pPr>
      <w:r>
        <w:rPr>
          <w:rFonts w:hint="eastAsia" w:ascii="仿宋" w:hAnsi="仿宋" w:eastAsia="仿宋" w:cs="宋体"/>
          <w:color w:val="auto"/>
          <w:sz w:val="28"/>
          <w:szCs w:val="28"/>
          <w:highlight w:val="none"/>
        </w:rPr>
        <w:t>本项目实行全流程电子招投标。</w:t>
      </w:r>
    </w:p>
    <w:p w14:paraId="60ADB374">
      <w:pPr>
        <w:keepNext w:val="0"/>
        <w:keepLines w:val="0"/>
        <w:pageBreakBefore w:val="0"/>
        <w:widowControl w:val="0"/>
        <w:numPr>
          <w:ilvl w:val="0"/>
          <w:numId w:val="2"/>
        </w:numPr>
        <w:kinsoku/>
        <w:wordWrap/>
        <w:overflowPunct/>
        <w:topLinePunct w:val="0"/>
        <w:autoSpaceDE/>
        <w:autoSpaceDN/>
        <w:bidi w:val="0"/>
        <w:adjustRightInd/>
        <w:snapToGrid/>
        <w:spacing w:line="360" w:lineRule="auto"/>
        <w:ind w:leftChars="0" w:firstLine="560" w:firstLineChars="200"/>
        <w:jc w:val="both"/>
        <w:textAlignment w:val="auto"/>
        <w:rPr>
          <w:rFonts w:hint="eastAsia" w:ascii="仿宋" w:hAnsi="仿宋" w:eastAsia="仿宋" w:cs="宋体"/>
          <w:color w:val="auto"/>
          <w:sz w:val="28"/>
          <w:szCs w:val="28"/>
          <w:highlight w:val="none"/>
        </w:rPr>
      </w:pPr>
      <w:r>
        <w:rPr>
          <w:rFonts w:hint="eastAsia" w:ascii="仿宋" w:hAnsi="仿宋" w:eastAsia="仿宋" w:cs="宋体"/>
          <w:color w:val="auto"/>
          <w:sz w:val="28"/>
          <w:szCs w:val="28"/>
          <w:highlight w:val="none"/>
        </w:rPr>
        <w:t>各投标人在开标前应确保成为新疆政府采购网正式注册入库供应商，并完成CA数字证书（符合国密标准）申领。因未注册入库、未办理CA数字证书等原因造成无法投标或投标失败等后果由投标人自行承担。有意向参与电子开评标的投标人，可访问新疆数字证书认证中心官方网站（https://www.xjca.com.cn/）或下载“新疆政务通”APP自行进行申领。如需咨询，请联系新疆CA服务热线0991-2819290。</w:t>
      </w:r>
    </w:p>
    <w:p w14:paraId="583431F2">
      <w:pPr>
        <w:keepNext w:val="0"/>
        <w:keepLines w:val="0"/>
        <w:pageBreakBefore w:val="0"/>
        <w:widowControl w:val="0"/>
        <w:numPr>
          <w:ilvl w:val="0"/>
          <w:numId w:val="2"/>
        </w:numPr>
        <w:kinsoku/>
        <w:wordWrap/>
        <w:overflowPunct/>
        <w:topLinePunct w:val="0"/>
        <w:autoSpaceDE/>
        <w:autoSpaceDN/>
        <w:bidi w:val="0"/>
        <w:adjustRightInd/>
        <w:snapToGrid/>
        <w:spacing w:line="360" w:lineRule="auto"/>
        <w:ind w:leftChars="0" w:firstLine="560" w:firstLineChars="200"/>
        <w:jc w:val="both"/>
        <w:textAlignment w:val="auto"/>
        <w:rPr>
          <w:rFonts w:hint="eastAsia" w:ascii="仿宋" w:hAnsi="仿宋" w:eastAsia="仿宋" w:cs="宋体"/>
          <w:color w:val="auto"/>
          <w:sz w:val="28"/>
          <w:szCs w:val="28"/>
          <w:highlight w:val="none"/>
        </w:rPr>
      </w:pPr>
      <w:r>
        <w:rPr>
          <w:rFonts w:hint="eastAsia" w:ascii="仿宋" w:hAnsi="仿宋" w:eastAsia="仿宋" w:cs="宋体"/>
          <w:color w:val="auto"/>
          <w:sz w:val="28"/>
          <w:szCs w:val="28"/>
          <w:highlight w:val="none"/>
        </w:rPr>
        <w:t>投标人将政采云电子交易客户端下载、安装完成后，可通过账号密码或CA登录客户端进行投标文件的制作。在使用政采云投标客户端时，建议使用WIN7及以上操作系统。客户端请至新疆政府采购网（http://www.ccgp-xinjiang.gov.cn/）下载专区查看，如有问题可拨打政采云客户服务热线95763进行咨询。如因投标人自身原因导致在规定时间内无法正常解密的（如：浏览器故障、未安装相关驱动、网络故障、加密CA与解密CA不一致等），代理机构不予异常处理，视为投标人自动弃标。</w:t>
      </w:r>
    </w:p>
    <w:p w14:paraId="2B6C605D">
      <w:pPr>
        <w:keepNext w:val="0"/>
        <w:keepLines w:val="0"/>
        <w:pageBreakBefore w:val="0"/>
        <w:widowControl w:val="0"/>
        <w:numPr>
          <w:ilvl w:val="0"/>
          <w:numId w:val="2"/>
        </w:numPr>
        <w:kinsoku/>
        <w:wordWrap/>
        <w:overflowPunct/>
        <w:topLinePunct w:val="0"/>
        <w:autoSpaceDE/>
        <w:autoSpaceDN/>
        <w:bidi w:val="0"/>
        <w:adjustRightInd/>
        <w:snapToGrid/>
        <w:spacing w:line="360" w:lineRule="auto"/>
        <w:ind w:leftChars="0" w:firstLine="560" w:firstLineChars="200"/>
        <w:jc w:val="both"/>
        <w:textAlignment w:val="auto"/>
        <w:rPr>
          <w:rFonts w:hint="eastAsia" w:ascii="仿宋" w:hAnsi="仿宋" w:eastAsia="仿宋" w:cs="宋体"/>
          <w:color w:val="auto"/>
          <w:sz w:val="28"/>
          <w:szCs w:val="28"/>
          <w:highlight w:val="none"/>
        </w:rPr>
      </w:pPr>
      <w:r>
        <w:rPr>
          <w:rFonts w:hint="eastAsia" w:ascii="仿宋" w:hAnsi="仿宋" w:eastAsia="仿宋" w:cs="宋体"/>
          <w:color w:val="auto"/>
          <w:sz w:val="28"/>
          <w:szCs w:val="28"/>
          <w:highlight w:val="none"/>
        </w:rPr>
        <w:t>投标人在开标前应准备好电脑以及制作加密电子响应文件所使用的CA锁。电脑须提前配置好浏览器（建议使用360浏览器或谷歌浏览器）,开标时登录政采云平台，在“项目采购-开标评标”功能中，使用制作加密投标文件电子标书的CA锁进行解密及报价确认。本项目投标文件的解密时间定为30分钟内,若供应商在规定时间内因自身原因导致无法正常解密,后果由供应商自行承担。解密与加密投标文件须使用同一个CA。</w:t>
      </w:r>
    </w:p>
    <w:p w14:paraId="7D927A32">
      <w:pPr>
        <w:keepNext w:val="0"/>
        <w:keepLines w:val="0"/>
        <w:pageBreakBefore w:val="0"/>
        <w:widowControl w:val="0"/>
        <w:numPr>
          <w:ilvl w:val="0"/>
          <w:numId w:val="2"/>
        </w:numPr>
        <w:kinsoku/>
        <w:wordWrap/>
        <w:overflowPunct/>
        <w:topLinePunct w:val="0"/>
        <w:autoSpaceDE/>
        <w:autoSpaceDN/>
        <w:bidi w:val="0"/>
        <w:adjustRightInd/>
        <w:snapToGrid/>
        <w:spacing w:line="360" w:lineRule="auto"/>
        <w:ind w:leftChars="0" w:firstLine="560" w:firstLineChars="200"/>
        <w:jc w:val="both"/>
        <w:textAlignment w:val="auto"/>
        <w:rPr>
          <w:rFonts w:hint="eastAsia" w:ascii="仿宋" w:hAnsi="仿宋" w:eastAsia="仿宋" w:cs="宋体"/>
          <w:color w:val="auto"/>
          <w:sz w:val="28"/>
          <w:szCs w:val="28"/>
          <w:highlight w:val="none"/>
        </w:rPr>
      </w:pPr>
      <w:r>
        <w:rPr>
          <w:rFonts w:hint="eastAsia" w:ascii="仿宋" w:hAnsi="仿宋" w:eastAsia="仿宋" w:cs="宋体"/>
          <w:color w:val="auto"/>
          <w:sz w:val="28"/>
          <w:szCs w:val="28"/>
          <w:highlight w:val="none"/>
        </w:rPr>
        <w:t>在投标截止时间前,投标人应将生成的“电子加密响应文件”上传递交至“政府采购云平台”,投标截止时间以后上传递交的响应文件将被“政府采购云平台”拒收。</w:t>
      </w:r>
    </w:p>
    <w:p w14:paraId="1545816F">
      <w:pPr>
        <w:keepNext w:val="0"/>
        <w:keepLines w:val="0"/>
        <w:pageBreakBefore w:val="0"/>
        <w:widowControl w:val="0"/>
        <w:numPr>
          <w:ilvl w:val="0"/>
          <w:numId w:val="2"/>
        </w:numPr>
        <w:kinsoku/>
        <w:wordWrap/>
        <w:overflowPunct/>
        <w:topLinePunct w:val="0"/>
        <w:autoSpaceDE/>
        <w:autoSpaceDN/>
        <w:bidi w:val="0"/>
        <w:adjustRightInd/>
        <w:snapToGrid/>
        <w:spacing w:line="360" w:lineRule="auto"/>
        <w:ind w:leftChars="0" w:firstLine="560" w:firstLineChars="200"/>
        <w:jc w:val="both"/>
        <w:textAlignment w:val="auto"/>
        <w:rPr>
          <w:rFonts w:hint="eastAsia" w:ascii="仿宋" w:hAnsi="仿宋" w:eastAsia="仿宋" w:cs="宋体"/>
          <w:color w:val="auto"/>
          <w:sz w:val="28"/>
          <w:szCs w:val="28"/>
          <w:highlight w:val="none"/>
        </w:rPr>
      </w:pPr>
      <w:r>
        <w:rPr>
          <w:rFonts w:hint="eastAsia" w:ascii="仿宋" w:hAnsi="仿宋" w:eastAsia="仿宋" w:cs="宋体"/>
          <w:color w:val="auto"/>
          <w:sz w:val="28"/>
          <w:szCs w:val="28"/>
          <w:highlight w:val="none"/>
        </w:rPr>
        <w:t>投标人应①投标截止时间前一小时在系统进行在线签到；②30分钟内完成在线解密；③开标结束后30分钟内完成“开标一览表”在线签章；</w:t>
      </w:r>
      <w:r>
        <w:rPr>
          <w:rFonts w:hint="eastAsia" w:ascii="仿宋" w:hAnsi="仿宋" w:eastAsia="仿宋" w:cs="宋体"/>
          <w:color w:val="auto"/>
          <w:sz w:val="28"/>
          <w:szCs w:val="28"/>
          <w:highlight w:val="none"/>
          <w:lang w:eastAsia="zh-CN"/>
        </w:rPr>
        <w:t>④</w:t>
      </w:r>
      <w:r>
        <w:rPr>
          <w:rFonts w:hint="eastAsia" w:ascii="仿宋" w:hAnsi="仿宋" w:eastAsia="仿宋" w:cs="宋体"/>
          <w:color w:val="auto"/>
          <w:sz w:val="28"/>
          <w:szCs w:val="28"/>
          <w:highlight w:val="none"/>
        </w:rPr>
        <w:t>如需进行多轮报价，必须使用“点聚签章服务”，请确保报价时已启动该服务。</w:t>
      </w:r>
    </w:p>
    <w:p w14:paraId="0DB46398">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560" w:firstLineChars="200"/>
        <w:jc w:val="both"/>
        <w:textAlignment w:val="auto"/>
        <w:rPr>
          <w:rFonts w:hint="eastAsia" w:ascii="仿宋" w:hAnsi="仿宋" w:eastAsia="仿宋" w:cs="宋体"/>
          <w:color w:val="auto"/>
          <w:sz w:val="28"/>
          <w:szCs w:val="28"/>
          <w:highlight w:val="none"/>
        </w:rPr>
      </w:pPr>
      <w:r>
        <w:rPr>
          <w:rFonts w:hint="eastAsia" w:ascii="仿宋" w:hAnsi="仿宋" w:eastAsia="仿宋" w:cs="宋体"/>
          <w:color w:val="auto"/>
          <w:sz w:val="28"/>
          <w:szCs w:val="28"/>
          <w:highlight w:val="none"/>
        </w:rPr>
        <w:t>凡对本次采购提出询问，请按以下方式联系。</w:t>
      </w:r>
      <w:bookmarkEnd w:id="26"/>
      <w:bookmarkEnd w:id="27"/>
      <w:bookmarkEnd w:id="28"/>
      <w:bookmarkEnd w:id="29"/>
      <w:bookmarkStart w:id="30" w:name="_Toc28359019"/>
      <w:bookmarkStart w:id="31" w:name="_Toc35393637"/>
      <w:bookmarkStart w:id="32" w:name="_Toc35393806"/>
      <w:bookmarkStart w:id="33" w:name="_Toc28359096"/>
    </w:p>
    <w:p w14:paraId="5AD3FD53">
      <w:pPr>
        <w:numPr>
          <w:ilvl w:val="0"/>
          <w:numId w:val="0"/>
        </w:numPr>
        <w:spacing w:line="360" w:lineRule="auto"/>
        <w:rPr>
          <w:rFonts w:hint="eastAsia" w:ascii="仿宋" w:hAnsi="仿宋" w:eastAsia="仿宋" w:cs="宋体"/>
          <w:b w:val="0"/>
          <w:color w:val="auto"/>
          <w:sz w:val="28"/>
          <w:szCs w:val="28"/>
          <w:highlight w:val="none"/>
        </w:rPr>
      </w:pPr>
      <w:r>
        <w:rPr>
          <w:rFonts w:hint="eastAsia" w:ascii="仿宋" w:hAnsi="仿宋" w:eastAsia="仿宋" w:cs="宋体"/>
          <w:b w:val="0"/>
          <w:color w:val="auto"/>
          <w:sz w:val="28"/>
          <w:szCs w:val="28"/>
          <w:highlight w:val="none"/>
        </w:rPr>
        <w:t>采购人信息</w:t>
      </w:r>
      <w:bookmarkEnd w:id="30"/>
      <w:bookmarkEnd w:id="31"/>
      <w:bookmarkEnd w:id="32"/>
      <w:bookmarkEnd w:id="33"/>
      <w:bookmarkStart w:id="34" w:name="_Toc35393638"/>
      <w:bookmarkStart w:id="35" w:name="_Toc28359020"/>
      <w:bookmarkStart w:id="36" w:name="_Toc35393807"/>
      <w:bookmarkStart w:id="37" w:name="_Toc28359097"/>
    </w:p>
    <w:p w14:paraId="1A0F75FA">
      <w:pPr>
        <w:numPr>
          <w:ilvl w:val="0"/>
          <w:numId w:val="0"/>
        </w:numPr>
        <w:spacing w:line="360" w:lineRule="auto"/>
        <w:rPr>
          <w:rFonts w:hint="eastAsia" w:ascii="仿宋" w:hAnsi="仿宋" w:eastAsia="仿宋" w:cs="Times New Roman"/>
          <w:b w:val="0"/>
          <w:bCs/>
          <w:color w:val="auto"/>
          <w:sz w:val="28"/>
          <w:szCs w:val="28"/>
          <w:highlight w:val="none"/>
          <w:u w:val="single"/>
          <w:lang w:val="en-US" w:eastAsia="zh-CN"/>
        </w:rPr>
      </w:pPr>
      <w:r>
        <w:rPr>
          <w:rFonts w:hint="eastAsia" w:ascii="仿宋" w:hAnsi="仿宋" w:eastAsia="仿宋"/>
          <w:b w:val="0"/>
          <w:bCs/>
          <w:color w:val="auto"/>
          <w:sz w:val="28"/>
          <w:szCs w:val="28"/>
          <w:highlight w:val="none"/>
        </w:rPr>
        <w:t>名    称：</w:t>
      </w:r>
      <w:r>
        <w:rPr>
          <w:rFonts w:hint="eastAsia" w:ascii="仿宋" w:hAnsi="仿宋" w:eastAsia="仿宋" w:cs="Times New Roman"/>
          <w:b w:val="0"/>
          <w:bCs/>
          <w:color w:val="auto"/>
          <w:sz w:val="28"/>
          <w:szCs w:val="28"/>
          <w:highlight w:val="none"/>
          <w:u w:val="single"/>
          <w:lang w:val="en-US" w:eastAsia="zh-CN"/>
        </w:rPr>
        <w:t>新疆维吾尔自治区阿尔泰山国有林管理局青河分局</w:t>
      </w:r>
    </w:p>
    <w:p w14:paraId="5FB7F0F7">
      <w:pPr>
        <w:numPr>
          <w:ilvl w:val="0"/>
          <w:numId w:val="0"/>
        </w:numPr>
        <w:spacing w:line="360" w:lineRule="auto"/>
        <w:rPr>
          <w:rFonts w:hint="eastAsia" w:ascii="仿宋" w:hAnsi="仿宋" w:eastAsia="仿宋" w:cs="Times New Roman"/>
          <w:b w:val="0"/>
          <w:bCs/>
          <w:color w:val="auto"/>
          <w:sz w:val="28"/>
          <w:szCs w:val="28"/>
          <w:highlight w:val="none"/>
          <w:u w:val="single"/>
        </w:rPr>
      </w:pPr>
      <w:r>
        <w:rPr>
          <w:rFonts w:hint="eastAsia" w:ascii="仿宋" w:hAnsi="仿宋" w:eastAsia="仿宋"/>
          <w:b w:val="0"/>
          <w:bCs/>
          <w:color w:val="auto"/>
          <w:sz w:val="28"/>
          <w:szCs w:val="28"/>
          <w:highlight w:val="none"/>
        </w:rPr>
        <w:t>联 系 人：</w:t>
      </w:r>
      <w:r>
        <w:rPr>
          <w:rFonts w:hint="eastAsia" w:ascii="仿宋" w:hAnsi="仿宋" w:eastAsia="仿宋" w:cs="Times New Roman"/>
          <w:b w:val="0"/>
          <w:bCs/>
          <w:color w:val="auto"/>
          <w:sz w:val="28"/>
          <w:szCs w:val="28"/>
          <w:highlight w:val="none"/>
          <w:u w:val="single"/>
          <w:lang w:val="en-US" w:eastAsia="zh-CN"/>
        </w:rPr>
        <w:t xml:space="preserve">张江江                                     </w:t>
      </w:r>
      <w:r>
        <w:rPr>
          <w:rFonts w:hint="eastAsia" w:ascii="仿宋" w:hAnsi="仿宋" w:eastAsia="仿宋" w:cs="Times New Roman"/>
          <w:b w:val="0"/>
          <w:bCs/>
          <w:color w:val="auto"/>
          <w:sz w:val="28"/>
          <w:szCs w:val="28"/>
          <w:highlight w:val="none"/>
          <w:u w:val="single"/>
        </w:rPr>
        <w:t xml:space="preserve"> </w:t>
      </w:r>
    </w:p>
    <w:p w14:paraId="04627D2E">
      <w:pPr>
        <w:numPr>
          <w:ilvl w:val="0"/>
          <w:numId w:val="0"/>
        </w:numPr>
        <w:spacing w:line="360" w:lineRule="auto"/>
        <w:rPr>
          <w:rFonts w:hint="default" w:ascii="仿宋" w:hAnsi="仿宋" w:eastAsia="仿宋"/>
          <w:b w:val="0"/>
          <w:bCs/>
          <w:color w:val="auto"/>
          <w:sz w:val="28"/>
          <w:szCs w:val="28"/>
          <w:highlight w:val="none"/>
          <w:lang w:val="en-US"/>
        </w:rPr>
      </w:pPr>
      <w:r>
        <w:rPr>
          <w:rFonts w:hint="eastAsia" w:ascii="仿宋" w:hAnsi="仿宋" w:eastAsia="仿宋" w:cs="Times New Roman"/>
          <w:b w:val="0"/>
          <w:bCs/>
          <w:color w:val="auto"/>
          <w:sz w:val="28"/>
          <w:szCs w:val="28"/>
          <w:highlight w:val="none"/>
          <w:u w:val="none"/>
        </w:rPr>
        <w:t>联系方式：</w:t>
      </w:r>
      <w:r>
        <w:rPr>
          <w:rFonts w:hint="eastAsia" w:ascii="仿宋" w:hAnsi="仿宋" w:eastAsia="仿宋" w:cs="Times New Roman"/>
          <w:b w:val="0"/>
          <w:bCs/>
          <w:color w:val="auto"/>
          <w:sz w:val="28"/>
          <w:szCs w:val="28"/>
          <w:highlight w:val="none"/>
          <w:u w:val="single"/>
          <w:lang w:val="en-US" w:eastAsia="zh-CN"/>
        </w:rPr>
        <w:t xml:space="preserve">15299388822                                 </w:t>
      </w:r>
    </w:p>
    <w:p w14:paraId="0E6B158F">
      <w:pPr>
        <w:numPr>
          <w:ilvl w:val="0"/>
          <w:numId w:val="0"/>
        </w:numPr>
        <w:spacing w:line="360" w:lineRule="auto"/>
        <w:rPr>
          <w:rFonts w:hint="eastAsia" w:ascii="仿宋" w:hAnsi="仿宋" w:eastAsia="仿宋" w:cs="宋体"/>
          <w:b w:val="0"/>
          <w:bCs w:val="0"/>
          <w:color w:val="auto"/>
          <w:kern w:val="2"/>
          <w:sz w:val="28"/>
          <w:szCs w:val="28"/>
          <w:highlight w:val="none"/>
          <w:lang w:val="en-US" w:eastAsia="zh-CN" w:bidi="ar-SA"/>
        </w:rPr>
      </w:pPr>
      <w:r>
        <w:rPr>
          <w:rFonts w:hint="eastAsia" w:ascii="仿宋" w:hAnsi="仿宋" w:eastAsia="仿宋" w:cs="宋体"/>
          <w:b w:val="0"/>
          <w:bCs w:val="0"/>
          <w:color w:val="auto"/>
          <w:kern w:val="2"/>
          <w:sz w:val="28"/>
          <w:szCs w:val="28"/>
          <w:highlight w:val="none"/>
          <w:lang w:val="en-US" w:eastAsia="zh-CN" w:bidi="ar-SA"/>
        </w:rPr>
        <w:t>采购代理机构信息</w:t>
      </w:r>
      <w:bookmarkEnd w:id="34"/>
      <w:bookmarkEnd w:id="35"/>
      <w:bookmarkEnd w:id="36"/>
      <w:bookmarkEnd w:id="37"/>
    </w:p>
    <w:p w14:paraId="4102299C">
      <w:pPr>
        <w:numPr>
          <w:ilvl w:val="0"/>
          <w:numId w:val="0"/>
        </w:numPr>
        <w:spacing w:line="360" w:lineRule="auto"/>
        <w:rPr>
          <w:rFonts w:hint="default" w:ascii="仿宋" w:hAnsi="仿宋" w:eastAsia="仿宋" w:cs="Times New Roman"/>
          <w:b w:val="0"/>
          <w:bCs/>
          <w:color w:val="auto"/>
          <w:sz w:val="28"/>
          <w:szCs w:val="28"/>
          <w:highlight w:val="none"/>
          <w:lang w:val="en-US" w:eastAsia="zh-CN"/>
        </w:rPr>
      </w:pPr>
      <w:r>
        <w:rPr>
          <w:rFonts w:hint="eastAsia" w:ascii="仿宋" w:hAnsi="仿宋" w:eastAsia="仿宋" w:cs="Times New Roman"/>
          <w:b w:val="0"/>
          <w:bCs/>
          <w:color w:val="auto"/>
          <w:sz w:val="28"/>
          <w:szCs w:val="28"/>
          <w:highlight w:val="none"/>
        </w:rPr>
        <w:t>名    称：</w:t>
      </w:r>
      <w:r>
        <w:rPr>
          <w:rFonts w:hint="eastAsia" w:ascii="仿宋" w:hAnsi="仿宋" w:eastAsia="仿宋" w:cs="Times New Roman"/>
          <w:b w:val="0"/>
          <w:bCs/>
          <w:color w:val="auto"/>
          <w:sz w:val="28"/>
          <w:szCs w:val="28"/>
          <w:highlight w:val="none"/>
          <w:u w:val="single"/>
          <w:lang w:val="en-US" w:eastAsia="zh-CN"/>
        </w:rPr>
        <w:t xml:space="preserve">新疆金泰首致项目管理咨询有限公司            </w:t>
      </w:r>
    </w:p>
    <w:p w14:paraId="05057774">
      <w:pPr>
        <w:numPr>
          <w:ilvl w:val="0"/>
          <w:numId w:val="0"/>
        </w:numPr>
        <w:spacing w:line="360" w:lineRule="auto"/>
        <w:rPr>
          <w:rFonts w:hint="eastAsia" w:ascii="仿宋" w:hAnsi="仿宋" w:eastAsia="仿宋" w:cs="Times New Roman"/>
          <w:b w:val="0"/>
          <w:bCs/>
          <w:color w:val="auto"/>
          <w:sz w:val="28"/>
          <w:szCs w:val="28"/>
          <w:highlight w:val="none"/>
          <w:lang w:val="en-US" w:eastAsia="zh-CN"/>
        </w:rPr>
      </w:pPr>
      <w:r>
        <w:rPr>
          <w:rFonts w:hint="eastAsia" w:ascii="仿宋" w:hAnsi="仿宋" w:eastAsia="仿宋" w:cs="Times New Roman"/>
          <w:b w:val="0"/>
          <w:bCs/>
          <w:color w:val="auto"/>
          <w:sz w:val="28"/>
          <w:szCs w:val="28"/>
          <w:highlight w:val="none"/>
          <w:lang w:val="en-US" w:eastAsia="zh-CN"/>
        </w:rPr>
        <w:t>联 系 人：</w:t>
      </w:r>
      <w:r>
        <w:rPr>
          <w:rFonts w:hint="eastAsia" w:ascii="仿宋" w:hAnsi="仿宋" w:eastAsia="仿宋" w:cs="Times New Roman"/>
          <w:b w:val="0"/>
          <w:bCs/>
          <w:color w:val="auto"/>
          <w:sz w:val="28"/>
          <w:szCs w:val="28"/>
          <w:highlight w:val="none"/>
          <w:u w:val="single"/>
          <w:lang w:val="en-US" w:eastAsia="zh-CN"/>
        </w:rPr>
        <w:t xml:space="preserve">邓胜楠                                      </w:t>
      </w:r>
    </w:p>
    <w:p w14:paraId="71F51260">
      <w:pPr>
        <w:numPr>
          <w:ilvl w:val="0"/>
          <w:numId w:val="0"/>
        </w:numPr>
        <w:spacing w:line="360" w:lineRule="auto"/>
        <w:rPr>
          <w:rFonts w:hint="default" w:ascii="仿宋" w:hAnsi="仿宋" w:eastAsia="仿宋" w:cs="Times New Roman"/>
          <w:b w:val="0"/>
          <w:bCs/>
          <w:color w:val="auto"/>
          <w:sz w:val="28"/>
          <w:szCs w:val="28"/>
          <w:highlight w:val="none"/>
          <w:lang w:val="en-US"/>
        </w:rPr>
      </w:pPr>
      <w:r>
        <w:rPr>
          <w:rFonts w:hint="eastAsia" w:ascii="仿宋" w:hAnsi="仿宋" w:eastAsia="仿宋" w:cs="Times New Roman"/>
          <w:b w:val="0"/>
          <w:bCs/>
          <w:color w:val="auto"/>
          <w:sz w:val="28"/>
          <w:szCs w:val="28"/>
          <w:highlight w:val="none"/>
          <w:lang w:val="en-US" w:eastAsia="zh-CN"/>
        </w:rPr>
        <w:t>联系方式：</w:t>
      </w:r>
      <w:r>
        <w:rPr>
          <w:rFonts w:hint="eastAsia" w:ascii="仿宋" w:hAnsi="仿宋" w:eastAsia="仿宋" w:cs="Times New Roman"/>
          <w:b w:val="0"/>
          <w:bCs/>
          <w:color w:val="auto"/>
          <w:sz w:val="28"/>
          <w:szCs w:val="28"/>
          <w:highlight w:val="none"/>
          <w:u w:val="single"/>
          <w:lang w:val="en-US" w:eastAsia="zh-CN"/>
        </w:rPr>
        <w:t xml:space="preserve">13699942235                                 </w:t>
      </w:r>
    </w:p>
    <w:p w14:paraId="6123E7ED">
      <w:bookmarkStart w:id="38" w:name="_GoBack"/>
      <w:bookmarkEnd w:id="38"/>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2"/>
    <w:family w:val="auto"/>
    <w:pitch w:val="default"/>
    <w:sig w:usb0="E0002EFF" w:usb1="C000785B" w:usb2="00000009" w:usb3="00000000" w:csb0="400001FF" w:csb1="FFFF0000"/>
  </w:font>
  <w:font w:name="宋体">
    <w:panose1 w:val="02010600030101010101"/>
    <w:charset w:val="8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0030101010101"/>
    <w:charset w:val="86"/>
    <w:family w:val="auto"/>
    <w:pitch w:val="default"/>
    <w:sig w:usb0="800002BF" w:usb1="38CF7CFA" w:usb2="00000016" w:usb3="00000000" w:csb0="00040001" w:csb1="00000000"/>
    <w:embedRegular r:id="rId1" w:fontKey="{3D19D451-997E-4030-B66A-D70246D3C48D}"/>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embedRegular r:id="rId2" w:fontKey="{E62B8712-8591-436B-BC8F-D0BF04937106}"/>
  </w:font>
  <w:font w:name="华文中宋">
    <w:panose1 w:val="02010600040101010101"/>
    <w:charset w:val="86"/>
    <w:family w:val="auto"/>
    <w:pitch w:val="default"/>
    <w:sig w:usb0="00000287" w:usb1="080F0000" w:usb2="00000000" w:usb3="00000000" w:csb0="0004009F" w:csb1="DFD70000"/>
    <w:embedRegular r:id="rId3" w:fontKey="{84DCF352-F8E3-4743-86A5-E0FFF6A762B3}"/>
  </w:font>
  <w:font w:name="仿宋">
    <w:panose1 w:val="02010609060101010101"/>
    <w:charset w:val="86"/>
    <w:family w:val="auto"/>
    <w:pitch w:val="default"/>
    <w:sig w:usb0="800002BF" w:usb1="38CF7CFA" w:usb2="00000016" w:usb3="00000000" w:csb0="00040001" w:csb1="00000000"/>
    <w:embedRegular r:id="rId4" w:fontKey="{A8230F0C-0A12-4D8B-AD0E-32FE8D18A15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E85B5C0"/>
    <w:multiLevelType w:val="singleLevel"/>
    <w:tmpl w:val="8E85B5C0"/>
    <w:lvl w:ilvl="0" w:tentative="0">
      <w:start w:val="7"/>
      <w:numFmt w:val="chineseCounting"/>
      <w:suff w:val="nothing"/>
      <w:lvlText w:val="%1、"/>
      <w:lvlJc w:val="left"/>
      <w:rPr>
        <w:rFonts w:hint="eastAsia"/>
      </w:rPr>
    </w:lvl>
  </w:abstractNum>
  <w:abstractNum w:abstractNumId="1">
    <w:nsid w:val="FA3D38D3"/>
    <w:multiLevelType w:val="singleLevel"/>
    <w:tmpl w:val="FA3D38D3"/>
    <w:lvl w:ilvl="0" w:tentative="0">
      <w:start w:val="1"/>
      <w:numFmt w:val="decimal"/>
      <w:lvlText w:val="%1."/>
      <w:lvlJc w:val="left"/>
      <w:pPr>
        <w:tabs>
          <w:tab w:val="left" w:pos="312"/>
        </w:tabs>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5BE9436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0"/>
    <w:pPr>
      <w:keepNext/>
      <w:keepLines/>
      <w:spacing w:before="340" w:beforeLines="0" w:after="330" w:afterLines="0"/>
      <w:jc w:val="center"/>
      <w:outlineLvl w:val="0"/>
    </w:pPr>
    <w:rPr>
      <w:b/>
      <w:bCs/>
      <w:color w:val="auto"/>
      <w:kern w:val="44"/>
      <w:sz w:val="44"/>
      <w:szCs w:val="44"/>
      <w:highlight w:val="none"/>
    </w:rPr>
  </w:style>
  <w:style w:type="paragraph" w:styleId="3">
    <w:name w:val="heading 2"/>
    <w:basedOn w:val="1"/>
    <w:next w:val="1"/>
    <w:qFormat/>
    <w:uiPriority w:val="0"/>
    <w:pPr>
      <w:keepNext/>
      <w:keepLines/>
      <w:widowControl w:val="0"/>
      <w:spacing w:before="260" w:beforeLines="0" w:after="260" w:afterLines="0" w:line="415" w:lineRule="auto"/>
      <w:outlineLvl w:val="1"/>
    </w:pPr>
    <w:rPr>
      <w:rFonts w:ascii="Arial" w:hAnsi="Arial" w:eastAsia="黑体"/>
      <w:b/>
      <w:bCs/>
      <w:kern w:val="2"/>
      <w:sz w:val="32"/>
      <w:szCs w:val="32"/>
      <w:lang w:val="en-US" w:eastAsia="zh-CN" w:bidi="ar-SA"/>
    </w:rPr>
  </w:style>
  <w:style w:type="character" w:default="1" w:styleId="7">
    <w:name w:val="Default Paragraph Font"/>
    <w:semiHidden/>
    <w:uiPriority w:val="0"/>
  </w:style>
  <w:style w:type="table" w:default="1" w:styleId="6">
    <w:name w:val="Normal Table"/>
    <w:semiHidden/>
    <w:uiPriority w:val="0"/>
    <w:tblPr>
      <w:tblCellMar>
        <w:top w:w="0" w:type="dxa"/>
        <w:left w:w="108" w:type="dxa"/>
        <w:bottom w:w="0" w:type="dxa"/>
        <w:right w:w="108" w:type="dxa"/>
      </w:tblCellMar>
    </w:tblPr>
  </w:style>
  <w:style w:type="paragraph" w:styleId="4">
    <w:name w:val="Body Text"/>
    <w:basedOn w:val="1"/>
    <w:next w:val="5"/>
    <w:uiPriority w:val="0"/>
    <w:pPr>
      <w:spacing w:after="120" w:afterLines="0"/>
    </w:pPr>
  </w:style>
  <w:style w:type="paragraph" w:styleId="5">
    <w:name w:val="Body Text First Indent"/>
    <w:basedOn w:val="4"/>
    <w:next w:val="1"/>
    <w:qFormat/>
    <w:uiPriority w:val="0"/>
    <w:pPr>
      <w:tabs>
        <w:tab w:val="left" w:pos="720"/>
      </w:tabs>
      <w:spacing w:line="240" w:lineRule="auto"/>
      <w:ind w:firstLine="420" w:firstLineChars="100"/>
    </w:pPr>
    <w:rPr>
      <w:rFonts w:ascii="宋体" w:hAnsi="宋体" w:cs="宋体"/>
      <w:sz w:val="20"/>
      <w:szCs w:val="20"/>
      <w:lang w:eastAsia="en-US"/>
    </w:rPr>
  </w:style>
  <w:style w:type="paragraph" w:customStyle="1" w:styleId="8">
    <w:name w:val="Default"/>
    <w:next w:val="1"/>
    <w:qFormat/>
    <w:uiPriority w:val="0"/>
    <w:pPr>
      <w:widowControl w:val="0"/>
      <w:autoSpaceDE w:val="0"/>
      <w:autoSpaceDN w:val="0"/>
      <w:adjustRightInd w:val="0"/>
    </w:pPr>
    <w:rPr>
      <w:rFonts w:ascii="黑体" w:hAnsi="Times New Roman" w:eastAsia="黑体" w:cs="Times New Roman"/>
      <w:lang w:val="en-US" w:eastAsia="zh-CN" w:bidi="ar-SA"/>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6</Pages>
  <Words>0</Words>
  <Characters>0</Characters>
  <Lines>0</Lines>
  <Paragraphs>0</Paragraphs>
  <TotalTime>0</TotalTime>
  <ScaleCrop>false</ScaleCrop>
  <LinksUpToDate>false</LinksUpToDate>
  <CharactersWithSpaces>0</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2026-05-08T04:53:36Z</dcterms:created>
  <dc:creator>Administrator</dc:creator>
  <cp:lastModifiedBy>LR</cp:lastModifiedBy>
  <dcterms:modified xsi:type="dcterms:W3CDTF">2026-05-08T04:53:48Z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KSOTemplateDocerSaveRecord">
    <vt:lpwstr>eyJoZGlkIjoiN2I3ZDhhMDA5MTQwOWZlZmMxOGIzZTlhMmQyOTU0ZWEiLCJ1c2VySWQiOiI1OTEyMzY1NDcifQ==</vt:lpwstr>
  </property>
  <property fmtid="{D5CDD505-2E9C-101B-9397-08002B2CF9AE}" pid="4" name="ICV">
    <vt:lpwstr>D5438CE1A86C4CA18DB86576A6E46BAA_12</vt:lpwstr>
  </property>
</Properties>
</file>