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E23D73">
      <w:pPr>
        <w:pStyle w:val="6"/>
        <w:spacing w:line="262" w:lineRule="auto"/>
        <w:rPr>
          <w:color w:val="auto"/>
        </w:rPr>
      </w:pPr>
    </w:p>
    <w:p w14:paraId="237F7103">
      <w:pPr>
        <w:pStyle w:val="6"/>
        <w:spacing w:line="262" w:lineRule="auto"/>
        <w:rPr>
          <w:color w:val="auto"/>
        </w:rPr>
      </w:pPr>
    </w:p>
    <w:p w14:paraId="0B7F8977">
      <w:pPr>
        <w:pStyle w:val="6"/>
        <w:spacing w:line="262" w:lineRule="auto"/>
        <w:rPr>
          <w:color w:val="auto"/>
        </w:rPr>
      </w:pPr>
    </w:p>
    <w:p w14:paraId="48DEF770">
      <w:pPr>
        <w:pStyle w:val="6"/>
        <w:spacing w:line="262" w:lineRule="auto"/>
        <w:rPr>
          <w:color w:val="auto"/>
        </w:rPr>
      </w:pPr>
    </w:p>
    <w:p w14:paraId="37090765">
      <w:pPr>
        <w:spacing w:before="184" w:line="186" w:lineRule="auto"/>
        <w:ind w:left="260"/>
        <w:jc w:val="center"/>
        <w:rPr>
          <w:rFonts w:ascii="微软雅黑" w:hAnsi="微软雅黑" w:eastAsia="微软雅黑" w:cs="微软雅黑"/>
          <w:b/>
          <w:bCs/>
          <w:color w:val="auto"/>
          <w:spacing w:val="6"/>
          <w:sz w:val="43"/>
          <w:szCs w:val="43"/>
          <w:lang w:eastAsia="zh-CN"/>
        </w:rPr>
      </w:pPr>
    </w:p>
    <w:p w14:paraId="57086D9B">
      <w:pPr>
        <w:spacing w:before="75" w:line="184" w:lineRule="auto"/>
        <w:jc w:val="center"/>
        <w:rPr>
          <w:rFonts w:hint="eastAsia" w:ascii="仿宋" w:hAnsi="仿宋" w:eastAsia="仿宋" w:cs="仿宋"/>
          <w:b/>
          <w:bCs/>
          <w:color w:val="auto"/>
          <w:sz w:val="71"/>
          <w:szCs w:val="71"/>
        </w:rPr>
      </w:pPr>
      <w:r>
        <w:rPr>
          <w:rFonts w:hint="eastAsia" w:ascii="仿宋" w:hAnsi="仿宋" w:eastAsia="仿宋" w:cs="仿宋"/>
          <w:b/>
          <w:bCs/>
          <w:color w:val="auto"/>
          <w:spacing w:val="6"/>
          <w:sz w:val="43"/>
          <w:szCs w:val="43"/>
          <w:lang w:eastAsia="zh-CN"/>
        </w:rPr>
        <w:t>乌鲁木齐市水预算管理体系建设项目</w:t>
      </w:r>
    </w:p>
    <w:p w14:paraId="45035A36">
      <w:pPr>
        <w:spacing w:before="75" w:line="184" w:lineRule="auto"/>
        <w:ind w:left="2656"/>
        <w:rPr>
          <w:rFonts w:hint="eastAsia" w:ascii="仿宋" w:hAnsi="仿宋" w:eastAsia="仿宋" w:cs="仿宋"/>
          <w:b/>
          <w:bCs/>
          <w:color w:val="auto"/>
          <w:sz w:val="71"/>
          <w:szCs w:val="71"/>
        </w:rPr>
      </w:pPr>
    </w:p>
    <w:p w14:paraId="54D04D0A">
      <w:pPr>
        <w:spacing w:before="75" w:line="184" w:lineRule="auto"/>
        <w:ind w:left="2656"/>
        <w:rPr>
          <w:rFonts w:hint="eastAsia" w:ascii="仿宋" w:hAnsi="仿宋" w:eastAsia="仿宋" w:cs="仿宋"/>
          <w:b/>
          <w:bCs/>
          <w:color w:val="auto"/>
          <w:sz w:val="71"/>
          <w:szCs w:val="71"/>
        </w:rPr>
      </w:pPr>
    </w:p>
    <w:p w14:paraId="6ED1C596">
      <w:pPr>
        <w:spacing w:before="75" w:line="184" w:lineRule="auto"/>
        <w:ind w:left="2656"/>
        <w:outlineLvl w:val="0"/>
        <w:rPr>
          <w:rFonts w:hint="eastAsia" w:ascii="仿宋" w:hAnsi="仿宋" w:eastAsia="仿宋" w:cs="仿宋"/>
          <w:color w:val="auto"/>
          <w:sz w:val="71"/>
          <w:szCs w:val="71"/>
        </w:rPr>
      </w:pPr>
      <w:bookmarkStart w:id="0" w:name="_Toc27352"/>
      <w:bookmarkStart w:id="1" w:name="_Toc14761"/>
      <w:bookmarkStart w:id="2" w:name="_Toc22019"/>
      <w:bookmarkStart w:id="3" w:name="_Toc9645"/>
      <w:bookmarkStart w:id="4" w:name="_Toc3728"/>
      <w:bookmarkStart w:id="5" w:name="_Toc25753"/>
      <w:r>
        <w:rPr>
          <w:rFonts w:hint="eastAsia" w:ascii="仿宋" w:hAnsi="仿宋" w:eastAsia="仿宋" w:cs="仿宋"/>
          <w:b/>
          <w:bCs/>
          <w:color w:val="auto"/>
          <w:sz w:val="71"/>
          <w:szCs w:val="71"/>
        </w:rPr>
        <w:t>招</w:t>
      </w:r>
      <w:r>
        <w:rPr>
          <w:rFonts w:hint="eastAsia" w:ascii="仿宋" w:hAnsi="仿宋" w:eastAsia="仿宋" w:cs="仿宋"/>
          <w:b/>
          <w:bCs/>
          <w:color w:val="auto"/>
          <w:spacing w:val="156"/>
          <w:sz w:val="71"/>
          <w:szCs w:val="71"/>
        </w:rPr>
        <w:t xml:space="preserve"> </w:t>
      </w:r>
      <w:r>
        <w:rPr>
          <w:rFonts w:hint="eastAsia" w:ascii="仿宋" w:hAnsi="仿宋" w:eastAsia="仿宋" w:cs="仿宋"/>
          <w:b/>
          <w:bCs/>
          <w:color w:val="auto"/>
          <w:sz w:val="71"/>
          <w:szCs w:val="71"/>
        </w:rPr>
        <w:t>标</w:t>
      </w:r>
      <w:r>
        <w:rPr>
          <w:rFonts w:hint="eastAsia" w:ascii="仿宋" w:hAnsi="仿宋" w:eastAsia="仿宋" w:cs="仿宋"/>
          <w:b/>
          <w:bCs/>
          <w:color w:val="auto"/>
          <w:spacing w:val="160"/>
          <w:sz w:val="71"/>
          <w:szCs w:val="71"/>
        </w:rPr>
        <w:t xml:space="preserve"> </w:t>
      </w:r>
      <w:r>
        <w:rPr>
          <w:rFonts w:hint="eastAsia" w:ascii="仿宋" w:hAnsi="仿宋" w:eastAsia="仿宋" w:cs="仿宋"/>
          <w:b/>
          <w:bCs/>
          <w:color w:val="auto"/>
          <w:sz w:val="71"/>
          <w:szCs w:val="71"/>
        </w:rPr>
        <w:t>文</w:t>
      </w:r>
      <w:r>
        <w:rPr>
          <w:rFonts w:hint="eastAsia" w:ascii="仿宋" w:hAnsi="仿宋" w:eastAsia="仿宋" w:cs="仿宋"/>
          <w:b/>
          <w:bCs/>
          <w:color w:val="auto"/>
          <w:spacing w:val="160"/>
          <w:sz w:val="71"/>
          <w:szCs w:val="71"/>
        </w:rPr>
        <w:t xml:space="preserve"> </w:t>
      </w:r>
      <w:r>
        <w:rPr>
          <w:rFonts w:hint="eastAsia" w:ascii="仿宋" w:hAnsi="仿宋" w:eastAsia="仿宋" w:cs="仿宋"/>
          <w:b/>
          <w:bCs/>
          <w:color w:val="auto"/>
          <w:sz w:val="71"/>
          <w:szCs w:val="71"/>
        </w:rPr>
        <w:t>件</w:t>
      </w:r>
      <w:bookmarkEnd w:id="0"/>
      <w:bookmarkEnd w:id="1"/>
      <w:bookmarkEnd w:id="2"/>
      <w:bookmarkEnd w:id="3"/>
      <w:bookmarkEnd w:id="4"/>
      <w:bookmarkEnd w:id="5"/>
    </w:p>
    <w:p w14:paraId="52E2B37D">
      <w:pPr>
        <w:pStyle w:val="6"/>
        <w:spacing w:line="278" w:lineRule="auto"/>
        <w:rPr>
          <w:rFonts w:hint="eastAsia" w:ascii="仿宋" w:hAnsi="仿宋" w:eastAsia="仿宋" w:cs="仿宋"/>
          <w:color w:val="auto"/>
        </w:rPr>
      </w:pPr>
    </w:p>
    <w:p w14:paraId="6BD28C1A">
      <w:pPr>
        <w:pStyle w:val="6"/>
        <w:spacing w:line="278" w:lineRule="auto"/>
        <w:rPr>
          <w:rFonts w:hint="eastAsia" w:ascii="仿宋" w:hAnsi="仿宋" w:eastAsia="仿宋" w:cs="仿宋"/>
          <w:color w:val="auto"/>
        </w:rPr>
      </w:pPr>
    </w:p>
    <w:p w14:paraId="3AEF3C2F">
      <w:pPr>
        <w:pStyle w:val="6"/>
        <w:spacing w:line="241" w:lineRule="auto"/>
        <w:rPr>
          <w:rFonts w:hint="eastAsia" w:ascii="仿宋" w:hAnsi="仿宋" w:eastAsia="仿宋" w:cs="仿宋"/>
          <w:color w:val="auto"/>
        </w:rPr>
      </w:pPr>
    </w:p>
    <w:p w14:paraId="0F4B8E56">
      <w:pPr>
        <w:pStyle w:val="6"/>
        <w:spacing w:line="241" w:lineRule="auto"/>
        <w:rPr>
          <w:rFonts w:hint="eastAsia" w:ascii="仿宋" w:hAnsi="仿宋" w:eastAsia="仿宋" w:cs="仿宋"/>
          <w:color w:val="auto"/>
        </w:rPr>
      </w:pPr>
    </w:p>
    <w:p w14:paraId="1A640970">
      <w:pPr>
        <w:pStyle w:val="6"/>
        <w:spacing w:line="241" w:lineRule="auto"/>
        <w:rPr>
          <w:rFonts w:hint="eastAsia" w:ascii="仿宋" w:hAnsi="仿宋" w:eastAsia="仿宋" w:cs="仿宋"/>
          <w:color w:val="auto"/>
        </w:rPr>
      </w:pPr>
    </w:p>
    <w:p w14:paraId="2026F4DC">
      <w:pPr>
        <w:pStyle w:val="6"/>
        <w:spacing w:line="241" w:lineRule="auto"/>
        <w:rPr>
          <w:rFonts w:hint="eastAsia" w:ascii="仿宋" w:hAnsi="仿宋" w:eastAsia="仿宋" w:cs="仿宋"/>
          <w:color w:val="auto"/>
        </w:rPr>
      </w:pPr>
    </w:p>
    <w:p w14:paraId="37E20FF8">
      <w:pPr>
        <w:pStyle w:val="6"/>
        <w:spacing w:line="241" w:lineRule="auto"/>
        <w:rPr>
          <w:rFonts w:hint="eastAsia" w:ascii="仿宋" w:hAnsi="仿宋" w:eastAsia="仿宋" w:cs="仿宋"/>
          <w:color w:val="auto"/>
        </w:rPr>
      </w:pPr>
    </w:p>
    <w:p w14:paraId="6C06DA5B">
      <w:pPr>
        <w:pStyle w:val="6"/>
        <w:spacing w:line="241" w:lineRule="auto"/>
        <w:rPr>
          <w:rFonts w:hint="eastAsia" w:ascii="仿宋" w:hAnsi="仿宋" w:eastAsia="仿宋" w:cs="仿宋"/>
          <w:color w:val="auto"/>
        </w:rPr>
      </w:pPr>
    </w:p>
    <w:p w14:paraId="71AB6C4A">
      <w:pPr>
        <w:pStyle w:val="6"/>
        <w:spacing w:line="241" w:lineRule="auto"/>
        <w:rPr>
          <w:rFonts w:hint="eastAsia" w:ascii="仿宋" w:hAnsi="仿宋" w:eastAsia="仿宋" w:cs="仿宋"/>
          <w:color w:val="auto"/>
        </w:rPr>
      </w:pPr>
    </w:p>
    <w:p w14:paraId="49059474">
      <w:pPr>
        <w:pStyle w:val="6"/>
        <w:spacing w:line="242" w:lineRule="auto"/>
        <w:rPr>
          <w:rFonts w:hint="eastAsia" w:ascii="仿宋" w:hAnsi="仿宋" w:eastAsia="仿宋" w:cs="仿宋"/>
          <w:color w:val="auto"/>
        </w:rPr>
      </w:pPr>
    </w:p>
    <w:p w14:paraId="7CC0DE37">
      <w:pPr>
        <w:pStyle w:val="6"/>
        <w:spacing w:line="242" w:lineRule="auto"/>
        <w:rPr>
          <w:rFonts w:hint="eastAsia" w:ascii="仿宋" w:hAnsi="仿宋" w:eastAsia="仿宋" w:cs="仿宋"/>
          <w:color w:val="auto"/>
        </w:rPr>
      </w:pPr>
    </w:p>
    <w:p w14:paraId="2B8704AA">
      <w:pPr>
        <w:pStyle w:val="6"/>
        <w:spacing w:line="242" w:lineRule="auto"/>
        <w:rPr>
          <w:rFonts w:hint="eastAsia" w:ascii="仿宋" w:hAnsi="仿宋" w:eastAsia="仿宋" w:cs="仿宋"/>
          <w:color w:val="auto"/>
        </w:rPr>
      </w:pPr>
    </w:p>
    <w:p w14:paraId="2CBB1286">
      <w:pPr>
        <w:pStyle w:val="25"/>
        <w:rPr>
          <w:rFonts w:hint="eastAsia" w:ascii="仿宋" w:hAnsi="仿宋" w:eastAsia="仿宋" w:cs="仿宋"/>
          <w:color w:val="auto"/>
        </w:rPr>
      </w:pPr>
    </w:p>
    <w:p w14:paraId="2674F430">
      <w:pPr>
        <w:pStyle w:val="25"/>
        <w:rPr>
          <w:rFonts w:hint="eastAsia" w:ascii="仿宋" w:hAnsi="仿宋" w:eastAsia="仿宋" w:cs="仿宋"/>
          <w:color w:val="auto"/>
        </w:rPr>
      </w:pPr>
    </w:p>
    <w:p w14:paraId="6EB10F3F">
      <w:pPr>
        <w:pStyle w:val="25"/>
        <w:rPr>
          <w:rFonts w:hint="eastAsia" w:ascii="仿宋" w:hAnsi="仿宋" w:eastAsia="仿宋" w:cs="仿宋"/>
          <w:color w:val="auto"/>
        </w:rPr>
      </w:pPr>
    </w:p>
    <w:p w14:paraId="14D03D74">
      <w:pPr>
        <w:pStyle w:val="25"/>
        <w:rPr>
          <w:rFonts w:hint="eastAsia" w:ascii="仿宋" w:hAnsi="仿宋" w:eastAsia="仿宋" w:cs="仿宋"/>
          <w:color w:val="auto"/>
        </w:rPr>
      </w:pPr>
    </w:p>
    <w:p w14:paraId="6DA3D029">
      <w:pPr>
        <w:pStyle w:val="6"/>
        <w:spacing w:line="242" w:lineRule="auto"/>
        <w:rPr>
          <w:rFonts w:hint="eastAsia" w:ascii="仿宋" w:hAnsi="仿宋" w:eastAsia="仿宋" w:cs="仿宋"/>
          <w:color w:val="auto"/>
        </w:rPr>
      </w:pPr>
    </w:p>
    <w:p w14:paraId="7CBE3CE1">
      <w:pPr>
        <w:spacing w:before="101" w:line="225" w:lineRule="auto"/>
        <w:ind w:firstLine="656" w:firstLineChars="200"/>
        <w:rPr>
          <w:rStyle w:val="39"/>
          <w:rFonts w:hint="eastAsia"/>
          <w:lang w:eastAsia="zh-CN"/>
        </w:rPr>
      </w:pPr>
      <w:r>
        <w:rPr>
          <w:rFonts w:hint="eastAsia" w:ascii="仿宋" w:hAnsi="仿宋" w:eastAsia="仿宋" w:cs="仿宋"/>
          <w:color w:val="auto"/>
          <w:spacing w:val="9"/>
          <w:sz w:val="31"/>
          <w:szCs w:val="31"/>
          <w:lang w:eastAsia="zh-CN"/>
        </w:rPr>
        <w:t>项 目 名 称：乌鲁木齐市水预算管理体系建设项目</w:t>
      </w:r>
    </w:p>
    <w:p w14:paraId="188FBD37">
      <w:pPr>
        <w:spacing w:before="101" w:line="225" w:lineRule="auto"/>
        <w:ind w:firstLine="656" w:firstLineChars="200"/>
        <w:rPr>
          <w:rFonts w:hint="default" w:ascii="仿宋" w:hAnsi="仿宋" w:eastAsia="仿宋" w:cs="仿宋"/>
          <w:color w:val="auto"/>
          <w:spacing w:val="9"/>
          <w:sz w:val="31"/>
          <w:szCs w:val="31"/>
          <w:lang w:val="en-US" w:eastAsia="zh-CN"/>
        </w:rPr>
      </w:pPr>
      <w:r>
        <w:rPr>
          <w:rFonts w:hint="eastAsia" w:ascii="仿宋" w:hAnsi="仿宋" w:eastAsia="仿宋" w:cs="仿宋"/>
          <w:color w:val="auto"/>
          <w:spacing w:val="9"/>
          <w:sz w:val="31"/>
          <w:szCs w:val="31"/>
          <w:lang w:eastAsia="zh-CN"/>
        </w:rPr>
        <w:t>项 目 编 号：TZGC202610</w:t>
      </w:r>
    </w:p>
    <w:p w14:paraId="00F7FA70">
      <w:pPr>
        <w:spacing w:before="101" w:line="225" w:lineRule="auto"/>
        <w:ind w:firstLine="656" w:firstLineChars="200"/>
        <w:rPr>
          <w:rFonts w:hint="eastAsia" w:ascii="仿宋" w:hAnsi="仿宋" w:eastAsia="仿宋" w:cs="仿宋"/>
          <w:color w:val="auto"/>
          <w:spacing w:val="9"/>
          <w:sz w:val="31"/>
          <w:szCs w:val="31"/>
          <w:lang w:eastAsia="zh-CN"/>
        </w:rPr>
      </w:pPr>
      <w:r>
        <w:rPr>
          <w:rFonts w:hint="eastAsia" w:ascii="仿宋" w:hAnsi="仿宋" w:eastAsia="仿宋" w:cs="仿宋"/>
          <w:color w:val="auto"/>
          <w:spacing w:val="9"/>
          <w:sz w:val="31"/>
          <w:szCs w:val="31"/>
          <w:lang w:eastAsia="zh-CN"/>
        </w:rPr>
        <w:t>采   购  人：乌鲁木齐市水务局 </w:t>
      </w:r>
    </w:p>
    <w:p w14:paraId="5E2FD259">
      <w:pPr>
        <w:spacing w:before="101" w:line="225" w:lineRule="auto"/>
        <w:ind w:firstLine="656" w:firstLineChars="200"/>
        <w:rPr>
          <w:rFonts w:hint="eastAsia" w:ascii="仿宋" w:hAnsi="仿宋" w:eastAsia="仿宋" w:cs="仿宋"/>
          <w:color w:val="auto"/>
          <w:spacing w:val="9"/>
          <w:sz w:val="31"/>
          <w:szCs w:val="31"/>
        </w:rPr>
      </w:pPr>
      <w:r>
        <w:rPr>
          <w:rFonts w:hint="eastAsia" w:ascii="仿宋" w:hAnsi="仿宋" w:eastAsia="仿宋" w:cs="仿宋"/>
          <w:color w:val="auto"/>
          <w:spacing w:val="9"/>
          <w:sz w:val="31"/>
          <w:szCs w:val="31"/>
        </w:rPr>
        <w:t>采购代理机构：</w:t>
      </w:r>
      <w:r>
        <w:rPr>
          <w:rFonts w:hint="eastAsia" w:ascii="仿宋" w:hAnsi="仿宋" w:eastAsia="仿宋" w:cs="仿宋"/>
          <w:color w:val="auto"/>
          <w:spacing w:val="9"/>
          <w:sz w:val="31"/>
          <w:szCs w:val="31"/>
          <w:lang w:eastAsia="zh-CN"/>
        </w:rPr>
        <w:t>新疆拓招工程项目管理有限公司</w:t>
      </w:r>
    </w:p>
    <w:p w14:paraId="6EC0DECC">
      <w:pPr>
        <w:spacing w:before="101" w:line="225" w:lineRule="auto"/>
        <w:ind w:firstLine="656" w:firstLineChars="200"/>
        <w:rPr>
          <w:rFonts w:hint="eastAsia" w:ascii="仿宋" w:hAnsi="仿宋" w:eastAsia="仿宋" w:cs="仿宋"/>
          <w:color w:val="auto"/>
          <w:spacing w:val="9"/>
          <w:sz w:val="31"/>
          <w:szCs w:val="31"/>
          <w:lang w:eastAsia="zh-CN"/>
        </w:rPr>
      </w:pPr>
      <w:r>
        <w:rPr>
          <w:rFonts w:hint="eastAsia" w:ascii="仿宋" w:hAnsi="仿宋" w:eastAsia="仿宋" w:cs="仿宋"/>
          <w:color w:val="auto"/>
          <w:spacing w:val="9"/>
          <w:sz w:val="31"/>
          <w:szCs w:val="31"/>
        </w:rPr>
        <w:t>日     期：</w:t>
      </w:r>
      <w:r>
        <w:rPr>
          <w:rFonts w:hint="eastAsia" w:ascii="仿宋" w:hAnsi="仿宋" w:eastAsia="仿宋" w:cs="仿宋"/>
          <w:color w:val="auto"/>
          <w:spacing w:val="9"/>
          <w:sz w:val="31"/>
          <w:szCs w:val="31"/>
          <w:lang w:eastAsia="zh-CN"/>
        </w:rPr>
        <w:t>202</w:t>
      </w:r>
      <w:r>
        <w:rPr>
          <w:rFonts w:hint="eastAsia" w:ascii="仿宋" w:hAnsi="仿宋" w:eastAsia="仿宋" w:cs="仿宋"/>
          <w:color w:val="auto"/>
          <w:spacing w:val="9"/>
          <w:sz w:val="31"/>
          <w:szCs w:val="31"/>
          <w:lang w:val="en-US" w:eastAsia="zh-CN"/>
        </w:rPr>
        <w:t>6</w:t>
      </w:r>
      <w:r>
        <w:rPr>
          <w:rFonts w:hint="eastAsia" w:ascii="仿宋" w:hAnsi="仿宋" w:eastAsia="仿宋" w:cs="仿宋"/>
          <w:color w:val="auto"/>
          <w:spacing w:val="9"/>
          <w:sz w:val="31"/>
          <w:szCs w:val="31"/>
          <w:lang w:eastAsia="zh-CN"/>
        </w:rPr>
        <w:t>年0</w:t>
      </w:r>
      <w:r>
        <w:rPr>
          <w:rFonts w:hint="eastAsia" w:ascii="仿宋" w:hAnsi="仿宋" w:eastAsia="仿宋" w:cs="仿宋"/>
          <w:color w:val="auto"/>
          <w:spacing w:val="9"/>
          <w:sz w:val="31"/>
          <w:szCs w:val="31"/>
          <w:lang w:val="en-US" w:eastAsia="zh-CN"/>
        </w:rPr>
        <w:t>5</w:t>
      </w:r>
      <w:r>
        <w:rPr>
          <w:rFonts w:hint="eastAsia" w:ascii="仿宋" w:hAnsi="仿宋" w:eastAsia="仿宋" w:cs="仿宋"/>
          <w:color w:val="auto"/>
          <w:spacing w:val="9"/>
          <w:sz w:val="31"/>
          <w:szCs w:val="31"/>
          <w:lang w:eastAsia="zh-CN"/>
        </w:rPr>
        <w:t>月</w:t>
      </w:r>
      <w:r>
        <w:rPr>
          <w:rFonts w:hint="eastAsia" w:ascii="仿宋" w:hAnsi="仿宋" w:eastAsia="仿宋" w:cs="仿宋"/>
          <w:color w:val="auto"/>
          <w:spacing w:val="9"/>
          <w:sz w:val="31"/>
          <w:szCs w:val="31"/>
          <w:lang w:val="en-US" w:eastAsia="zh-CN"/>
        </w:rPr>
        <w:t>7</w:t>
      </w:r>
      <w:r>
        <w:rPr>
          <w:rFonts w:hint="eastAsia" w:ascii="仿宋" w:hAnsi="仿宋" w:eastAsia="仿宋" w:cs="仿宋"/>
          <w:color w:val="auto"/>
          <w:spacing w:val="9"/>
          <w:sz w:val="31"/>
          <w:szCs w:val="31"/>
          <w:lang w:eastAsia="zh-CN"/>
        </w:rPr>
        <w:t>日</w:t>
      </w:r>
    </w:p>
    <w:p w14:paraId="29A31A4A">
      <w:pPr>
        <w:spacing w:line="190" w:lineRule="auto"/>
        <w:rPr>
          <w:rFonts w:hint="eastAsia" w:ascii="宋体" w:hAnsi="宋体" w:eastAsia="宋体" w:cs="宋体"/>
          <w:color w:val="auto"/>
          <w:sz w:val="31"/>
          <w:szCs w:val="31"/>
          <w:lang w:val="en-US" w:eastAsia="zh-CN"/>
        </w:rPr>
        <w:sectPr>
          <w:headerReference r:id="rId3" w:type="default"/>
          <w:type w:val="continuous"/>
          <w:pgSz w:w="11906" w:h="16839"/>
          <w:pgMar w:top="1440" w:right="1080" w:bottom="1440" w:left="1080" w:header="0" w:footer="0" w:gutter="0"/>
          <w:cols w:equalWidth="0" w:num="1">
            <w:col w:w="9233"/>
          </w:cols>
        </w:sectPr>
      </w:pPr>
      <w:r>
        <w:rPr>
          <w:rFonts w:hint="eastAsia" w:ascii="宋体" w:hAnsi="宋体" w:eastAsia="宋体" w:cs="宋体"/>
          <w:color w:val="auto"/>
          <w:sz w:val="31"/>
          <w:szCs w:val="31"/>
          <w:lang w:val="en-US" w:eastAsia="zh-CN"/>
        </w:rPr>
        <w:t xml:space="preserve"> </w:t>
      </w:r>
    </w:p>
    <w:p w14:paraId="06BA59D1">
      <w:pPr>
        <w:pStyle w:val="6"/>
        <w:spacing w:line="14" w:lineRule="auto"/>
        <w:rPr>
          <w:color w:val="auto"/>
          <w:sz w:val="2"/>
        </w:rPr>
      </w:pPr>
    </w:p>
    <w:p w14:paraId="65E92E8A">
      <w:pPr>
        <w:pStyle w:val="25"/>
        <w:rPr>
          <w:rFonts w:eastAsia="宋体"/>
          <w:color w:val="auto"/>
          <w:lang w:eastAsia="zh-CN"/>
        </w:rPr>
      </w:pPr>
    </w:p>
    <w:p w14:paraId="1241ECC5">
      <w:pPr>
        <w:pStyle w:val="25"/>
        <w:rPr>
          <w:rFonts w:eastAsia="宋体"/>
          <w:color w:val="auto"/>
          <w:lang w:eastAsia="zh-CN"/>
        </w:rPr>
      </w:pPr>
    </w:p>
    <w:p w14:paraId="7963C0BC">
      <w:pPr>
        <w:pStyle w:val="6"/>
        <w:spacing w:line="245" w:lineRule="auto"/>
      </w:pPr>
    </w:p>
    <w:p w14:paraId="1D578845">
      <w:pPr>
        <w:spacing w:before="113" w:line="225" w:lineRule="auto"/>
        <w:ind w:left="3585"/>
        <w:rPr>
          <w:rFonts w:ascii="宋体" w:hAnsi="宋体" w:eastAsia="宋体" w:cs="宋体"/>
          <w:sz w:val="35"/>
          <w:szCs w:val="35"/>
        </w:rPr>
      </w:pPr>
      <w:r>
        <w:rPr>
          <w:rFonts w:ascii="宋体" w:hAnsi="宋体" w:eastAsia="宋体" w:cs="宋体"/>
          <w:b/>
          <w:bCs/>
          <w:spacing w:val="-2"/>
          <w:sz w:val="35"/>
          <w:szCs w:val="35"/>
        </w:rPr>
        <w:t>电子交易须知</w:t>
      </w:r>
    </w:p>
    <w:p w14:paraId="1489F592">
      <w:pPr>
        <w:spacing w:before="299" w:line="313" w:lineRule="auto"/>
        <w:ind w:firstLine="487"/>
        <w:rPr>
          <w:rFonts w:ascii="宋体" w:hAnsi="宋体" w:eastAsia="宋体" w:cs="宋体"/>
          <w:sz w:val="24"/>
          <w:szCs w:val="24"/>
        </w:rPr>
      </w:pPr>
      <w:r>
        <w:rPr>
          <w:rFonts w:ascii="Calibri" w:hAnsi="Calibri" w:eastAsia="Calibri" w:cs="Calibri"/>
          <w:b/>
          <w:bCs/>
          <w:spacing w:val="-18"/>
          <w:sz w:val="24"/>
          <w:szCs w:val="24"/>
        </w:rPr>
        <w:t>1</w:t>
      </w:r>
      <w:r>
        <w:rPr>
          <w:rFonts w:ascii="宋体" w:hAnsi="宋体" w:eastAsia="宋体" w:cs="宋体"/>
          <w:b/>
          <w:bCs/>
          <w:spacing w:val="-18"/>
          <w:sz w:val="24"/>
          <w:szCs w:val="24"/>
        </w:rPr>
        <w:t>、本次采购采用电子交易方式，电子交易平台为“政府采购云平台</w:t>
      </w:r>
      <w:r>
        <w:rPr>
          <w:rFonts w:ascii="宋体" w:hAnsi="宋体" w:eastAsia="宋体" w:cs="宋体"/>
          <w:b/>
          <w:bCs/>
          <w:spacing w:val="-19"/>
          <w:sz w:val="24"/>
          <w:szCs w:val="24"/>
        </w:rPr>
        <w:t>（</w:t>
      </w:r>
      <w:r>
        <w:fldChar w:fldCharType="begin"/>
      </w:r>
      <w:r>
        <w:instrText xml:space="preserve"> HYPERLINK "https://www.zcygov.cn" </w:instrText>
      </w:r>
      <w:r>
        <w:fldChar w:fldCharType="separate"/>
      </w:r>
      <w:r>
        <w:rPr>
          <w:rFonts w:ascii="Calibri" w:hAnsi="Calibri" w:eastAsia="Calibri" w:cs="Calibri"/>
          <w:b/>
          <w:bCs/>
          <w:spacing w:val="-19"/>
          <w:sz w:val="24"/>
          <w:szCs w:val="24"/>
        </w:rPr>
        <w:t>www.zcygov.cn</w:t>
      </w:r>
      <w:r>
        <w:rPr>
          <w:rFonts w:ascii="Calibri" w:hAnsi="Calibri" w:eastAsia="Calibri" w:cs="Calibri"/>
          <w:b/>
          <w:bCs/>
          <w:spacing w:val="-19"/>
          <w:sz w:val="24"/>
          <w:szCs w:val="24"/>
        </w:rPr>
        <w:fldChar w:fldCharType="end"/>
      </w:r>
      <w:r>
        <w:rPr>
          <w:rFonts w:ascii="宋体" w:hAnsi="宋体" w:eastAsia="宋体" w:cs="宋体"/>
          <w:b/>
          <w:bCs/>
          <w:spacing w:val="-19"/>
          <w:sz w:val="24"/>
          <w:szCs w:val="24"/>
        </w:rPr>
        <w:t>）”。</w:t>
      </w:r>
      <w:r>
        <w:rPr>
          <w:rFonts w:ascii="宋体" w:hAnsi="宋体" w:eastAsia="宋体" w:cs="宋体"/>
          <w:b/>
          <w:bCs/>
          <w:sz w:val="24"/>
          <w:szCs w:val="24"/>
        </w:rPr>
        <w:t>供应商参与本项目电子交易活动前，应注册成为政府采购云平台供应商。编制电子投标</w:t>
      </w:r>
      <w:r>
        <w:rPr>
          <w:rFonts w:ascii="宋体" w:hAnsi="宋体" w:eastAsia="宋体" w:cs="宋体"/>
          <w:b/>
          <w:bCs/>
          <w:spacing w:val="-4"/>
          <w:sz w:val="24"/>
          <w:szCs w:val="24"/>
        </w:rPr>
        <w:t>文件前还需申领</w:t>
      </w:r>
      <w:r>
        <w:rPr>
          <w:rFonts w:ascii="宋体" w:hAnsi="宋体" w:eastAsia="宋体" w:cs="宋体"/>
          <w:spacing w:val="-38"/>
          <w:sz w:val="24"/>
          <w:szCs w:val="24"/>
        </w:rPr>
        <w:t xml:space="preserve"> </w:t>
      </w:r>
      <w:r>
        <w:rPr>
          <w:rFonts w:ascii="Calibri" w:hAnsi="Calibri" w:eastAsia="Calibri" w:cs="Calibri"/>
          <w:b/>
          <w:bCs/>
          <w:spacing w:val="-4"/>
          <w:sz w:val="24"/>
          <w:szCs w:val="24"/>
        </w:rPr>
        <w:t>CA</w:t>
      </w:r>
      <w:r>
        <w:rPr>
          <w:rFonts w:ascii="Calibri" w:hAnsi="Calibri" w:eastAsia="Calibri" w:cs="Calibri"/>
          <w:b/>
          <w:bCs/>
          <w:spacing w:val="16"/>
          <w:w w:val="101"/>
          <w:sz w:val="24"/>
          <w:szCs w:val="24"/>
        </w:rPr>
        <w:t xml:space="preserve"> </w:t>
      </w:r>
      <w:r>
        <w:rPr>
          <w:rFonts w:ascii="宋体" w:hAnsi="宋体" w:eastAsia="宋体" w:cs="宋体"/>
          <w:b/>
          <w:bCs/>
          <w:spacing w:val="-4"/>
          <w:sz w:val="24"/>
          <w:szCs w:val="24"/>
        </w:rPr>
        <w:t>证书并绑定帐号。</w:t>
      </w:r>
    </w:p>
    <w:p w14:paraId="34CDF600">
      <w:pPr>
        <w:spacing w:before="302" w:line="332" w:lineRule="auto"/>
        <w:ind w:right="78" w:firstLine="481"/>
        <w:rPr>
          <w:rFonts w:ascii="宋体" w:hAnsi="宋体" w:eastAsia="宋体" w:cs="宋体"/>
          <w:sz w:val="24"/>
          <w:szCs w:val="24"/>
        </w:rPr>
      </w:pPr>
      <w:r>
        <w:rPr>
          <w:rFonts w:ascii="Calibri" w:hAnsi="Calibri" w:eastAsia="Calibri" w:cs="Calibri"/>
          <w:b/>
          <w:bCs/>
          <w:spacing w:val="-5"/>
          <w:sz w:val="24"/>
          <w:szCs w:val="24"/>
        </w:rPr>
        <w:t>2</w:t>
      </w:r>
      <w:r>
        <w:rPr>
          <w:rFonts w:ascii="Calibri" w:hAnsi="Calibri" w:eastAsia="Calibri" w:cs="Calibri"/>
          <w:b/>
          <w:bCs/>
          <w:spacing w:val="-27"/>
          <w:sz w:val="24"/>
          <w:szCs w:val="24"/>
        </w:rPr>
        <w:t xml:space="preserve"> </w:t>
      </w:r>
      <w:r>
        <w:rPr>
          <w:rFonts w:ascii="宋体" w:hAnsi="宋体" w:eastAsia="宋体" w:cs="宋体"/>
          <w:b/>
          <w:bCs/>
          <w:spacing w:val="-5"/>
          <w:sz w:val="24"/>
          <w:szCs w:val="24"/>
        </w:rPr>
        <w:t>、供应商编制电子投标文件应安装“</w:t>
      </w:r>
      <w:r>
        <w:rPr>
          <w:rFonts w:ascii="宋体" w:hAnsi="宋体" w:eastAsia="宋体" w:cs="宋体"/>
          <w:spacing w:val="-82"/>
          <w:sz w:val="24"/>
          <w:szCs w:val="24"/>
        </w:rPr>
        <w:t xml:space="preserve"> </w:t>
      </w:r>
      <w:r>
        <w:rPr>
          <w:rFonts w:ascii="宋体" w:hAnsi="宋体" w:eastAsia="宋体" w:cs="宋体"/>
          <w:b/>
          <w:bCs/>
          <w:spacing w:val="-5"/>
          <w:sz w:val="24"/>
          <w:szCs w:val="24"/>
        </w:rPr>
        <w:t>电子招投</w:t>
      </w:r>
      <w:r>
        <w:rPr>
          <w:rFonts w:ascii="宋体" w:hAnsi="宋体" w:eastAsia="宋体" w:cs="宋体"/>
          <w:b/>
          <w:bCs/>
          <w:spacing w:val="-6"/>
          <w:sz w:val="24"/>
          <w:szCs w:val="24"/>
        </w:rPr>
        <w:t>标供应商客户端</w:t>
      </w:r>
      <w:r>
        <w:rPr>
          <w:rFonts w:ascii="宋体" w:hAnsi="宋体" w:eastAsia="宋体" w:cs="宋体"/>
          <w:spacing w:val="-88"/>
          <w:sz w:val="24"/>
          <w:szCs w:val="24"/>
        </w:rPr>
        <w:t xml:space="preserve"> </w:t>
      </w:r>
      <w:r>
        <w:rPr>
          <w:rFonts w:ascii="宋体" w:hAnsi="宋体" w:eastAsia="宋体" w:cs="宋体"/>
          <w:b/>
          <w:bCs/>
          <w:spacing w:val="-6"/>
          <w:sz w:val="24"/>
          <w:szCs w:val="24"/>
        </w:rPr>
        <w:t>”软件，并按照本招</w:t>
      </w:r>
      <w:r>
        <w:rPr>
          <w:rFonts w:ascii="宋体" w:hAnsi="宋体" w:eastAsia="宋体" w:cs="宋体"/>
          <w:b/>
          <w:bCs/>
          <w:sz w:val="24"/>
          <w:szCs w:val="24"/>
        </w:rPr>
        <w:t>标文件和电子招投标供应商客户端的要求编制并加密投标文件。未按规定加密的投标文</w:t>
      </w:r>
      <w:r>
        <w:rPr>
          <w:rFonts w:ascii="宋体" w:hAnsi="宋体" w:eastAsia="宋体" w:cs="宋体"/>
          <w:b/>
          <w:bCs/>
          <w:spacing w:val="-2"/>
          <w:sz w:val="24"/>
          <w:szCs w:val="24"/>
        </w:rPr>
        <w:t>件，将被电子招投标供应商客户端拒收。“</w:t>
      </w:r>
      <w:r>
        <w:rPr>
          <w:rFonts w:ascii="宋体" w:hAnsi="宋体" w:eastAsia="宋体" w:cs="宋体"/>
          <w:spacing w:val="-66"/>
          <w:sz w:val="24"/>
          <w:szCs w:val="24"/>
        </w:rPr>
        <w:t xml:space="preserve"> </w:t>
      </w:r>
      <w:r>
        <w:rPr>
          <w:rFonts w:ascii="宋体" w:hAnsi="宋体" w:eastAsia="宋体" w:cs="宋体"/>
          <w:b/>
          <w:bCs/>
          <w:spacing w:val="-2"/>
          <w:sz w:val="24"/>
          <w:szCs w:val="24"/>
        </w:rPr>
        <w:t>电子招投标供应商客户端</w:t>
      </w:r>
      <w:r>
        <w:rPr>
          <w:rFonts w:ascii="宋体" w:hAnsi="宋体" w:eastAsia="宋体" w:cs="宋体"/>
          <w:spacing w:val="-84"/>
          <w:sz w:val="24"/>
          <w:szCs w:val="24"/>
        </w:rPr>
        <w:t xml:space="preserve"> </w:t>
      </w:r>
      <w:r>
        <w:rPr>
          <w:rFonts w:ascii="宋体" w:hAnsi="宋体" w:eastAsia="宋体" w:cs="宋体"/>
          <w:b/>
          <w:bCs/>
          <w:spacing w:val="-2"/>
          <w:sz w:val="24"/>
          <w:szCs w:val="24"/>
        </w:rPr>
        <w:t>”请供应商自行前</w:t>
      </w:r>
      <w:r>
        <w:rPr>
          <w:rFonts w:ascii="宋体" w:hAnsi="宋体" w:eastAsia="宋体" w:cs="宋体"/>
          <w:b/>
          <w:bCs/>
          <w:spacing w:val="3"/>
          <w:sz w:val="24"/>
          <w:szCs w:val="24"/>
        </w:rPr>
        <w:t>往“新疆政府采购网—下载专区—新疆维吾尔自治区全流程电子招投标项目</w:t>
      </w:r>
      <w:r>
        <w:rPr>
          <w:rFonts w:ascii="宋体" w:hAnsi="宋体" w:eastAsia="宋体" w:cs="宋体"/>
          <w:b/>
          <w:bCs/>
          <w:spacing w:val="2"/>
          <w:sz w:val="24"/>
          <w:szCs w:val="24"/>
        </w:rPr>
        <w:t>管理系统</w:t>
      </w:r>
      <w:r>
        <w:rPr>
          <w:rFonts w:ascii="Calibri" w:hAnsi="Calibri" w:eastAsia="Calibri" w:cs="Calibri"/>
          <w:b/>
          <w:bCs/>
          <w:spacing w:val="2"/>
          <w:sz w:val="24"/>
          <w:szCs w:val="24"/>
        </w:rPr>
        <w:t>--</w:t>
      </w:r>
      <w:r>
        <w:rPr>
          <w:rFonts w:ascii="宋体" w:hAnsi="宋体" w:eastAsia="宋体" w:cs="宋体"/>
          <w:b/>
          <w:bCs/>
          <w:spacing w:val="-5"/>
          <w:sz w:val="24"/>
          <w:szCs w:val="24"/>
        </w:rPr>
        <w:t>电子招投标供应商客户端</w:t>
      </w:r>
      <w:r>
        <w:rPr>
          <w:rFonts w:ascii="宋体" w:hAnsi="宋体" w:eastAsia="宋体" w:cs="宋体"/>
          <w:spacing w:val="-73"/>
          <w:sz w:val="24"/>
          <w:szCs w:val="24"/>
        </w:rPr>
        <w:t xml:space="preserve"> </w:t>
      </w:r>
      <w:r>
        <w:rPr>
          <w:rFonts w:ascii="宋体" w:hAnsi="宋体" w:eastAsia="宋体" w:cs="宋体"/>
          <w:b/>
          <w:bCs/>
          <w:spacing w:val="-5"/>
          <w:sz w:val="24"/>
          <w:szCs w:val="24"/>
        </w:rPr>
        <w:t>”版块获取。</w:t>
      </w:r>
    </w:p>
    <w:p w14:paraId="2351E0EA">
      <w:pPr>
        <w:spacing w:before="304" w:line="289" w:lineRule="auto"/>
        <w:ind w:left="1" w:right="80" w:firstLine="479"/>
        <w:rPr>
          <w:rFonts w:ascii="宋体" w:hAnsi="宋体" w:eastAsia="宋体" w:cs="宋体"/>
          <w:sz w:val="24"/>
          <w:szCs w:val="24"/>
        </w:rPr>
      </w:pPr>
      <w:r>
        <w:rPr>
          <w:rFonts w:ascii="Calibri" w:hAnsi="Calibri" w:eastAsia="Calibri" w:cs="Calibri"/>
          <w:b/>
          <w:bCs/>
          <w:spacing w:val="-6"/>
          <w:sz w:val="24"/>
          <w:szCs w:val="24"/>
        </w:rPr>
        <w:t>3</w:t>
      </w:r>
      <w:r>
        <w:rPr>
          <w:rFonts w:ascii="Calibri" w:hAnsi="Calibri" w:eastAsia="Calibri" w:cs="Calibri"/>
          <w:b/>
          <w:bCs/>
          <w:spacing w:val="-27"/>
          <w:sz w:val="24"/>
          <w:szCs w:val="24"/>
        </w:rPr>
        <w:t xml:space="preserve"> </w:t>
      </w:r>
      <w:r>
        <w:rPr>
          <w:rFonts w:ascii="宋体" w:hAnsi="宋体" w:eastAsia="宋体" w:cs="宋体"/>
          <w:b/>
          <w:bCs/>
          <w:spacing w:val="-6"/>
          <w:sz w:val="24"/>
          <w:szCs w:val="24"/>
        </w:rPr>
        <w:t>、供应商应当在投标截止时间前，将“</w:t>
      </w:r>
      <w:r>
        <w:rPr>
          <w:rFonts w:ascii="宋体" w:hAnsi="宋体" w:eastAsia="宋体" w:cs="宋体"/>
          <w:spacing w:val="-83"/>
          <w:sz w:val="24"/>
          <w:szCs w:val="24"/>
        </w:rPr>
        <w:t xml:space="preserve"> </w:t>
      </w:r>
      <w:r>
        <w:rPr>
          <w:rFonts w:ascii="宋体" w:hAnsi="宋体" w:eastAsia="宋体" w:cs="宋体"/>
          <w:b/>
          <w:bCs/>
          <w:spacing w:val="-6"/>
          <w:sz w:val="24"/>
          <w:szCs w:val="24"/>
        </w:rPr>
        <w:t>电子招</w:t>
      </w:r>
      <w:r>
        <w:rPr>
          <w:rFonts w:ascii="宋体" w:hAnsi="宋体" w:eastAsia="宋体" w:cs="宋体"/>
          <w:b/>
          <w:bCs/>
          <w:spacing w:val="-7"/>
          <w:sz w:val="24"/>
          <w:szCs w:val="24"/>
        </w:rPr>
        <w:t>投标供应商客户端</w:t>
      </w:r>
      <w:r>
        <w:rPr>
          <w:rFonts w:ascii="宋体" w:hAnsi="宋体" w:eastAsia="宋体" w:cs="宋体"/>
          <w:spacing w:val="-88"/>
          <w:sz w:val="24"/>
          <w:szCs w:val="24"/>
        </w:rPr>
        <w:t xml:space="preserve"> </w:t>
      </w:r>
      <w:r>
        <w:rPr>
          <w:rFonts w:ascii="宋体" w:hAnsi="宋体" w:eastAsia="宋体" w:cs="宋体"/>
          <w:b/>
          <w:bCs/>
          <w:spacing w:val="-7"/>
          <w:sz w:val="24"/>
          <w:szCs w:val="24"/>
        </w:rPr>
        <w:t>”生成的“</w:t>
      </w:r>
      <w:r>
        <w:rPr>
          <w:rFonts w:ascii="宋体" w:hAnsi="宋体" w:eastAsia="宋体" w:cs="宋体"/>
          <w:spacing w:val="-82"/>
          <w:sz w:val="24"/>
          <w:szCs w:val="24"/>
        </w:rPr>
        <w:t xml:space="preserve"> </w:t>
      </w:r>
      <w:r>
        <w:rPr>
          <w:rFonts w:ascii="宋体" w:hAnsi="宋体" w:eastAsia="宋体" w:cs="宋体"/>
          <w:b/>
          <w:bCs/>
          <w:spacing w:val="-7"/>
          <w:sz w:val="24"/>
          <w:szCs w:val="24"/>
        </w:rPr>
        <w:t>电子加</w:t>
      </w:r>
      <w:r>
        <w:rPr>
          <w:rFonts w:ascii="宋体" w:hAnsi="宋体" w:eastAsia="宋体" w:cs="宋体"/>
          <w:b/>
          <w:bCs/>
          <w:spacing w:val="-5"/>
          <w:sz w:val="24"/>
          <w:szCs w:val="24"/>
        </w:rPr>
        <w:t>密投标文件</w:t>
      </w:r>
      <w:r>
        <w:rPr>
          <w:rFonts w:ascii="宋体" w:hAnsi="宋体" w:eastAsia="宋体" w:cs="宋体"/>
          <w:spacing w:val="-83"/>
          <w:sz w:val="24"/>
          <w:szCs w:val="24"/>
        </w:rPr>
        <w:t xml:space="preserve"> </w:t>
      </w:r>
      <w:r>
        <w:rPr>
          <w:rFonts w:ascii="宋体" w:hAnsi="宋体" w:eastAsia="宋体" w:cs="宋体"/>
          <w:b/>
          <w:bCs/>
          <w:spacing w:val="-5"/>
          <w:sz w:val="24"/>
          <w:szCs w:val="24"/>
        </w:rPr>
        <w:t>”上传电子交易平台。</w:t>
      </w:r>
    </w:p>
    <w:p w14:paraId="08AB4FB1">
      <w:pPr>
        <w:spacing w:before="303" w:line="313" w:lineRule="auto"/>
        <w:ind w:right="80" w:firstLine="475"/>
        <w:rPr>
          <w:rFonts w:ascii="宋体" w:hAnsi="宋体" w:eastAsia="宋体" w:cs="宋体"/>
          <w:sz w:val="24"/>
          <w:szCs w:val="24"/>
        </w:rPr>
      </w:pPr>
      <w:r>
        <w:rPr>
          <w:rFonts w:ascii="Calibri" w:hAnsi="Calibri" w:eastAsia="Calibri" w:cs="Calibri"/>
          <w:b/>
          <w:bCs/>
          <w:spacing w:val="-3"/>
          <w:sz w:val="24"/>
          <w:szCs w:val="24"/>
        </w:rPr>
        <w:t>4</w:t>
      </w:r>
      <w:r>
        <w:rPr>
          <w:rFonts w:ascii="Calibri" w:hAnsi="Calibri" w:eastAsia="Calibri" w:cs="Calibri"/>
          <w:b/>
          <w:bCs/>
          <w:spacing w:val="-27"/>
          <w:sz w:val="24"/>
          <w:szCs w:val="24"/>
        </w:rPr>
        <w:t xml:space="preserve"> </w:t>
      </w:r>
      <w:r>
        <w:rPr>
          <w:rFonts w:ascii="宋体" w:hAnsi="宋体" w:eastAsia="宋体" w:cs="宋体"/>
          <w:b/>
          <w:bCs/>
          <w:spacing w:val="-3"/>
          <w:sz w:val="24"/>
          <w:szCs w:val="24"/>
        </w:rPr>
        <w:t>、服务与支持。各政府采购代理机构（含集采机构</w:t>
      </w:r>
      <w:r>
        <w:rPr>
          <w:rFonts w:ascii="宋体" w:hAnsi="宋体" w:eastAsia="宋体" w:cs="宋体"/>
          <w:b/>
          <w:bCs/>
          <w:spacing w:val="-4"/>
          <w:sz w:val="24"/>
          <w:szCs w:val="24"/>
        </w:rPr>
        <w:t>）及供应商对不见面开评标系统</w:t>
      </w:r>
      <w:r>
        <w:rPr>
          <w:rFonts w:ascii="宋体" w:hAnsi="宋体" w:eastAsia="宋体" w:cs="宋体"/>
          <w:b/>
          <w:bCs/>
          <w:spacing w:val="-1"/>
          <w:sz w:val="24"/>
          <w:szCs w:val="24"/>
        </w:rPr>
        <w:t>的技术操作咨询，可通过</w:t>
      </w:r>
      <w:r>
        <w:rPr>
          <w:rFonts w:ascii="宋体" w:hAnsi="宋体" w:eastAsia="宋体" w:cs="宋体"/>
          <w:spacing w:val="-59"/>
          <w:sz w:val="24"/>
          <w:szCs w:val="24"/>
        </w:rPr>
        <w:t xml:space="preserve"> </w:t>
      </w:r>
      <w:r>
        <w:fldChar w:fldCharType="begin"/>
      </w:r>
      <w:r>
        <w:instrText xml:space="preserve"> HYPERLINK "https://edu.zcygov.cn/luban/xinjiang-e-biding" </w:instrText>
      </w:r>
      <w:r>
        <w:fldChar w:fldCharType="separate"/>
      </w:r>
      <w:r>
        <w:rPr>
          <w:rFonts w:ascii="Calibri" w:hAnsi="Calibri" w:eastAsia="Calibri" w:cs="Calibri"/>
          <w:b/>
          <w:bCs/>
          <w:spacing w:val="-1"/>
          <w:sz w:val="24"/>
          <w:szCs w:val="24"/>
          <w:u w:val="single" w:color="auto"/>
        </w:rPr>
        <w:t>https://edu.zcygov.cn/luban/xinjiang-e-biding</w:t>
      </w:r>
      <w:r>
        <w:rPr>
          <w:rFonts w:ascii="Calibri" w:hAnsi="Calibri" w:eastAsia="Calibri" w:cs="Calibri"/>
          <w:b/>
          <w:bCs/>
          <w:spacing w:val="-1"/>
          <w:sz w:val="24"/>
          <w:szCs w:val="24"/>
          <w:u w:val="single" w:color="auto"/>
        </w:rPr>
        <w:fldChar w:fldCharType="end"/>
      </w:r>
      <w:r>
        <w:rPr>
          <w:rFonts w:ascii="宋体" w:hAnsi="宋体" w:eastAsia="宋体" w:cs="宋体"/>
          <w:b/>
          <w:bCs/>
          <w:spacing w:val="-1"/>
          <w:sz w:val="24"/>
          <w:szCs w:val="24"/>
        </w:rPr>
        <w:t>自助查询</w:t>
      </w:r>
      <w:r>
        <w:rPr>
          <w:rFonts w:ascii="宋体" w:hAnsi="宋体" w:eastAsia="宋体" w:cs="宋体"/>
          <w:b/>
          <w:bCs/>
          <w:spacing w:val="-2"/>
          <w:sz w:val="24"/>
          <w:szCs w:val="24"/>
        </w:rPr>
        <w:t>，也可在政采云帮助中心常见问题解答和操作流程讲解视频中自助查询，网址为：</w:t>
      </w:r>
    </w:p>
    <w:p w14:paraId="7FB7ADBF">
      <w:pPr>
        <w:spacing w:before="70" w:line="342" w:lineRule="auto"/>
        <w:ind w:right="80" w:firstLine="5"/>
        <w:rPr>
          <w:rFonts w:ascii="宋体" w:hAnsi="宋体" w:eastAsia="宋体" w:cs="宋体"/>
          <w:sz w:val="24"/>
          <w:szCs w:val="24"/>
        </w:rPr>
      </w:pPr>
      <w:r>
        <w:fldChar w:fldCharType="begin"/>
      </w:r>
      <w:r>
        <w:instrText xml:space="preserve"> HYPERLINK "https://service.zcygov.cn/" </w:instrText>
      </w:r>
      <w:r>
        <w:fldChar w:fldCharType="separate"/>
      </w:r>
      <w:r>
        <w:rPr>
          <w:rFonts w:ascii="Calibri" w:hAnsi="Calibri" w:eastAsia="Calibri" w:cs="Calibri"/>
          <w:b/>
          <w:bCs/>
          <w:spacing w:val="-5"/>
          <w:sz w:val="24"/>
          <w:szCs w:val="24"/>
          <w:u w:val="single" w:color="auto"/>
        </w:rPr>
        <w:t>https://service.zcygov.cn/#/help</w:t>
      </w:r>
      <w:r>
        <w:rPr>
          <w:rFonts w:ascii="Calibri" w:hAnsi="Calibri" w:eastAsia="Calibri" w:cs="Calibri"/>
          <w:b/>
          <w:bCs/>
          <w:spacing w:val="-5"/>
          <w:sz w:val="24"/>
          <w:szCs w:val="24"/>
          <w:u w:val="single" w:color="auto"/>
        </w:rPr>
        <w:fldChar w:fldCharType="end"/>
      </w:r>
      <w:r>
        <w:rPr>
          <w:rFonts w:ascii="Calibri" w:hAnsi="Calibri" w:eastAsia="Calibri" w:cs="Calibri"/>
          <w:b/>
          <w:bCs/>
          <w:spacing w:val="-18"/>
          <w:sz w:val="24"/>
          <w:szCs w:val="24"/>
        </w:rPr>
        <w:t xml:space="preserve"> </w:t>
      </w:r>
      <w:r>
        <w:rPr>
          <w:rFonts w:ascii="宋体" w:hAnsi="宋体" w:eastAsia="宋体" w:cs="宋体"/>
          <w:b/>
          <w:bCs/>
          <w:spacing w:val="-5"/>
          <w:sz w:val="24"/>
          <w:szCs w:val="24"/>
        </w:rPr>
        <w:t>，“项目采购</w:t>
      </w:r>
      <w:r>
        <w:rPr>
          <w:rFonts w:ascii="宋体" w:hAnsi="宋体" w:eastAsia="宋体" w:cs="宋体"/>
          <w:spacing w:val="-85"/>
          <w:sz w:val="24"/>
          <w:szCs w:val="24"/>
        </w:rPr>
        <w:t xml:space="preserve"> </w:t>
      </w:r>
      <w:r>
        <w:rPr>
          <w:rFonts w:ascii="宋体" w:hAnsi="宋体" w:eastAsia="宋体" w:cs="宋体"/>
          <w:b/>
          <w:bCs/>
          <w:spacing w:val="-5"/>
          <w:sz w:val="24"/>
          <w:szCs w:val="24"/>
        </w:rPr>
        <w:t>”—“操作流程</w:t>
      </w:r>
      <w:r>
        <w:rPr>
          <w:rFonts w:ascii="Calibri" w:hAnsi="Calibri" w:eastAsia="Calibri" w:cs="Calibri"/>
          <w:b/>
          <w:bCs/>
          <w:spacing w:val="-5"/>
          <w:sz w:val="24"/>
          <w:szCs w:val="24"/>
        </w:rPr>
        <w:t>-</w:t>
      </w:r>
      <w:r>
        <w:rPr>
          <w:rFonts w:ascii="宋体" w:hAnsi="宋体" w:eastAsia="宋体" w:cs="宋体"/>
          <w:b/>
          <w:bCs/>
          <w:spacing w:val="-5"/>
          <w:sz w:val="24"/>
          <w:szCs w:val="24"/>
        </w:rPr>
        <w:t>电子招投标</w:t>
      </w:r>
      <w:r>
        <w:rPr>
          <w:rFonts w:ascii="宋体" w:hAnsi="宋体" w:eastAsia="宋体" w:cs="宋体"/>
          <w:spacing w:val="-88"/>
          <w:sz w:val="24"/>
          <w:szCs w:val="24"/>
        </w:rPr>
        <w:t xml:space="preserve"> </w:t>
      </w:r>
      <w:r>
        <w:rPr>
          <w:rFonts w:ascii="宋体" w:hAnsi="宋体" w:eastAsia="宋体" w:cs="宋体"/>
          <w:b/>
          <w:bCs/>
          <w:spacing w:val="-5"/>
          <w:sz w:val="24"/>
          <w:szCs w:val="24"/>
        </w:rPr>
        <w:t>”—“政府采购</w:t>
      </w:r>
      <w:r>
        <w:rPr>
          <w:rFonts w:ascii="宋体" w:hAnsi="宋体" w:eastAsia="宋体" w:cs="宋体"/>
          <w:b/>
          <w:bCs/>
          <w:spacing w:val="-3"/>
          <w:sz w:val="24"/>
          <w:szCs w:val="24"/>
        </w:rPr>
        <w:t>项目电子交易管理操作指南</w:t>
      </w:r>
      <w:r>
        <w:rPr>
          <w:rFonts w:ascii="Calibri" w:hAnsi="Calibri" w:eastAsia="Calibri" w:cs="Calibri"/>
          <w:b/>
          <w:bCs/>
          <w:spacing w:val="-3"/>
          <w:sz w:val="24"/>
          <w:szCs w:val="24"/>
        </w:rPr>
        <w:t>-</w:t>
      </w:r>
      <w:r>
        <w:rPr>
          <w:rFonts w:ascii="宋体" w:hAnsi="宋体" w:eastAsia="宋体" w:cs="宋体"/>
          <w:b/>
          <w:bCs/>
          <w:spacing w:val="-3"/>
          <w:sz w:val="24"/>
          <w:szCs w:val="24"/>
        </w:rPr>
        <w:t>供应商</w:t>
      </w:r>
      <w:r>
        <w:rPr>
          <w:rFonts w:ascii="宋体" w:hAnsi="宋体" w:eastAsia="宋体" w:cs="宋体"/>
          <w:spacing w:val="-75"/>
          <w:sz w:val="24"/>
          <w:szCs w:val="24"/>
        </w:rPr>
        <w:t xml:space="preserve"> </w:t>
      </w:r>
      <w:r>
        <w:rPr>
          <w:rFonts w:ascii="宋体" w:hAnsi="宋体" w:eastAsia="宋体" w:cs="宋体"/>
          <w:b/>
          <w:bCs/>
          <w:spacing w:val="-3"/>
          <w:sz w:val="24"/>
          <w:szCs w:val="24"/>
        </w:rPr>
        <w:t>”版面获取操作指南，同时对自助查询无法解决的问</w:t>
      </w:r>
      <w:r>
        <w:rPr>
          <w:rFonts w:ascii="宋体" w:hAnsi="宋体" w:eastAsia="宋体" w:cs="宋体"/>
          <w:b/>
          <w:bCs/>
          <w:spacing w:val="-2"/>
          <w:sz w:val="24"/>
          <w:szCs w:val="24"/>
        </w:rPr>
        <w:t>题可通过钉钉群及政采云在线客服获取服务</w:t>
      </w:r>
      <w:r>
        <w:rPr>
          <w:rFonts w:ascii="宋体" w:hAnsi="宋体" w:eastAsia="宋体" w:cs="宋体"/>
          <w:b/>
          <w:bCs/>
          <w:spacing w:val="-3"/>
          <w:sz w:val="24"/>
          <w:szCs w:val="24"/>
        </w:rPr>
        <w:t>支持。</w:t>
      </w:r>
    </w:p>
    <w:p w14:paraId="2AC65B0C">
      <w:pPr>
        <w:spacing w:line="342" w:lineRule="auto"/>
        <w:rPr>
          <w:rFonts w:ascii="宋体" w:hAnsi="宋体" w:eastAsia="宋体" w:cs="宋体"/>
          <w:sz w:val="24"/>
          <w:szCs w:val="24"/>
        </w:rPr>
        <w:sectPr>
          <w:headerReference r:id="rId4" w:type="default"/>
          <w:footerReference r:id="rId5" w:type="default"/>
          <w:pgSz w:w="11906" w:h="16839"/>
          <w:pgMar w:top="1135" w:right="1282" w:bottom="1156" w:left="1311" w:header="827" w:footer="994" w:gutter="0"/>
          <w:cols w:space="720" w:num="1"/>
        </w:sectPr>
      </w:pPr>
    </w:p>
    <w:p w14:paraId="627155A4">
      <w:pPr>
        <w:spacing w:before="340" w:line="231" w:lineRule="auto"/>
        <w:ind w:left="3784" w:firstLine="177" w:firstLineChars="50"/>
        <w:rPr>
          <w:rFonts w:ascii="仿宋" w:hAnsi="仿宋" w:eastAsia="仿宋" w:cs="仿宋"/>
          <w:color w:val="auto"/>
          <w:sz w:val="35"/>
          <w:szCs w:val="35"/>
        </w:rPr>
      </w:pPr>
      <w:r>
        <w:rPr>
          <w:rFonts w:ascii="仿宋" w:hAnsi="仿宋" w:eastAsia="仿宋" w:cs="仿宋"/>
          <w:color w:val="auto"/>
          <w:spacing w:val="2"/>
          <w:sz w:val="35"/>
          <w:szCs w:val="35"/>
        </w:rPr>
        <w:t>温馨提示</w:t>
      </w:r>
    </w:p>
    <w:p w14:paraId="45B014DA">
      <w:pPr>
        <w:pStyle w:val="6"/>
        <w:spacing w:line="322" w:lineRule="auto"/>
        <w:rPr>
          <w:color w:val="auto"/>
        </w:rPr>
      </w:pPr>
    </w:p>
    <w:p w14:paraId="25D53982">
      <w:pPr>
        <w:spacing w:before="78" w:line="223" w:lineRule="auto"/>
        <w:ind w:left="71"/>
        <w:rPr>
          <w:rFonts w:ascii="仿宋" w:hAnsi="仿宋" w:eastAsia="仿宋" w:cs="仿宋"/>
          <w:color w:val="auto"/>
          <w:sz w:val="24"/>
          <w:szCs w:val="24"/>
        </w:rPr>
      </w:pPr>
      <w:r>
        <w:rPr>
          <w:rFonts w:ascii="仿宋" w:hAnsi="仿宋" w:eastAsia="仿宋" w:cs="仿宋"/>
          <w:color w:val="auto"/>
          <w:spacing w:val="-4"/>
          <w:sz w:val="24"/>
          <w:szCs w:val="24"/>
        </w:rPr>
        <w:t>各供应商：</w:t>
      </w:r>
    </w:p>
    <w:p w14:paraId="7959F1B2">
      <w:pPr>
        <w:spacing w:before="22" w:line="231" w:lineRule="auto"/>
        <w:ind w:left="72" w:right="65" w:hanging="1"/>
        <w:rPr>
          <w:rFonts w:ascii="仿宋" w:hAnsi="仿宋" w:eastAsia="仿宋" w:cs="仿宋"/>
          <w:color w:val="auto"/>
          <w:sz w:val="24"/>
          <w:szCs w:val="24"/>
        </w:rPr>
      </w:pPr>
      <w:r>
        <w:rPr>
          <w:rFonts w:ascii="仿宋" w:hAnsi="仿宋" w:eastAsia="仿宋" w:cs="仿宋"/>
          <w:color w:val="auto"/>
          <w:spacing w:val="-1"/>
          <w:sz w:val="24"/>
          <w:szCs w:val="24"/>
        </w:rPr>
        <w:t>欢迎参与本次采购活动，为优化营商环境，减少</w:t>
      </w:r>
      <w:r>
        <w:rPr>
          <w:rFonts w:ascii="仿宋" w:hAnsi="仿宋" w:eastAsia="仿宋" w:cs="仿宋"/>
          <w:color w:val="auto"/>
          <w:spacing w:val="-2"/>
          <w:sz w:val="24"/>
          <w:szCs w:val="24"/>
        </w:rPr>
        <w:t>供应商参加采购活动成本，温馨提示</w:t>
      </w:r>
      <w:r>
        <w:rPr>
          <w:rFonts w:ascii="仿宋" w:hAnsi="仿宋" w:eastAsia="仿宋" w:cs="仿宋"/>
          <w:color w:val="auto"/>
          <w:sz w:val="24"/>
          <w:szCs w:val="24"/>
        </w:rPr>
        <w:t xml:space="preserve"> </w:t>
      </w:r>
      <w:r>
        <w:rPr>
          <w:rFonts w:ascii="仿宋" w:hAnsi="仿宋" w:eastAsia="仿宋" w:cs="仿宋"/>
          <w:color w:val="auto"/>
          <w:spacing w:val="-6"/>
          <w:sz w:val="24"/>
          <w:szCs w:val="24"/>
        </w:rPr>
        <w:t>如下：</w:t>
      </w:r>
    </w:p>
    <w:p w14:paraId="23C6EC2C">
      <w:pPr>
        <w:spacing w:before="22" w:line="231" w:lineRule="auto"/>
        <w:ind w:left="84" w:right="65" w:hanging="10"/>
        <w:rPr>
          <w:rFonts w:ascii="仿宋" w:hAnsi="仿宋" w:eastAsia="仿宋" w:cs="仿宋"/>
          <w:color w:val="auto"/>
          <w:sz w:val="24"/>
          <w:szCs w:val="24"/>
        </w:rPr>
      </w:pPr>
      <w:r>
        <w:rPr>
          <w:rFonts w:ascii="仿宋" w:hAnsi="仿宋" w:eastAsia="仿宋" w:cs="仿宋"/>
          <w:color w:val="auto"/>
          <w:spacing w:val="-2"/>
          <w:sz w:val="24"/>
          <w:szCs w:val="24"/>
        </w:rPr>
        <w:t>一、报名：注意报名的截止时间、报名的方式以及需要提供的资料，任何一项不满足</w:t>
      </w:r>
      <w:r>
        <w:rPr>
          <w:rFonts w:ascii="仿宋" w:hAnsi="仿宋" w:eastAsia="仿宋" w:cs="仿宋"/>
          <w:color w:val="auto"/>
          <w:spacing w:val="17"/>
          <w:sz w:val="24"/>
          <w:szCs w:val="24"/>
        </w:rPr>
        <w:t xml:space="preserve"> </w:t>
      </w:r>
      <w:r>
        <w:rPr>
          <w:rFonts w:ascii="仿宋" w:hAnsi="仿宋" w:eastAsia="仿宋" w:cs="仿宋"/>
          <w:color w:val="auto"/>
          <w:spacing w:val="-5"/>
          <w:sz w:val="24"/>
          <w:szCs w:val="24"/>
        </w:rPr>
        <w:t>的将拒绝接收。</w:t>
      </w:r>
    </w:p>
    <w:p w14:paraId="033CD09F">
      <w:pPr>
        <w:spacing w:before="23" w:line="230" w:lineRule="auto"/>
        <w:ind w:left="78" w:right="65"/>
        <w:rPr>
          <w:rFonts w:ascii="仿宋" w:hAnsi="仿宋" w:eastAsia="仿宋" w:cs="仿宋"/>
          <w:color w:val="auto"/>
          <w:sz w:val="24"/>
          <w:szCs w:val="24"/>
        </w:rPr>
      </w:pPr>
      <w:r>
        <w:rPr>
          <w:rFonts w:ascii="仿宋" w:hAnsi="仿宋" w:eastAsia="仿宋" w:cs="仿宋"/>
          <w:color w:val="auto"/>
          <w:spacing w:val="-2"/>
          <w:sz w:val="24"/>
          <w:szCs w:val="24"/>
        </w:rPr>
        <w:t>二、保证金：如项目收取保证金，供应商应在规定截止时间前足额交纳，以到账时间</w:t>
      </w:r>
      <w:r>
        <w:rPr>
          <w:rFonts w:ascii="仿宋" w:hAnsi="仿宋" w:eastAsia="仿宋" w:cs="仿宋"/>
          <w:color w:val="auto"/>
          <w:spacing w:val="13"/>
          <w:sz w:val="24"/>
          <w:szCs w:val="24"/>
        </w:rPr>
        <w:t xml:space="preserve"> </w:t>
      </w:r>
      <w:r>
        <w:rPr>
          <w:rFonts w:ascii="仿宋" w:hAnsi="仿宋" w:eastAsia="仿宋" w:cs="仿宋"/>
          <w:color w:val="auto"/>
          <w:spacing w:val="-1"/>
          <w:sz w:val="24"/>
          <w:szCs w:val="24"/>
        </w:rPr>
        <w:t>为准。未中标（成交）供应商的保证金将在结果公告后 5 个工作日内原路径退还，</w:t>
      </w:r>
      <w:r>
        <w:rPr>
          <w:rFonts w:ascii="仿宋" w:hAnsi="仿宋" w:eastAsia="仿宋" w:cs="仿宋"/>
          <w:color w:val="auto"/>
          <w:spacing w:val="-2"/>
          <w:sz w:val="24"/>
          <w:szCs w:val="24"/>
        </w:rPr>
        <w:t>中标（成交）供应商应将采购合同发送我司指定邮箱后办理保证金退</w:t>
      </w:r>
      <w:r>
        <w:rPr>
          <w:rFonts w:ascii="仿宋" w:hAnsi="仿宋" w:eastAsia="仿宋" w:cs="仿宋"/>
          <w:color w:val="auto"/>
          <w:spacing w:val="-3"/>
          <w:sz w:val="24"/>
          <w:szCs w:val="24"/>
        </w:rPr>
        <w:t>还，我司将在 5</w:t>
      </w:r>
      <w:r>
        <w:rPr>
          <w:rFonts w:ascii="仿宋" w:hAnsi="仿宋" w:eastAsia="仿宋" w:cs="仿宋"/>
          <w:color w:val="auto"/>
          <w:sz w:val="24"/>
          <w:szCs w:val="24"/>
        </w:rPr>
        <w:t xml:space="preserve"> </w:t>
      </w:r>
      <w:r>
        <w:rPr>
          <w:rFonts w:ascii="仿宋" w:hAnsi="仿宋" w:eastAsia="仿宋" w:cs="仿宋"/>
          <w:color w:val="auto"/>
          <w:spacing w:val="-2"/>
          <w:sz w:val="24"/>
          <w:szCs w:val="24"/>
        </w:rPr>
        <w:t>个工作日内原路径退还。</w:t>
      </w:r>
    </w:p>
    <w:p w14:paraId="7AA490AE">
      <w:pPr>
        <w:spacing w:before="27" w:line="234" w:lineRule="auto"/>
        <w:ind w:left="71" w:right="65" w:firstLine="5"/>
        <w:jc w:val="both"/>
        <w:rPr>
          <w:rFonts w:ascii="仿宋" w:hAnsi="仿宋" w:eastAsia="仿宋" w:cs="仿宋"/>
          <w:color w:val="auto"/>
          <w:sz w:val="24"/>
          <w:szCs w:val="24"/>
        </w:rPr>
      </w:pPr>
      <w:r>
        <w:rPr>
          <w:rFonts w:ascii="仿宋" w:hAnsi="仿宋" w:eastAsia="仿宋" w:cs="仿宋"/>
          <w:color w:val="auto"/>
          <w:spacing w:val="-2"/>
          <w:sz w:val="24"/>
          <w:szCs w:val="24"/>
        </w:rPr>
        <w:t>三、制作投标（响应）文件：注意采购文件中的资格要求和实质性要求，任何一条不</w:t>
      </w:r>
      <w:r>
        <w:rPr>
          <w:rFonts w:ascii="仿宋" w:hAnsi="仿宋" w:eastAsia="仿宋" w:cs="仿宋"/>
          <w:color w:val="auto"/>
          <w:spacing w:val="-1"/>
          <w:sz w:val="24"/>
          <w:szCs w:val="24"/>
        </w:rPr>
        <w:t>满足的将作无效处理。注意采购文件中的评分</w:t>
      </w:r>
      <w:r>
        <w:rPr>
          <w:rFonts w:ascii="仿宋" w:hAnsi="仿宋" w:eastAsia="仿宋" w:cs="仿宋"/>
          <w:color w:val="auto"/>
          <w:spacing w:val="-2"/>
          <w:sz w:val="24"/>
          <w:szCs w:val="24"/>
        </w:rPr>
        <w:t>要求，未按要求提供证明材料的将不予</w:t>
      </w:r>
      <w:r>
        <w:rPr>
          <w:rFonts w:ascii="仿宋" w:hAnsi="仿宋" w:eastAsia="仿宋" w:cs="仿宋"/>
          <w:color w:val="auto"/>
          <w:spacing w:val="-6"/>
          <w:sz w:val="24"/>
          <w:szCs w:val="24"/>
        </w:rPr>
        <w:t>认可。</w:t>
      </w:r>
    </w:p>
    <w:p w14:paraId="2A6F4EBC">
      <w:pPr>
        <w:spacing w:before="22" w:line="231" w:lineRule="auto"/>
        <w:ind w:left="70" w:right="65" w:firstLine="29"/>
        <w:rPr>
          <w:rFonts w:ascii="仿宋" w:hAnsi="仿宋" w:eastAsia="仿宋" w:cs="仿宋"/>
          <w:color w:val="auto"/>
          <w:sz w:val="24"/>
          <w:szCs w:val="24"/>
        </w:rPr>
      </w:pPr>
      <w:r>
        <w:rPr>
          <w:rFonts w:ascii="仿宋" w:hAnsi="仿宋" w:eastAsia="仿宋" w:cs="仿宋"/>
          <w:color w:val="auto"/>
          <w:spacing w:val="-3"/>
          <w:sz w:val="24"/>
          <w:szCs w:val="24"/>
        </w:rPr>
        <w:t>四、投标（响应</w:t>
      </w:r>
      <w:r>
        <w:rPr>
          <w:rFonts w:ascii="仿宋" w:hAnsi="仿宋" w:eastAsia="仿宋" w:cs="仿宋"/>
          <w:color w:val="auto"/>
          <w:spacing w:val="11"/>
          <w:sz w:val="24"/>
          <w:szCs w:val="24"/>
        </w:rPr>
        <w:t>）：</w:t>
      </w:r>
      <w:r>
        <w:rPr>
          <w:rFonts w:ascii="仿宋" w:hAnsi="仿宋" w:eastAsia="仿宋" w:cs="仿宋"/>
          <w:color w:val="auto"/>
          <w:spacing w:val="-3"/>
          <w:sz w:val="24"/>
          <w:szCs w:val="24"/>
        </w:rPr>
        <w:t>注意投标（响应）截止时间和递交文件的地点，未按要求密封或</w:t>
      </w:r>
      <w:r>
        <w:rPr>
          <w:rFonts w:ascii="仿宋" w:hAnsi="仿宋" w:eastAsia="仿宋" w:cs="仿宋"/>
          <w:color w:val="auto"/>
          <w:spacing w:val="1"/>
          <w:sz w:val="24"/>
          <w:szCs w:val="24"/>
        </w:rPr>
        <w:t xml:space="preserve"> </w:t>
      </w:r>
      <w:r>
        <w:rPr>
          <w:rFonts w:ascii="仿宋" w:hAnsi="仿宋" w:eastAsia="仿宋" w:cs="仿宋"/>
          <w:color w:val="auto"/>
          <w:spacing w:val="-2"/>
          <w:sz w:val="24"/>
          <w:szCs w:val="24"/>
        </w:rPr>
        <w:t>逾期送达的将拒绝接收。</w:t>
      </w:r>
    </w:p>
    <w:p w14:paraId="1D7C6719">
      <w:pPr>
        <w:spacing w:before="25" w:line="230" w:lineRule="auto"/>
        <w:ind w:left="71" w:firstLine="3"/>
        <w:rPr>
          <w:rFonts w:ascii="仿宋" w:hAnsi="仿宋" w:eastAsia="仿宋" w:cs="仿宋"/>
          <w:color w:val="auto"/>
          <w:sz w:val="24"/>
          <w:szCs w:val="24"/>
        </w:rPr>
      </w:pPr>
      <w:r>
        <w:rPr>
          <w:rFonts w:ascii="仿宋" w:hAnsi="仿宋" w:eastAsia="仿宋" w:cs="仿宋"/>
          <w:color w:val="auto"/>
          <w:spacing w:val="-6"/>
          <w:sz w:val="24"/>
          <w:szCs w:val="24"/>
        </w:rPr>
        <w:t>五、结果查询：结果公告将在发布采购公告的同一网站进行公布，供应商应自</w:t>
      </w:r>
      <w:r>
        <w:rPr>
          <w:rFonts w:ascii="仿宋" w:hAnsi="仿宋" w:eastAsia="仿宋" w:cs="仿宋"/>
          <w:color w:val="auto"/>
          <w:spacing w:val="-7"/>
          <w:sz w:val="24"/>
          <w:szCs w:val="24"/>
        </w:rPr>
        <w:t>行关注，</w:t>
      </w:r>
      <w:r>
        <w:rPr>
          <w:rFonts w:ascii="仿宋" w:hAnsi="仿宋" w:eastAsia="仿宋" w:cs="仿宋"/>
          <w:color w:val="auto"/>
          <w:sz w:val="24"/>
          <w:szCs w:val="24"/>
        </w:rPr>
        <w:t xml:space="preserve"> </w:t>
      </w:r>
      <w:r>
        <w:rPr>
          <w:rFonts w:ascii="仿宋" w:hAnsi="仿宋" w:eastAsia="仿宋" w:cs="仿宋"/>
          <w:color w:val="auto"/>
          <w:spacing w:val="-1"/>
          <w:sz w:val="24"/>
          <w:szCs w:val="24"/>
        </w:rPr>
        <w:t>任何询问项目评审情况和中标（成交）情况的行为都将被拒绝。</w:t>
      </w:r>
    </w:p>
    <w:p w14:paraId="27E6452D">
      <w:pPr>
        <w:spacing w:before="24" w:line="230" w:lineRule="auto"/>
        <w:ind w:left="89" w:right="65" w:hanging="17"/>
        <w:rPr>
          <w:rFonts w:ascii="仿宋" w:hAnsi="仿宋" w:eastAsia="仿宋" w:cs="仿宋"/>
          <w:color w:val="auto"/>
          <w:sz w:val="24"/>
          <w:szCs w:val="24"/>
        </w:rPr>
      </w:pPr>
      <w:r>
        <w:rPr>
          <w:rFonts w:ascii="仿宋" w:hAnsi="仿宋" w:eastAsia="仿宋" w:cs="仿宋"/>
          <w:color w:val="auto"/>
          <w:spacing w:val="-1"/>
          <w:sz w:val="24"/>
          <w:szCs w:val="24"/>
        </w:rPr>
        <w:t>六、服务费：中标（成交）结果公布后，中</w:t>
      </w:r>
      <w:r>
        <w:rPr>
          <w:rFonts w:ascii="仿宋" w:hAnsi="仿宋" w:eastAsia="仿宋" w:cs="仿宋"/>
          <w:color w:val="auto"/>
          <w:spacing w:val="-2"/>
          <w:sz w:val="24"/>
          <w:szCs w:val="24"/>
        </w:rPr>
        <w:t>标（成交）人应及时足额缴纳服务费，我</w:t>
      </w:r>
      <w:r>
        <w:rPr>
          <w:rFonts w:ascii="仿宋" w:hAnsi="仿宋" w:eastAsia="仿宋" w:cs="仿宋"/>
          <w:color w:val="auto"/>
          <w:spacing w:val="-3"/>
          <w:sz w:val="24"/>
          <w:szCs w:val="24"/>
        </w:rPr>
        <w:t>司在收到服务费后才可开具发票。</w:t>
      </w:r>
    </w:p>
    <w:p w14:paraId="79269A25">
      <w:pPr>
        <w:spacing w:before="26" w:line="234" w:lineRule="auto"/>
        <w:ind w:left="71" w:right="50" w:firstLine="4"/>
        <w:jc w:val="both"/>
        <w:rPr>
          <w:rFonts w:ascii="仿宋" w:hAnsi="仿宋" w:eastAsia="仿宋" w:cs="仿宋"/>
          <w:color w:val="auto"/>
          <w:sz w:val="24"/>
          <w:szCs w:val="24"/>
        </w:rPr>
      </w:pPr>
      <w:r>
        <w:rPr>
          <w:rFonts w:ascii="仿宋" w:hAnsi="仿宋" w:eastAsia="仿宋" w:cs="仿宋"/>
          <w:color w:val="auto"/>
          <w:spacing w:val="-1"/>
          <w:sz w:val="24"/>
          <w:szCs w:val="24"/>
        </w:rPr>
        <w:t>七、中标（成交）通知书：我司工作人员将在项目结果公告发布时通知</w:t>
      </w:r>
      <w:r>
        <w:rPr>
          <w:rFonts w:ascii="仿宋" w:hAnsi="仿宋" w:eastAsia="仿宋" w:cs="仿宋"/>
          <w:color w:val="auto"/>
          <w:spacing w:val="-2"/>
          <w:sz w:val="24"/>
          <w:szCs w:val="24"/>
        </w:rPr>
        <w:t>中标（成交）</w:t>
      </w:r>
      <w:r>
        <w:rPr>
          <w:rFonts w:ascii="仿宋" w:hAnsi="仿宋" w:eastAsia="仿宋" w:cs="仿宋"/>
          <w:color w:val="auto"/>
          <w:sz w:val="24"/>
          <w:szCs w:val="24"/>
        </w:rPr>
        <w:t xml:space="preserve"> </w:t>
      </w:r>
      <w:r>
        <w:rPr>
          <w:rFonts w:ascii="仿宋" w:hAnsi="仿宋" w:eastAsia="仿宋" w:cs="仿宋"/>
          <w:color w:val="auto"/>
          <w:spacing w:val="-2"/>
          <w:sz w:val="24"/>
          <w:szCs w:val="24"/>
        </w:rPr>
        <w:t>的供应商领取中标（成交）通知书，中标（成交）人应携带</w:t>
      </w:r>
      <w:r>
        <w:rPr>
          <w:rFonts w:hint="eastAsia" w:ascii="仿宋" w:hAnsi="仿宋" w:eastAsia="仿宋" w:cs="仿宋"/>
          <w:color w:val="auto"/>
          <w:spacing w:val="-2"/>
          <w:sz w:val="24"/>
          <w:szCs w:val="24"/>
          <w:lang w:eastAsia="zh-CN"/>
        </w:rPr>
        <w:t>授权委托书和</w:t>
      </w:r>
      <w:r>
        <w:rPr>
          <w:rFonts w:ascii="仿宋" w:hAnsi="仿宋" w:eastAsia="仿宋" w:cs="仿宋"/>
          <w:color w:val="auto"/>
          <w:spacing w:val="-2"/>
          <w:sz w:val="24"/>
          <w:szCs w:val="24"/>
        </w:rPr>
        <w:t>领取人</w:t>
      </w:r>
      <w:r>
        <w:rPr>
          <w:rFonts w:ascii="仿宋" w:hAnsi="仿宋" w:eastAsia="仿宋" w:cs="仿宋"/>
          <w:color w:val="auto"/>
          <w:spacing w:val="-1"/>
          <w:sz w:val="24"/>
          <w:szCs w:val="24"/>
        </w:rPr>
        <w:t>身份证复印件（原件备查）前往我司办理领取手续。</w:t>
      </w:r>
    </w:p>
    <w:p w14:paraId="182FC239">
      <w:pPr>
        <w:spacing w:before="25" w:line="231" w:lineRule="auto"/>
        <w:ind w:left="72" w:right="65" w:hanging="2"/>
        <w:rPr>
          <w:rFonts w:ascii="仿宋" w:hAnsi="仿宋" w:eastAsia="仿宋" w:cs="仿宋"/>
          <w:color w:val="auto"/>
          <w:sz w:val="24"/>
          <w:szCs w:val="24"/>
        </w:rPr>
      </w:pPr>
      <w:r>
        <w:rPr>
          <w:rFonts w:ascii="仿宋" w:hAnsi="仿宋" w:eastAsia="仿宋" w:cs="仿宋"/>
          <w:color w:val="auto"/>
          <w:spacing w:val="-1"/>
          <w:sz w:val="24"/>
          <w:szCs w:val="24"/>
        </w:rPr>
        <w:t>八、采购合同：中标（成交）人应在采购文件规</w:t>
      </w:r>
      <w:r>
        <w:rPr>
          <w:rFonts w:ascii="仿宋" w:hAnsi="仿宋" w:eastAsia="仿宋" w:cs="仿宋"/>
          <w:color w:val="auto"/>
          <w:spacing w:val="-2"/>
          <w:sz w:val="24"/>
          <w:szCs w:val="24"/>
        </w:rPr>
        <w:t>定的期限内凭中标（成交）通知书与采购人签订采购合同。</w:t>
      </w:r>
    </w:p>
    <w:p w14:paraId="496878DC">
      <w:pPr>
        <w:spacing w:line="231" w:lineRule="auto"/>
        <w:rPr>
          <w:rFonts w:ascii="仿宋" w:hAnsi="仿宋" w:eastAsia="仿宋" w:cs="仿宋"/>
          <w:color w:val="auto"/>
          <w:sz w:val="24"/>
          <w:szCs w:val="24"/>
        </w:rPr>
        <w:sectPr>
          <w:headerReference r:id="rId6" w:type="default"/>
          <w:footerReference r:id="rId7" w:type="default"/>
          <w:pgSz w:w="11906" w:h="16839"/>
          <w:pgMar w:top="1440" w:right="1080" w:bottom="1440" w:left="1080" w:header="837" w:footer="994" w:gutter="0"/>
          <w:cols w:space="720" w:num="1"/>
        </w:sectPr>
      </w:pPr>
    </w:p>
    <w:p w14:paraId="46FF1256">
      <w:pPr>
        <w:jc w:val="center"/>
        <w:rPr>
          <w:rFonts w:ascii="Arial" w:hAnsi="Arial" w:eastAsia="Arial" w:cs="Arial"/>
          <w:snapToGrid w:val="0"/>
          <w:color w:val="auto"/>
          <w:sz w:val="21"/>
          <w:szCs w:val="21"/>
          <w:lang w:val="en-US" w:eastAsia="en-US" w:bidi="ar-SA"/>
        </w:rPr>
      </w:pPr>
      <w:r>
        <w:rPr>
          <w:rFonts w:ascii="宋体" w:hAnsi="宋体" w:eastAsia="宋体"/>
          <w:b/>
          <w:bCs/>
          <w:color w:val="auto"/>
          <w:sz w:val="32"/>
          <w:szCs w:val="32"/>
        </w:rPr>
        <w:t>目录</w:t>
      </w:r>
      <w:r>
        <w:rPr>
          <w:color w:val="auto"/>
        </w:rPr>
        <w:fldChar w:fldCharType="begin"/>
      </w:r>
      <w:r>
        <w:rPr>
          <w:color w:val="auto"/>
        </w:rPr>
        <w:instrText xml:space="preserve">TOC \o "1-3" \h \u </w:instrText>
      </w:r>
      <w:r>
        <w:rPr>
          <w:color w:val="auto"/>
        </w:rPr>
        <w:fldChar w:fldCharType="separate"/>
      </w:r>
    </w:p>
    <w:p w14:paraId="2076DED2">
      <w:pPr>
        <w:pStyle w:val="14"/>
        <w:tabs>
          <w:tab w:val="right" w:leader="dot" w:pos="9746"/>
        </w:tabs>
      </w:pPr>
    </w:p>
    <w:p w14:paraId="0ED622D1">
      <w:pPr>
        <w:pStyle w:val="13"/>
        <w:tabs>
          <w:tab w:val="right" w:leader="dot" w:pos="9746"/>
        </w:tabs>
        <w:rPr>
          <w:rFonts w:hint="eastAsia" w:ascii="仿宋" w:hAnsi="仿宋" w:eastAsia="仿宋" w:cs="仿宋"/>
          <w:sz w:val="36"/>
          <w:szCs w:val="36"/>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_Toc21387 </w:instrText>
      </w:r>
      <w:r>
        <w:rPr>
          <w:rFonts w:hint="eastAsia" w:ascii="仿宋" w:hAnsi="仿宋" w:eastAsia="仿宋" w:cs="仿宋"/>
          <w:sz w:val="24"/>
          <w:szCs w:val="24"/>
        </w:rPr>
        <w:fldChar w:fldCharType="separate"/>
      </w:r>
      <w:r>
        <w:rPr>
          <w:rFonts w:hint="eastAsia" w:ascii="仿宋" w:hAnsi="仿宋" w:eastAsia="仿宋" w:cs="仿宋"/>
          <w:spacing w:val="-1"/>
          <w:sz w:val="24"/>
          <w:szCs w:val="36"/>
        </w:rPr>
        <w:t>第一章 招标公告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_Toc21387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47A2AC2B">
      <w:pPr>
        <w:pStyle w:val="13"/>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_Toc7554 </w:instrText>
      </w:r>
      <w:r>
        <w:rPr>
          <w:rFonts w:hint="eastAsia" w:ascii="仿宋" w:hAnsi="仿宋" w:eastAsia="仿宋" w:cs="仿宋"/>
          <w:sz w:val="24"/>
          <w:szCs w:val="24"/>
        </w:rPr>
        <w:fldChar w:fldCharType="separate"/>
      </w:r>
      <w:r>
        <w:rPr>
          <w:rFonts w:hint="eastAsia" w:ascii="仿宋" w:hAnsi="仿宋" w:eastAsia="仿宋" w:cs="仿宋"/>
          <w:spacing w:val="-1"/>
          <w:sz w:val="24"/>
          <w:szCs w:val="36"/>
        </w:rPr>
        <w:t>第二章 投标须知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_Toc7554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72BAD0E0">
      <w:pPr>
        <w:pStyle w:val="14"/>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_Toc12630 </w:instrText>
      </w:r>
      <w:r>
        <w:rPr>
          <w:rFonts w:hint="eastAsia" w:ascii="仿宋" w:hAnsi="仿宋" w:eastAsia="仿宋" w:cs="仿宋"/>
          <w:sz w:val="24"/>
          <w:szCs w:val="24"/>
        </w:rPr>
        <w:fldChar w:fldCharType="separate"/>
      </w:r>
      <w:r>
        <w:rPr>
          <w:rFonts w:hint="eastAsia" w:ascii="仿宋" w:hAnsi="仿宋" w:eastAsia="仿宋" w:cs="仿宋"/>
          <w:spacing w:val="-2"/>
          <w:sz w:val="24"/>
          <w:szCs w:val="32"/>
        </w:rPr>
        <w:t>投标须知前附表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_Toc12630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67B24D3">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_Toc29144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lang w:eastAsia="zh-CN"/>
        </w:rPr>
        <w:t>（一）总则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_Toc29144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5450EE21">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_Toc25141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rPr>
        <w:t>（二）招标文件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_Toc25141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2D62E7CB">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_Toc23963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rPr>
        <w:t>（三）投标文件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_Toc23963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48E03235">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_Toc23592 </w:instrText>
      </w:r>
      <w:r>
        <w:rPr>
          <w:rFonts w:hint="eastAsia" w:ascii="仿宋" w:hAnsi="仿宋" w:eastAsia="仿宋" w:cs="仿宋"/>
          <w:sz w:val="24"/>
          <w:szCs w:val="24"/>
        </w:rPr>
        <w:fldChar w:fldCharType="separate"/>
      </w:r>
      <w:r>
        <w:rPr>
          <w:rFonts w:hint="eastAsia" w:ascii="仿宋" w:hAnsi="仿宋" w:eastAsia="仿宋" w:cs="仿宋"/>
          <w:spacing w:val="-3"/>
          <w:sz w:val="24"/>
          <w:szCs w:val="32"/>
        </w:rPr>
        <w:t>（四）投标文件的递交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_Toc23592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2EAD547">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_Toc3724 </w:instrText>
      </w:r>
      <w:r>
        <w:rPr>
          <w:rFonts w:hint="eastAsia" w:ascii="仿宋" w:hAnsi="仿宋" w:eastAsia="仿宋" w:cs="仿宋"/>
          <w:sz w:val="24"/>
          <w:szCs w:val="24"/>
        </w:rPr>
        <w:fldChar w:fldCharType="separate"/>
      </w:r>
      <w:r>
        <w:rPr>
          <w:rFonts w:hint="eastAsia" w:ascii="仿宋" w:hAnsi="仿宋" w:eastAsia="仿宋" w:cs="仿宋"/>
          <w:spacing w:val="-2"/>
          <w:sz w:val="24"/>
          <w:szCs w:val="32"/>
        </w:rPr>
        <w:t>（五）开标和评标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_Toc3724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CBA0217">
      <w:pPr>
        <w:pStyle w:val="9"/>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_Toc20203 </w:instrText>
      </w:r>
      <w:r>
        <w:rPr>
          <w:rFonts w:hint="eastAsia" w:ascii="仿宋" w:hAnsi="仿宋" w:eastAsia="仿宋" w:cs="仿宋"/>
          <w:sz w:val="24"/>
          <w:szCs w:val="24"/>
        </w:rPr>
        <w:fldChar w:fldCharType="separate"/>
      </w:r>
      <w:r>
        <w:rPr>
          <w:rFonts w:hint="eastAsia" w:ascii="仿宋" w:hAnsi="仿宋" w:eastAsia="仿宋" w:cs="仿宋"/>
          <w:sz w:val="24"/>
          <w:szCs w:val="32"/>
        </w:rPr>
        <w:t>（六）中标结果信息公布与授予合同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_Toc20203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7724772D">
      <w:pPr>
        <w:pStyle w:val="13"/>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_Toc20710 </w:instrText>
      </w:r>
      <w:r>
        <w:rPr>
          <w:rFonts w:hint="eastAsia" w:ascii="仿宋" w:hAnsi="仿宋" w:eastAsia="仿宋" w:cs="仿宋"/>
          <w:sz w:val="24"/>
          <w:szCs w:val="24"/>
        </w:rPr>
        <w:fldChar w:fldCharType="separate"/>
      </w:r>
      <w:r>
        <w:rPr>
          <w:rFonts w:hint="eastAsia" w:ascii="仿宋" w:hAnsi="仿宋" w:eastAsia="仿宋" w:cs="仿宋"/>
          <w:sz w:val="24"/>
          <w:szCs w:val="36"/>
        </w:rPr>
        <w:t>第三章 评标方法及标准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_Toc20710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072FB47A">
      <w:pPr>
        <w:pStyle w:val="13"/>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_Toc11295 </w:instrText>
      </w:r>
      <w:r>
        <w:rPr>
          <w:rFonts w:hint="eastAsia" w:ascii="仿宋" w:hAnsi="仿宋" w:eastAsia="仿宋" w:cs="仿宋"/>
          <w:sz w:val="24"/>
          <w:szCs w:val="24"/>
        </w:rPr>
        <w:fldChar w:fldCharType="separate"/>
      </w:r>
      <w:r>
        <w:rPr>
          <w:rFonts w:hint="eastAsia" w:ascii="仿宋" w:hAnsi="仿宋" w:eastAsia="仿宋" w:cs="仿宋"/>
          <w:sz w:val="24"/>
          <w:szCs w:val="36"/>
        </w:rPr>
        <w:t xml:space="preserve">第四章 政府采购合同（样本） </w:t>
      </w:r>
      <w:r>
        <w:rPr>
          <w:rFonts w:hint="eastAsia" w:ascii="仿宋" w:hAnsi="仿宋" w:eastAsia="仿宋" w:cs="仿宋"/>
          <w:sz w:val="24"/>
          <w:szCs w:val="28"/>
          <w:lang w:eastAsia="zh-CN"/>
        </w:rPr>
        <w:t>(最终合同以实际签订为准）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_Toc11295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6C338F8">
      <w:pPr>
        <w:pStyle w:val="13"/>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_Toc26951 </w:instrText>
      </w:r>
      <w:r>
        <w:rPr>
          <w:rFonts w:hint="eastAsia" w:ascii="仿宋" w:hAnsi="仿宋" w:eastAsia="仿宋" w:cs="仿宋"/>
          <w:sz w:val="24"/>
          <w:szCs w:val="24"/>
        </w:rPr>
        <w:fldChar w:fldCharType="separate"/>
      </w:r>
      <w:r>
        <w:rPr>
          <w:rFonts w:hint="eastAsia" w:ascii="仿宋" w:hAnsi="仿宋" w:eastAsia="仿宋" w:cs="仿宋"/>
          <w:bCs/>
          <w:spacing w:val="-1"/>
          <w:sz w:val="24"/>
          <w:szCs w:val="36"/>
        </w:rPr>
        <w:t>第五章 采购需求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_Toc26951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4B4331DD">
      <w:pPr>
        <w:pStyle w:val="13"/>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_Toc7941 </w:instrText>
      </w:r>
      <w:r>
        <w:rPr>
          <w:rFonts w:hint="eastAsia" w:ascii="仿宋" w:hAnsi="仿宋" w:eastAsia="仿宋" w:cs="仿宋"/>
          <w:sz w:val="24"/>
          <w:szCs w:val="24"/>
        </w:rPr>
        <w:fldChar w:fldCharType="separate"/>
      </w:r>
      <w:r>
        <w:rPr>
          <w:rFonts w:hint="eastAsia" w:ascii="仿宋" w:hAnsi="仿宋" w:eastAsia="仿宋" w:cs="仿宋"/>
          <w:sz w:val="24"/>
          <w:szCs w:val="36"/>
        </w:rPr>
        <w:t>第六章 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_Toc7941 \h </w:instrText>
      </w:r>
      <w:r>
        <w:rPr>
          <w:rFonts w:hint="eastAsia" w:ascii="仿宋" w:hAnsi="仿宋" w:eastAsia="仿宋" w:cs="仿宋"/>
          <w:sz w:val="24"/>
          <w:szCs w:val="24"/>
        </w:rPr>
        <w:fldChar w:fldCharType="separate"/>
      </w:r>
      <w:r>
        <w:rPr>
          <w:rFonts w:hint="eastAsia" w:ascii="仿宋" w:hAnsi="仿宋" w:eastAsia="仿宋" w:cs="仿宋"/>
          <w:sz w:val="24"/>
          <w:szCs w:val="24"/>
        </w:rPr>
        <w:t>38</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210D7D1E">
      <w:pPr>
        <w:pStyle w:val="14"/>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_Toc531 </w:instrText>
      </w:r>
      <w:r>
        <w:rPr>
          <w:rFonts w:hint="eastAsia" w:ascii="仿宋" w:hAnsi="仿宋" w:eastAsia="仿宋" w:cs="仿宋"/>
          <w:sz w:val="24"/>
          <w:szCs w:val="24"/>
        </w:rPr>
        <w:fldChar w:fldCharType="separate"/>
      </w:r>
      <w:r>
        <w:rPr>
          <w:rFonts w:hint="eastAsia" w:ascii="仿宋" w:hAnsi="仿宋" w:eastAsia="仿宋" w:cs="仿宋"/>
          <w:spacing w:val="-2"/>
          <w:sz w:val="24"/>
          <w:szCs w:val="32"/>
          <w:lang w:eastAsia="zh-CN"/>
        </w:rPr>
        <w:t>一</w:t>
      </w:r>
      <w:r>
        <w:rPr>
          <w:rFonts w:hint="eastAsia" w:ascii="仿宋" w:hAnsi="仿宋" w:eastAsia="仿宋" w:cs="仿宋"/>
          <w:spacing w:val="-2"/>
          <w:sz w:val="24"/>
          <w:szCs w:val="32"/>
        </w:rPr>
        <w:t>、投标函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_Toc531 \h </w:instrText>
      </w:r>
      <w:r>
        <w:rPr>
          <w:rFonts w:hint="eastAsia" w:ascii="仿宋" w:hAnsi="仿宋" w:eastAsia="仿宋" w:cs="仿宋"/>
          <w:sz w:val="24"/>
          <w:szCs w:val="24"/>
        </w:rPr>
        <w:fldChar w:fldCharType="separate"/>
      </w:r>
      <w:r>
        <w:rPr>
          <w:rFonts w:hint="eastAsia" w:ascii="仿宋" w:hAnsi="仿宋" w:eastAsia="仿宋" w:cs="仿宋"/>
          <w:sz w:val="24"/>
          <w:szCs w:val="24"/>
        </w:rPr>
        <w:t>41</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217B06C7">
      <w:pPr>
        <w:pStyle w:val="14"/>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_Toc19335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lang w:eastAsia="zh-CN"/>
        </w:rPr>
        <w:t>二</w:t>
      </w:r>
      <w:r>
        <w:rPr>
          <w:rFonts w:hint="eastAsia" w:ascii="仿宋" w:hAnsi="仿宋" w:eastAsia="仿宋" w:cs="仿宋"/>
          <w:spacing w:val="-1"/>
          <w:sz w:val="24"/>
          <w:szCs w:val="32"/>
        </w:rPr>
        <w:t>、投标保证金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_Toc19335 \h </w:instrText>
      </w:r>
      <w:r>
        <w:rPr>
          <w:rFonts w:hint="eastAsia" w:ascii="仿宋" w:hAnsi="仿宋" w:eastAsia="仿宋" w:cs="仿宋"/>
          <w:sz w:val="24"/>
          <w:szCs w:val="24"/>
        </w:rPr>
        <w:fldChar w:fldCharType="separate"/>
      </w:r>
      <w:r>
        <w:rPr>
          <w:rFonts w:hint="eastAsia" w:ascii="仿宋" w:hAnsi="仿宋" w:eastAsia="仿宋" w:cs="仿宋"/>
          <w:sz w:val="24"/>
          <w:szCs w:val="24"/>
        </w:rPr>
        <w:t>45</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4639554C">
      <w:pPr>
        <w:pStyle w:val="14"/>
        <w:tabs>
          <w:tab w:val="right" w:leader="dot" w:pos="9746"/>
        </w:tabs>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_Toc23952 </w:instrText>
      </w:r>
      <w:r>
        <w:rPr>
          <w:rFonts w:hint="eastAsia" w:ascii="仿宋" w:hAnsi="仿宋" w:eastAsia="仿宋" w:cs="仿宋"/>
          <w:sz w:val="24"/>
          <w:szCs w:val="24"/>
        </w:rPr>
        <w:fldChar w:fldCharType="separate"/>
      </w:r>
      <w:r>
        <w:rPr>
          <w:rFonts w:hint="eastAsia" w:ascii="仿宋" w:hAnsi="仿宋" w:eastAsia="仿宋" w:cs="仿宋"/>
          <w:spacing w:val="-2"/>
          <w:sz w:val="24"/>
          <w:szCs w:val="32"/>
          <w:lang w:eastAsia="zh-CN"/>
        </w:rPr>
        <w:t>三</w:t>
      </w:r>
      <w:r>
        <w:rPr>
          <w:rFonts w:hint="eastAsia" w:ascii="仿宋" w:hAnsi="仿宋" w:eastAsia="仿宋" w:cs="仿宋"/>
          <w:spacing w:val="-2"/>
          <w:sz w:val="24"/>
          <w:szCs w:val="32"/>
        </w:rPr>
        <w:t>、报价一览表及投标报价明细表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_Toc23952 \h </w:instrText>
      </w:r>
      <w:r>
        <w:rPr>
          <w:rFonts w:hint="eastAsia" w:ascii="仿宋" w:hAnsi="仿宋" w:eastAsia="仿宋" w:cs="仿宋"/>
          <w:sz w:val="24"/>
          <w:szCs w:val="24"/>
        </w:rPr>
        <w:fldChar w:fldCharType="separate"/>
      </w:r>
      <w:r>
        <w:rPr>
          <w:rFonts w:hint="eastAsia" w:ascii="仿宋" w:hAnsi="仿宋" w:eastAsia="仿宋" w:cs="仿宋"/>
          <w:sz w:val="24"/>
          <w:szCs w:val="24"/>
        </w:rPr>
        <w:t>46</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5AD79137">
      <w:pPr>
        <w:pStyle w:val="14"/>
        <w:tabs>
          <w:tab w:val="right" w:leader="dot" w:pos="9746"/>
        </w:tabs>
        <w:rPr>
          <w:rFonts w:hint="default" w:ascii="仿宋" w:hAnsi="仿宋" w:eastAsia="仿宋" w:cs="仿宋"/>
          <w:spacing w:val="-2"/>
          <w:sz w:val="24"/>
          <w:szCs w:val="32"/>
          <w:lang w:val="en-US" w:eastAsia="zh-CN"/>
        </w:rPr>
      </w:pPr>
      <w:r>
        <w:rPr>
          <w:rFonts w:hint="eastAsia" w:ascii="仿宋" w:hAnsi="仿宋" w:eastAsia="仿宋" w:cs="仿宋"/>
          <w:spacing w:val="-2"/>
          <w:sz w:val="24"/>
          <w:szCs w:val="32"/>
        </w:rPr>
        <w:t>四、投标人基本情况</w:t>
      </w:r>
      <w:r>
        <w:rPr>
          <w:rFonts w:hint="eastAsia" w:ascii="仿宋" w:hAnsi="仿宋" w:eastAsia="仿宋" w:cs="仿宋"/>
          <w:sz w:val="24"/>
          <w:szCs w:val="24"/>
        </w:rPr>
        <w:tab/>
      </w:r>
      <w:r>
        <w:rPr>
          <w:rFonts w:hint="eastAsia" w:ascii="仿宋" w:hAnsi="仿宋" w:eastAsia="仿宋" w:cs="仿宋"/>
          <w:sz w:val="24"/>
          <w:szCs w:val="24"/>
          <w:lang w:val="en-US" w:eastAsia="zh-CN"/>
        </w:rPr>
        <w:t>40</w:t>
      </w:r>
    </w:p>
    <w:p w14:paraId="6E3CD5CA">
      <w:pPr>
        <w:pStyle w:val="14"/>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_Toc6128 </w:instrText>
      </w:r>
      <w:r>
        <w:rPr>
          <w:rFonts w:hint="eastAsia" w:ascii="仿宋" w:hAnsi="仿宋" w:eastAsia="仿宋" w:cs="仿宋"/>
          <w:sz w:val="24"/>
          <w:szCs w:val="24"/>
        </w:rPr>
        <w:fldChar w:fldCharType="separate"/>
      </w:r>
      <w:r>
        <w:rPr>
          <w:rFonts w:hint="eastAsia" w:ascii="仿宋" w:hAnsi="仿宋" w:eastAsia="仿宋" w:cs="仿宋"/>
          <w:bCs w:val="0"/>
          <w:snapToGrid w:val="0"/>
          <w:spacing w:val="9"/>
          <w:sz w:val="24"/>
          <w:szCs w:val="22"/>
          <w:lang w:val="en-US" w:eastAsia="en-US" w:bidi="ar-SA"/>
        </w:rPr>
        <w:t>五、投标人的资格审查材料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_Toc6128 \h </w:instrText>
      </w:r>
      <w:r>
        <w:rPr>
          <w:rFonts w:hint="eastAsia" w:ascii="仿宋" w:hAnsi="仿宋" w:eastAsia="仿宋" w:cs="仿宋"/>
          <w:sz w:val="24"/>
          <w:szCs w:val="24"/>
        </w:rPr>
        <w:fldChar w:fldCharType="separate"/>
      </w:r>
      <w:r>
        <w:rPr>
          <w:rFonts w:hint="eastAsia" w:ascii="仿宋" w:hAnsi="仿宋" w:eastAsia="仿宋" w:cs="仿宋"/>
          <w:sz w:val="24"/>
          <w:szCs w:val="24"/>
        </w:rPr>
        <w:t>51</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9D328B0">
      <w:pPr>
        <w:pStyle w:val="14"/>
        <w:tabs>
          <w:tab w:val="right" w:leader="dot" w:pos="9746"/>
        </w:tabs>
        <w:rPr>
          <w:rFonts w:hint="eastAsia" w:ascii="仿宋" w:hAnsi="仿宋" w:eastAsia="仿宋" w:cs="仿宋"/>
          <w:sz w:val="24"/>
          <w:szCs w:val="24"/>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_Toc28977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lang w:eastAsia="zh-CN"/>
        </w:rPr>
        <w:t>六</w:t>
      </w:r>
      <w:r>
        <w:rPr>
          <w:rFonts w:hint="eastAsia" w:ascii="仿宋" w:hAnsi="仿宋" w:eastAsia="仿宋" w:cs="仿宋"/>
          <w:spacing w:val="-1"/>
          <w:sz w:val="24"/>
          <w:szCs w:val="32"/>
        </w:rPr>
        <w:t>、实施方案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_Toc28977 \h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1139E2F7">
      <w:pPr>
        <w:pStyle w:val="14"/>
        <w:tabs>
          <w:tab w:val="right" w:leader="dot" w:pos="9746"/>
        </w:tabs>
        <w:rPr>
          <w:rFonts w:hint="eastAsia" w:ascii="仿宋" w:hAnsi="仿宋" w:eastAsia="仿宋" w:cs="仿宋"/>
        </w:rPr>
      </w:pPr>
      <w:r>
        <w:rPr>
          <w:rFonts w:hint="eastAsia" w:ascii="仿宋" w:hAnsi="仿宋" w:eastAsia="仿宋" w:cs="仿宋"/>
          <w:color w:val="auto"/>
          <w:sz w:val="24"/>
          <w:szCs w:val="24"/>
        </w:rPr>
        <w:fldChar w:fldCharType="begin"/>
      </w:r>
      <w:r>
        <w:rPr>
          <w:rFonts w:hint="eastAsia" w:ascii="仿宋" w:hAnsi="仿宋" w:eastAsia="仿宋" w:cs="仿宋"/>
          <w:sz w:val="24"/>
          <w:szCs w:val="24"/>
        </w:rPr>
        <w:instrText xml:space="preserve"> HYPERLINK \l _Toc15303 </w:instrText>
      </w:r>
      <w:r>
        <w:rPr>
          <w:rFonts w:hint="eastAsia" w:ascii="仿宋" w:hAnsi="仿宋" w:eastAsia="仿宋" w:cs="仿宋"/>
          <w:sz w:val="24"/>
          <w:szCs w:val="24"/>
        </w:rPr>
        <w:fldChar w:fldCharType="separate"/>
      </w:r>
      <w:r>
        <w:rPr>
          <w:rFonts w:hint="eastAsia" w:ascii="仿宋" w:hAnsi="仿宋" w:eastAsia="仿宋" w:cs="仿宋"/>
          <w:spacing w:val="-1"/>
          <w:sz w:val="24"/>
          <w:szCs w:val="32"/>
          <w:lang w:eastAsia="zh-CN"/>
        </w:rPr>
        <w:t>七</w:t>
      </w:r>
      <w:r>
        <w:rPr>
          <w:rFonts w:hint="eastAsia" w:ascii="仿宋" w:hAnsi="仿宋" w:eastAsia="仿宋" w:cs="仿宋"/>
          <w:spacing w:val="-1"/>
          <w:sz w:val="24"/>
          <w:szCs w:val="32"/>
        </w:rPr>
        <w:t>、投标人认为需提供的其它资料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_Toc15303 \h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color w:val="auto"/>
          <w:sz w:val="24"/>
          <w:szCs w:val="24"/>
        </w:rPr>
        <w:fldChar w:fldCharType="end"/>
      </w:r>
    </w:p>
    <w:p w14:paraId="62A5D08D">
      <w:pPr>
        <w:pStyle w:val="13"/>
        <w:tabs>
          <w:tab w:val="right" w:leader="dot" w:pos="9746"/>
        </w:tabs>
      </w:pPr>
    </w:p>
    <w:p w14:paraId="413F376B">
      <w:pPr>
        <w:jc w:val="center"/>
        <w:rPr>
          <w:color w:val="auto"/>
        </w:rPr>
      </w:pPr>
      <w:r>
        <w:rPr>
          <w:color w:val="auto"/>
        </w:rPr>
        <w:fldChar w:fldCharType="end"/>
      </w:r>
    </w:p>
    <w:p w14:paraId="30E38833">
      <w:pPr>
        <w:pStyle w:val="25"/>
        <w:rPr>
          <w:color w:val="auto"/>
        </w:rPr>
      </w:pPr>
    </w:p>
    <w:p w14:paraId="16FD340B">
      <w:pPr>
        <w:spacing w:before="91" w:line="219" w:lineRule="auto"/>
        <w:ind w:left="3524"/>
        <w:outlineLvl w:val="0"/>
        <w:rPr>
          <w:rFonts w:ascii="宋体" w:hAnsi="宋体" w:eastAsia="宋体" w:cs="宋体"/>
          <w:color w:val="auto"/>
          <w:spacing w:val="-1"/>
          <w:sz w:val="28"/>
          <w:szCs w:val="28"/>
        </w:rPr>
        <w:sectPr>
          <w:headerReference r:id="rId8" w:type="default"/>
          <w:footerReference r:id="rId9" w:type="default"/>
          <w:type w:val="continuous"/>
          <w:pgSz w:w="11906" w:h="16838"/>
          <w:pgMar w:top="1440" w:right="1080" w:bottom="1440" w:left="1080" w:header="851" w:footer="992" w:gutter="0"/>
          <w:pgNumType w:start="1"/>
          <w:cols w:space="425" w:num="1"/>
          <w:docGrid w:type="lines" w:linePitch="312" w:charSpace="0"/>
        </w:sectPr>
      </w:pPr>
    </w:p>
    <w:p w14:paraId="515943DF">
      <w:pPr>
        <w:spacing w:before="91" w:line="219" w:lineRule="auto"/>
        <w:ind w:left="3524"/>
        <w:outlineLvl w:val="0"/>
        <w:rPr>
          <w:rFonts w:ascii="宋体" w:hAnsi="宋体" w:eastAsia="宋体" w:cs="宋体"/>
          <w:color w:val="auto"/>
          <w:sz w:val="28"/>
          <w:szCs w:val="28"/>
        </w:rPr>
      </w:pPr>
      <w:bookmarkStart w:id="6" w:name="_Toc21387"/>
      <w:r>
        <w:rPr>
          <w:rFonts w:ascii="宋体" w:hAnsi="宋体" w:eastAsia="宋体" w:cs="宋体"/>
          <w:color w:val="auto"/>
          <w:spacing w:val="-1"/>
          <w:sz w:val="28"/>
          <w:szCs w:val="28"/>
        </w:rPr>
        <w:t>第一章 招标公告</w:t>
      </w:r>
      <w:bookmarkEnd w:id="6"/>
    </w:p>
    <w:p w14:paraId="4A53A478">
      <w:pPr>
        <w:spacing w:line="450" w:lineRule="atLeast"/>
        <w:jc w:val="center"/>
        <w:rPr>
          <w:b/>
          <w:bCs/>
          <w:color w:val="auto"/>
          <w:sz w:val="28"/>
          <w:szCs w:val="28"/>
        </w:rPr>
      </w:pPr>
      <w:r>
        <w:rPr>
          <w:rFonts w:hint="eastAsia" w:ascii="宋体" w:hAnsi="宋体" w:eastAsia="宋体" w:cs="宋体"/>
          <w:b/>
          <w:bCs/>
          <w:color w:val="auto"/>
          <w:sz w:val="28"/>
          <w:szCs w:val="28"/>
          <w:lang w:eastAsia="zh-CN"/>
        </w:rPr>
        <w:t>乌鲁木齐市水预算管理体系建设项目</w:t>
      </w:r>
      <w:r>
        <w:rPr>
          <w:rFonts w:ascii="宋体" w:hAnsi="宋体" w:eastAsia="宋体" w:cs="宋体"/>
          <w:b/>
          <w:bCs/>
          <w:color w:val="auto"/>
          <w:sz w:val="28"/>
          <w:szCs w:val="28"/>
          <w:lang w:eastAsia="zh-CN"/>
        </w:rPr>
        <w:t>公开招标公告</w:t>
      </w:r>
    </w:p>
    <w:tbl>
      <w:tblPr>
        <w:tblStyle w:val="27"/>
        <w:tblW w:w="9528" w:type="dxa"/>
        <w:tblInd w:w="3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528"/>
      </w:tblGrid>
      <w:tr w14:paraId="524271CB">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46" w:hRule="atLeast"/>
        </w:trPr>
        <w:tc>
          <w:tcPr>
            <w:tcW w:w="9528" w:type="dxa"/>
          </w:tcPr>
          <w:p w14:paraId="3F63AC16">
            <w:pPr>
              <w:pStyle w:val="28"/>
              <w:spacing w:before="41" w:line="222" w:lineRule="auto"/>
              <w:ind w:left="119" w:firstLine="460" w:firstLineChars="200"/>
              <w:rPr>
                <w:color w:val="auto"/>
              </w:rPr>
            </w:pPr>
            <w:r>
              <w:rPr>
                <w:color w:val="auto"/>
                <w:spacing w:val="-5"/>
              </w:rPr>
              <w:t>项目概况</w:t>
            </w:r>
            <w:r>
              <w:rPr>
                <w:rFonts w:hint="eastAsia"/>
                <w:color w:val="auto"/>
                <w:spacing w:val="-5"/>
                <w:lang w:eastAsia="zh-CN"/>
              </w:rPr>
              <w:t>:</w:t>
            </w:r>
            <w:r>
              <w:rPr>
                <w:rFonts w:hint="eastAsia"/>
                <w:color w:val="auto"/>
                <w:spacing w:val="-3"/>
                <w:lang w:eastAsia="zh-CN"/>
              </w:rPr>
              <w:t>乌鲁木齐市水预算管理体系建设项目</w:t>
            </w:r>
            <w:r>
              <w:rPr>
                <w:color w:val="auto"/>
                <w:spacing w:val="-3"/>
              </w:rPr>
              <w:t>的潜在供应商应在</w:t>
            </w:r>
            <w:r>
              <w:rPr>
                <w:color w:val="auto"/>
              </w:rPr>
              <w:t>政采云系统平台</w:t>
            </w:r>
            <w:r>
              <w:rPr>
                <w:rFonts w:hint="eastAsia"/>
                <w:color w:val="auto"/>
                <w:lang w:eastAsia="zh-CN"/>
              </w:rPr>
              <w:t>(</w:t>
            </w:r>
            <w:r>
              <w:rPr>
                <w:color w:val="auto"/>
              </w:rPr>
              <w:fldChar w:fldCharType="begin"/>
            </w:r>
            <w:r>
              <w:rPr>
                <w:color w:val="auto"/>
              </w:rPr>
              <w:instrText xml:space="preserve"> HYPERLINK "https://www.zcygov.cn/" </w:instrText>
            </w:r>
            <w:r>
              <w:rPr>
                <w:color w:val="auto"/>
              </w:rPr>
              <w:fldChar w:fldCharType="separate"/>
            </w:r>
            <w:r>
              <w:rPr>
                <w:color w:val="auto"/>
                <w:spacing w:val="-5"/>
              </w:rPr>
              <w:t>https://www.zcygov.cn/</w:t>
            </w:r>
            <w:r>
              <w:rPr>
                <w:color w:val="auto"/>
                <w:spacing w:val="-5"/>
              </w:rPr>
              <w:fldChar w:fldCharType="end"/>
            </w:r>
            <w:r>
              <w:rPr>
                <w:rFonts w:hint="eastAsia"/>
                <w:color w:val="auto"/>
                <w:spacing w:val="-5"/>
                <w:lang w:eastAsia="zh-CN"/>
              </w:rPr>
              <w:t>)</w:t>
            </w:r>
            <w:r>
              <w:rPr>
                <w:color w:val="auto"/>
              </w:rPr>
              <w:t>线上</w:t>
            </w:r>
            <w:r>
              <w:rPr>
                <w:color w:val="auto"/>
                <w:spacing w:val="-5"/>
              </w:rPr>
              <w:t>获取招标文件，并于</w:t>
            </w:r>
            <w:r>
              <w:rPr>
                <w:color w:val="auto"/>
                <w:spacing w:val="-48"/>
              </w:rPr>
              <w:t xml:space="preserve"> </w:t>
            </w:r>
            <w:r>
              <w:rPr>
                <w:rFonts w:hint="eastAsia"/>
                <w:color w:val="auto"/>
              </w:rPr>
              <w:t>2026年0</w:t>
            </w:r>
            <w:r>
              <w:rPr>
                <w:rFonts w:hint="eastAsia"/>
                <w:color w:val="auto"/>
                <w:lang w:val="en-US" w:eastAsia="zh-CN"/>
              </w:rPr>
              <w:t>6</w:t>
            </w:r>
            <w:r>
              <w:rPr>
                <w:rFonts w:hint="eastAsia"/>
                <w:color w:val="auto"/>
              </w:rPr>
              <w:t>月</w:t>
            </w:r>
            <w:r>
              <w:rPr>
                <w:rFonts w:hint="eastAsia"/>
                <w:color w:val="auto"/>
                <w:lang w:val="en-US" w:eastAsia="zh-CN"/>
              </w:rPr>
              <w:t>01</w:t>
            </w:r>
            <w:r>
              <w:rPr>
                <w:rFonts w:hint="eastAsia"/>
                <w:color w:val="auto"/>
              </w:rPr>
              <w:t>日 10:30（北京时间）</w:t>
            </w:r>
            <w:r>
              <w:rPr>
                <w:color w:val="auto"/>
              </w:rPr>
              <w:t>（</w:t>
            </w:r>
            <w:r>
              <w:rPr>
                <w:color w:val="auto"/>
                <w:spacing w:val="-6"/>
              </w:rPr>
              <w:t>北京时间）前递</w:t>
            </w:r>
            <w:r>
              <w:rPr>
                <w:color w:val="auto"/>
                <w:spacing w:val="-4"/>
              </w:rPr>
              <w:t>交投标文件。</w:t>
            </w:r>
          </w:p>
        </w:tc>
      </w:tr>
    </w:tbl>
    <w:p w14:paraId="595B8A5C">
      <w:pPr>
        <w:pStyle w:val="15"/>
        <w:spacing w:before="255" w:beforeAutospacing="0" w:after="255" w:afterAutospacing="0" w:line="300" w:lineRule="atLeast"/>
        <w:jc w:val="both"/>
        <w:rPr>
          <w:rFonts w:ascii="黑体" w:hAnsi="宋体" w:eastAsia="黑体" w:cs="黑体"/>
          <w:color w:val="auto"/>
          <w:sz w:val="27"/>
          <w:szCs w:val="27"/>
        </w:rPr>
      </w:pPr>
      <w:r>
        <w:rPr>
          <w:rStyle w:val="20"/>
          <w:rFonts w:ascii="黑体" w:hAnsi="宋体" w:eastAsia="黑体" w:cs="黑体"/>
          <w:color w:val="auto"/>
          <w:sz w:val="27"/>
          <w:szCs w:val="27"/>
        </w:rPr>
        <w:t>一、项目基本情况</w:t>
      </w:r>
    </w:p>
    <w:p w14:paraId="3CCEE424">
      <w:pPr>
        <w:pStyle w:val="15"/>
        <w:spacing w:before="75" w:beforeAutospacing="0" w:after="75" w:afterAutospacing="0" w:line="300" w:lineRule="atLeast"/>
        <w:ind w:firstLine="420"/>
        <w:rPr>
          <w:rFonts w:hint="eastAsia" w:eastAsia="仿宋"/>
          <w:color w:val="auto"/>
          <w:lang w:eastAsia="zh-CN"/>
        </w:rPr>
      </w:pPr>
      <w:r>
        <w:rPr>
          <w:rFonts w:hint="eastAsia" w:ascii="仿宋" w:hAnsi="仿宋" w:eastAsia="仿宋" w:cs="仿宋"/>
          <w:color w:val="auto"/>
          <w:sz w:val="27"/>
          <w:szCs w:val="27"/>
        </w:rPr>
        <w:t>项目编号：</w:t>
      </w:r>
      <w:r>
        <w:rPr>
          <w:rFonts w:hint="eastAsia" w:ascii="仿宋" w:hAnsi="仿宋" w:eastAsia="仿宋" w:cs="仿宋"/>
          <w:color w:val="auto"/>
          <w:sz w:val="27"/>
          <w:szCs w:val="27"/>
          <w:lang w:eastAsia="zh-CN"/>
        </w:rPr>
        <w:t>TZGC202610</w:t>
      </w:r>
    </w:p>
    <w:p w14:paraId="71CF4C1F">
      <w:pPr>
        <w:pStyle w:val="15"/>
        <w:spacing w:before="75" w:beforeAutospacing="0" w:after="75" w:afterAutospacing="0" w:line="300" w:lineRule="atLeast"/>
        <w:ind w:firstLine="420"/>
        <w:rPr>
          <w:rFonts w:hint="eastAsia" w:ascii="仿宋" w:hAnsi="仿宋" w:eastAsia="仿宋" w:cs="仿宋"/>
          <w:color w:val="auto"/>
          <w:sz w:val="27"/>
          <w:szCs w:val="27"/>
          <w:lang w:eastAsia="zh-CN"/>
        </w:rPr>
      </w:pPr>
      <w:r>
        <w:rPr>
          <w:rFonts w:hint="eastAsia" w:ascii="仿宋" w:hAnsi="仿宋" w:eastAsia="仿宋" w:cs="仿宋"/>
          <w:color w:val="auto"/>
          <w:sz w:val="27"/>
          <w:szCs w:val="27"/>
        </w:rPr>
        <w:t>项目名称：</w:t>
      </w:r>
      <w:r>
        <w:rPr>
          <w:rFonts w:hint="eastAsia" w:ascii="仿宋" w:hAnsi="仿宋" w:eastAsia="仿宋" w:cs="仿宋"/>
          <w:color w:val="auto"/>
          <w:sz w:val="27"/>
          <w:szCs w:val="27"/>
          <w:lang w:eastAsia="zh-CN"/>
        </w:rPr>
        <w:t>乌鲁木齐市水预算管理体系建设项目</w:t>
      </w:r>
    </w:p>
    <w:p w14:paraId="16DD784A">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采购方式：公开招标</w:t>
      </w:r>
    </w:p>
    <w:p w14:paraId="50C7D465">
      <w:pPr>
        <w:pStyle w:val="15"/>
        <w:spacing w:before="75" w:beforeAutospacing="0" w:after="75" w:afterAutospacing="0" w:line="300" w:lineRule="atLeast"/>
        <w:ind w:firstLine="420"/>
        <w:rPr>
          <w:rFonts w:hint="default" w:eastAsia="仿宋"/>
          <w:color w:val="auto"/>
          <w:lang w:val="en-US"/>
        </w:rPr>
      </w:pPr>
      <w:r>
        <w:rPr>
          <w:rFonts w:hint="eastAsia" w:ascii="仿宋" w:hAnsi="仿宋" w:eastAsia="仿宋" w:cs="仿宋"/>
          <w:color w:val="auto"/>
          <w:sz w:val="27"/>
          <w:szCs w:val="27"/>
        </w:rPr>
        <w:t>预算金额（元）：</w:t>
      </w:r>
      <w:r>
        <w:rPr>
          <w:rFonts w:hint="eastAsia" w:ascii="仿宋" w:hAnsi="仿宋" w:eastAsia="仿宋" w:cs="仿宋"/>
          <w:color w:val="auto"/>
          <w:sz w:val="27"/>
          <w:szCs w:val="27"/>
          <w:lang w:val="en-US" w:eastAsia="zh-CN"/>
        </w:rPr>
        <w:t>8890000.00</w:t>
      </w:r>
    </w:p>
    <w:p w14:paraId="2399B75D">
      <w:pPr>
        <w:pStyle w:val="15"/>
        <w:spacing w:before="75" w:beforeAutospacing="0" w:after="75" w:afterAutospacing="0" w:line="300" w:lineRule="atLeast"/>
        <w:ind w:firstLine="420"/>
        <w:rPr>
          <w:rFonts w:hint="eastAsia" w:eastAsia="仿宋"/>
          <w:color w:val="auto"/>
          <w:lang w:eastAsia="zh-CN"/>
        </w:rPr>
      </w:pPr>
      <w:r>
        <w:rPr>
          <w:rFonts w:hint="eastAsia" w:ascii="仿宋" w:hAnsi="仿宋" w:eastAsia="仿宋" w:cs="仿宋"/>
          <w:color w:val="auto"/>
          <w:sz w:val="27"/>
          <w:szCs w:val="27"/>
        </w:rPr>
        <w:t>最高限价（元）：</w:t>
      </w:r>
      <w:r>
        <w:rPr>
          <w:rFonts w:hint="eastAsia" w:ascii="仿宋" w:hAnsi="仿宋" w:eastAsia="仿宋" w:cs="仿宋"/>
          <w:color w:val="auto"/>
          <w:sz w:val="27"/>
          <w:szCs w:val="27"/>
          <w:lang w:val="en-US" w:eastAsia="zh-CN"/>
        </w:rPr>
        <w:t>8890000.00</w:t>
      </w:r>
    </w:p>
    <w:p w14:paraId="3CA6F9B4">
      <w:pPr>
        <w:pStyle w:val="15"/>
        <w:spacing w:before="75" w:beforeAutospacing="0" w:after="75" w:afterAutospacing="0" w:line="300" w:lineRule="atLeast"/>
        <w:ind w:firstLine="420"/>
        <w:rPr>
          <w:rFonts w:hint="eastAsia" w:ascii="仿宋" w:hAnsi="仿宋" w:eastAsia="仿宋" w:cs="仿宋"/>
          <w:color w:val="auto"/>
          <w:sz w:val="27"/>
          <w:szCs w:val="27"/>
        </w:rPr>
      </w:pPr>
      <w:r>
        <w:rPr>
          <w:rFonts w:hint="eastAsia" w:ascii="仿宋" w:hAnsi="仿宋" w:eastAsia="仿宋" w:cs="仿宋"/>
          <w:color w:val="auto"/>
          <w:sz w:val="27"/>
          <w:szCs w:val="27"/>
        </w:rPr>
        <w:t>采购需求：开展乌鲁木齐市水预算管理体系和能力提升建设。建设乌鲁木齐市全市域、全水源、全行业的水预算管理名录库，构建水预算管理制度框架，建立水预算监管、基准额度核算、交易与调整、统计决算等改革创新制度与长效机制，在管理机制建设基础上构建水预算智慧管理平台，补充改造农业等重点领域计量设施，提升管理能力。</w:t>
      </w:r>
      <w:r>
        <w:rPr>
          <w:rFonts w:hint="eastAsia" w:ascii="仿宋" w:hAnsi="仿宋" w:eastAsia="仿宋" w:cs="仿宋"/>
          <w:color w:val="auto"/>
          <w:sz w:val="27"/>
          <w:szCs w:val="27"/>
          <w:lang w:eastAsia="zh-CN"/>
        </w:rPr>
        <w:t>（具体内容详见招标文件）</w:t>
      </w:r>
    </w:p>
    <w:p w14:paraId="5D0F8DC9">
      <w:pPr>
        <w:pStyle w:val="15"/>
        <w:spacing w:before="75" w:beforeAutospacing="0" w:after="75" w:afterAutospacing="0" w:line="300" w:lineRule="atLeast"/>
        <w:ind w:firstLine="420"/>
        <w:rPr>
          <w:rFonts w:ascii="仿宋" w:hAnsi="仿宋" w:eastAsia="仿宋" w:cs="仿宋"/>
          <w:color w:val="auto"/>
          <w:sz w:val="27"/>
          <w:szCs w:val="27"/>
        </w:rPr>
      </w:pPr>
      <w:r>
        <w:rPr>
          <w:rFonts w:hint="eastAsia" w:ascii="仿宋" w:hAnsi="仿宋" w:eastAsia="仿宋" w:cs="仿宋"/>
          <w:color w:val="auto"/>
          <w:sz w:val="27"/>
          <w:szCs w:val="27"/>
        </w:rPr>
        <w:t>备注：</w:t>
      </w:r>
    </w:p>
    <w:p w14:paraId="08093DB8">
      <w:pPr>
        <w:pStyle w:val="15"/>
        <w:spacing w:before="75" w:beforeAutospacing="0" w:after="75" w:afterAutospacing="0" w:line="300" w:lineRule="atLeast"/>
        <w:ind w:firstLine="420"/>
        <w:rPr>
          <w:rFonts w:hint="eastAsia" w:eastAsia="仿宋"/>
          <w:color w:val="auto"/>
          <w:highlight w:val="yellow"/>
          <w:lang w:eastAsia="zh-CN"/>
        </w:rPr>
      </w:pPr>
      <w:r>
        <w:rPr>
          <w:rFonts w:hint="eastAsia" w:ascii="仿宋" w:hAnsi="仿宋" w:eastAsia="仿宋" w:cs="仿宋"/>
          <w:color w:val="auto"/>
          <w:sz w:val="27"/>
          <w:szCs w:val="27"/>
        </w:rPr>
        <w:t>合同履约期限：标项 1，</w:t>
      </w:r>
      <w:r>
        <w:rPr>
          <w:rFonts w:hint="eastAsia" w:ascii="仿宋" w:hAnsi="仿宋" w:eastAsia="仿宋" w:cs="仿宋"/>
          <w:color w:val="auto"/>
          <w:sz w:val="27"/>
          <w:szCs w:val="27"/>
          <w:lang w:eastAsia="zh-CN"/>
        </w:rPr>
        <w:t>自合同签订之日起 180 日历天内完成全部建设并通过最终验收。</w:t>
      </w:r>
    </w:p>
    <w:p w14:paraId="3E659FAA">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本项目（</w:t>
      </w:r>
      <w:r>
        <w:rPr>
          <w:rFonts w:hint="eastAsia" w:ascii="仿宋" w:hAnsi="仿宋" w:eastAsia="仿宋" w:cs="仿宋"/>
          <w:color w:val="auto"/>
          <w:sz w:val="27"/>
          <w:szCs w:val="27"/>
          <w:lang w:eastAsia="zh-CN"/>
        </w:rPr>
        <w:t>是</w:t>
      </w:r>
      <w:r>
        <w:rPr>
          <w:rFonts w:hint="eastAsia" w:ascii="仿宋" w:hAnsi="仿宋" w:eastAsia="仿宋" w:cs="仿宋"/>
          <w:color w:val="auto"/>
          <w:sz w:val="27"/>
          <w:szCs w:val="27"/>
        </w:rPr>
        <w:t>）接受联合体投标。</w:t>
      </w:r>
    </w:p>
    <w:p w14:paraId="22BE3EEA">
      <w:pPr>
        <w:pStyle w:val="9"/>
        <w:bidi w:val="0"/>
        <w:rPr>
          <w:color w:val="auto"/>
        </w:rPr>
      </w:pPr>
      <w:r>
        <w:rPr>
          <w:rStyle w:val="20"/>
          <w:rFonts w:ascii="黑体" w:hAnsi="宋体" w:eastAsia="黑体" w:cs="黑体"/>
          <w:color w:val="auto"/>
          <w:sz w:val="27"/>
          <w:szCs w:val="27"/>
        </w:rPr>
        <w:t>二、申请人的资格要求：</w:t>
      </w:r>
    </w:p>
    <w:p w14:paraId="35B03E5A">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1.满足《中华人民共和国政府采购法》第二十二条规定；</w:t>
      </w:r>
    </w:p>
    <w:p w14:paraId="234936CE">
      <w:pPr>
        <w:pStyle w:val="15"/>
        <w:spacing w:before="75" w:beforeAutospacing="0" w:after="75" w:afterAutospacing="0" w:line="300" w:lineRule="atLeast"/>
        <w:ind w:firstLine="420"/>
        <w:rPr>
          <w:b/>
          <w:bCs/>
          <w:color w:val="auto"/>
        </w:rPr>
      </w:pPr>
      <w:r>
        <w:rPr>
          <w:rFonts w:hint="eastAsia" w:ascii="仿宋" w:hAnsi="仿宋" w:eastAsia="仿宋" w:cs="仿宋"/>
          <w:color w:val="auto"/>
          <w:sz w:val="27"/>
          <w:szCs w:val="27"/>
        </w:rPr>
        <w:t>2.落实政府采购政策需满足的资格要求：标项1：本项目整体不属于 100% 专门面向中小企业预留份额的政府采购项目</w:t>
      </w:r>
      <w:r>
        <w:rPr>
          <w:rFonts w:hint="eastAsia" w:ascii="仿宋" w:hAnsi="仿宋" w:eastAsia="仿宋" w:cs="仿宋"/>
          <w:b/>
          <w:bCs/>
          <w:color w:val="auto"/>
          <w:sz w:val="27"/>
          <w:szCs w:val="27"/>
        </w:rPr>
        <w:t>。</w:t>
      </w:r>
    </w:p>
    <w:p w14:paraId="3F8941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40" w:firstLineChars="200"/>
        <w:jc w:val="left"/>
        <w:rPr>
          <w:rFonts w:hint="eastAsia" w:ascii="仿宋" w:hAnsi="仿宋" w:eastAsia="仿宋" w:cs="仿宋"/>
          <w:color w:val="auto"/>
          <w:sz w:val="27"/>
          <w:szCs w:val="27"/>
        </w:rPr>
      </w:pPr>
      <w:r>
        <w:rPr>
          <w:rFonts w:hint="eastAsia" w:ascii="仿宋" w:hAnsi="仿宋" w:eastAsia="仿宋" w:cs="仿宋"/>
          <w:color w:val="auto"/>
          <w:sz w:val="27"/>
          <w:szCs w:val="27"/>
        </w:rPr>
        <w:t>3.本项目的特定资格要求：【标项1】</w:t>
      </w:r>
    </w:p>
    <w:p w14:paraId="75DC12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color w:val="auto"/>
          <w:sz w:val="27"/>
          <w:szCs w:val="27"/>
        </w:rPr>
      </w:pPr>
      <w:r>
        <w:rPr>
          <w:rFonts w:hint="eastAsia" w:ascii="仿宋" w:hAnsi="仿宋" w:eastAsia="仿宋" w:cs="仿宋"/>
          <w:color w:val="auto"/>
          <w:sz w:val="27"/>
          <w:szCs w:val="27"/>
          <w:lang w:val="en-US" w:eastAsia="zh-CN"/>
        </w:rPr>
        <w:t>3.1、</w:t>
      </w:r>
      <w:r>
        <w:rPr>
          <w:rFonts w:hint="eastAsia" w:ascii="仿宋" w:hAnsi="仿宋" w:eastAsia="仿宋" w:cs="仿宋"/>
          <w:color w:val="auto"/>
          <w:sz w:val="27"/>
          <w:szCs w:val="27"/>
        </w:rPr>
        <w:t>投标人须具备以下能力：</w:t>
      </w:r>
    </w:p>
    <w:p w14:paraId="0C38CB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color w:val="auto"/>
          <w:sz w:val="27"/>
          <w:szCs w:val="27"/>
          <w:highlight w:val="none"/>
          <w:lang w:eastAsia="zh-CN"/>
        </w:rPr>
      </w:pP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lang w:val="en-US" w:eastAsia="zh-CN"/>
        </w:rPr>
        <w:t>1</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rPr>
        <w:t>具备水资源节约利用相关制度政策研究能</w:t>
      </w:r>
      <w:r>
        <w:rPr>
          <w:rFonts w:hint="eastAsia" w:ascii="仿宋" w:hAnsi="仿宋" w:eastAsia="仿宋" w:cs="仿宋"/>
          <w:color w:val="auto"/>
          <w:sz w:val="27"/>
          <w:szCs w:val="27"/>
          <w:highlight w:val="none"/>
          <w:lang w:eastAsia="zh-CN"/>
        </w:rPr>
        <w:t>力，近 3 年内类似业绩不少于 1 项</w:t>
      </w:r>
      <w:r>
        <w:rPr>
          <w:rFonts w:hint="eastAsia" w:ascii="仿宋" w:hAnsi="仿宋" w:eastAsia="仿宋" w:cs="仿宋"/>
          <w:color w:val="auto"/>
          <w:sz w:val="27"/>
          <w:szCs w:val="27"/>
          <w:highlight w:val="none"/>
        </w:rPr>
        <w:t>，</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lang w:val="en-US" w:eastAsia="zh-CN"/>
        </w:rPr>
        <w:t>类似业绩指：</w:t>
      </w:r>
      <w:r>
        <w:rPr>
          <w:rFonts w:hint="eastAsia" w:ascii="仿宋" w:hAnsi="仿宋" w:eastAsia="仿宋" w:cs="仿宋"/>
          <w:color w:val="auto"/>
          <w:sz w:val="27"/>
          <w:szCs w:val="27"/>
          <w:highlight w:val="none"/>
        </w:rPr>
        <w:t>水预算、水权或</w:t>
      </w:r>
      <w:r>
        <w:rPr>
          <w:rFonts w:hint="eastAsia" w:ascii="仿宋" w:hAnsi="仿宋" w:eastAsia="仿宋" w:cs="仿宋"/>
          <w:color w:val="auto"/>
          <w:sz w:val="27"/>
          <w:szCs w:val="27"/>
          <w:highlight w:val="none"/>
          <w:lang w:eastAsia="zh-CN"/>
        </w:rPr>
        <w:t>水资源节约利用制度编制</w:t>
      </w:r>
      <w:r>
        <w:rPr>
          <w:rFonts w:hint="eastAsia" w:ascii="仿宋" w:hAnsi="仿宋" w:eastAsia="仿宋" w:cs="仿宋"/>
          <w:color w:val="auto"/>
          <w:sz w:val="27"/>
          <w:szCs w:val="27"/>
          <w:highlight w:val="none"/>
        </w:rPr>
        <w:t>或</w:t>
      </w:r>
      <w:r>
        <w:rPr>
          <w:rFonts w:hint="eastAsia" w:ascii="仿宋" w:hAnsi="仿宋" w:eastAsia="仿宋" w:cs="仿宋"/>
          <w:color w:val="auto"/>
          <w:sz w:val="27"/>
          <w:szCs w:val="27"/>
          <w:highlight w:val="none"/>
          <w:lang w:val="en-US" w:eastAsia="zh-CN"/>
        </w:rPr>
        <w:t>相关</w:t>
      </w:r>
      <w:r>
        <w:rPr>
          <w:rFonts w:hint="eastAsia" w:ascii="仿宋" w:hAnsi="仿宋" w:eastAsia="仿宋" w:cs="仿宋"/>
          <w:color w:val="auto"/>
          <w:sz w:val="27"/>
          <w:szCs w:val="27"/>
          <w:highlight w:val="none"/>
        </w:rPr>
        <w:t>规划</w:t>
      </w:r>
      <w:r>
        <w:rPr>
          <w:rFonts w:hint="eastAsia" w:ascii="仿宋" w:hAnsi="仿宋" w:eastAsia="仿宋" w:cs="仿宋"/>
          <w:color w:val="auto"/>
          <w:sz w:val="27"/>
          <w:szCs w:val="27"/>
          <w:highlight w:val="none"/>
          <w:lang w:val="en-US" w:eastAsia="zh-CN"/>
        </w:rPr>
        <w:t>编制</w:t>
      </w:r>
      <w:r>
        <w:rPr>
          <w:rFonts w:hint="eastAsia" w:ascii="仿宋" w:hAnsi="仿宋" w:eastAsia="仿宋" w:cs="仿宋"/>
          <w:color w:val="auto"/>
          <w:sz w:val="27"/>
          <w:szCs w:val="27"/>
          <w:highlight w:val="none"/>
          <w:lang w:eastAsia="zh-CN"/>
        </w:rPr>
        <w:t>。）</w:t>
      </w:r>
    </w:p>
    <w:p w14:paraId="2373BB2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jc w:val="left"/>
        <w:rPr>
          <w:rFonts w:hint="default" w:ascii="仿宋" w:hAnsi="仿宋" w:eastAsia="仿宋" w:cs="仿宋"/>
          <w:color w:val="auto"/>
          <w:sz w:val="27"/>
          <w:szCs w:val="27"/>
          <w:highlight w:val="yellow"/>
          <w:lang w:val="en-US" w:eastAsia="zh-CN"/>
        </w:rPr>
      </w:pP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lang w:val="en-US" w:eastAsia="zh-CN"/>
        </w:rPr>
        <w:t>2</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rPr>
        <w:t>具备</w:t>
      </w:r>
      <w:r>
        <w:rPr>
          <w:rFonts w:hint="eastAsia" w:ascii="仿宋" w:hAnsi="仿宋" w:eastAsia="仿宋" w:cs="仿宋"/>
          <w:color w:val="auto"/>
          <w:sz w:val="27"/>
          <w:szCs w:val="27"/>
          <w:highlight w:val="none"/>
          <w:lang w:eastAsia="zh-CN"/>
        </w:rPr>
        <w:t>水资源节约用水管理相关模型研发或水利信息平台开发</w:t>
      </w:r>
      <w:r>
        <w:rPr>
          <w:rFonts w:hint="eastAsia" w:ascii="仿宋" w:hAnsi="仿宋" w:eastAsia="仿宋" w:cs="仿宋"/>
          <w:color w:val="auto"/>
          <w:sz w:val="27"/>
          <w:szCs w:val="27"/>
          <w:highlight w:val="none"/>
          <w:lang w:val="en-US" w:eastAsia="zh-CN"/>
        </w:rPr>
        <w:t>能力,</w:t>
      </w:r>
      <w:r>
        <w:rPr>
          <w:rFonts w:hint="eastAsia" w:ascii="仿宋" w:hAnsi="仿宋" w:eastAsia="仿宋" w:cs="仿宋"/>
          <w:color w:val="auto"/>
          <w:sz w:val="27"/>
          <w:szCs w:val="27"/>
          <w:highlight w:val="none"/>
        </w:rPr>
        <w:t>近 3 年内类似业绩不少于 1 项，</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lang w:val="en-US" w:eastAsia="zh-CN"/>
        </w:rPr>
        <w:t>类似业绩指：</w:t>
      </w:r>
      <w:r>
        <w:rPr>
          <w:rFonts w:hint="eastAsia" w:ascii="仿宋" w:hAnsi="仿宋" w:eastAsia="仿宋" w:cs="仿宋"/>
          <w:color w:val="auto"/>
          <w:sz w:val="27"/>
          <w:szCs w:val="27"/>
          <w:highlight w:val="none"/>
        </w:rPr>
        <w:t>水资源节约用水管理相关模型或水利信息平台开发。</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yellow"/>
          <w:lang w:eastAsia="zh-CN"/>
        </w:rPr>
        <w:br w:type="textWrapping"/>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lang w:val="en-US" w:eastAsia="zh-CN"/>
        </w:rPr>
        <w:t>3</w:t>
      </w:r>
      <w:r>
        <w:rPr>
          <w:rFonts w:hint="eastAsia" w:ascii="仿宋" w:hAnsi="仿宋" w:eastAsia="仿宋" w:cs="仿宋"/>
          <w:color w:val="auto"/>
          <w:sz w:val="27"/>
          <w:szCs w:val="27"/>
          <w:highlight w:val="none"/>
          <w:lang w:eastAsia="zh-CN"/>
        </w:rPr>
        <w:t>）</w:t>
      </w:r>
      <w:r>
        <w:rPr>
          <w:rFonts w:hint="eastAsia" w:ascii="仿宋" w:hAnsi="仿宋" w:eastAsia="仿宋" w:cs="仿宋"/>
          <w:color w:val="auto"/>
          <w:sz w:val="27"/>
          <w:szCs w:val="27"/>
          <w:highlight w:val="none"/>
        </w:rPr>
        <w:t>具备水利计量监测设备供货、安装、调试能力，</w:t>
      </w:r>
      <w:r>
        <w:rPr>
          <w:rFonts w:hint="eastAsia" w:ascii="仿宋" w:hAnsi="仿宋" w:eastAsia="仿宋" w:cs="仿宋"/>
          <w:color w:val="auto"/>
          <w:sz w:val="27"/>
          <w:szCs w:val="27"/>
          <w:highlight w:val="none"/>
          <w:lang w:val="en-US" w:eastAsia="zh-CN"/>
        </w:rPr>
        <w:t>须具备电子与智能化工程专业承包贰级及以上资质,并具备有效安全生产许可证</w:t>
      </w:r>
      <w:r>
        <w:rPr>
          <w:rFonts w:hint="eastAsia" w:ascii="仿宋" w:hAnsi="仿宋" w:eastAsia="仿宋" w:cs="仿宋"/>
          <w:color w:val="auto"/>
          <w:sz w:val="27"/>
          <w:szCs w:val="27"/>
          <w:highlight w:val="none"/>
          <w:lang w:eastAsia="zh-CN"/>
        </w:rPr>
        <w:t>。</w:t>
      </w:r>
    </w:p>
    <w:p w14:paraId="029D15F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color w:val="auto"/>
          <w:sz w:val="27"/>
          <w:szCs w:val="27"/>
          <w:lang w:eastAsia="zh-CN"/>
        </w:rPr>
      </w:pPr>
      <w:r>
        <w:rPr>
          <w:rFonts w:hint="eastAsia" w:ascii="仿宋" w:hAnsi="仿宋" w:eastAsia="仿宋" w:cs="仿宋"/>
          <w:color w:val="auto"/>
          <w:sz w:val="27"/>
          <w:szCs w:val="27"/>
          <w:lang w:val="en-US" w:eastAsia="zh-CN"/>
        </w:rPr>
        <w:t>3.2、</w:t>
      </w:r>
      <w:r>
        <w:rPr>
          <w:rFonts w:hint="eastAsia" w:ascii="仿宋" w:hAnsi="仿宋" w:eastAsia="仿宋" w:cs="仿宋"/>
          <w:color w:val="auto"/>
          <w:sz w:val="27"/>
          <w:szCs w:val="27"/>
        </w:rPr>
        <w:t>项目负责人须具备水利</w:t>
      </w:r>
      <w:r>
        <w:rPr>
          <w:rFonts w:hint="eastAsia" w:ascii="仿宋" w:hAnsi="仿宋" w:eastAsia="仿宋" w:cs="仿宋"/>
          <w:color w:val="auto"/>
          <w:sz w:val="27"/>
          <w:szCs w:val="27"/>
          <w:lang w:val="en-US" w:eastAsia="zh-CN"/>
        </w:rPr>
        <w:t>工程</w:t>
      </w:r>
      <w:r>
        <w:rPr>
          <w:rFonts w:hint="eastAsia" w:ascii="仿宋" w:hAnsi="仿宋" w:eastAsia="仿宋" w:cs="仿宋"/>
          <w:color w:val="auto"/>
          <w:sz w:val="27"/>
          <w:szCs w:val="27"/>
        </w:rPr>
        <w:t>相关专业</w:t>
      </w:r>
      <w:r>
        <w:rPr>
          <w:rFonts w:hint="eastAsia" w:ascii="仿宋" w:hAnsi="仿宋" w:eastAsia="仿宋" w:cs="仿宋"/>
          <w:color w:val="auto"/>
          <w:sz w:val="27"/>
          <w:szCs w:val="27"/>
          <w:lang w:val="en-US" w:eastAsia="zh-CN"/>
        </w:rPr>
        <w:t>高级工程师</w:t>
      </w:r>
      <w:r>
        <w:rPr>
          <w:rFonts w:hint="eastAsia" w:ascii="仿宋" w:hAnsi="仿宋" w:eastAsia="仿宋" w:cs="仿宋"/>
          <w:color w:val="auto"/>
          <w:sz w:val="27"/>
          <w:szCs w:val="27"/>
        </w:rPr>
        <w:t>及以上职称</w:t>
      </w:r>
      <w:r>
        <w:rPr>
          <w:rFonts w:hint="eastAsia" w:ascii="仿宋" w:hAnsi="仿宋" w:eastAsia="仿宋" w:cs="仿宋"/>
          <w:color w:val="auto"/>
          <w:sz w:val="27"/>
          <w:szCs w:val="27"/>
          <w:lang w:eastAsia="zh-CN"/>
        </w:rPr>
        <w:t>。</w:t>
      </w:r>
    </w:p>
    <w:p w14:paraId="01F911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color w:val="auto"/>
          <w:sz w:val="27"/>
          <w:szCs w:val="27"/>
        </w:rPr>
      </w:pPr>
      <w:r>
        <w:rPr>
          <w:rFonts w:hint="eastAsia" w:ascii="仿宋" w:hAnsi="仿宋" w:eastAsia="仿宋" w:cs="仿宋"/>
          <w:color w:val="auto"/>
          <w:sz w:val="27"/>
          <w:szCs w:val="27"/>
          <w:lang w:val="en-US" w:eastAsia="zh-CN"/>
        </w:rPr>
        <w:t>4、本项目接受联合体投标，</w:t>
      </w:r>
    </w:p>
    <w:p w14:paraId="148DB39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40" w:firstLineChars="200"/>
        <w:jc w:val="left"/>
        <w:rPr>
          <w:rFonts w:hint="eastAsia" w:ascii="仿宋" w:hAnsi="仿宋" w:eastAsia="仿宋" w:cs="仿宋"/>
          <w:color w:val="auto"/>
          <w:sz w:val="27"/>
          <w:szCs w:val="27"/>
        </w:rPr>
      </w:pPr>
      <w:r>
        <w:rPr>
          <w:rFonts w:hint="eastAsia" w:ascii="仿宋" w:hAnsi="仿宋" w:eastAsia="仿宋" w:cs="仿宋"/>
          <w:color w:val="auto"/>
          <w:sz w:val="27"/>
          <w:szCs w:val="27"/>
          <w:lang w:val="en-US" w:eastAsia="zh-CN"/>
        </w:rPr>
        <w:t>联合体成员不得超过 2 家（含牵头单位）。联合体需满足以下要求:①两个供应商可以组成一个投标联合体，以一个投标人的身份共同参加政府采购活动。②联合体各方均应符合 《中华人民共和国政府采购法》第二十二条规定的条件。③采购人根据采购项目对投标人的特殊要求，联合体双方按分工提供对应资格与业绩应符合相关规定。④联合体各成员单位间必须签订联合体协议， 协议中必须明确联合体牵头人。(在投标时提交联合体协议并注明牵头人及各方拟承担的工作和责任，联合体各方应当共同与招标单位签订合同，就本项目承担连带责任。在投标文件中附联合体协议书原件的扫描件，加盖各成员单位公章)。⑤大中型企业、其他自然人、法人或者非法人组织与小型、微型企业组成联合体共同参加投标，联合体协议中应写明小型、微型企业的协议合同金额占到共同投标协议投标总金额的比例。⑥联合体中有同类资质的供应商按照联合体分工承担相同工作的，按照较低的资质等级确定联合体的资质等级。⑦以联合体形式参加政府采购活动的，联合体各方不得再单独参加或者与其他供应商另外组成联合体参加本项目投标，否则相关投标将被认定为投标无效。⑧联合体投标时，由联合体牵头人网上下载采购文件和系统上传投标文件等相关操作，投标保证金及其他费用由联合体牵头人缴纳办理。⑨联合体各方之间不得存在直接控股、管理关系。</w:t>
      </w:r>
    </w:p>
    <w:p w14:paraId="1F04698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仿宋" w:hAnsi="仿宋" w:eastAsia="仿宋" w:cs="仿宋"/>
          <w:color w:val="FF0000"/>
          <w:sz w:val="27"/>
          <w:szCs w:val="27"/>
          <w:lang w:val="en-US" w:eastAsia="zh-CN"/>
        </w:rPr>
      </w:pPr>
    </w:p>
    <w:p w14:paraId="1713A5D1">
      <w:pPr>
        <w:pStyle w:val="15"/>
        <w:spacing w:before="255" w:beforeAutospacing="0" w:after="255" w:afterAutospacing="0" w:line="300" w:lineRule="atLeast"/>
        <w:jc w:val="both"/>
        <w:rPr>
          <w:rFonts w:ascii="黑体" w:hAnsi="宋体" w:eastAsia="黑体" w:cs="黑体"/>
          <w:color w:val="auto"/>
          <w:sz w:val="27"/>
          <w:szCs w:val="27"/>
        </w:rPr>
      </w:pPr>
      <w:r>
        <w:rPr>
          <w:rStyle w:val="20"/>
          <w:rFonts w:ascii="黑体" w:hAnsi="宋体" w:eastAsia="黑体" w:cs="黑体"/>
          <w:color w:val="auto"/>
          <w:sz w:val="27"/>
          <w:szCs w:val="27"/>
        </w:rPr>
        <w:t>三、获取招标文件</w:t>
      </w:r>
    </w:p>
    <w:p w14:paraId="7D2CF5A2">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时间：202</w:t>
      </w:r>
      <w:r>
        <w:rPr>
          <w:rFonts w:hint="eastAsia" w:ascii="仿宋" w:hAnsi="仿宋" w:eastAsia="仿宋" w:cs="仿宋"/>
          <w:color w:val="auto"/>
          <w:sz w:val="27"/>
          <w:szCs w:val="27"/>
          <w:lang w:val="en-US" w:eastAsia="zh-CN"/>
        </w:rPr>
        <w:t>6</w:t>
      </w:r>
      <w:r>
        <w:rPr>
          <w:rFonts w:hint="eastAsia" w:ascii="仿宋" w:hAnsi="仿宋" w:eastAsia="仿宋" w:cs="仿宋"/>
          <w:color w:val="auto"/>
          <w:sz w:val="27"/>
          <w:szCs w:val="27"/>
        </w:rPr>
        <w:t>年0</w:t>
      </w:r>
      <w:r>
        <w:rPr>
          <w:rFonts w:hint="eastAsia" w:ascii="仿宋" w:hAnsi="仿宋" w:eastAsia="仿宋" w:cs="仿宋"/>
          <w:color w:val="auto"/>
          <w:sz w:val="27"/>
          <w:szCs w:val="27"/>
          <w:lang w:val="en-US" w:eastAsia="zh-CN"/>
        </w:rPr>
        <w:t>5</w:t>
      </w:r>
      <w:r>
        <w:rPr>
          <w:rFonts w:hint="eastAsia" w:ascii="仿宋" w:hAnsi="仿宋" w:eastAsia="仿宋" w:cs="仿宋"/>
          <w:color w:val="auto"/>
          <w:sz w:val="27"/>
          <w:szCs w:val="27"/>
        </w:rPr>
        <w:t>月</w:t>
      </w:r>
      <w:r>
        <w:rPr>
          <w:rFonts w:hint="eastAsia" w:ascii="仿宋" w:hAnsi="仿宋" w:eastAsia="仿宋" w:cs="仿宋"/>
          <w:color w:val="auto"/>
          <w:sz w:val="27"/>
          <w:szCs w:val="27"/>
          <w:lang w:val="en-US" w:eastAsia="zh-CN"/>
        </w:rPr>
        <w:t>09</w:t>
      </w:r>
      <w:r>
        <w:rPr>
          <w:rFonts w:hint="eastAsia" w:ascii="仿宋" w:hAnsi="仿宋" w:eastAsia="仿宋" w:cs="仿宋"/>
          <w:color w:val="auto"/>
          <w:sz w:val="27"/>
          <w:szCs w:val="27"/>
        </w:rPr>
        <w:t>日至2024年0</w:t>
      </w:r>
      <w:r>
        <w:rPr>
          <w:rFonts w:hint="eastAsia" w:ascii="仿宋" w:hAnsi="仿宋" w:eastAsia="仿宋" w:cs="仿宋"/>
          <w:color w:val="auto"/>
          <w:sz w:val="27"/>
          <w:szCs w:val="27"/>
          <w:lang w:val="en-US" w:eastAsia="zh-CN"/>
        </w:rPr>
        <w:t>5</w:t>
      </w:r>
      <w:r>
        <w:rPr>
          <w:rFonts w:hint="eastAsia" w:ascii="仿宋" w:hAnsi="仿宋" w:eastAsia="仿宋" w:cs="仿宋"/>
          <w:color w:val="auto"/>
          <w:sz w:val="27"/>
          <w:szCs w:val="27"/>
        </w:rPr>
        <w:t>月</w:t>
      </w:r>
      <w:r>
        <w:rPr>
          <w:rFonts w:hint="eastAsia" w:ascii="仿宋" w:hAnsi="仿宋" w:eastAsia="仿宋" w:cs="仿宋"/>
          <w:color w:val="auto"/>
          <w:sz w:val="27"/>
          <w:szCs w:val="27"/>
          <w:lang w:val="en-US" w:eastAsia="zh-CN"/>
        </w:rPr>
        <w:t>15</w:t>
      </w:r>
      <w:r>
        <w:rPr>
          <w:rFonts w:hint="eastAsia" w:ascii="仿宋" w:hAnsi="仿宋" w:eastAsia="仿宋" w:cs="仿宋"/>
          <w:color w:val="auto"/>
          <w:sz w:val="27"/>
          <w:szCs w:val="27"/>
        </w:rPr>
        <w:t>日，每天上午00:00至12:00，下午12:00至23:59（北京时间，法定节假日除外）</w:t>
      </w:r>
    </w:p>
    <w:p w14:paraId="4595AF51">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地点：登录政采云平台https://www.zcygov.cn/</w:t>
      </w:r>
    </w:p>
    <w:p w14:paraId="0BB7696F">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方式：供应商登录政采云平台https://www.zcygov.cn/在线申请获取采购文件（进入“项目采购”应用，在获取采购文件菜单中选择项目，申请获取采购文件），如有操作性问题，可与政采云在线客服进行咨询，咨询电话400-881-7190。</w:t>
      </w:r>
    </w:p>
    <w:p w14:paraId="4C21A205">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售价（元）：0</w:t>
      </w:r>
    </w:p>
    <w:p w14:paraId="6D761BA0">
      <w:pPr>
        <w:pStyle w:val="15"/>
        <w:spacing w:before="255" w:after="255" w:line="300" w:lineRule="atLeast"/>
        <w:rPr>
          <w:rFonts w:ascii="黑体" w:hAnsi="宋体" w:eastAsia="黑体" w:cs="黑体"/>
          <w:b/>
          <w:color w:val="auto"/>
          <w:sz w:val="27"/>
          <w:szCs w:val="27"/>
        </w:rPr>
      </w:pPr>
      <w:r>
        <w:rPr>
          <w:rFonts w:ascii="黑体" w:hAnsi="宋体" w:eastAsia="黑体" w:cs="黑体"/>
          <w:b/>
          <w:color w:val="auto"/>
          <w:sz w:val="27"/>
          <w:szCs w:val="27"/>
        </w:rPr>
        <w:t>四、投标文件提交</w:t>
      </w:r>
    </w:p>
    <w:p w14:paraId="3B899DE2">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提交投标文件截止时间：202</w:t>
      </w:r>
      <w:r>
        <w:rPr>
          <w:rFonts w:hint="eastAsia" w:ascii="仿宋" w:hAnsi="仿宋" w:eastAsia="仿宋" w:cs="仿宋"/>
          <w:color w:val="auto"/>
          <w:sz w:val="27"/>
          <w:szCs w:val="27"/>
          <w:lang w:val="en-US" w:eastAsia="zh-CN"/>
        </w:rPr>
        <w:t>6</w:t>
      </w:r>
      <w:r>
        <w:rPr>
          <w:rFonts w:hint="eastAsia" w:ascii="仿宋" w:hAnsi="仿宋" w:eastAsia="仿宋" w:cs="仿宋"/>
          <w:color w:val="auto"/>
          <w:sz w:val="27"/>
          <w:szCs w:val="27"/>
        </w:rPr>
        <w:t>年</w:t>
      </w:r>
      <w:r>
        <w:rPr>
          <w:rFonts w:hint="eastAsia" w:ascii="仿宋" w:hAnsi="仿宋" w:eastAsia="仿宋" w:cs="仿宋"/>
          <w:color w:val="auto"/>
          <w:sz w:val="27"/>
          <w:szCs w:val="27"/>
          <w:lang w:val="en-US" w:eastAsia="zh-CN"/>
        </w:rPr>
        <w:t>06</w:t>
      </w:r>
      <w:r>
        <w:rPr>
          <w:rFonts w:hint="eastAsia" w:ascii="仿宋" w:hAnsi="仿宋" w:eastAsia="仿宋" w:cs="仿宋"/>
          <w:color w:val="auto"/>
          <w:sz w:val="27"/>
          <w:szCs w:val="27"/>
        </w:rPr>
        <w:t>月</w:t>
      </w:r>
      <w:r>
        <w:rPr>
          <w:rFonts w:hint="eastAsia" w:ascii="仿宋" w:hAnsi="仿宋" w:eastAsia="仿宋" w:cs="仿宋"/>
          <w:color w:val="auto"/>
          <w:sz w:val="27"/>
          <w:szCs w:val="27"/>
          <w:lang w:val="en-US" w:eastAsia="zh-CN"/>
        </w:rPr>
        <w:t>01</w:t>
      </w:r>
      <w:r>
        <w:rPr>
          <w:rFonts w:hint="eastAsia" w:ascii="仿宋" w:hAnsi="仿宋" w:eastAsia="仿宋" w:cs="仿宋"/>
          <w:color w:val="auto"/>
          <w:sz w:val="27"/>
          <w:szCs w:val="27"/>
        </w:rPr>
        <w:t>日 10:30（北京时间）</w:t>
      </w:r>
    </w:p>
    <w:p w14:paraId="62195877">
      <w:pPr>
        <w:pStyle w:val="15"/>
        <w:spacing w:before="75" w:beforeAutospacing="0" w:after="75" w:afterAutospacing="0" w:line="300" w:lineRule="atLeast"/>
        <w:ind w:firstLine="420"/>
        <w:rPr>
          <w:rFonts w:ascii="仿宋" w:hAnsi="仿宋" w:eastAsia="仿宋" w:cs="仿宋"/>
          <w:color w:val="auto"/>
          <w:sz w:val="27"/>
          <w:szCs w:val="27"/>
        </w:rPr>
      </w:pPr>
      <w:r>
        <w:rPr>
          <w:rFonts w:hint="eastAsia" w:ascii="仿宋" w:hAnsi="仿宋" w:eastAsia="仿宋" w:cs="仿宋"/>
          <w:color w:val="auto"/>
          <w:sz w:val="27"/>
          <w:szCs w:val="27"/>
        </w:rPr>
        <w:t>投标地点：登录政采云平台</w:t>
      </w:r>
      <w:r>
        <w:rPr>
          <w:color w:val="auto"/>
        </w:rPr>
        <w:fldChar w:fldCharType="begin"/>
      </w:r>
      <w:r>
        <w:rPr>
          <w:color w:val="auto"/>
        </w:rPr>
        <w:instrText xml:space="preserve"> HYPERLINK "https://www.zcygov.cn/" </w:instrText>
      </w:r>
      <w:r>
        <w:rPr>
          <w:color w:val="auto"/>
        </w:rPr>
        <w:fldChar w:fldCharType="separate"/>
      </w:r>
      <w:r>
        <w:rPr>
          <w:rStyle w:val="22"/>
          <w:rFonts w:hint="eastAsia" w:ascii="仿宋" w:hAnsi="仿宋" w:eastAsia="仿宋" w:cs="仿宋"/>
          <w:color w:val="auto"/>
          <w:sz w:val="27"/>
          <w:szCs w:val="27"/>
        </w:rPr>
        <w:t>https://www.zcygov.cn/</w:t>
      </w:r>
      <w:r>
        <w:rPr>
          <w:rStyle w:val="22"/>
          <w:rFonts w:hint="eastAsia" w:ascii="仿宋" w:hAnsi="仿宋" w:eastAsia="仿宋" w:cs="仿宋"/>
          <w:color w:val="auto"/>
          <w:sz w:val="27"/>
          <w:szCs w:val="27"/>
        </w:rPr>
        <w:fldChar w:fldCharType="end"/>
      </w:r>
    </w:p>
    <w:p w14:paraId="17B6203A">
      <w:pPr>
        <w:pStyle w:val="15"/>
        <w:spacing w:before="75" w:after="75" w:line="300" w:lineRule="atLeast"/>
        <w:rPr>
          <w:rFonts w:ascii="黑体" w:hAnsi="宋体" w:eastAsia="黑体" w:cs="黑体"/>
          <w:b/>
          <w:color w:val="auto"/>
          <w:sz w:val="27"/>
          <w:szCs w:val="27"/>
        </w:rPr>
      </w:pPr>
      <w:r>
        <w:rPr>
          <w:rFonts w:ascii="黑体" w:hAnsi="宋体" w:eastAsia="黑体" w:cs="黑体"/>
          <w:b/>
          <w:color w:val="auto"/>
          <w:sz w:val="27"/>
          <w:szCs w:val="27"/>
        </w:rPr>
        <w:t>五、开标</w:t>
      </w:r>
    </w:p>
    <w:p w14:paraId="4A822385">
      <w:pPr>
        <w:pStyle w:val="15"/>
        <w:spacing w:before="75" w:beforeAutospacing="0" w:after="75" w:afterAutospacing="0" w:line="300" w:lineRule="atLeast"/>
        <w:ind w:firstLine="420"/>
        <w:rPr>
          <w:color w:val="auto"/>
        </w:rPr>
      </w:pPr>
      <w:r>
        <w:rPr>
          <w:rFonts w:hint="eastAsia" w:ascii="仿宋" w:hAnsi="仿宋" w:eastAsia="仿宋" w:cs="仿宋"/>
          <w:color w:val="auto"/>
          <w:sz w:val="27"/>
          <w:szCs w:val="27"/>
        </w:rPr>
        <w:t>开标时间：202</w:t>
      </w:r>
      <w:r>
        <w:rPr>
          <w:rFonts w:hint="eastAsia" w:ascii="仿宋" w:hAnsi="仿宋" w:eastAsia="仿宋" w:cs="仿宋"/>
          <w:color w:val="auto"/>
          <w:sz w:val="27"/>
          <w:szCs w:val="27"/>
          <w:lang w:val="en-US" w:eastAsia="zh-CN"/>
        </w:rPr>
        <w:t>6</w:t>
      </w:r>
      <w:r>
        <w:rPr>
          <w:rFonts w:hint="eastAsia" w:ascii="仿宋" w:hAnsi="仿宋" w:eastAsia="仿宋" w:cs="仿宋"/>
          <w:color w:val="auto"/>
          <w:sz w:val="27"/>
          <w:szCs w:val="27"/>
        </w:rPr>
        <w:t>年</w:t>
      </w:r>
      <w:r>
        <w:rPr>
          <w:rFonts w:hint="eastAsia" w:ascii="仿宋" w:hAnsi="仿宋" w:eastAsia="仿宋" w:cs="仿宋"/>
          <w:color w:val="auto"/>
          <w:sz w:val="27"/>
          <w:szCs w:val="27"/>
          <w:lang w:val="en-US" w:eastAsia="zh-CN"/>
        </w:rPr>
        <w:t>06</w:t>
      </w:r>
      <w:r>
        <w:rPr>
          <w:rFonts w:hint="eastAsia" w:ascii="仿宋" w:hAnsi="仿宋" w:eastAsia="仿宋" w:cs="仿宋"/>
          <w:color w:val="auto"/>
          <w:sz w:val="27"/>
          <w:szCs w:val="27"/>
        </w:rPr>
        <w:t>月</w:t>
      </w:r>
      <w:r>
        <w:rPr>
          <w:rFonts w:hint="eastAsia" w:ascii="仿宋" w:hAnsi="仿宋" w:eastAsia="仿宋" w:cs="仿宋"/>
          <w:color w:val="auto"/>
          <w:sz w:val="27"/>
          <w:szCs w:val="27"/>
          <w:lang w:val="en-US" w:eastAsia="zh-CN"/>
        </w:rPr>
        <w:t>01</w:t>
      </w:r>
      <w:r>
        <w:rPr>
          <w:rFonts w:hint="eastAsia" w:ascii="仿宋" w:hAnsi="仿宋" w:eastAsia="仿宋" w:cs="仿宋"/>
          <w:color w:val="auto"/>
          <w:sz w:val="27"/>
          <w:szCs w:val="27"/>
        </w:rPr>
        <w:t>日 10:30（北京时间）</w:t>
      </w:r>
    </w:p>
    <w:p w14:paraId="2E11379A">
      <w:pPr>
        <w:pStyle w:val="15"/>
        <w:spacing w:before="255" w:beforeAutospacing="0" w:after="255" w:afterAutospacing="0" w:line="300" w:lineRule="atLeast"/>
        <w:ind w:firstLine="405" w:firstLineChars="150"/>
        <w:jc w:val="both"/>
        <w:rPr>
          <w:rFonts w:ascii="仿宋" w:hAnsi="仿宋" w:eastAsia="仿宋" w:cs="仿宋"/>
          <w:color w:val="auto"/>
          <w:sz w:val="27"/>
          <w:szCs w:val="27"/>
        </w:rPr>
      </w:pPr>
      <w:r>
        <w:rPr>
          <w:rFonts w:ascii="仿宋" w:hAnsi="仿宋" w:eastAsia="仿宋" w:cs="仿宋"/>
          <w:color w:val="auto"/>
          <w:sz w:val="27"/>
          <w:szCs w:val="27"/>
        </w:rPr>
        <w:t>地点：政采云系统平台（h</w:t>
      </w:r>
      <w:r>
        <w:rPr>
          <w:color w:val="auto"/>
        </w:rPr>
        <w:fldChar w:fldCharType="begin"/>
      </w:r>
      <w:r>
        <w:rPr>
          <w:color w:val="auto"/>
        </w:rPr>
        <w:instrText xml:space="preserve"> HYPERLINK "http://www.zcygov.cn/" \h </w:instrText>
      </w:r>
      <w:r>
        <w:rPr>
          <w:color w:val="auto"/>
        </w:rPr>
        <w:fldChar w:fldCharType="separate"/>
      </w:r>
      <w:r>
        <w:rPr>
          <w:rStyle w:val="22"/>
          <w:rFonts w:ascii="仿宋" w:hAnsi="仿宋" w:eastAsia="仿宋" w:cs="仿宋"/>
          <w:color w:val="auto"/>
          <w:sz w:val="27"/>
          <w:szCs w:val="27"/>
        </w:rPr>
        <w:t>ttps://www.zcygov.cn/</w:t>
      </w:r>
      <w:r>
        <w:rPr>
          <w:rStyle w:val="22"/>
          <w:rFonts w:ascii="仿宋" w:hAnsi="仿宋" w:eastAsia="仿宋" w:cs="仿宋"/>
          <w:color w:val="auto"/>
          <w:sz w:val="27"/>
          <w:szCs w:val="27"/>
        </w:rPr>
        <w:fldChar w:fldCharType="end"/>
      </w:r>
      <w:r>
        <w:rPr>
          <w:rFonts w:ascii="仿宋" w:hAnsi="仿宋" w:eastAsia="仿宋" w:cs="仿宋"/>
          <w:color w:val="auto"/>
          <w:sz w:val="27"/>
          <w:szCs w:val="27"/>
        </w:rPr>
        <w:t>）不见面开标大厅</w:t>
      </w:r>
    </w:p>
    <w:p w14:paraId="2BB8C18A">
      <w:pPr>
        <w:pStyle w:val="15"/>
        <w:spacing w:before="255" w:beforeAutospacing="0" w:after="255" w:afterAutospacing="0" w:line="300" w:lineRule="atLeast"/>
        <w:jc w:val="both"/>
        <w:rPr>
          <w:rFonts w:ascii="黑体" w:hAnsi="宋体" w:eastAsia="黑体" w:cs="黑体"/>
          <w:color w:val="auto"/>
          <w:sz w:val="31"/>
          <w:szCs w:val="31"/>
        </w:rPr>
      </w:pPr>
      <w:r>
        <w:rPr>
          <w:rStyle w:val="20"/>
          <w:rFonts w:hint="eastAsia" w:ascii="黑体" w:hAnsi="宋体" w:eastAsia="黑体" w:cs="黑体"/>
          <w:color w:val="auto"/>
          <w:sz w:val="27"/>
          <w:szCs w:val="27"/>
        </w:rPr>
        <w:t>六</w:t>
      </w:r>
      <w:r>
        <w:rPr>
          <w:rStyle w:val="20"/>
          <w:rFonts w:ascii="黑体" w:hAnsi="宋体" w:eastAsia="黑体" w:cs="黑体"/>
          <w:color w:val="auto"/>
          <w:sz w:val="27"/>
          <w:szCs w:val="27"/>
        </w:rPr>
        <w:t>、公告期限</w:t>
      </w:r>
    </w:p>
    <w:p w14:paraId="1AAEC0C7">
      <w:pPr>
        <w:pStyle w:val="15"/>
        <w:spacing w:before="75" w:beforeAutospacing="0" w:after="75" w:afterAutospacing="0"/>
        <w:ind w:firstLine="420"/>
        <w:rPr>
          <w:color w:val="auto"/>
        </w:rPr>
      </w:pPr>
      <w:r>
        <w:rPr>
          <w:rFonts w:hint="eastAsia" w:ascii="仿宋" w:hAnsi="仿宋" w:eastAsia="仿宋" w:cs="仿宋"/>
          <w:color w:val="auto"/>
          <w:sz w:val="27"/>
          <w:szCs w:val="27"/>
        </w:rPr>
        <w:t>自本公告发布之日起5个工作日。</w:t>
      </w:r>
    </w:p>
    <w:p w14:paraId="121B2120">
      <w:pPr>
        <w:spacing w:before="78" w:line="222" w:lineRule="auto"/>
        <w:ind w:left="75"/>
        <w:outlineLvl w:val="1"/>
        <w:rPr>
          <w:rStyle w:val="20"/>
          <w:rFonts w:ascii="黑体" w:hAnsi="宋体" w:eastAsia="黑体" w:cs="黑体"/>
          <w:color w:val="auto"/>
          <w:sz w:val="27"/>
          <w:szCs w:val="27"/>
          <w:lang w:eastAsia="zh-CN"/>
        </w:rPr>
      </w:pPr>
      <w:bookmarkStart w:id="7" w:name="_Toc870"/>
      <w:bookmarkStart w:id="8" w:name="_Toc12675"/>
      <w:bookmarkStart w:id="9" w:name="_Toc27053"/>
      <w:bookmarkStart w:id="10" w:name="_Toc25852"/>
      <w:bookmarkStart w:id="11" w:name="_Toc12294"/>
      <w:r>
        <w:rPr>
          <w:rStyle w:val="20"/>
          <w:rFonts w:hint="eastAsia" w:ascii="黑体" w:hAnsi="宋体" w:eastAsia="黑体" w:cs="黑体"/>
          <w:color w:val="auto"/>
          <w:sz w:val="27"/>
          <w:szCs w:val="27"/>
          <w:lang w:eastAsia="zh-CN"/>
        </w:rPr>
        <w:t>七</w:t>
      </w:r>
      <w:r>
        <w:rPr>
          <w:rStyle w:val="20"/>
          <w:rFonts w:ascii="黑体" w:hAnsi="宋体" w:eastAsia="黑体" w:cs="黑体"/>
          <w:color w:val="auto"/>
          <w:sz w:val="27"/>
          <w:szCs w:val="27"/>
          <w:lang w:eastAsia="zh-CN"/>
        </w:rPr>
        <w:t>、其他补充事宜</w:t>
      </w:r>
      <w:bookmarkEnd w:id="7"/>
      <w:bookmarkEnd w:id="8"/>
      <w:bookmarkEnd w:id="9"/>
      <w:bookmarkEnd w:id="10"/>
      <w:bookmarkEnd w:id="11"/>
    </w:p>
    <w:p w14:paraId="10C95994">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1、本项目采用全流程不见面电子开评标，投标供应商需要使用CA加密设备，供应商可通过新疆数字证书认证中心官网（https://www.xjca.com.cn/）或下载“新疆政务通”APP自行进行申领。</w:t>
      </w:r>
    </w:p>
    <w:p w14:paraId="5D47CAB0">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2、本项目实行网上投标，采用加密电子投标文件(投标人须使用CA加密设备通过政采云电子投标客户端制作投标文件)。若投标人参与投标，自行承担投标一切费用。</w:t>
      </w:r>
    </w:p>
    <w:p w14:paraId="51202212">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3、各投标人在开标前应确保成为新疆维吾尔自治区政府采购网正式注册入库供应商，并完成CA数字证书申领。因未注册入库、未办理CA数字证书等原因造成无法投标或投标失败等后果由投标人自行承担。</w:t>
      </w:r>
    </w:p>
    <w:p w14:paraId="58B7E7D9">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4、投标人将政采云电子交易客户端下载、安装完成后，可通过账号密码或CA登录客户端进行投标文件制作。在使用政采云投标客户端时，建议使用WIN7+64位及以上操作系统。客户端请至新疆政府采购网（http://www.ccgp-xinjiang.gov.cn/luban/detail?categoryCode=xjcgdownloadarea&amp;articleId=2413305&amp;utm=sites_group_front.7f23f967.0.0.320d7210c4da11ed8ad74fac6f0cc4b0）下载专区查看，如有问题可拨打政采云客户服务热线95763进行咨询。</w:t>
      </w:r>
    </w:p>
    <w:p w14:paraId="033194AC">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5、投标人在开标时须使用制作加密电子投标文件所使用的CA锁及电脑，电脑须提前配置好浏览器（建议使用谷歌浏览器或360游览器），以便开标时解锁。</w:t>
      </w:r>
    </w:p>
    <w:p w14:paraId="1886E14F">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6、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供应商钉钉群号：政采云新疆供应商服务二十一群：44303812（如已加入1-20群，无需重复加入，二十一个群联动直播），钉钉工具软件具有回放功能，直播培训结束后可在钉钉群中回放观看学习。</w:t>
      </w:r>
    </w:p>
    <w:p w14:paraId="14E45493">
      <w:pPr>
        <w:pStyle w:val="15"/>
        <w:spacing w:before="75" w:beforeAutospacing="0" w:after="75" w:afterAutospacing="0"/>
        <w:rPr>
          <w:rFonts w:hint="eastAsia" w:ascii="仿宋" w:hAnsi="仿宋" w:eastAsia="仿宋" w:cs="仿宋"/>
          <w:color w:val="auto"/>
          <w:sz w:val="27"/>
          <w:szCs w:val="27"/>
        </w:rPr>
      </w:pPr>
      <w:r>
        <w:rPr>
          <w:rFonts w:hint="eastAsia" w:ascii="仿宋" w:hAnsi="仿宋" w:eastAsia="仿宋" w:cs="仿宋"/>
          <w:color w:val="auto"/>
          <w:sz w:val="27"/>
          <w:szCs w:val="27"/>
        </w:rPr>
        <w:t>7、为了保证开评标顺利进行，政采云线上开标功能完全实现，供应商开标所使用的电脑设备须具有视频及语音功能。</w:t>
      </w:r>
    </w:p>
    <w:p w14:paraId="16B657AB">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特别提示：</w:t>
      </w:r>
    </w:p>
    <w:p w14:paraId="445E550D">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1、采购限额标准以上，200万元以下的货物和服务采购项目、400万元以下的工程采购项目，适宜由中小企业提供的，采购人应当专门面向中小企业采购。</w:t>
      </w:r>
    </w:p>
    <w:p w14:paraId="467390A5">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2、超过200万元的货物和服务采购项目，预留该部分采购项目预算总额的30%以上专门面向中小企业采购，其中预留给小微企业的比例不低于60%。</w:t>
      </w:r>
    </w:p>
    <w:p w14:paraId="408DB361">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3、超过400万元的工程采购项目中适宜由中小企业提供的，预留该部分采购项目预算总额的40%以上专门面向中小企业采购，其中预留给小微企业的比例不低于60%。</w:t>
      </w:r>
    </w:p>
    <w:p w14:paraId="791D34A3">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1AE2A6B">
      <w:pPr>
        <w:pStyle w:val="15"/>
        <w:spacing w:before="75" w:beforeAutospacing="0" w:after="75" w:afterAutospacing="0"/>
        <w:rPr>
          <w:rFonts w:ascii="微软雅黑" w:hAnsi="微软雅黑" w:eastAsia="微软雅黑" w:cs="微软雅黑"/>
          <w:color w:val="auto"/>
          <w:sz w:val="27"/>
          <w:szCs w:val="27"/>
        </w:rPr>
      </w:pPr>
      <w:r>
        <w:rPr>
          <w:rFonts w:hint="eastAsia" w:ascii="微软雅黑" w:hAnsi="微软雅黑" w:eastAsia="微软雅黑" w:cs="微软雅黑"/>
          <w:color w:val="auto"/>
          <w:sz w:val="27"/>
          <w:szCs w:val="27"/>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0B01E8B4">
      <w:pPr>
        <w:pStyle w:val="15"/>
        <w:spacing w:before="255" w:beforeAutospacing="0" w:after="255" w:afterAutospacing="0" w:line="480" w:lineRule="atLeast"/>
        <w:jc w:val="both"/>
        <w:rPr>
          <w:rFonts w:ascii="黑体" w:hAnsi="宋体" w:eastAsia="黑体" w:cs="黑体"/>
          <w:color w:val="auto"/>
          <w:sz w:val="31"/>
          <w:szCs w:val="31"/>
        </w:rPr>
      </w:pPr>
      <w:r>
        <w:rPr>
          <w:rStyle w:val="20"/>
          <w:rFonts w:hint="eastAsia" w:ascii="黑体" w:hAnsi="宋体" w:eastAsia="黑体" w:cs="黑体"/>
          <w:color w:val="auto"/>
          <w:sz w:val="27"/>
          <w:szCs w:val="27"/>
        </w:rPr>
        <w:t>八</w:t>
      </w:r>
      <w:r>
        <w:rPr>
          <w:rStyle w:val="20"/>
          <w:rFonts w:ascii="黑体" w:hAnsi="宋体" w:eastAsia="黑体" w:cs="黑体"/>
          <w:color w:val="auto"/>
          <w:sz w:val="27"/>
          <w:szCs w:val="27"/>
        </w:rPr>
        <w:t>、对本次采购提出询问，请按以下方式联系</w:t>
      </w:r>
    </w:p>
    <w:p w14:paraId="6AB81FCF">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sz w:val="27"/>
          <w:szCs w:val="27"/>
        </w:rPr>
        <w:t>1.采购人信息</w:t>
      </w:r>
    </w:p>
    <w:p w14:paraId="75C2D9EE">
      <w:pPr>
        <w:pStyle w:val="15"/>
        <w:spacing w:before="75" w:beforeAutospacing="0" w:after="75" w:afterAutospacing="0"/>
        <w:ind w:firstLine="420"/>
        <w:rPr>
          <w:rFonts w:ascii="仿宋" w:hAnsi="仿宋" w:eastAsia="仿宋" w:cs="仿宋"/>
          <w:color w:val="auto"/>
          <w:sz w:val="27"/>
          <w:szCs w:val="27"/>
        </w:rPr>
      </w:pPr>
      <w:r>
        <w:rPr>
          <w:rFonts w:hint="eastAsia" w:ascii="仿宋" w:hAnsi="仿宋" w:eastAsia="仿宋" w:cs="仿宋"/>
          <w:color w:val="auto"/>
          <w:sz w:val="27"/>
          <w:szCs w:val="27"/>
        </w:rPr>
        <w:t>名 称：</w:t>
      </w:r>
      <w:r>
        <w:rPr>
          <w:rFonts w:hint="eastAsia" w:ascii="仿宋" w:hAnsi="仿宋" w:eastAsia="仿宋" w:cs="仿宋"/>
          <w:color w:val="auto"/>
          <w:sz w:val="27"/>
          <w:szCs w:val="27"/>
          <w:lang w:eastAsia="zh-CN"/>
        </w:rPr>
        <w:t>乌鲁木齐市水务局</w:t>
      </w:r>
      <w:r>
        <w:rPr>
          <w:rFonts w:hint="eastAsia" w:ascii="仿宋" w:hAnsi="仿宋" w:eastAsia="仿宋" w:cs="仿宋"/>
          <w:color w:val="auto"/>
          <w:sz w:val="27"/>
          <w:szCs w:val="27"/>
        </w:rPr>
        <w:t>  </w:t>
      </w:r>
    </w:p>
    <w:p w14:paraId="0FAE1882">
      <w:pPr>
        <w:pStyle w:val="15"/>
        <w:spacing w:before="75" w:beforeAutospacing="0" w:after="75" w:afterAutospacing="0"/>
        <w:ind w:firstLine="420"/>
        <w:rPr>
          <w:rFonts w:hint="eastAsia" w:ascii="仿宋" w:hAnsi="仿宋" w:eastAsia="仿宋" w:cs="仿宋"/>
          <w:color w:val="auto"/>
          <w:sz w:val="27"/>
          <w:szCs w:val="27"/>
          <w:lang w:eastAsia="zh-CN"/>
        </w:rPr>
      </w:pPr>
      <w:r>
        <w:rPr>
          <w:rFonts w:hint="eastAsia" w:ascii="仿宋" w:hAnsi="仿宋" w:eastAsia="仿宋" w:cs="仿宋"/>
          <w:color w:val="auto"/>
          <w:sz w:val="27"/>
          <w:szCs w:val="27"/>
        </w:rPr>
        <w:t>地 址：</w:t>
      </w:r>
      <w:r>
        <w:rPr>
          <w:rFonts w:hint="eastAsia" w:ascii="仿宋" w:hAnsi="仿宋" w:eastAsia="仿宋" w:cs="仿宋"/>
          <w:color w:val="auto"/>
          <w:sz w:val="27"/>
          <w:szCs w:val="27"/>
          <w:lang w:eastAsia="zh-CN"/>
        </w:rPr>
        <w:t xml:space="preserve">南湖南路西一巷37号 </w:t>
      </w:r>
    </w:p>
    <w:p w14:paraId="5EC86A2B">
      <w:pPr>
        <w:pStyle w:val="15"/>
        <w:spacing w:before="75" w:beforeAutospacing="0" w:after="75" w:afterAutospacing="0"/>
        <w:ind w:firstLine="420"/>
        <w:rPr>
          <w:rFonts w:hint="eastAsia" w:ascii="仿宋" w:hAnsi="仿宋" w:eastAsia="仿宋" w:cs="仿宋"/>
          <w:color w:val="auto"/>
          <w:sz w:val="27"/>
          <w:szCs w:val="27"/>
          <w:lang w:eastAsia="zh-CN"/>
        </w:rPr>
      </w:pPr>
      <w:r>
        <w:rPr>
          <w:rFonts w:hint="eastAsia" w:ascii="仿宋" w:hAnsi="仿宋" w:eastAsia="仿宋" w:cs="仿宋"/>
          <w:color w:val="auto"/>
          <w:sz w:val="27"/>
          <w:szCs w:val="27"/>
        </w:rPr>
        <w:t>联系人：</w:t>
      </w:r>
      <w:r>
        <w:rPr>
          <w:rFonts w:hint="eastAsia" w:ascii="仿宋" w:hAnsi="仿宋" w:eastAsia="仿宋" w:cs="仿宋"/>
          <w:color w:val="auto"/>
          <w:sz w:val="27"/>
          <w:szCs w:val="27"/>
          <w:lang w:eastAsia="zh-CN"/>
        </w:rPr>
        <w:t>傅源</w:t>
      </w:r>
    </w:p>
    <w:p w14:paraId="227EA912">
      <w:pPr>
        <w:pStyle w:val="15"/>
        <w:spacing w:before="75" w:beforeAutospacing="0" w:after="75" w:afterAutospacing="0"/>
        <w:ind w:firstLine="420"/>
        <w:rPr>
          <w:rFonts w:hint="eastAsia" w:ascii="仿宋" w:hAnsi="仿宋" w:eastAsia="仿宋" w:cs="仿宋"/>
          <w:color w:val="auto"/>
          <w:sz w:val="27"/>
          <w:szCs w:val="27"/>
          <w:lang w:eastAsia="zh-CN"/>
        </w:rPr>
      </w:pPr>
      <w:r>
        <w:rPr>
          <w:rFonts w:hint="eastAsia" w:ascii="仿宋" w:hAnsi="仿宋" w:eastAsia="仿宋" w:cs="仿宋"/>
          <w:color w:val="auto"/>
          <w:sz w:val="27"/>
          <w:szCs w:val="27"/>
        </w:rPr>
        <w:t>电话：</w:t>
      </w:r>
      <w:r>
        <w:rPr>
          <w:rFonts w:hint="eastAsia" w:ascii="仿宋" w:hAnsi="仿宋" w:eastAsia="仿宋" w:cs="仿宋"/>
          <w:color w:val="auto"/>
          <w:sz w:val="27"/>
          <w:szCs w:val="27"/>
          <w:lang w:eastAsia="zh-CN"/>
        </w:rPr>
        <w:t>17667930503</w:t>
      </w:r>
    </w:p>
    <w:p w14:paraId="367E7B61">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sz w:val="27"/>
          <w:szCs w:val="27"/>
        </w:rPr>
        <w:t>2.采购代理机构信息</w:t>
      </w:r>
    </w:p>
    <w:p w14:paraId="10BAA50F">
      <w:pPr>
        <w:pStyle w:val="15"/>
        <w:spacing w:before="75" w:beforeAutospacing="0" w:after="75" w:afterAutospacing="0"/>
        <w:ind w:firstLine="420"/>
        <w:rPr>
          <w:rFonts w:ascii="仿宋" w:hAnsi="仿宋" w:eastAsia="仿宋" w:cs="仿宋"/>
          <w:color w:val="auto"/>
          <w:sz w:val="27"/>
          <w:szCs w:val="27"/>
        </w:rPr>
      </w:pPr>
      <w:r>
        <w:rPr>
          <w:rFonts w:hint="eastAsia" w:ascii="仿宋" w:hAnsi="仿宋" w:eastAsia="仿宋" w:cs="仿宋"/>
          <w:color w:val="auto"/>
          <w:sz w:val="27"/>
          <w:szCs w:val="27"/>
        </w:rPr>
        <w:t>名 称：</w:t>
      </w:r>
      <w:bookmarkStart w:id="12" w:name="EB2dc75a8a8b76450c8c9ff58a426adf8a"/>
      <w:r>
        <w:rPr>
          <w:rFonts w:hint="eastAsia" w:ascii="仿宋" w:hAnsi="仿宋" w:eastAsia="仿宋" w:cs="仿宋"/>
          <w:color w:val="auto"/>
          <w:sz w:val="27"/>
          <w:szCs w:val="27"/>
        </w:rPr>
        <w:t>新疆拓招工程项目管理有限公司</w:t>
      </w:r>
      <w:bookmarkEnd w:id="12"/>
    </w:p>
    <w:p w14:paraId="724A3FC6">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sz w:val="27"/>
          <w:szCs w:val="27"/>
        </w:rPr>
        <w:t>地 址：</w:t>
      </w:r>
      <w:bookmarkStart w:id="250" w:name="_GoBack"/>
      <w:r>
        <w:rPr>
          <w:rFonts w:hint="eastAsia" w:ascii="仿宋" w:hAnsi="仿宋" w:eastAsia="仿宋" w:cs="仿宋"/>
          <w:color w:val="auto"/>
          <w:sz w:val="27"/>
          <w:szCs w:val="27"/>
        </w:rPr>
        <w:t>新疆乌鲁木齐经济技术开发区（头屯河区）华山街 751 号 4 幢湖北大厦1608室</w:t>
      </w:r>
      <w:bookmarkEnd w:id="250"/>
      <w:r>
        <w:rPr>
          <w:rFonts w:hint="eastAsia" w:ascii="仿宋" w:hAnsi="仿宋" w:eastAsia="仿宋" w:cs="仿宋"/>
          <w:color w:val="auto"/>
        </w:rPr>
        <w:t xml:space="preserve"> </w:t>
      </w:r>
    </w:p>
    <w:p w14:paraId="0B6759F5">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sz w:val="27"/>
          <w:szCs w:val="27"/>
        </w:rPr>
        <w:t>3.项目联系方式</w:t>
      </w:r>
    </w:p>
    <w:p w14:paraId="27E0DDBE">
      <w:pPr>
        <w:pStyle w:val="15"/>
        <w:spacing w:before="75" w:beforeAutospacing="0" w:after="75" w:afterAutospacing="0"/>
        <w:ind w:firstLine="420"/>
        <w:rPr>
          <w:rFonts w:hint="eastAsia" w:ascii="仿宋" w:hAnsi="仿宋" w:eastAsia="仿宋" w:cs="仿宋"/>
          <w:color w:val="auto"/>
          <w:lang w:eastAsia="zh-CN"/>
        </w:rPr>
      </w:pPr>
      <w:r>
        <w:rPr>
          <w:rFonts w:hint="eastAsia" w:ascii="仿宋" w:hAnsi="仿宋" w:eastAsia="仿宋" w:cs="仿宋"/>
          <w:color w:val="auto"/>
          <w:sz w:val="27"/>
          <w:szCs w:val="27"/>
        </w:rPr>
        <w:t>项目联系人：</w:t>
      </w:r>
      <w:r>
        <w:rPr>
          <w:rStyle w:val="23"/>
          <w:rFonts w:hint="eastAsia" w:ascii="仿宋" w:hAnsi="仿宋" w:eastAsia="仿宋" w:cs="仿宋"/>
          <w:color w:val="auto"/>
          <w:sz w:val="27"/>
          <w:szCs w:val="27"/>
          <w:lang w:eastAsia="zh-CN"/>
        </w:rPr>
        <w:t>尹子怡、李建龙</w:t>
      </w:r>
    </w:p>
    <w:p w14:paraId="79E55252">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sz w:val="27"/>
          <w:szCs w:val="27"/>
        </w:rPr>
        <w:t>电 话：</w:t>
      </w:r>
      <w:r>
        <w:rPr>
          <w:rFonts w:hint="eastAsia" w:ascii="仿宋" w:hAnsi="仿宋" w:eastAsia="仿宋" w:cs="仿宋"/>
          <w:color w:val="auto"/>
          <w:lang w:val="en-US" w:eastAsia="zh-CN"/>
        </w:rPr>
        <w:t>18043690271、17704988894</w:t>
      </w:r>
      <w:r>
        <w:rPr>
          <w:rFonts w:hint="eastAsia" w:ascii="仿宋" w:hAnsi="仿宋" w:eastAsia="仿宋" w:cs="仿宋"/>
          <w:color w:val="auto"/>
        </w:rPr>
        <w:t xml:space="preserve">   </w:t>
      </w:r>
    </w:p>
    <w:p w14:paraId="6E25B445">
      <w:pPr>
        <w:pStyle w:val="15"/>
        <w:spacing w:before="75" w:beforeAutospacing="0" w:after="75" w:afterAutospacing="0"/>
        <w:ind w:firstLine="420"/>
        <w:rPr>
          <w:rFonts w:ascii="仿宋" w:hAnsi="仿宋" w:eastAsia="仿宋" w:cs="仿宋"/>
          <w:color w:val="auto"/>
        </w:rPr>
      </w:pPr>
      <w:r>
        <w:rPr>
          <w:rFonts w:hint="eastAsia" w:ascii="仿宋" w:hAnsi="仿宋" w:eastAsia="仿宋" w:cs="仿宋"/>
          <w:color w:val="auto"/>
        </w:rPr>
        <w:t xml:space="preserve">   </w:t>
      </w:r>
    </w:p>
    <w:p w14:paraId="1AD14CCB">
      <w:pPr>
        <w:rPr>
          <w:rFonts w:ascii="宋体" w:hAnsi="宋体" w:eastAsia="宋体" w:cs="宋体"/>
          <w:color w:val="auto"/>
        </w:rPr>
        <w:sectPr>
          <w:footerReference r:id="rId10" w:type="default"/>
          <w:pgSz w:w="11906" w:h="16838"/>
          <w:pgMar w:top="1440" w:right="1080" w:bottom="1440" w:left="1080" w:header="851" w:footer="992" w:gutter="0"/>
          <w:pgNumType w:start="1"/>
          <w:cols w:space="425" w:num="1"/>
          <w:docGrid w:type="lines" w:linePitch="312" w:charSpace="0"/>
        </w:sectPr>
      </w:pPr>
    </w:p>
    <w:p w14:paraId="1D46B16B">
      <w:pPr>
        <w:spacing w:before="91" w:line="219" w:lineRule="auto"/>
        <w:ind w:left="3727"/>
        <w:outlineLvl w:val="0"/>
        <w:rPr>
          <w:rFonts w:ascii="宋体" w:hAnsi="宋体" w:eastAsia="宋体" w:cs="宋体"/>
          <w:color w:val="auto"/>
          <w:sz w:val="28"/>
          <w:szCs w:val="28"/>
        </w:rPr>
      </w:pPr>
      <w:bookmarkStart w:id="13" w:name="_Toc7554"/>
      <w:r>
        <w:rPr>
          <w:rFonts w:ascii="宋体" w:hAnsi="宋体" w:eastAsia="宋体" w:cs="宋体"/>
          <w:color w:val="auto"/>
          <w:spacing w:val="-1"/>
          <w:sz w:val="28"/>
          <w:szCs w:val="28"/>
        </w:rPr>
        <w:t>第二章 投标须知</w:t>
      </w:r>
      <w:bookmarkEnd w:id="13"/>
    </w:p>
    <w:p w14:paraId="7858013B">
      <w:pPr>
        <w:spacing w:before="234" w:line="219" w:lineRule="auto"/>
        <w:ind w:left="3940"/>
        <w:outlineLvl w:val="1"/>
        <w:rPr>
          <w:rFonts w:ascii="宋体" w:hAnsi="宋体" w:eastAsia="宋体" w:cs="宋体"/>
          <w:color w:val="auto"/>
          <w:sz w:val="24"/>
          <w:szCs w:val="24"/>
        </w:rPr>
      </w:pPr>
      <w:bookmarkStart w:id="14" w:name="_Toc12630"/>
      <w:r>
        <w:rPr>
          <w:rFonts w:ascii="宋体" w:hAnsi="宋体" w:eastAsia="宋体" w:cs="宋体"/>
          <w:color w:val="auto"/>
          <w:spacing w:val="-2"/>
          <w:sz w:val="24"/>
          <w:szCs w:val="24"/>
        </w:rPr>
        <w:t>投标须知前附表</w:t>
      </w:r>
      <w:bookmarkEnd w:id="14"/>
    </w:p>
    <w:p w14:paraId="08D88E49">
      <w:pPr>
        <w:spacing w:line="68" w:lineRule="exact"/>
        <w:rPr>
          <w:color w:val="auto"/>
        </w:rPr>
      </w:pPr>
    </w:p>
    <w:tbl>
      <w:tblPr>
        <w:tblStyle w:val="27"/>
        <w:tblW w:w="990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2"/>
        <w:gridCol w:w="1683"/>
        <w:gridCol w:w="6336"/>
      </w:tblGrid>
      <w:tr w14:paraId="7D6CF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882" w:type="dxa"/>
            <w:tcBorders>
              <w:top w:val="single" w:color="000000" w:sz="2" w:space="0"/>
              <w:left w:val="single" w:color="000000" w:sz="2" w:space="0"/>
            </w:tcBorders>
          </w:tcPr>
          <w:p w14:paraId="6C8FE738">
            <w:pPr>
              <w:spacing w:before="76" w:line="228" w:lineRule="auto"/>
              <w:ind w:left="126"/>
              <w:rPr>
                <w:rFonts w:hint="eastAsia" w:ascii="宋体" w:hAnsi="宋体" w:eastAsia="宋体" w:cs="宋体"/>
                <w:color w:val="auto"/>
                <w:sz w:val="20"/>
                <w:szCs w:val="20"/>
              </w:rPr>
            </w:pPr>
            <w:r>
              <w:rPr>
                <w:rFonts w:hint="eastAsia" w:ascii="宋体" w:hAnsi="宋体" w:eastAsia="宋体" w:cs="宋体"/>
                <w:color w:val="auto"/>
                <w:spacing w:val="6"/>
                <w:sz w:val="20"/>
                <w:szCs w:val="20"/>
              </w:rPr>
              <w:t>条款号</w:t>
            </w:r>
          </w:p>
        </w:tc>
        <w:tc>
          <w:tcPr>
            <w:tcW w:w="1683" w:type="dxa"/>
            <w:tcBorders>
              <w:top w:val="single" w:color="000000" w:sz="2" w:space="0"/>
            </w:tcBorders>
          </w:tcPr>
          <w:p w14:paraId="54405369">
            <w:pPr>
              <w:spacing w:before="76" w:line="228" w:lineRule="auto"/>
              <w:ind w:left="112"/>
              <w:rPr>
                <w:rFonts w:hint="eastAsia" w:ascii="宋体" w:hAnsi="宋体" w:eastAsia="宋体" w:cs="宋体"/>
                <w:color w:val="auto"/>
                <w:sz w:val="20"/>
                <w:szCs w:val="20"/>
              </w:rPr>
            </w:pPr>
            <w:r>
              <w:rPr>
                <w:rFonts w:hint="eastAsia" w:ascii="宋体" w:hAnsi="宋体" w:eastAsia="宋体" w:cs="宋体"/>
                <w:color w:val="auto"/>
                <w:spacing w:val="6"/>
                <w:sz w:val="20"/>
                <w:szCs w:val="20"/>
              </w:rPr>
              <w:t>条款名称</w:t>
            </w:r>
          </w:p>
        </w:tc>
        <w:tc>
          <w:tcPr>
            <w:tcW w:w="6336" w:type="dxa"/>
            <w:tcBorders>
              <w:top w:val="single" w:color="000000" w:sz="2" w:space="0"/>
              <w:right w:val="single" w:color="000000" w:sz="2" w:space="0"/>
            </w:tcBorders>
          </w:tcPr>
          <w:p w14:paraId="695C3918">
            <w:pPr>
              <w:spacing w:before="76" w:line="228" w:lineRule="auto"/>
              <w:ind w:left="113"/>
              <w:rPr>
                <w:rFonts w:hint="eastAsia" w:ascii="宋体" w:hAnsi="宋体" w:eastAsia="宋体" w:cs="宋体"/>
                <w:color w:val="auto"/>
                <w:sz w:val="20"/>
                <w:szCs w:val="20"/>
              </w:rPr>
            </w:pPr>
            <w:r>
              <w:rPr>
                <w:rFonts w:hint="eastAsia" w:ascii="宋体" w:hAnsi="宋体" w:eastAsia="宋体" w:cs="宋体"/>
                <w:color w:val="auto"/>
                <w:spacing w:val="7"/>
                <w:sz w:val="20"/>
                <w:szCs w:val="20"/>
              </w:rPr>
              <w:t>编列内容规定</w:t>
            </w:r>
          </w:p>
        </w:tc>
      </w:tr>
      <w:tr w14:paraId="0C400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901" w:type="dxa"/>
            <w:gridSpan w:val="3"/>
            <w:tcBorders>
              <w:left w:val="single" w:color="000000" w:sz="2" w:space="0"/>
              <w:right w:val="single" w:color="000000" w:sz="2" w:space="0"/>
            </w:tcBorders>
          </w:tcPr>
          <w:p w14:paraId="3C32471B">
            <w:pPr>
              <w:spacing w:before="48" w:line="228" w:lineRule="auto"/>
              <w:ind w:left="128"/>
              <w:rPr>
                <w:rFonts w:hint="eastAsia" w:ascii="宋体" w:hAnsi="宋体" w:eastAsia="宋体" w:cs="宋体"/>
                <w:color w:val="auto"/>
                <w:sz w:val="20"/>
                <w:szCs w:val="20"/>
              </w:rPr>
            </w:pPr>
            <w:r>
              <w:rPr>
                <w:rFonts w:hint="eastAsia" w:ascii="宋体" w:hAnsi="宋体" w:eastAsia="宋体" w:cs="宋体"/>
                <w:color w:val="auto"/>
                <w:spacing w:val="6"/>
                <w:sz w:val="20"/>
                <w:szCs w:val="20"/>
              </w:rPr>
              <w:t>一、说明</w:t>
            </w:r>
          </w:p>
        </w:tc>
      </w:tr>
      <w:tr w14:paraId="47C8C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2" w:type="dxa"/>
            <w:tcBorders>
              <w:left w:val="single" w:color="000000" w:sz="2" w:space="0"/>
            </w:tcBorders>
          </w:tcPr>
          <w:p w14:paraId="4572FB42">
            <w:pPr>
              <w:spacing w:before="79" w:line="227" w:lineRule="auto"/>
              <w:jc w:val="both"/>
              <w:rPr>
                <w:rFonts w:hint="eastAsia" w:ascii="宋体" w:hAnsi="宋体" w:eastAsia="宋体" w:cs="宋体"/>
                <w:color w:val="auto"/>
                <w:sz w:val="20"/>
                <w:szCs w:val="20"/>
              </w:rPr>
            </w:pPr>
            <w:r>
              <w:rPr>
                <w:rFonts w:hint="eastAsia" w:ascii="宋体" w:hAnsi="宋体" w:eastAsia="宋体" w:cs="宋体"/>
                <w:color w:val="auto"/>
                <w:spacing w:val="2"/>
                <w:sz w:val="20"/>
                <w:szCs w:val="20"/>
              </w:rPr>
              <w:t>第二章第</w:t>
            </w:r>
            <w:r>
              <w:rPr>
                <w:rFonts w:hint="eastAsia" w:ascii="宋体" w:hAnsi="宋体" w:eastAsia="宋体" w:cs="宋体"/>
                <w:color w:val="auto"/>
                <w:spacing w:val="-17"/>
                <w:sz w:val="20"/>
                <w:szCs w:val="20"/>
              </w:rPr>
              <w:t xml:space="preserve"> </w:t>
            </w:r>
            <w:r>
              <w:rPr>
                <w:rFonts w:hint="eastAsia" w:ascii="宋体" w:hAnsi="宋体" w:eastAsia="宋体" w:cs="宋体"/>
                <w:color w:val="auto"/>
                <w:spacing w:val="2"/>
                <w:sz w:val="20"/>
                <w:szCs w:val="20"/>
              </w:rPr>
              <w:t>1.1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2"/>
                <w:sz w:val="20"/>
                <w:szCs w:val="20"/>
              </w:rPr>
              <w:t>款</w:t>
            </w:r>
          </w:p>
        </w:tc>
        <w:tc>
          <w:tcPr>
            <w:tcW w:w="1683" w:type="dxa"/>
          </w:tcPr>
          <w:p w14:paraId="7633F800">
            <w:pPr>
              <w:spacing w:before="80" w:line="228" w:lineRule="auto"/>
              <w:ind w:left="113"/>
              <w:jc w:val="center"/>
              <w:rPr>
                <w:rFonts w:hint="eastAsia" w:ascii="宋体" w:hAnsi="宋体" w:eastAsia="宋体" w:cs="宋体"/>
                <w:color w:val="auto"/>
                <w:sz w:val="20"/>
                <w:szCs w:val="20"/>
              </w:rPr>
            </w:pPr>
            <w:r>
              <w:rPr>
                <w:rFonts w:hint="eastAsia" w:ascii="宋体" w:hAnsi="宋体" w:eastAsia="宋体" w:cs="宋体"/>
                <w:color w:val="auto"/>
                <w:spacing w:val="6"/>
                <w:sz w:val="20"/>
                <w:szCs w:val="20"/>
              </w:rPr>
              <w:t>项目名称</w:t>
            </w:r>
          </w:p>
        </w:tc>
        <w:tc>
          <w:tcPr>
            <w:tcW w:w="6336" w:type="dxa"/>
            <w:tcBorders>
              <w:right w:val="single" w:color="000000" w:sz="2" w:space="0"/>
            </w:tcBorders>
          </w:tcPr>
          <w:p w14:paraId="14B02BAA">
            <w:pPr>
              <w:spacing w:before="79" w:line="228" w:lineRule="auto"/>
              <w:ind w:left="135"/>
              <w:rPr>
                <w:rFonts w:hint="eastAsia" w:ascii="宋体" w:hAnsi="宋体" w:eastAsia="宋体" w:cs="宋体"/>
                <w:color w:val="auto"/>
                <w:sz w:val="20"/>
                <w:szCs w:val="20"/>
                <w:lang w:eastAsia="zh-CN"/>
              </w:rPr>
            </w:pPr>
            <w:r>
              <w:rPr>
                <w:rFonts w:hint="eastAsia" w:ascii="宋体" w:hAnsi="宋体" w:eastAsia="宋体" w:cs="宋体"/>
                <w:color w:val="auto"/>
                <w:spacing w:val="7"/>
                <w:sz w:val="20"/>
                <w:szCs w:val="20"/>
                <w:lang w:eastAsia="zh-CN"/>
              </w:rPr>
              <w:t>乌鲁木齐市水预算管理体系建设项目</w:t>
            </w:r>
          </w:p>
        </w:tc>
      </w:tr>
      <w:tr w14:paraId="1B9D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1882" w:type="dxa"/>
            <w:tcBorders>
              <w:left w:val="single" w:color="000000" w:sz="2" w:space="0"/>
            </w:tcBorders>
          </w:tcPr>
          <w:p w14:paraId="3D484CEC">
            <w:pPr>
              <w:spacing w:line="276" w:lineRule="auto"/>
              <w:jc w:val="center"/>
              <w:rPr>
                <w:rFonts w:hint="eastAsia" w:ascii="宋体" w:hAnsi="宋体" w:eastAsia="宋体" w:cs="宋体"/>
                <w:color w:val="auto"/>
                <w:sz w:val="20"/>
                <w:szCs w:val="20"/>
              </w:rPr>
            </w:pPr>
          </w:p>
          <w:p w14:paraId="24C0E8F3">
            <w:pPr>
              <w:spacing w:before="65" w:line="227" w:lineRule="auto"/>
              <w:jc w:val="both"/>
              <w:rPr>
                <w:rFonts w:hint="eastAsia" w:ascii="宋体" w:hAnsi="宋体" w:eastAsia="宋体" w:cs="宋体"/>
                <w:color w:val="auto"/>
                <w:sz w:val="20"/>
                <w:szCs w:val="20"/>
              </w:rPr>
            </w:pPr>
            <w:r>
              <w:rPr>
                <w:rFonts w:hint="eastAsia" w:ascii="宋体" w:hAnsi="宋体" w:eastAsia="宋体" w:cs="宋体"/>
                <w:color w:val="auto"/>
                <w:spacing w:val="2"/>
                <w:sz w:val="20"/>
                <w:szCs w:val="20"/>
              </w:rPr>
              <w:t>第二章第</w:t>
            </w:r>
            <w:r>
              <w:rPr>
                <w:rFonts w:hint="eastAsia" w:ascii="宋体" w:hAnsi="宋体" w:eastAsia="宋体" w:cs="宋体"/>
                <w:color w:val="auto"/>
                <w:spacing w:val="-17"/>
                <w:sz w:val="20"/>
                <w:szCs w:val="20"/>
              </w:rPr>
              <w:t xml:space="preserve"> </w:t>
            </w:r>
            <w:r>
              <w:rPr>
                <w:rFonts w:hint="eastAsia" w:ascii="宋体" w:hAnsi="宋体" w:eastAsia="宋体" w:cs="宋体"/>
                <w:color w:val="auto"/>
                <w:spacing w:val="2"/>
                <w:sz w:val="20"/>
                <w:szCs w:val="20"/>
              </w:rPr>
              <w:t>1.2</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2"/>
                <w:sz w:val="20"/>
                <w:szCs w:val="20"/>
              </w:rPr>
              <w:t>款</w:t>
            </w:r>
          </w:p>
        </w:tc>
        <w:tc>
          <w:tcPr>
            <w:tcW w:w="1683" w:type="dxa"/>
          </w:tcPr>
          <w:p w14:paraId="7FE6AF5A">
            <w:pPr>
              <w:spacing w:line="276" w:lineRule="auto"/>
              <w:jc w:val="center"/>
              <w:rPr>
                <w:rFonts w:hint="eastAsia" w:ascii="宋体" w:hAnsi="宋体" w:eastAsia="宋体" w:cs="宋体"/>
                <w:color w:val="auto"/>
                <w:sz w:val="20"/>
                <w:szCs w:val="20"/>
              </w:rPr>
            </w:pPr>
          </w:p>
          <w:p w14:paraId="7CC03B1C">
            <w:pPr>
              <w:spacing w:before="65" w:line="228" w:lineRule="auto"/>
              <w:jc w:val="center"/>
              <w:rPr>
                <w:rFonts w:hint="eastAsia" w:ascii="宋体" w:hAnsi="宋体" w:eastAsia="宋体" w:cs="宋体"/>
                <w:color w:val="auto"/>
                <w:sz w:val="20"/>
                <w:szCs w:val="20"/>
              </w:rPr>
            </w:pPr>
            <w:r>
              <w:rPr>
                <w:rFonts w:hint="eastAsia" w:ascii="宋体" w:hAnsi="宋体" w:eastAsia="宋体" w:cs="宋体"/>
                <w:color w:val="auto"/>
                <w:spacing w:val="7"/>
                <w:sz w:val="20"/>
                <w:szCs w:val="20"/>
              </w:rPr>
              <w:t>招标内容</w:t>
            </w:r>
          </w:p>
        </w:tc>
        <w:tc>
          <w:tcPr>
            <w:tcW w:w="6336" w:type="dxa"/>
            <w:tcBorders>
              <w:right w:val="single" w:color="000000" w:sz="2" w:space="0"/>
            </w:tcBorders>
          </w:tcPr>
          <w:p w14:paraId="45F4EBE8">
            <w:pPr>
              <w:spacing w:before="79" w:line="228" w:lineRule="auto"/>
              <w:ind w:left="135"/>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开展乌鲁木齐市水预算管理体系和能力提升建设。建设乌鲁木齐市全市域、全水源、全行业的水预算管理名录库，构建水预算管理制度框架，建立水预算监管、基准额度核算、交易与调整、统计决算等改革创新制度与长效机制，在管理机制建设基础上构建水预算智慧管理平台，补充改造农业等重点领域计量设施，提升管理能力。（具体内容详见招标文件第五章：采购需求）</w:t>
            </w:r>
          </w:p>
        </w:tc>
      </w:tr>
      <w:tr w14:paraId="0FC66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882" w:type="dxa"/>
            <w:tcBorders>
              <w:left w:val="single" w:color="000000" w:sz="2" w:space="0"/>
            </w:tcBorders>
          </w:tcPr>
          <w:p w14:paraId="519A47B5">
            <w:pPr>
              <w:spacing w:before="55" w:line="227" w:lineRule="auto"/>
              <w:ind w:left="124"/>
              <w:rPr>
                <w:rFonts w:hint="eastAsia" w:ascii="宋体" w:hAnsi="宋体" w:eastAsia="宋体" w:cs="宋体"/>
                <w:color w:val="auto"/>
                <w:sz w:val="20"/>
                <w:szCs w:val="20"/>
              </w:rPr>
            </w:pPr>
            <w:r>
              <w:rPr>
                <w:rFonts w:hint="eastAsia" w:ascii="宋体" w:hAnsi="宋体" w:eastAsia="宋体" w:cs="宋体"/>
                <w:color w:val="auto"/>
                <w:spacing w:val="2"/>
                <w:sz w:val="20"/>
                <w:szCs w:val="20"/>
              </w:rPr>
              <w:t>第二章第</w:t>
            </w:r>
            <w:r>
              <w:rPr>
                <w:rFonts w:hint="eastAsia" w:ascii="宋体" w:hAnsi="宋体" w:eastAsia="宋体" w:cs="宋体"/>
                <w:color w:val="auto"/>
                <w:spacing w:val="-17"/>
                <w:sz w:val="20"/>
                <w:szCs w:val="20"/>
              </w:rPr>
              <w:t xml:space="preserve"> </w:t>
            </w:r>
            <w:r>
              <w:rPr>
                <w:rFonts w:hint="eastAsia" w:ascii="宋体" w:hAnsi="宋体" w:eastAsia="宋体" w:cs="宋体"/>
                <w:color w:val="auto"/>
                <w:spacing w:val="2"/>
                <w:sz w:val="20"/>
                <w:szCs w:val="20"/>
              </w:rPr>
              <w:t>1.3</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2"/>
                <w:sz w:val="20"/>
                <w:szCs w:val="20"/>
              </w:rPr>
              <w:t>款</w:t>
            </w:r>
          </w:p>
        </w:tc>
        <w:tc>
          <w:tcPr>
            <w:tcW w:w="1683" w:type="dxa"/>
          </w:tcPr>
          <w:p w14:paraId="34A7BA8D">
            <w:pPr>
              <w:spacing w:before="55" w:line="227" w:lineRule="auto"/>
              <w:ind w:left="109"/>
              <w:rPr>
                <w:rFonts w:hint="eastAsia" w:ascii="宋体" w:hAnsi="宋体" w:eastAsia="宋体" w:cs="宋体"/>
                <w:color w:val="auto"/>
                <w:sz w:val="20"/>
                <w:szCs w:val="20"/>
              </w:rPr>
            </w:pPr>
            <w:r>
              <w:rPr>
                <w:rFonts w:hint="eastAsia" w:ascii="宋体" w:hAnsi="宋体" w:eastAsia="宋体" w:cs="宋体"/>
                <w:color w:val="auto"/>
                <w:spacing w:val="7"/>
                <w:sz w:val="20"/>
                <w:szCs w:val="20"/>
              </w:rPr>
              <w:t>采购方式</w:t>
            </w:r>
          </w:p>
        </w:tc>
        <w:tc>
          <w:tcPr>
            <w:tcW w:w="6336" w:type="dxa"/>
            <w:tcBorders>
              <w:right w:val="single" w:color="000000" w:sz="2" w:space="0"/>
            </w:tcBorders>
          </w:tcPr>
          <w:p w14:paraId="527F6174">
            <w:pPr>
              <w:spacing w:before="56" w:line="228" w:lineRule="auto"/>
              <w:ind w:left="118"/>
              <w:rPr>
                <w:rFonts w:hint="eastAsia" w:ascii="宋体" w:hAnsi="宋体" w:eastAsia="宋体" w:cs="宋体"/>
                <w:color w:val="auto"/>
                <w:sz w:val="20"/>
                <w:szCs w:val="20"/>
              </w:rPr>
            </w:pPr>
            <w:r>
              <w:rPr>
                <w:rFonts w:hint="eastAsia" w:ascii="宋体" w:hAnsi="宋体" w:eastAsia="宋体" w:cs="宋体"/>
                <w:color w:val="auto"/>
                <w:spacing w:val="5"/>
                <w:sz w:val="20"/>
                <w:szCs w:val="20"/>
              </w:rPr>
              <w:t>公开招标</w:t>
            </w:r>
          </w:p>
        </w:tc>
      </w:tr>
      <w:tr w14:paraId="0F0F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2" w:type="dxa"/>
            <w:tcBorders>
              <w:left w:val="single" w:color="000000" w:sz="2" w:space="0"/>
            </w:tcBorders>
          </w:tcPr>
          <w:p w14:paraId="4F5364E0">
            <w:pPr>
              <w:spacing w:before="51" w:line="227" w:lineRule="auto"/>
              <w:ind w:left="124"/>
              <w:rPr>
                <w:rFonts w:hint="eastAsia" w:ascii="宋体" w:hAnsi="宋体" w:eastAsia="宋体" w:cs="宋体"/>
                <w:color w:val="auto"/>
                <w:sz w:val="20"/>
                <w:szCs w:val="20"/>
              </w:rPr>
            </w:pPr>
            <w:r>
              <w:rPr>
                <w:rFonts w:hint="eastAsia" w:ascii="宋体" w:hAnsi="宋体" w:eastAsia="宋体" w:cs="宋体"/>
                <w:color w:val="auto"/>
                <w:spacing w:val="2"/>
                <w:sz w:val="20"/>
                <w:szCs w:val="20"/>
              </w:rPr>
              <w:t>第二章第</w:t>
            </w:r>
            <w:r>
              <w:rPr>
                <w:rFonts w:hint="eastAsia" w:ascii="宋体" w:hAnsi="宋体" w:eastAsia="宋体" w:cs="宋体"/>
                <w:color w:val="auto"/>
                <w:spacing w:val="-17"/>
                <w:sz w:val="20"/>
                <w:szCs w:val="20"/>
              </w:rPr>
              <w:t xml:space="preserve"> </w:t>
            </w:r>
            <w:r>
              <w:rPr>
                <w:rFonts w:hint="eastAsia" w:ascii="宋体" w:hAnsi="宋体" w:eastAsia="宋体" w:cs="宋体"/>
                <w:color w:val="auto"/>
                <w:spacing w:val="2"/>
                <w:sz w:val="20"/>
                <w:szCs w:val="20"/>
              </w:rPr>
              <w:t>1.4</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2"/>
                <w:sz w:val="20"/>
                <w:szCs w:val="20"/>
              </w:rPr>
              <w:t>款</w:t>
            </w:r>
          </w:p>
        </w:tc>
        <w:tc>
          <w:tcPr>
            <w:tcW w:w="1683" w:type="dxa"/>
          </w:tcPr>
          <w:p w14:paraId="3F899D12">
            <w:pPr>
              <w:spacing w:before="50" w:line="228" w:lineRule="auto"/>
              <w:ind w:left="110"/>
              <w:rPr>
                <w:rFonts w:hint="eastAsia" w:ascii="宋体" w:hAnsi="宋体" w:eastAsia="宋体" w:cs="宋体"/>
                <w:color w:val="auto"/>
                <w:sz w:val="20"/>
                <w:szCs w:val="20"/>
              </w:rPr>
            </w:pPr>
            <w:r>
              <w:rPr>
                <w:rFonts w:hint="eastAsia" w:ascii="宋体" w:hAnsi="宋体" w:eastAsia="宋体" w:cs="宋体"/>
                <w:color w:val="auto"/>
                <w:spacing w:val="7"/>
                <w:sz w:val="20"/>
                <w:szCs w:val="20"/>
              </w:rPr>
              <w:t>服务地点</w:t>
            </w:r>
          </w:p>
        </w:tc>
        <w:tc>
          <w:tcPr>
            <w:tcW w:w="6336" w:type="dxa"/>
            <w:tcBorders>
              <w:right w:val="single" w:color="000000" w:sz="2" w:space="0"/>
            </w:tcBorders>
          </w:tcPr>
          <w:p w14:paraId="3B46771E">
            <w:pPr>
              <w:spacing w:before="51" w:line="227" w:lineRule="auto"/>
              <w:ind w:left="111"/>
              <w:rPr>
                <w:rFonts w:hint="eastAsia" w:ascii="宋体" w:hAnsi="宋体" w:eastAsia="宋体" w:cs="宋体"/>
                <w:color w:val="auto"/>
                <w:sz w:val="20"/>
                <w:szCs w:val="20"/>
              </w:rPr>
            </w:pPr>
            <w:r>
              <w:rPr>
                <w:rFonts w:hint="eastAsia" w:ascii="宋体" w:hAnsi="宋体" w:eastAsia="宋体" w:cs="宋体"/>
                <w:color w:val="auto"/>
                <w:spacing w:val="8"/>
                <w:sz w:val="20"/>
                <w:szCs w:val="20"/>
              </w:rPr>
              <w:t>采购人指定地点</w:t>
            </w:r>
          </w:p>
        </w:tc>
      </w:tr>
      <w:tr w14:paraId="2B038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882" w:type="dxa"/>
            <w:tcBorders>
              <w:left w:val="single" w:color="000000" w:sz="2" w:space="0"/>
            </w:tcBorders>
          </w:tcPr>
          <w:p w14:paraId="71511697">
            <w:pPr>
              <w:spacing w:before="151" w:line="227" w:lineRule="auto"/>
              <w:ind w:left="124"/>
              <w:rPr>
                <w:rFonts w:hint="eastAsia" w:ascii="宋体" w:hAnsi="宋体" w:eastAsia="宋体" w:cs="宋体"/>
                <w:color w:val="auto"/>
                <w:sz w:val="20"/>
                <w:szCs w:val="20"/>
              </w:rPr>
            </w:pPr>
            <w:r>
              <w:rPr>
                <w:rFonts w:hint="eastAsia" w:ascii="宋体" w:hAnsi="宋体" w:eastAsia="宋体" w:cs="宋体"/>
                <w:color w:val="auto"/>
                <w:spacing w:val="2"/>
                <w:sz w:val="20"/>
                <w:szCs w:val="20"/>
              </w:rPr>
              <w:t>第二章第</w:t>
            </w:r>
            <w:r>
              <w:rPr>
                <w:rFonts w:hint="eastAsia" w:ascii="宋体" w:hAnsi="宋体" w:eastAsia="宋体" w:cs="宋体"/>
                <w:color w:val="auto"/>
                <w:spacing w:val="-17"/>
                <w:sz w:val="20"/>
                <w:szCs w:val="20"/>
              </w:rPr>
              <w:t xml:space="preserve"> </w:t>
            </w:r>
            <w:r>
              <w:rPr>
                <w:rFonts w:hint="eastAsia" w:ascii="宋体" w:hAnsi="宋体" w:eastAsia="宋体" w:cs="宋体"/>
                <w:color w:val="auto"/>
                <w:spacing w:val="2"/>
                <w:sz w:val="20"/>
                <w:szCs w:val="20"/>
              </w:rPr>
              <w:t>1.5</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2"/>
                <w:sz w:val="20"/>
                <w:szCs w:val="20"/>
              </w:rPr>
              <w:t>款</w:t>
            </w:r>
          </w:p>
        </w:tc>
        <w:tc>
          <w:tcPr>
            <w:tcW w:w="1683" w:type="dxa"/>
          </w:tcPr>
          <w:p w14:paraId="55775AEC">
            <w:pPr>
              <w:spacing w:before="151" w:line="228" w:lineRule="auto"/>
              <w:ind w:left="111"/>
              <w:rPr>
                <w:rFonts w:hint="eastAsia" w:ascii="宋体" w:hAnsi="宋体" w:eastAsia="宋体" w:cs="宋体"/>
                <w:color w:val="auto"/>
                <w:sz w:val="20"/>
                <w:szCs w:val="20"/>
              </w:rPr>
            </w:pPr>
            <w:r>
              <w:rPr>
                <w:rFonts w:hint="eastAsia" w:ascii="宋体" w:hAnsi="宋体" w:eastAsia="宋体" w:cs="宋体"/>
                <w:color w:val="auto"/>
                <w:spacing w:val="8"/>
                <w:sz w:val="20"/>
                <w:szCs w:val="20"/>
              </w:rPr>
              <w:t>合同履约期限</w:t>
            </w:r>
          </w:p>
        </w:tc>
        <w:tc>
          <w:tcPr>
            <w:tcW w:w="6336" w:type="dxa"/>
            <w:tcBorders>
              <w:right w:val="single" w:color="000000" w:sz="2" w:space="0"/>
            </w:tcBorders>
          </w:tcPr>
          <w:p w14:paraId="1599364A">
            <w:pPr>
              <w:spacing w:before="151" w:line="228" w:lineRule="auto"/>
              <w:ind w:left="146"/>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自合同签订之日起180日历天内完成全部建设并通过最终验收。</w:t>
            </w:r>
          </w:p>
        </w:tc>
      </w:tr>
      <w:tr w14:paraId="266A1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2" w:type="dxa"/>
            <w:tcBorders>
              <w:left w:val="single" w:color="000000" w:sz="2" w:space="0"/>
            </w:tcBorders>
          </w:tcPr>
          <w:p w14:paraId="731061B5">
            <w:pPr>
              <w:rPr>
                <w:rFonts w:hint="eastAsia" w:ascii="宋体" w:hAnsi="宋体" w:eastAsia="宋体" w:cs="宋体"/>
                <w:color w:val="auto"/>
                <w:sz w:val="20"/>
                <w:szCs w:val="20"/>
              </w:rPr>
            </w:pPr>
          </w:p>
        </w:tc>
        <w:tc>
          <w:tcPr>
            <w:tcW w:w="1683" w:type="dxa"/>
          </w:tcPr>
          <w:p w14:paraId="460392D3">
            <w:pPr>
              <w:spacing w:before="49" w:line="228" w:lineRule="auto"/>
              <w:ind w:left="111"/>
              <w:rPr>
                <w:rFonts w:hint="eastAsia" w:ascii="宋体" w:hAnsi="宋体" w:eastAsia="宋体" w:cs="宋体"/>
                <w:color w:val="auto"/>
                <w:sz w:val="20"/>
                <w:szCs w:val="20"/>
              </w:rPr>
            </w:pPr>
            <w:r>
              <w:rPr>
                <w:rFonts w:hint="eastAsia" w:ascii="宋体" w:hAnsi="宋体" w:eastAsia="宋体" w:cs="宋体"/>
                <w:color w:val="auto"/>
                <w:spacing w:val="7"/>
                <w:sz w:val="20"/>
                <w:szCs w:val="20"/>
              </w:rPr>
              <w:t>质量要求</w:t>
            </w:r>
          </w:p>
        </w:tc>
        <w:tc>
          <w:tcPr>
            <w:tcW w:w="6336" w:type="dxa"/>
            <w:tcBorders>
              <w:right w:val="single" w:color="000000" w:sz="2" w:space="0"/>
            </w:tcBorders>
          </w:tcPr>
          <w:p w14:paraId="1987E962">
            <w:pPr>
              <w:spacing w:before="48" w:line="228" w:lineRule="auto"/>
              <w:ind w:left="115"/>
              <w:rPr>
                <w:rFonts w:hint="eastAsia" w:ascii="宋体" w:hAnsi="宋体" w:eastAsia="宋体" w:cs="宋体"/>
                <w:color w:val="auto"/>
                <w:sz w:val="20"/>
                <w:szCs w:val="20"/>
                <w:lang w:eastAsia="zh-CN"/>
              </w:rPr>
            </w:pPr>
            <w:r>
              <w:rPr>
                <w:rFonts w:hint="eastAsia" w:ascii="宋体" w:hAnsi="宋体" w:eastAsia="宋体" w:cs="宋体"/>
                <w:color w:val="auto"/>
                <w:spacing w:val="5"/>
                <w:sz w:val="20"/>
                <w:szCs w:val="20"/>
              </w:rPr>
              <w:t>须满足国家、</w:t>
            </w:r>
            <w:r>
              <w:rPr>
                <w:rFonts w:hint="eastAsia" w:ascii="宋体" w:hAnsi="宋体" w:eastAsia="宋体" w:cs="宋体"/>
                <w:color w:val="auto"/>
                <w:spacing w:val="-49"/>
                <w:sz w:val="20"/>
                <w:szCs w:val="20"/>
              </w:rPr>
              <w:t xml:space="preserve"> </w:t>
            </w:r>
            <w:r>
              <w:rPr>
                <w:rFonts w:hint="eastAsia" w:ascii="宋体" w:hAnsi="宋体" w:eastAsia="宋体" w:cs="宋体"/>
                <w:color w:val="auto"/>
                <w:spacing w:val="5"/>
                <w:sz w:val="20"/>
                <w:szCs w:val="20"/>
              </w:rPr>
              <w:t>自治区相关</w:t>
            </w:r>
            <w:r>
              <w:rPr>
                <w:rFonts w:hint="eastAsia" w:ascii="宋体" w:hAnsi="宋体" w:eastAsia="宋体" w:cs="宋体"/>
                <w:color w:val="auto"/>
                <w:spacing w:val="5"/>
                <w:sz w:val="20"/>
                <w:szCs w:val="20"/>
                <w:lang w:eastAsia="zh-CN"/>
              </w:rPr>
              <w:t>规范</w:t>
            </w:r>
            <w:r>
              <w:rPr>
                <w:rFonts w:hint="eastAsia" w:ascii="宋体" w:hAnsi="宋体" w:eastAsia="宋体" w:cs="宋体"/>
                <w:color w:val="auto"/>
                <w:spacing w:val="5"/>
                <w:sz w:val="20"/>
                <w:szCs w:val="20"/>
              </w:rPr>
              <w:t>要求</w:t>
            </w:r>
            <w:r>
              <w:rPr>
                <w:rFonts w:hint="eastAsia" w:ascii="宋体" w:hAnsi="宋体" w:eastAsia="宋体" w:cs="宋体"/>
                <w:color w:val="auto"/>
                <w:spacing w:val="5"/>
                <w:sz w:val="20"/>
                <w:szCs w:val="20"/>
                <w:lang w:eastAsia="zh-CN"/>
              </w:rPr>
              <w:t>。</w:t>
            </w:r>
          </w:p>
        </w:tc>
      </w:tr>
      <w:tr w14:paraId="7EBCB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1882" w:type="dxa"/>
            <w:tcBorders>
              <w:left w:val="single" w:color="000000" w:sz="2" w:space="0"/>
            </w:tcBorders>
          </w:tcPr>
          <w:p w14:paraId="1580E3BB">
            <w:pPr>
              <w:spacing w:line="263" w:lineRule="auto"/>
              <w:rPr>
                <w:rFonts w:hint="eastAsia" w:ascii="宋体" w:hAnsi="宋体" w:eastAsia="宋体" w:cs="宋体"/>
                <w:color w:val="auto"/>
                <w:sz w:val="20"/>
                <w:szCs w:val="20"/>
              </w:rPr>
            </w:pPr>
          </w:p>
          <w:p w14:paraId="1889960B">
            <w:pPr>
              <w:spacing w:before="65"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4"/>
                <w:sz w:val="20"/>
                <w:szCs w:val="20"/>
              </w:rPr>
              <w:t>2.1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783D54EA">
            <w:pPr>
              <w:spacing w:line="263" w:lineRule="auto"/>
              <w:rPr>
                <w:rFonts w:hint="eastAsia" w:ascii="宋体" w:hAnsi="宋体" w:eastAsia="宋体" w:cs="宋体"/>
                <w:color w:val="auto"/>
                <w:sz w:val="20"/>
                <w:szCs w:val="20"/>
              </w:rPr>
            </w:pPr>
          </w:p>
          <w:p w14:paraId="11C41E19">
            <w:pPr>
              <w:spacing w:before="65" w:line="227" w:lineRule="auto"/>
              <w:ind w:left="109"/>
              <w:rPr>
                <w:rFonts w:hint="eastAsia" w:ascii="宋体" w:hAnsi="宋体" w:eastAsia="宋体" w:cs="宋体"/>
                <w:color w:val="auto"/>
                <w:sz w:val="20"/>
                <w:szCs w:val="20"/>
              </w:rPr>
            </w:pPr>
            <w:r>
              <w:rPr>
                <w:rFonts w:hint="eastAsia" w:ascii="宋体" w:hAnsi="宋体" w:eastAsia="宋体" w:cs="宋体"/>
                <w:color w:val="auto"/>
                <w:spacing w:val="7"/>
                <w:sz w:val="20"/>
                <w:szCs w:val="20"/>
              </w:rPr>
              <w:t>采购人</w:t>
            </w:r>
          </w:p>
        </w:tc>
        <w:tc>
          <w:tcPr>
            <w:tcW w:w="6336" w:type="dxa"/>
            <w:tcBorders>
              <w:right w:val="single" w:color="000000" w:sz="2" w:space="0"/>
            </w:tcBorders>
          </w:tcPr>
          <w:p w14:paraId="058B4F73">
            <w:pPr>
              <w:spacing w:before="56" w:line="228" w:lineRule="auto"/>
              <w:ind w:left="114"/>
              <w:rPr>
                <w:rFonts w:hint="eastAsia" w:ascii="宋体" w:hAnsi="宋体" w:eastAsia="宋体" w:cs="宋体"/>
                <w:color w:val="auto"/>
                <w:sz w:val="20"/>
                <w:szCs w:val="20"/>
                <w:lang w:eastAsia="zh-CN"/>
              </w:rPr>
            </w:pPr>
            <w:r>
              <w:rPr>
                <w:rFonts w:hint="eastAsia" w:ascii="宋体" w:hAnsi="宋体" w:eastAsia="宋体" w:cs="宋体"/>
                <w:color w:val="auto"/>
                <w:spacing w:val="6"/>
                <w:sz w:val="20"/>
                <w:szCs w:val="20"/>
              </w:rPr>
              <w:t>名  称：</w:t>
            </w:r>
            <w:r>
              <w:rPr>
                <w:rFonts w:hint="eastAsia" w:ascii="宋体" w:hAnsi="宋体" w:eastAsia="宋体" w:cs="宋体"/>
                <w:color w:val="auto"/>
                <w:spacing w:val="-56"/>
                <w:sz w:val="20"/>
                <w:szCs w:val="20"/>
              </w:rPr>
              <w:t xml:space="preserve"> </w:t>
            </w:r>
            <w:r>
              <w:rPr>
                <w:rFonts w:hint="eastAsia" w:ascii="宋体" w:hAnsi="宋体" w:eastAsia="宋体" w:cs="宋体"/>
                <w:color w:val="auto"/>
                <w:spacing w:val="6"/>
                <w:sz w:val="20"/>
                <w:szCs w:val="20"/>
                <w:lang w:eastAsia="zh-CN"/>
              </w:rPr>
              <w:t>乌鲁木齐市水务局</w:t>
            </w:r>
          </w:p>
          <w:p w14:paraId="436664A2">
            <w:pPr>
              <w:spacing w:before="26" w:line="230" w:lineRule="auto"/>
              <w:ind w:left="112"/>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 xml:space="preserve">地 址：南湖南路西一巷37号 </w:t>
            </w:r>
          </w:p>
          <w:p w14:paraId="02D36CCA">
            <w:pPr>
              <w:spacing w:before="26" w:line="230" w:lineRule="auto"/>
              <w:ind w:left="112"/>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联系人：傅源</w:t>
            </w:r>
          </w:p>
          <w:p w14:paraId="51345042">
            <w:pPr>
              <w:spacing w:before="26" w:line="230" w:lineRule="auto"/>
              <w:ind w:left="112"/>
              <w:rPr>
                <w:rFonts w:hint="eastAsia" w:ascii="宋体" w:hAnsi="宋体" w:eastAsia="宋体" w:cs="宋体"/>
                <w:color w:val="auto"/>
                <w:sz w:val="20"/>
                <w:szCs w:val="20"/>
                <w:lang w:eastAsia="zh-CN"/>
              </w:rPr>
            </w:pPr>
            <w:r>
              <w:rPr>
                <w:rFonts w:hint="eastAsia" w:ascii="宋体" w:hAnsi="宋体" w:eastAsia="宋体" w:cs="宋体"/>
                <w:color w:val="auto"/>
                <w:sz w:val="20"/>
                <w:szCs w:val="20"/>
                <w:lang w:eastAsia="zh-CN"/>
              </w:rPr>
              <w:t>电话：17667930503</w:t>
            </w:r>
          </w:p>
        </w:tc>
      </w:tr>
      <w:tr w14:paraId="542D9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2" w:hRule="atLeast"/>
        </w:trPr>
        <w:tc>
          <w:tcPr>
            <w:tcW w:w="1882" w:type="dxa"/>
            <w:tcBorders>
              <w:left w:val="single" w:color="000000" w:sz="2" w:space="0"/>
            </w:tcBorders>
          </w:tcPr>
          <w:p w14:paraId="19C963A0">
            <w:pPr>
              <w:spacing w:before="302"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4"/>
                <w:sz w:val="20"/>
                <w:szCs w:val="20"/>
              </w:rPr>
              <w:t>2.2</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5762DAD8">
            <w:pPr>
              <w:spacing w:before="302" w:line="227" w:lineRule="auto"/>
              <w:ind w:left="111"/>
              <w:rPr>
                <w:rFonts w:hint="eastAsia" w:ascii="宋体" w:hAnsi="宋体" w:eastAsia="宋体" w:cs="宋体"/>
                <w:color w:val="auto"/>
                <w:sz w:val="20"/>
                <w:szCs w:val="20"/>
              </w:rPr>
            </w:pPr>
            <w:r>
              <w:rPr>
                <w:rFonts w:hint="eastAsia" w:ascii="宋体" w:hAnsi="宋体" w:eastAsia="宋体" w:cs="宋体"/>
                <w:color w:val="auto"/>
                <w:spacing w:val="8"/>
                <w:sz w:val="20"/>
                <w:szCs w:val="20"/>
              </w:rPr>
              <w:t>招标代理机构</w:t>
            </w:r>
          </w:p>
        </w:tc>
        <w:tc>
          <w:tcPr>
            <w:tcW w:w="6336" w:type="dxa"/>
            <w:tcBorders>
              <w:right w:val="single" w:color="000000" w:sz="2" w:space="0"/>
            </w:tcBorders>
          </w:tcPr>
          <w:p w14:paraId="4D2F669F">
            <w:pPr>
              <w:spacing w:before="31" w:line="228" w:lineRule="auto"/>
              <w:ind w:left="114"/>
              <w:rPr>
                <w:rFonts w:hint="eastAsia" w:ascii="宋体" w:hAnsi="宋体" w:eastAsia="宋体" w:cs="宋体"/>
                <w:color w:val="auto"/>
                <w:sz w:val="20"/>
                <w:szCs w:val="20"/>
              </w:rPr>
            </w:pPr>
            <w:r>
              <w:rPr>
                <w:rFonts w:hint="eastAsia" w:ascii="宋体" w:hAnsi="宋体" w:eastAsia="宋体" w:cs="宋体"/>
                <w:color w:val="auto"/>
                <w:sz w:val="20"/>
                <w:szCs w:val="20"/>
              </w:rPr>
              <w:t>名称：新疆拓招工程项目管理有限公司</w:t>
            </w:r>
          </w:p>
          <w:p w14:paraId="6B1EA4CA">
            <w:pPr>
              <w:spacing w:before="27" w:line="216" w:lineRule="auto"/>
              <w:ind w:left="112"/>
              <w:rPr>
                <w:rFonts w:hint="eastAsia" w:ascii="宋体" w:hAnsi="宋体" w:eastAsia="宋体" w:cs="宋体"/>
                <w:color w:val="auto"/>
                <w:sz w:val="20"/>
                <w:szCs w:val="20"/>
              </w:rPr>
            </w:pPr>
            <w:r>
              <w:rPr>
                <w:rFonts w:hint="eastAsia" w:ascii="宋体" w:hAnsi="宋体" w:eastAsia="宋体" w:cs="宋体"/>
                <w:color w:val="auto"/>
                <w:sz w:val="20"/>
                <w:szCs w:val="20"/>
              </w:rPr>
              <w:t>地</w:t>
            </w:r>
            <w:r>
              <w:rPr>
                <w:rFonts w:hint="eastAsia" w:ascii="宋体" w:hAnsi="宋体" w:eastAsia="宋体" w:cs="宋体"/>
                <w:color w:val="auto"/>
                <w:sz w:val="20"/>
                <w:szCs w:val="20"/>
              </w:rPr>
              <w:tab/>
            </w:r>
            <w:r>
              <w:rPr>
                <w:rFonts w:hint="eastAsia" w:ascii="宋体" w:hAnsi="宋体" w:eastAsia="宋体" w:cs="宋体"/>
                <w:color w:val="auto"/>
                <w:sz w:val="20"/>
                <w:szCs w:val="20"/>
              </w:rPr>
              <w:t>址：新疆乌鲁木齐经济技术开发区（头屯河区）华山街 751 号 4 幢湖北大厦 1608 室</w:t>
            </w:r>
          </w:p>
          <w:p w14:paraId="6BC78C01">
            <w:pPr>
              <w:pStyle w:val="15"/>
              <w:spacing w:before="75" w:beforeAutospacing="0" w:after="75" w:afterAutospacing="0"/>
              <w:ind w:firstLine="100" w:firstLineChars="50"/>
              <w:rPr>
                <w:rFonts w:hint="eastAsia" w:ascii="宋体" w:hAnsi="宋体" w:eastAsia="宋体" w:cs="宋体"/>
                <w:color w:val="auto"/>
                <w:sz w:val="20"/>
                <w:szCs w:val="20"/>
              </w:rPr>
            </w:pPr>
            <w:r>
              <w:rPr>
                <w:rFonts w:hint="eastAsia" w:ascii="宋体" w:hAnsi="宋体" w:eastAsia="宋体" w:cs="宋体"/>
                <w:color w:val="auto"/>
                <w:sz w:val="20"/>
                <w:szCs w:val="20"/>
              </w:rPr>
              <w:t>项目联系人：尹子怡、李建龙</w:t>
            </w:r>
          </w:p>
          <w:p w14:paraId="1358FB70">
            <w:pPr>
              <w:pStyle w:val="15"/>
              <w:spacing w:before="75" w:beforeAutospacing="0" w:after="75" w:afterAutospacing="0"/>
              <w:ind w:firstLine="100" w:firstLineChars="50"/>
              <w:rPr>
                <w:rFonts w:hint="eastAsia" w:ascii="宋体" w:hAnsi="宋体" w:eastAsia="宋体" w:cs="宋体"/>
                <w:color w:val="auto"/>
                <w:sz w:val="20"/>
                <w:szCs w:val="20"/>
                <w:lang w:eastAsia="en-US"/>
              </w:rPr>
            </w:pPr>
            <w:r>
              <w:rPr>
                <w:rFonts w:hint="eastAsia" w:ascii="宋体" w:hAnsi="宋体" w:eastAsia="宋体" w:cs="宋体"/>
                <w:color w:val="auto"/>
                <w:sz w:val="20"/>
                <w:szCs w:val="20"/>
              </w:rPr>
              <w:t xml:space="preserve">电 话：18043690271、17704988894       </w:t>
            </w:r>
          </w:p>
        </w:tc>
      </w:tr>
      <w:tr w14:paraId="59DFB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1" w:hRule="atLeast"/>
        </w:trPr>
        <w:tc>
          <w:tcPr>
            <w:tcW w:w="1882" w:type="dxa"/>
            <w:tcBorders>
              <w:left w:val="single" w:color="000000" w:sz="2" w:space="0"/>
            </w:tcBorders>
          </w:tcPr>
          <w:p w14:paraId="19A9AE4F">
            <w:pPr>
              <w:spacing w:before="304"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4"/>
                <w:sz w:val="20"/>
                <w:szCs w:val="20"/>
              </w:rPr>
              <w:t>3.1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0FFD7339">
            <w:pPr>
              <w:spacing w:before="304" w:line="228" w:lineRule="auto"/>
              <w:ind w:left="113"/>
              <w:rPr>
                <w:rFonts w:hint="eastAsia" w:ascii="宋体" w:hAnsi="宋体" w:eastAsia="宋体" w:cs="宋体"/>
                <w:color w:val="auto"/>
                <w:sz w:val="20"/>
                <w:szCs w:val="20"/>
              </w:rPr>
            </w:pPr>
            <w:r>
              <w:rPr>
                <w:rFonts w:hint="eastAsia" w:ascii="宋体" w:hAnsi="宋体" w:eastAsia="宋体" w:cs="宋体"/>
                <w:color w:val="auto"/>
                <w:spacing w:val="8"/>
                <w:sz w:val="20"/>
                <w:szCs w:val="20"/>
              </w:rPr>
              <w:t>投标人资格条件</w:t>
            </w:r>
          </w:p>
        </w:tc>
        <w:tc>
          <w:tcPr>
            <w:tcW w:w="6336" w:type="dxa"/>
            <w:tcBorders>
              <w:right w:val="single" w:color="000000" w:sz="2" w:space="0"/>
            </w:tcBorders>
          </w:tcPr>
          <w:p w14:paraId="1936C8B3">
            <w:pPr>
              <w:numPr>
                <w:ilvl w:val="0"/>
                <w:numId w:val="0"/>
              </w:numPr>
              <w:spacing w:before="33" w:line="227" w:lineRule="auto"/>
              <w:ind w:left="210" w:leftChars="0"/>
              <w:rPr>
                <w:rFonts w:hint="eastAsia" w:ascii="宋体" w:hAnsi="宋体" w:eastAsia="宋体" w:cs="宋体"/>
                <w:color w:val="auto"/>
                <w:spacing w:val="8"/>
                <w:sz w:val="20"/>
                <w:szCs w:val="20"/>
              </w:rPr>
            </w:pPr>
            <w:r>
              <w:rPr>
                <w:rFonts w:hint="eastAsia" w:ascii="宋体" w:hAnsi="宋体" w:eastAsia="宋体" w:cs="宋体"/>
                <w:color w:val="auto"/>
                <w:spacing w:val="8"/>
                <w:sz w:val="20"/>
                <w:szCs w:val="20"/>
                <w:lang w:val="en-US" w:eastAsia="zh-CN"/>
              </w:rPr>
              <w:t>1、</w:t>
            </w:r>
            <w:r>
              <w:rPr>
                <w:rFonts w:hint="eastAsia" w:ascii="宋体" w:hAnsi="宋体" w:eastAsia="宋体" w:cs="宋体"/>
                <w:color w:val="auto"/>
                <w:spacing w:val="8"/>
                <w:sz w:val="20"/>
                <w:szCs w:val="20"/>
              </w:rPr>
              <w:t>满足《中华人民共和国政府采购法》第二十二条规定；</w:t>
            </w:r>
          </w:p>
          <w:p w14:paraId="3D004DF8">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①供应商为法人或者其他组织的提供其营业执照等证明文件（如营业执照或</w:t>
            </w:r>
            <w:r>
              <w:rPr>
                <w:rFonts w:hint="eastAsia" w:ascii="宋体" w:hAnsi="宋体" w:eastAsia="宋体" w:cs="宋体"/>
                <w:color w:val="auto"/>
                <w:spacing w:val="15"/>
                <w:sz w:val="20"/>
                <w:szCs w:val="20"/>
              </w:rPr>
              <w:t xml:space="preserve"> </w:t>
            </w:r>
            <w:r>
              <w:rPr>
                <w:rFonts w:hint="eastAsia" w:ascii="宋体" w:hAnsi="宋体" w:eastAsia="宋体" w:cs="宋体"/>
                <w:color w:val="auto"/>
                <w:spacing w:val="2"/>
                <w:sz w:val="20"/>
                <w:szCs w:val="20"/>
              </w:rPr>
              <w:t>者事业单位法人证书或者执业许可证等</w:t>
            </w:r>
            <w:r>
              <w:rPr>
                <w:rFonts w:hint="eastAsia" w:ascii="宋体" w:hAnsi="宋体" w:eastAsia="宋体" w:cs="宋体"/>
                <w:color w:val="auto"/>
                <w:spacing w:val="26"/>
                <w:sz w:val="20"/>
                <w:szCs w:val="20"/>
              </w:rPr>
              <w:t>），</w:t>
            </w:r>
            <w:r>
              <w:rPr>
                <w:rFonts w:hint="eastAsia" w:ascii="宋体" w:hAnsi="宋体" w:eastAsia="宋体" w:cs="宋体"/>
                <w:color w:val="auto"/>
                <w:spacing w:val="2"/>
                <w:sz w:val="20"/>
                <w:szCs w:val="20"/>
              </w:rPr>
              <w:t>供应商为自然人的提供其身份证</w:t>
            </w:r>
            <w:r>
              <w:rPr>
                <w:rFonts w:hint="eastAsia" w:ascii="宋体" w:hAnsi="宋体" w:eastAsia="宋体" w:cs="宋体"/>
                <w:color w:val="auto"/>
                <w:sz w:val="20"/>
                <w:szCs w:val="20"/>
              </w:rPr>
              <w:t xml:space="preserve"> </w:t>
            </w:r>
            <w:r>
              <w:rPr>
                <w:rFonts w:hint="eastAsia" w:ascii="宋体" w:hAnsi="宋体" w:eastAsia="宋体" w:cs="宋体"/>
                <w:color w:val="auto"/>
                <w:spacing w:val="-2"/>
                <w:sz w:val="20"/>
                <w:szCs w:val="20"/>
              </w:rPr>
              <w:t>原件扫描件</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 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3F21C5B4">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②具有良好的商业信誉和健全的财务会计制度；</w:t>
            </w:r>
            <w:r>
              <w:rPr>
                <w:rFonts w:hint="eastAsia" w:ascii="宋体" w:hAnsi="宋体" w:eastAsia="宋体" w:cs="宋体"/>
                <w:color w:val="auto"/>
                <w:spacing w:val="-71"/>
                <w:sz w:val="20"/>
                <w:szCs w:val="20"/>
              </w:rPr>
              <w:t xml:space="preserve"> </w:t>
            </w:r>
          </w:p>
          <w:p w14:paraId="58F06758">
            <w:pPr>
              <w:pStyle w:val="28"/>
              <w:spacing w:before="5" w:line="277" w:lineRule="auto"/>
              <w:ind w:right="2"/>
              <w:rPr>
                <w:rFonts w:hint="eastAsia" w:ascii="宋体" w:hAnsi="宋体" w:eastAsia="宋体" w:cs="宋体"/>
                <w:color w:val="auto"/>
                <w:sz w:val="20"/>
                <w:szCs w:val="20"/>
              </w:rPr>
            </w:pPr>
            <w:r>
              <w:rPr>
                <w:rFonts w:hint="eastAsia" w:ascii="宋体" w:hAnsi="宋体" w:eastAsia="宋体" w:cs="宋体"/>
                <w:color w:val="auto"/>
                <w:sz w:val="20"/>
                <w:szCs w:val="20"/>
              </w:rPr>
              <w:t>注：提供银行出具的近 1 年内资信证明或202</w:t>
            </w:r>
            <w:r>
              <w:rPr>
                <w:rFonts w:hint="eastAsia" w:ascii="宋体" w:hAnsi="宋体" w:eastAsia="宋体" w:cs="宋体"/>
                <w:color w:val="auto"/>
                <w:sz w:val="20"/>
                <w:szCs w:val="20"/>
                <w:lang w:val="en-US" w:eastAsia="zh-CN"/>
              </w:rPr>
              <w:t>4</w:t>
            </w:r>
            <w:r>
              <w:rPr>
                <w:rFonts w:hint="eastAsia" w:ascii="宋体" w:hAnsi="宋体" w:eastAsia="宋体" w:cs="宋体"/>
                <w:color w:val="auto"/>
                <w:sz w:val="20"/>
                <w:szCs w:val="20"/>
              </w:rPr>
              <w:t>年度经审计的财务报</w:t>
            </w:r>
            <w:r>
              <w:rPr>
                <w:rFonts w:hint="eastAsia" w:ascii="宋体" w:hAnsi="宋体" w:eastAsia="宋体" w:cs="宋体"/>
                <w:color w:val="auto"/>
                <w:spacing w:val="-1"/>
                <w:sz w:val="20"/>
                <w:szCs w:val="20"/>
              </w:rPr>
              <w:t>告，从取</w:t>
            </w:r>
            <w:r>
              <w:rPr>
                <w:rFonts w:hint="eastAsia" w:ascii="宋体" w:hAnsi="宋体" w:eastAsia="宋体" w:cs="宋体"/>
                <w:color w:val="auto"/>
                <w:sz w:val="20"/>
                <w:szCs w:val="20"/>
              </w:rPr>
              <w:t xml:space="preserve"> </w:t>
            </w:r>
            <w:r>
              <w:rPr>
                <w:rFonts w:hint="eastAsia" w:ascii="宋体" w:hAnsi="宋体" w:eastAsia="宋体" w:cs="宋体"/>
                <w:color w:val="auto"/>
                <w:spacing w:val="3"/>
                <w:sz w:val="20"/>
                <w:szCs w:val="20"/>
              </w:rPr>
              <w:t>得营业执照时间起到响应文件提交截止时间为止不足一年的，为新成立企业</w:t>
            </w:r>
            <w:r>
              <w:rPr>
                <w:rFonts w:hint="eastAsia" w:ascii="宋体" w:hAnsi="宋体" w:eastAsia="宋体" w:cs="宋体"/>
                <w:color w:val="auto"/>
                <w:spacing w:val="14"/>
                <w:sz w:val="20"/>
                <w:szCs w:val="20"/>
              </w:rPr>
              <w:t xml:space="preserve"> </w:t>
            </w:r>
            <w:r>
              <w:rPr>
                <w:rFonts w:hint="eastAsia" w:ascii="宋体" w:hAnsi="宋体" w:eastAsia="宋体" w:cs="宋体"/>
                <w:color w:val="auto"/>
                <w:spacing w:val="-5"/>
                <w:sz w:val="20"/>
                <w:szCs w:val="20"/>
              </w:rPr>
              <w:t>,</w:t>
            </w:r>
            <w:r>
              <w:rPr>
                <w:rFonts w:hint="eastAsia" w:ascii="宋体" w:hAnsi="宋体" w:eastAsia="宋体" w:cs="宋体"/>
                <w:color w:val="auto"/>
                <w:spacing w:val="66"/>
                <w:sz w:val="20"/>
                <w:szCs w:val="20"/>
              </w:rPr>
              <w:t xml:space="preserve"> </w:t>
            </w:r>
            <w:r>
              <w:rPr>
                <w:rFonts w:hint="eastAsia" w:ascii="宋体" w:hAnsi="宋体" w:eastAsia="宋体" w:cs="宋体"/>
                <w:color w:val="auto"/>
                <w:spacing w:val="-5"/>
                <w:sz w:val="20"/>
                <w:szCs w:val="20"/>
              </w:rPr>
              <w:t>提供财务状况良好承诺函（格式自拟）。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21352C5E">
            <w:pPr>
              <w:pStyle w:val="28"/>
              <w:spacing w:before="3" w:line="276" w:lineRule="auto"/>
              <w:ind w:left="11" w:right="31" w:hanging="3"/>
              <w:rPr>
                <w:rFonts w:hint="eastAsia" w:ascii="宋体" w:hAnsi="宋体" w:eastAsia="宋体" w:cs="宋体"/>
                <w:color w:val="auto"/>
                <w:sz w:val="20"/>
                <w:szCs w:val="20"/>
              </w:rPr>
            </w:pPr>
            <w:r>
              <w:rPr>
                <w:rFonts w:hint="eastAsia" w:ascii="宋体" w:hAnsi="宋体" w:eastAsia="宋体" w:cs="宋体"/>
                <w:color w:val="auto"/>
                <w:spacing w:val="-2"/>
                <w:sz w:val="20"/>
                <w:szCs w:val="20"/>
              </w:rPr>
              <w:t>③具有履行合同所必需的设备和专业技术能力，</w:t>
            </w:r>
          </w:p>
          <w:p w14:paraId="39715FA4">
            <w:pPr>
              <w:pStyle w:val="28"/>
              <w:spacing w:before="3" w:line="276" w:lineRule="auto"/>
              <w:ind w:left="11" w:right="31" w:hanging="3"/>
              <w:rPr>
                <w:rFonts w:hint="eastAsia" w:ascii="宋体" w:hAnsi="宋体" w:eastAsia="宋体" w:cs="宋体"/>
                <w:color w:val="auto"/>
                <w:sz w:val="20"/>
                <w:szCs w:val="20"/>
              </w:rPr>
            </w:pPr>
            <w:r>
              <w:rPr>
                <w:rFonts w:hint="eastAsia" w:ascii="宋体" w:hAnsi="宋体" w:eastAsia="宋体" w:cs="宋体"/>
                <w:color w:val="auto"/>
                <w:spacing w:val="-1"/>
                <w:sz w:val="20"/>
                <w:szCs w:val="20"/>
              </w:rPr>
              <w:t>注：提供具有履行合同所必需的设备和专业技术能力承</w:t>
            </w:r>
            <w:r>
              <w:rPr>
                <w:rFonts w:hint="eastAsia" w:ascii="宋体" w:hAnsi="宋体" w:eastAsia="宋体" w:cs="宋体"/>
                <w:color w:val="auto"/>
                <w:spacing w:val="-2"/>
                <w:sz w:val="20"/>
                <w:szCs w:val="20"/>
              </w:rPr>
              <w:t>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7D3D457C">
            <w:pPr>
              <w:pStyle w:val="28"/>
              <w:spacing w:before="75" w:line="277" w:lineRule="auto"/>
              <w:ind w:left="11" w:right="5" w:hanging="3"/>
              <w:rPr>
                <w:rFonts w:hint="eastAsia" w:ascii="宋体" w:hAnsi="宋体" w:eastAsia="宋体" w:cs="宋体"/>
                <w:color w:val="auto"/>
                <w:sz w:val="20"/>
                <w:szCs w:val="20"/>
              </w:rPr>
            </w:pPr>
            <w:r>
              <w:rPr>
                <w:rFonts w:hint="eastAsia" w:ascii="宋体" w:hAnsi="宋体" w:eastAsia="宋体" w:cs="宋体"/>
                <w:color w:val="auto"/>
                <w:sz w:val="20"/>
                <w:szCs w:val="20"/>
              </w:rPr>
              <w:t>④有依法缴纳税收和社会保障资金的良好纪录</w:t>
            </w:r>
            <w:r>
              <w:rPr>
                <w:rFonts w:hint="eastAsia" w:ascii="宋体" w:hAnsi="宋体" w:eastAsia="宋体" w:cs="宋体"/>
                <w:color w:val="auto"/>
                <w:spacing w:val="40"/>
                <w:sz w:val="20"/>
                <w:szCs w:val="20"/>
              </w:rPr>
              <w:t xml:space="preserve"> </w:t>
            </w:r>
            <w:r>
              <w:rPr>
                <w:rFonts w:hint="eastAsia" w:ascii="宋体" w:hAnsi="宋体" w:eastAsia="宋体" w:cs="宋体"/>
                <w:color w:val="auto"/>
                <w:sz w:val="20"/>
                <w:szCs w:val="20"/>
              </w:rPr>
              <w:t>；</w:t>
            </w:r>
            <w:r>
              <w:rPr>
                <w:rFonts w:hint="eastAsia" w:ascii="宋体" w:hAnsi="宋体" w:eastAsia="宋体" w:cs="宋体"/>
                <w:color w:val="auto"/>
                <w:spacing w:val="-67"/>
                <w:sz w:val="20"/>
                <w:szCs w:val="20"/>
              </w:rPr>
              <w:t xml:space="preserve"> </w:t>
            </w:r>
          </w:p>
          <w:p w14:paraId="01C4CD5F">
            <w:pPr>
              <w:pStyle w:val="28"/>
              <w:spacing w:line="219" w:lineRule="auto"/>
              <w:ind w:left="10"/>
              <w:rPr>
                <w:rFonts w:hint="eastAsia" w:ascii="宋体" w:hAnsi="宋体" w:eastAsia="宋体" w:cs="宋体"/>
                <w:color w:val="auto"/>
                <w:sz w:val="20"/>
                <w:szCs w:val="20"/>
              </w:rPr>
            </w:pPr>
            <w:r>
              <w:rPr>
                <w:rFonts w:hint="eastAsia" w:ascii="宋体" w:hAnsi="宋体" w:eastAsia="宋体" w:cs="宋体"/>
                <w:color w:val="auto"/>
                <w:spacing w:val="-2"/>
                <w:sz w:val="20"/>
                <w:szCs w:val="20"/>
              </w:rPr>
              <w:t>注：1.提供近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24"/>
                <w:sz w:val="20"/>
                <w:szCs w:val="20"/>
              </w:rPr>
              <w:t xml:space="preserve"> </w:t>
            </w:r>
            <w:r>
              <w:rPr>
                <w:rFonts w:hint="eastAsia" w:ascii="宋体" w:hAnsi="宋体" w:eastAsia="宋体" w:cs="宋体"/>
                <w:color w:val="auto"/>
                <w:spacing w:val="-2"/>
                <w:sz w:val="20"/>
                <w:szCs w:val="20"/>
              </w:rPr>
              <w:t>个月）已依法缴纳税收的凭据；</w:t>
            </w:r>
          </w:p>
          <w:p w14:paraId="4317AE1E">
            <w:pPr>
              <w:pStyle w:val="28"/>
              <w:spacing w:before="76" w:line="219" w:lineRule="auto"/>
              <w:ind w:firstLine="392" w:firstLineChars="200"/>
              <w:rPr>
                <w:rFonts w:hint="eastAsia" w:ascii="宋体" w:hAnsi="宋体" w:eastAsia="宋体" w:cs="宋体"/>
                <w:color w:val="auto"/>
                <w:sz w:val="20"/>
                <w:szCs w:val="20"/>
              </w:rPr>
            </w:pPr>
            <w:r>
              <w:rPr>
                <w:rFonts w:hint="eastAsia" w:ascii="宋体" w:hAnsi="宋体" w:eastAsia="宋体" w:cs="宋体"/>
                <w:color w:val="auto"/>
                <w:spacing w:val="-2"/>
                <w:sz w:val="20"/>
                <w:szCs w:val="20"/>
              </w:rPr>
              <w:t>2.提供近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19"/>
                <w:sz w:val="20"/>
                <w:szCs w:val="20"/>
              </w:rPr>
              <w:t xml:space="preserve"> </w:t>
            </w:r>
            <w:r>
              <w:rPr>
                <w:rFonts w:hint="eastAsia" w:ascii="宋体" w:hAnsi="宋体" w:eastAsia="宋体" w:cs="宋体"/>
                <w:color w:val="auto"/>
                <w:spacing w:val="-2"/>
                <w:sz w:val="20"/>
                <w:szCs w:val="20"/>
              </w:rPr>
              <w:t>个月）已依法缴纳社会保险的凭据；</w:t>
            </w:r>
          </w:p>
          <w:p w14:paraId="3109101E">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1"/>
                <w:sz w:val="20"/>
                <w:szCs w:val="20"/>
              </w:rPr>
              <w:t>依法免税或不需要缴纳社会保障资金的供应商</w:t>
            </w:r>
            <w:r>
              <w:rPr>
                <w:rFonts w:hint="eastAsia" w:ascii="宋体" w:hAnsi="宋体" w:eastAsia="宋体" w:cs="宋体"/>
                <w:color w:val="auto"/>
                <w:spacing w:val="-2"/>
                <w:sz w:val="20"/>
                <w:szCs w:val="20"/>
              </w:rPr>
              <w:t>，应提供相应证明文件。</w:t>
            </w:r>
          </w:p>
          <w:p w14:paraId="3762EC5A">
            <w:pPr>
              <w:pStyle w:val="28"/>
              <w:spacing w:before="75" w:line="219" w:lineRule="auto"/>
              <w:rPr>
                <w:rFonts w:hint="eastAsia" w:ascii="宋体" w:hAnsi="宋体" w:eastAsia="宋体" w:cs="宋体"/>
                <w:color w:val="auto"/>
                <w:spacing w:val="-3"/>
                <w:sz w:val="20"/>
                <w:szCs w:val="20"/>
              </w:rPr>
            </w:pP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5C98C60E">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auto"/>
                <w:spacing w:val="-2"/>
                <w:sz w:val="20"/>
                <w:szCs w:val="20"/>
                <w:lang w:eastAsia="zh-CN"/>
              </w:rPr>
              <w:t>⑤</w:t>
            </w:r>
            <w:r>
              <w:rPr>
                <w:rFonts w:hint="eastAsia" w:ascii="宋体" w:hAnsi="宋体" w:eastAsia="宋体" w:cs="宋体"/>
                <w:snapToGrid w:val="0"/>
                <w:color w:val="000000"/>
                <w:kern w:val="0"/>
                <w:sz w:val="20"/>
                <w:szCs w:val="20"/>
                <w:lang w:val="en-US" w:eastAsia="zh-CN" w:bidi="ar"/>
              </w:rPr>
              <w:t>参加政府采购活动前 3 年内在经营活动中没有重大违法记录的书面声明；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68EE90B9">
            <w:pPr>
              <w:keepNext w:val="0"/>
              <w:keepLines w:val="0"/>
              <w:widowControl/>
              <w:suppressLineNumbers w:val="0"/>
              <w:jc w:val="left"/>
              <w:rPr>
                <w:rFonts w:hint="eastAsia" w:ascii="宋体" w:hAnsi="宋体" w:eastAsia="宋体" w:cs="宋体"/>
                <w:color w:val="auto"/>
                <w:spacing w:val="-3"/>
                <w:sz w:val="20"/>
                <w:szCs w:val="20"/>
              </w:rPr>
            </w:pPr>
            <w:r>
              <w:rPr>
                <w:rFonts w:hint="eastAsia" w:ascii="宋体" w:hAnsi="宋体" w:eastAsia="宋体" w:cs="宋体"/>
                <w:snapToGrid w:val="0"/>
                <w:color w:val="000000"/>
                <w:kern w:val="0"/>
                <w:sz w:val="20"/>
                <w:szCs w:val="20"/>
                <w:lang w:val="en-US" w:eastAsia="zh-CN" w:bidi="ar"/>
              </w:rPr>
              <w:t>⑥具备法律、行政法规规定的其他条件的书面声明；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r>
              <w:rPr>
                <w:rFonts w:hint="eastAsia" w:ascii="宋体" w:hAnsi="宋体" w:eastAsia="宋体" w:cs="宋体"/>
                <w:snapToGrid w:val="0"/>
                <w:color w:val="000000"/>
                <w:kern w:val="0"/>
                <w:sz w:val="20"/>
                <w:szCs w:val="20"/>
                <w:lang w:val="en-US" w:eastAsia="zh-CN" w:bidi="ar"/>
              </w:rPr>
              <w:t>⑦投标保证金汇入凭证。</w:t>
            </w:r>
            <w:r>
              <w:rPr>
                <w:rFonts w:hint="eastAsia" w:ascii="宋体" w:hAnsi="宋体" w:eastAsia="宋体" w:cs="宋体"/>
                <w:b/>
                <w:bCs/>
                <w:snapToGrid w:val="0"/>
                <w:color w:val="000000"/>
                <w:kern w:val="0"/>
                <w:sz w:val="20"/>
                <w:szCs w:val="20"/>
                <w:lang w:val="en-US" w:eastAsia="zh-CN" w:bidi="ar"/>
              </w:rPr>
              <w:t>（由联合体牵头方提供）</w:t>
            </w:r>
          </w:p>
          <w:p w14:paraId="5658BC53">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2"/>
                <w:sz w:val="20"/>
                <w:szCs w:val="20"/>
                <w:lang w:eastAsia="zh-CN"/>
              </w:rPr>
              <w:t>⑧</w:t>
            </w:r>
            <w:r>
              <w:rPr>
                <w:rFonts w:hint="eastAsia" w:ascii="宋体" w:hAnsi="宋体" w:eastAsia="宋体" w:cs="宋体"/>
                <w:color w:val="auto"/>
                <w:spacing w:val="-2"/>
                <w:sz w:val="20"/>
                <w:szCs w:val="20"/>
              </w:rPr>
              <w:t>联合体协议书；</w:t>
            </w:r>
            <w:r>
              <w:rPr>
                <w:rFonts w:hint="eastAsia" w:ascii="宋体" w:hAnsi="宋体" w:eastAsia="宋体" w:cs="宋体"/>
                <w:b/>
                <w:bCs/>
                <w:color w:val="auto"/>
                <w:spacing w:val="-2"/>
                <w:sz w:val="20"/>
                <w:szCs w:val="20"/>
              </w:rPr>
              <w:t>（如投标供应商为联合体投标的须提供此项）</w:t>
            </w:r>
          </w:p>
          <w:p w14:paraId="1C954776">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lang w:val="en-US" w:eastAsia="zh-CN"/>
              </w:rPr>
              <w:t>2、</w:t>
            </w:r>
            <w:r>
              <w:rPr>
                <w:rFonts w:hint="eastAsia" w:ascii="宋体" w:hAnsi="宋体" w:eastAsia="宋体" w:cs="宋体"/>
                <w:color w:val="auto"/>
                <w:spacing w:val="9"/>
                <w:sz w:val="20"/>
                <w:szCs w:val="20"/>
              </w:rPr>
              <w:t>落实政府采购政策需满足的资格要求：</w:t>
            </w:r>
            <w:r>
              <w:rPr>
                <w:rFonts w:hint="eastAsia" w:ascii="宋体" w:hAnsi="宋体" w:eastAsia="宋体" w:cs="宋体"/>
                <w:b/>
                <w:bCs/>
                <w:color w:val="auto"/>
                <w:spacing w:val="9"/>
                <w:sz w:val="20"/>
                <w:szCs w:val="20"/>
              </w:rPr>
              <w:t>本项目整体不属于 100% 专门面向中小企业预留份额的政府采购项目</w:t>
            </w:r>
            <w:r>
              <w:rPr>
                <w:rFonts w:hint="eastAsia" w:cs="宋体"/>
                <w:b/>
                <w:bCs/>
                <w:color w:val="auto"/>
                <w:spacing w:val="9"/>
                <w:sz w:val="20"/>
                <w:szCs w:val="20"/>
                <w:lang w:eastAsia="zh-CN"/>
              </w:rPr>
              <w:t>，</w:t>
            </w:r>
            <w:r>
              <w:rPr>
                <w:rFonts w:hint="eastAsia" w:ascii="宋体" w:hAnsi="宋体" w:eastAsia="宋体" w:cs="宋体"/>
                <w:b/>
                <w:bCs/>
                <w:snapToGrid w:val="0"/>
                <w:color w:val="auto"/>
                <w:kern w:val="0"/>
                <w:sz w:val="20"/>
                <w:szCs w:val="20"/>
                <w:lang w:val="en-US" w:eastAsia="zh-CN" w:bidi="ar"/>
              </w:rPr>
              <w:t>其中水预算计量体系完善</w:t>
            </w:r>
            <w:r>
              <w:rPr>
                <w:rFonts w:hint="eastAsia" w:cs="宋体"/>
                <w:b/>
                <w:bCs/>
                <w:snapToGrid w:val="0"/>
                <w:color w:val="auto"/>
                <w:kern w:val="0"/>
                <w:sz w:val="20"/>
                <w:szCs w:val="20"/>
                <w:lang w:val="en-US" w:eastAsia="zh-CN" w:bidi="ar"/>
              </w:rPr>
              <w:t>分项</w:t>
            </w:r>
            <w:r>
              <w:rPr>
                <w:rStyle w:val="20"/>
                <w:rFonts w:hint="eastAsia" w:ascii="宋体" w:hAnsi="宋体" w:eastAsia="宋体" w:cs="宋体"/>
                <w:b/>
                <w:bCs/>
                <w:snapToGrid w:val="0"/>
                <w:color w:val="auto"/>
                <w:kern w:val="0"/>
                <w:sz w:val="20"/>
                <w:szCs w:val="20"/>
                <w:lang w:val="en-US" w:eastAsia="zh-CN" w:bidi="ar"/>
              </w:rPr>
              <w:t>工作份额专门预留给小微企业采购</w:t>
            </w:r>
            <w:r>
              <w:rPr>
                <w:rFonts w:hint="eastAsia" w:ascii="宋体" w:hAnsi="宋体" w:eastAsia="宋体" w:cs="宋体"/>
                <w:b/>
                <w:bCs/>
                <w:color w:val="auto"/>
                <w:spacing w:val="9"/>
                <w:sz w:val="20"/>
                <w:szCs w:val="20"/>
              </w:rPr>
              <w:t>。</w:t>
            </w:r>
            <w:r>
              <w:rPr>
                <w:rFonts w:hint="eastAsia" w:ascii="宋体" w:hAnsi="宋体" w:eastAsia="宋体" w:cs="宋体"/>
                <w:b/>
                <w:bCs/>
                <w:color w:val="auto"/>
                <w:spacing w:val="9"/>
                <w:sz w:val="20"/>
                <w:szCs w:val="20"/>
                <w:lang w:eastAsia="zh-CN"/>
              </w:rPr>
              <w:t>（</w:t>
            </w:r>
            <w:r>
              <w:rPr>
                <w:rFonts w:hint="eastAsia" w:ascii="宋体" w:hAnsi="宋体" w:eastAsia="宋体" w:cs="宋体"/>
                <w:b/>
                <w:bCs/>
                <w:snapToGrid w:val="0"/>
                <w:color w:val="auto"/>
                <w:kern w:val="0"/>
                <w:sz w:val="20"/>
                <w:szCs w:val="20"/>
                <w:lang w:val="en-US" w:eastAsia="zh-CN" w:bidi="ar"/>
              </w:rPr>
              <w:t>水预算计量体系完善</w:t>
            </w:r>
            <w:r>
              <w:rPr>
                <w:rFonts w:hint="eastAsia" w:cs="宋体"/>
                <w:b/>
                <w:bCs/>
                <w:snapToGrid w:val="0"/>
                <w:color w:val="auto"/>
                <w:kern w:val="0"/>
                <w:sz w:val="20"/>
                <w:szCs w:val="20"/>
                <w:lang w:val="en-US" w:eastAsia="zh-CN" w:bidi="ar"/>
              </w:rPr>
              <w:t>分项工作</w:t>
            </w:r>
            <w:r>
              <w:rPr>
                <w:rFonts w:hint="eastAsia" w:ascii="宋体" w:hAnsi="宋体" w:eastAsia="宋体" w:cs="宋体"/>
                <w:b/>
                <w:bCs/>
                <w:color w:val="auto"/>
                <w:spacing w:val="9"/>
                <w:sz w:val="20"/>
                <w:szCs w:val="20"/>
              </w:rPr>
              <w:t>需提供证明材料</w:t>
            </w:r>
            <w:r>
              <w:rPr>
                <w:rFonts w:hint="eastAsia" w:ascii="宋体" w:hAnsi="宋体" w:eastAsia="宋体" w:cs="宋体"/>
                <w:b/>
                <w:bCs/>
                <w:color w:val="auto"/>
                <w:spacing w:val="9"/>
                <w:sz w:val="20"/>
                <w:szCs w:val="20"/>
                <w:lang w:eastAsia="zh-CN"/>
              </w:rPr>
              <w:t>，</w:t>
            </w:r>
            <w:r>
              <w:rPr>
                <w:rFonts w:hint="eastAsia" w:ascii="宋体" w:hAnsi="宋体" w:eastAsia="宋体" w:cs="宋体"/>
                <w:b/>
                <w:bCs/>
                <w:color w:val="auto"/>
                <w:spacing w:val="9"/>
                <w:sz w:val="20"/>
                <w:szCs w:val="20"/>
              </w:rPr>
              <w:t>《中小企业声明函》</w:t>
            </w:r>
            <w:r>
              <w:rPr>
                <w:rFonts w:hint="eastAsia" w:ascii="宋体" w:hAnsi="宋体" w:eastAsia="宋体" w:cs="宋体"/>
                <w:b/>
                <w:bCs/>
                <w:color w:val="auto"/>
                <w:spacing w:val="9"/>
                <w:sz w:val="20"/>
                <w:szCs w:val="20"/>
                <w:lang w:eastAsia="zh-CN"/>
              </w:rPr>
              <w:t>）</w:t>
            </w:r>
          </w:p>
          <w:p w14:paraId="151091B0">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8"/>
                <w:sz w:val="20"/>
                <w:szCs w:val="20"/>
                <w:lang w:val="en-US" w:eastAsia="zh-CN"/>
              </w:rPr>
              <w:t>3、</w:t>
            </w:r>
            <w:r>
              <w:rPr>
                <w:rFonts w:hint="eastAsia" w:ascii="宋体" w:hAnsi="宋体" w:eastAsia="宋体" w:cs="宋体"/>
                <w:color w:val="auto"/>
                <w:spacing w:val="8"/>
                <w:sz w:val="20"/>
                <w:szCs w:val="20"/>
              </w:rPr>
              <w:t>本项目的特定资格要求：</w:t>
            </w:r>
            <w:r>
              <w:rPr>
                <w:rFonts w:hint="eastAsia" w:ascii="宋体" w:hAnsi="宋体" w:eastAsia="宋体" w:cs="宋体"/>
                <w:color w:val="auto"/>
                <w:spacing w:val="9"/>
                <w:sz w:val="20"/>
                <w:szCs w:val="20"/>
              </w:rPr>
              <w:t>【标项1】</w:t>
            </w:r>
          </w:p>
          <w:p w14:paraId="432954DB">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（1）具备水资源节约利用相关制度政策研究能力，近 3 年内类似业绩不少于 1 项，（类似业绩指：水预算、水权或水资源节约利用制度编制或相关规划编制。）</w:t>
            </w:r>
          </w:p>
          <w:p w14:paraId="28136FCD">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（2）具备水资源节约用水管理相关模型研发或水利信息平台开发能力,近 3 年内类似业绩不少于 1 项，（类似业绩指：水资源节约用水管理相关模型或水利信息平台开发。）</w:t>
            </w:r>
          </w:p>
          <w:p w14:paraId="1F4500F8">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（3）具备水利计量监测设备供货、安装、调试能力，须具备电子与智能化工程专业承包贰级及以上资质。</w:t>
            </w:r>
          </w:p>
          <w:p w14:paraId="10F57A6F">
            <w:pPr>
              <w:pStyle w:val="37"/>
              <w:numPr>
                <w:ilvl w:val="0"/>
                <w:numId w:val="0"/>
              </w:numPr>
              <w:tabs>
                <w:tab w:val="left" w:pos="471"/>
              </w:tabs>
              <w:spacing w:before="17" w:after="0" w:line="273" w:lineRule="auto"/>
              <w:ind w:left="106" w:leftChars="0" w:right="-15" w:rightChars="0"/>
              <w:jc w:val="left"/>
              <w:rPr>
                <w:rFonts w:hint="default" w:ascii="宋体" w:hAnsi="宋体" w:eastAsia="宋体" w:cs="宋体"/>
                <w:b/>
                <w:bCs/>
                <w:color w:val="auto"/>
                <w:spacing w:val="-2"/>
                <w:sz w:val="20"/>
                <w:szCs w:val="20"/>
                <w:lang w:val="en-US" w:eastAsia="zh-CN"/>
              </w:rPr>
            </w:pPr>
            <w:r>
              <w:rPr>
                <w:rFonts w:hint="eastAsia" w:cs="宋体"/>
                <w:b/>
                <w:bCs/>
                <w:color w:val="auto"/>
                <w:spacing w:val="-2"/>
                <w:sz w:val="20"/>
                <w:szCs w:val="20"/>
                <w:lang w:eastAsia="zh-CN"/>
              </w:rPr>
              <w:t>注：</w:t>
            </w:r>
            <w:r>
              <w:rPr>
                <w:rFonts w:hint="eastAsia" w:ascii="宋体" w:hAnsi="宋体" w:eastAsia="宋体" w:cs="宋体"/>
                <w:b/>
                <w:bCs/>
                <w:color w:val="auto"/>
                <w:spacing w:val="-2"/>
                <w:sz w:val="20"/>
                <w:szCs w:val="20"/>
                <w:lang w:eastAsia="zh-CN"/>
              </w:rPr>
              <w:t>类似业绩</w:t>
            </w:r>
            <w:r>
              <w:rPr>
                <w:rFonts w:hint="eastAsia" w:ascii="宋体" w:hAnsi="宋体" w:eastAsia="宋体" w:cs="宋体"/>
                <w:b/>
                <w:bCs/>
                <w:color w:val="auto"/>
                <w:spacing w:val="-7"/>
                <w:sz w:val="20"/>
                <w:szCs w:val="20"/>
              </w:rPr>
              <w:t>必须提供</w:t>
            </w:r>
            <w:r>
              <w:rPr>
                <w:rFonts w:hint="eastAsia" w:ascii="宋体" w:hAnsi="宋体" w:eastAsia="宋体" w:cs="宋体"/>
                <w:b/>
                <w:bCs/>
                <w:color w:val="auto"/>
                <w:spacing w:val="-2"/>
                <w:sz w:val="20"/>
                <w:szCs w:val="20"/>
                <w:lang w:eastAsia="zh-CN"/>
              </w:rPr>
              <w:t>中标通知书（成交通知书或发包通知书）或采购合同</w:t>
            </w:r>
            <w:r>
              <w:rPr>
                <w:rFonts w:hint="eastAsia" w:cs="宋体"/>
                <w:b/>
                <w:bCs/>
                <w:color w:val="auto"/>
                <w:spacing w:val="-2"/>
                <w:sz w:val="20"/>
                <w:szCs w:val="20"/>
                <w:lang w:val="en-US" w:eastAsia="zh-CN"/>
              </w:rPr>
              <w:t>.</w:t>
            </w:r>
          </w:p>
          <w:p w14:paraId="14E45BB8">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val="en-US" w:eastAsia="zh-CN"/>
              </w:rPr>
              <w:t>3.2、项目负责人须具备水利工程相关专业高级工程师及以上职称。</w:t>
            </w:r>
            <w:r>
              <w:rPr>
                <w:rFonts w:hint="eastAsia" w:ascii="宋体" w:hAnsi="宋体" w:eastAsia="宋体" w:cs="宋体"/>
                <w:b/>
                <w:bCs/>
                <w:color w:val="auto"/>
                <w:sz w:val="20"/>
                <w:szCs w:val="20"/>
              </w:rPr>
              <w:t>(必须提供</w:t>
            </w:r>
            <w:r>
              <w:rPr>
                <w:rFonts w:hint="eastAsia" w:ascii="宋体" w:hAnsi="宋体" w:eastAsia="宋体" w:cs="宋体"/>
                <w:b/>
                <w:bCs/>
                <w:color w:val="auto"/>
                <w:spacing w:val="-1"/>
                <w:sz w:val="20"/>
                <w:szCs w:val="20"/>
              </w:rPr>
              <w:t>，否则响应文件</w:t>
            </w:r>
            <w:r>
              <w:rPr>
                <w:rFonts w:hint="eastAsia" w:ascii="宋体" w:hAnsi="宋体" w:eastAsia="宋体" w:cs="宋体"/>
                <w:color w:val="auto"/>
                <w:sz w:val="20"/>
                <w:szCs w:val="20"/>
              </w:rPr>
              <w:t xml:space="preserve"> </w:t>
            </w:r>
            <w:r>
              <w:rPr>
                <w:rFonts w:hint="eastAsia" w:ascii="宋体" w:hAnsi="宋体" w:eastAsia="宋体" w:cs="宋体"/>
                <w:b/>
                <w:bCs/>
                <w:color w:val="auto"/>
                <w:spacing w:val="-4"/>
                <w:sz w:val="20"/>
                <w:szCs w:val="20"/>
              </w:rPr>
              <w:t>按无效响应处理)</w:t>
            </w:r>
          </w:p>
          <w:p w14:paraId="50EAA117">
            <w:pPr>
              <w:numPr>
                <w:ilvl w:val="0"/>
                <w:numId w:val="0"/>
              </w:numPr>
              <w:spacing w:before="33" w:line="227" w:lineRule="auto"/>
              <w:rPr>
                <w:rFonts w:hint="eastAsia" w:ascii="宋体" w:hAnsi="宋体" w:eastAsia="宋体" w:cs="宋体"/>
                <w:color w:val="auto"/>
                <w:sz w:val="20"/>
                <w:szCs w:val="20"/>
              </w:rPr>
            </w:pPr>
            <w:r>
              <w:rPr>
                <w:rFonts w:hint="eastAsia" w:ascii="宋体" w:hAnsi="宋体" w:eastAsia="宋体" w:cs="宋体"/>
                <w:b/>
                <w:bCs/>
                <w:color w:val="auto"/>
                <w:spacing w:val="-7"/>
                <w:sz w:val="20"/>
                <w:szCs w:val="20"/>
              </w:rPr>
              <w:t>注：投标时资质审查的必要条件，投标人必须于投标截止前将资格文件以 PDF 格式逐一上传到“政采云”平台，未提供则视为对招标文件资格审查内容的不响应，投标将被拒绝（不接受二次提供）。以上资格证明文件要求提供扫描件的，投标人须提供清晰可辨认的扫描件，如因投标人提供的扫描件出现模糊不清、不可辨认则认定为资格审查不予通过不得进入详细评审。</w:t>
            </w:r>
          </w:p>
        </w:tc>
      </w:tr>
      <w:tr w14:paraId="69ACF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2" w:type="dxa"/>
            <w:tcBorders>
              <w:left w:val="single" w:color="000000" w:sz="2" w:space="0"/>
            </w:tcBorders>
          </w:tcPr>
          <w:p w14:paraId="09E7C10B">
            <w:pPr>
              <w:spacing w:before="59"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4"/>
                <w:sz w:val="20"/>
                <w:szCs w:val="20"/>
              </w:rPr>
              <w:t>6.1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06D3324A">
            <w:pPr>
              <w:spacing w:before="59" w:line="229" w:lineRule="auto"/>
              <w:ind w:left="111"/>
              <w:rPr>
                <w:rFonts w:hint="eastAsia" w:ascii="宋体" w:hAnsi="宋体" w:eastAsia="宋体" w:cs="宋体"/>
                <w:color w:val="auto"/>
                <w:sz w:val="20"/>
                <w:szCs w:val="20"/>
              </w:rPr>
            </w:pPr>
            <w:r>
              <w:rPr>
                <w:rFonts w:hint="eastAsia" w:ascii="宋体" w:hAnsi="宋体" w:eastAsia="宋体" w:cs="宋体"/>
                <w:color w:val="auto"/>
                <w:spacing w:val="7"/>
                <w:sz w:val="20"/>
                <w:szCs w:val="20"/>
              </w:rPr>
              <w:t>联合体形式</w:t>
            </w:r>
          </w:p>
        </w:tc>
        <w:tc>
          <w:tcPr>
            <w:tcW w:w="6336" w:type="dxa"/>
            <w:tcBorders>
              <w:right w:val="single" w:color="000000" w:sz="2" w:space="0"/>
            </w:tcBorders>
          </w:tcPr>
          <w:p w14:paraId="1E99B6A9">
            <w:pPr>
              <w:spacing w:before="59" w:line="229" w:lineRule="auto"/>
              <w:ind w:left="115"/>
              <w:rPr>
                <w:rFonts w:hint="eastAsia" w:ascii="宋体" w:hAnsi="宋体" w:eastAsia="宋体" w:cs="宋体"/>
                <w:color w:val="auto"/>
                <w:sz w:val="20"/>
                <w:szCs w:val="20"/>
              </w:rPr>
            </w:pPr>
            <w:r>
              <w:rPr>
                <w:rFonts w:hint="eastAsia" w:ascii="宋体" w:hAnsi="宋体" w:eastAsia="宋体" w:cs="宋体"/>
                <w:color w:val="auto"/>
                <w:spacing w:val="5"/>
                <w:sz w:val="20"/>
                <w:szCs w:val="20"/>
              </w:rPr>
              <w:t>接受</w:t>
            </w:r>
          </w:p>
        </w:tc>
      </w:tr>
      <w:tr w14:paraId="26246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2" w:type="dxa"/>
            <w:tcBorders>
              <w:left w:val="single" w:color="000000" w:sz="2" w:space="0"/>
            </w:tcBorders>
          </w:tcPr>
          <w:p w14:paraId="6B520BF0">
            <w:pPr>
              <w:spacing w:before="209"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3"/>
                <w:sz w:val="20"/>
                <w:szCs w:val="20"/>
              </w:rPr>
              <w:t xml:space="preserve"> </w:t>
            </w:r>
            <w:r>
              <w:rPr>
                <w:rFonts w:hint="eastAsia" w:ascii="宋体" w:hAnsi="宋体" w:eastAsia="宋体" w:cs="宋体"/>
                <w:color w:val="auto"/>
                <w:spacing w:val="4"/>
                <w:sz w:val="20"/>
                <w:szCs w:val="20"/>
              </w:rPr>
              <w:t>6.2</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1EFF3CED">
            <w:pPr>
              <w:spacing w:before="52" w:line="259" w:lineRule="auto"/>
              <w:ind w:left="110" w:right="104" w:hanging="1"/>
              <w:jc w:val="center"/>
              <w:rPr>
                <w:rFonts w:hint="eastAsia" w:ascii="宋体" w:hAnsi="宋体" w:eastAsia="宋体" w:cs="宋体"/>
                <w:color w:val="auto"/>
                <w:sz w:val="20"/>
                <w:szCs w:val="20"/>
              </w:rPr>
            </w:pPr>
            <w:r>
              <w:rPr>
                <w:rFonts w:hint="eastAsia" w:ascii="宋体" w:hAnsi="宋体" w:eastAsia="宋体" w:cs="宋体"/>
                <w:color w:val="auto"/>
                <w:spacing w:val="8"/>
                <w:sz w:val="20"/>
                <w:szCs w:val="20"/>
              </w:rPr>
              <w:t>对联合体各方的</w:t>
            </w:r>
            <w:r>
              <w:rPr>
                <w:rFonts w:hint="eastAsia" w:ascii="宋体" w:hAnsi="宋体" w:eastAsia="宋体" w:cs="宋体"/>
                <w:color w:val="auto"/>
                <w:spacing w:val="4"/>
                <w:sz w:val="20"/>
                <w:szCs w:val="20"/>
              </w:rPr>
              <w:t xml:space="preserve"> 要求</w:t>
            </w:r>
          </w:p>
        </w:tc>
        <w:tc>
          <w:tcPr>
            <w:tcW w:w="6336" w:type="dxa"/>
            <w:tcBorders>
              <w:right w:val="single" w:color="000000" w:sz="2" w:space="0"/>
            </w:tcBorders>
          </w:tcPr>
          <w:p w14:paraId="6941B91E">
            <w:pPr>
              <w:spacing w:before="208" w:line="233" w:lineRule="auto"/>
              <w:ind w:left="111"/>
              <w:rPr>
                <w:rFonts w:hint="eastAsia" w:ascii="宋体" w:hAnsi="宋体" w:eastAsia="宋体" w:cs="宋体"/>
                <w:color w:val="auto"/>
                <w:sz w:val="20"/>
                <w:szCs w:val="20"/>
              </w:rPr>
            </w:pPr>
            <w:r>
              <w:rPr>
                <w:rFonts w:hint="eastAsia" w:ascii="宋体" w:hAnsi="宋体" w:eastAsia="宋体" w:cs="宋体"/>
                <w:color w:val="auto"/>
                <w:sz w:val="20"/>
                <w:szCs w:val="20"/>
              </w:rPr>
              <w:t>联合体成员不得超过 2 家（含牵头单位）。联合体需满足以下要求:①两个供应商可以组成一个投标联合体，以一个投标人的身份共同参加政府采购活动。②联合体各方均应符合 《中华人民共和国政府采购法》第二十二条规定的条件。③采购人根据采购项目对投标人的特殊要求，联合体双方按分工提供对应资格与业绩应符合相关规定。④联合体各成员单位间必须签订联合体协议， 协议中必须明确联合体牵头人。(在投标时提交联合体协议并注明牵头人及各方拟承担的工作和责任，联合体各方应当共同与招标单位签订合同，就本项目承担连带责任。在投标文件中附联合体协议书原件的扫描件，加盖各成员单位公章)。⑤大中型企业、其他自然人、法人或者非法人组织与小型、微型企业组成联合体共同参加投标，联合体协议中应写明小型、微型企业的协议合同金额占到共同投标协议投标总金额的比例。⑥联合体中有同类资质的供应商按照联合体分工承担相同工作的，按照较低的资质等级确定联合体的资质等级。⑦以联合体形式参加政府采购活动的，联合体各方不得再单独参加或者与其他供应商另外组成联合体参加本项目投标，否则相关投标将被认定为投标无效。⑧联合体投标时，由联合体牵头人网上下载采购文件和系统上传投标文件等相关操作，投标保证金及其他费用由联合体牵头人缴纳办理。⑨联合体各方之间不得存在直接控股、管理关系。</w:t>
            </w:r>
          </w:p>
        </w:tc>
      </w:tr>
      <w:tr w14:paraId="76CE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2" w:type="dxa"/>
            <w:tcBorders>
              <w:left w:val="single" w:color="000000" w:sz="2" w:space="0"/>
            </w:tcBorders>
          </w:tcPr>
          <w:p w14:paraId="66B1EFE2">
            <w:pPr>
              <w:spacing w:before="52" w:line="227" w:lineRule="auto"/>
              <w:ind w:left="124"/>
              <w:rPr>
                <w:rFonts w:hint="eastAsia" w:ascii="宋体" w:hAnsi="宋体" w:eastAsia="宋体" w:cs="宋体"/>
                <w:color w:val="auto"/>
                <w:sz w:val="20"/>
                <w:szCs w:val="20"/>
              </w:rPr>
            </w:pPr>
            <w:r>
              <w:rPr>
                <w:rFonts w:hint="eastAsia" w:ascii="宋体" w:hAnsi="宋体" w:eastAsia="宋体" w:cs="宋体"/>
                <w:color w:val="auto"/>
                <w:spacing w:val="4"/>
                <w:sz w:val="20"/>
                <w:szCs w:val="20"/>
              </w:rPr>
              <w:t>第二章第</w:t>
            </w:r>
            <w:r>
              <w:rPr>
                <w:rFonts w:hint="eastAsia" w:ascii="宋体" w:hAnsi="宋体" w:eastAsia="宋体" w:cs="宋体"/>
                <w:color w:val="auto"/>
                <w:spacing w:val="-32"/>
                <w:sz w:val="20"/>
                <w:szCs w:val="20"/>
              </w:rPr>
              <w:t xml:space="preserve"> </w:t>
            </w:r>
            <w:r>
              <w:rPr>
                <w:rFonts w:hint="eastAsia" w:ascii="宋体" w:hAnsi="宋体" w:eastAsia="宋体" w:cs="宋体"/>
                <w:color w:val="auto"/>
                <w:spacing w:val="4"/>
                <w:sz w:val="20"/>
                <w:szCs w:val="20"/>
              </w:rPr>
              <w:t>7.1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4"/>
                <w:sz w:val="20"/>
                <w:szCs w:val="20"/>
              </w:rPr>
              <w:t>款</w:t>
            </w:r>
          </w:p>
        </w:tc>
        <w:tc>
          <w:tcPr>
            <w:tcW w:w="1683" w:type="dxa"/>
          </w:tcPr>
          <w:p w14:paraId="6F323BF6">
            <w:pPr>
              <w:spacing w:before="52" w:line="228" w:lineRule="auto"/>
              <w:ind w:left="112"/>
              <w:rPr>
                <w:rFonts w:hint="eastAsia" w:ascii="宋体" w:hAnsi="宋体" w:eastAsia="宋体" w:cs="宋体"/>
                <w:color w:val="auto"/>
                <w:sz w:val="20"/>
                <w:szCs w:val="20"/>
              </w:rPr>
            </w:pPr>
            <w:r>
              <w:rPr>
                <w:rFonts w:hint="eastAsia" w:ascii="宋体" w:hAnsi="宋体" w:eastAsia="宋体" w:cs="宋体"/>
                <w:color w:val="auto"/>
                <w:spacing w:val="6"/>
                <w:sz w:val="20"/>
                <w:szCs w:val="20"/>
              </w:rPr>
              <w:t>现场勘察</w:t>
            </w:r>
          </w:p>
        </w:tc>
        <w:tc>
          <w:tcPr>
            <w:tcW w:w="6336" w:type="dxa"/>
            <w:tcBorders>
              <w:right w:val="single" w:color="000000" w:sz="2" w:space="0"/>
            </w:tcBorders>
          </w:tcPr>
          <w:p w14:paraId="520C4D27">
            <w:pPr>
              <w:spacing w:before="52" w:line="228" w:lineRule="auto"/>
              <w:ind w:left="115"/>
              <w:rPr>
                <w:rFonts w:hint="eastAsia" w:ascii="宋体" w:hAnsi="宋体" w:eastAsia="宋体" w:cs="宋体"/>
                <w:color w:val="auto"/>
                <w:sz w:val="20"/>
                <w:szCs w:val="20"/>
                <w:lang w:val="en-US" w:eastAsia="zh-CN"/>
              </w:rPr>
            </w:pPr>
            <w:r>
              <w:rPr>
                <w:rFonts w:hint="eastAsia" w:ascii="宋体" w:hAnsi="宋体" w:eastAsia="宋体" w:cs="宋体"/>
                <w:color w:val="auto"/>
                <w:spacing w:val="9"/>
                <w:sz w:val="20"/>
                <w:szCs w:val="20"/>
              </w:rPr>
              <w:t>不组织，投标人自行对项目现场和其周围环境进行勘察</w:t>
            </w:r>
          </w:p>
        </w:tc>
      </w:tr>
      <w:tr w14:paraId="4BDD9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2" w:type="dxa"/>
            <w:tcBorders>
              <w:left w:val="single" w:color="000000" w:sz="2" w:space="0"/>
            </w:tcBorders>
            <w:vAlign w:val="center"/>
          </w:tcPr>
          <w:p w14:paraId="788228EF">
            <w:pPr>
              <w:pStyle w:val="37"/>
              <w:jc w:val="both"/>
              <w:rPr>
                <w:rFonts w:hint="eastAsia" w:ascii="宋体" w:hAnsi="宋体" w:eastAsia="宋体" w:cs="宋体"/>
                <w:color w:val="auto"/>
                <w:sz w:val="20"/>
                <w:szCs w:val="20"/>
              </w:rPr>
            </w:pPr>
          </w:p>
          <w:p w14:paraId="4F611BAD">
            <w:pPr>
              <w:pStyle w:val="37"/>
              <w:spacing w:before="174"/>
              <w:jc w:val="both"/>
              <w:rPr>
                <w:rFonts w:hint="eastAsia" w:ascii="宋体" w:hAnsi="宋体" w:eastAsia="宋体" w:cs="宋体"/>
                <w:color w:val="auto"/>
                <w:sz w:val="20"/>
                <w:szCs w:val="20"/>
              </w:rPr>
            </w:pPr>
          </w:p>
          <w:p w14:paraId="51BB1BEC">
            <w:pPr>
              <w:pStyle w:val="37"/>
              <w:ind w:left="420" w:leftChars="0" w:right="4" w:rightChars="0"/>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 xml:space="preserve">第二章第 </w:t>
            </w:r>
            <w:r>
              <w:rPr>
                <w:rFonts w:hint="eastAsia" w:ascii="宋体" w:hAnsi="宋体" w:eastAsia="宋体" w:cs="宋体"/>
                <w:color w:val="auto"/>
                <w:spacing w:val="-2"/>
                <w:sz w:val="20"/>
                <w:szCs w:val="20"/>
              </w:rPr>
              <w:t>9</w:t>
            </w:r>
            <w:r>
              <w:rPr>
                <w:rFonts w:hint="eastAsia" w:ascii="宋体" w:hAnsi="宋体" w:eastAsia="宋体" w:cs="宋体"/>
                <w:color w:val="auto"/>
                <w:spacing w:val="-32"/>
                <w:sz w:val="20"/>
                <w:szCs w:val="20"/>
              </w:rPr>
              <w:t xml:space="preserve"> 款</w:t>
            </w:r>
          </w:p>
        </w:tc>
        <w:tc>
          <w:tcPr>
            <w:tcW w:w="1683" w:type="dxa"/>
            <w:vAlign w:val="center"/>
          </w:tcPr>
          <w:p w14:paraId="41B860D3">
            <w:pPr>
              <w:pStyle w:val="37"/>
              <w:jc w:val="both"/>
              <w:rPr>
                <w:rFonts w:hint="eastAsia" w:ascii="宋体" w:hAnsi="宋体" w:eastAsia="宋体" w:cs="宋体"/>
                <w:color w:val="auto"/>
                <w:sz w:val="20"/>
                <w:szCs w:val="20"/>
              </w:rPr>
            </w:pPr>
          </w:p>
          <w:p w14:paraId="797E12FF">
            <w:pPr>
              <w:pStyle w:val="37"/>
              <w:spacing w:before="174"/>
              <w:jc w:val="both"/>
              <w:rPr>
                <w:rFonts w:hint="eastAsia" w:ascii="宋体" w:hAnsi="宋体" w:eastAsia="宋体" w:cs="宋体"/>
                <w:color w:val="auto"/>
                <w:sz w:val="20"/>
                <w:szCs w:val="20"/>
              </w:rPr>
            </w:pPr>
          </w:p>
          <w:p w14:paraId="1E3FCF35">
            <w:pPr>
              <w:pStyle w:val="37"/>
              <w:ind w:left="10" w:leftChars="0" w:right="2" w:rightChars="0"/>
              <w:jc w:val="both"/>
              <w:rPr>
                <w:rFonts w:hint="eastAsia" w:ascii="宋体" w:hAnsi="宋体" w:eastAsia="宋体" w:cs="宋体"/>
                <w:color w:val="auto"/>
                <w:spacing w:val="-4"/>
                <w:sz w:val="20"/>
                <w:szCs w:val="20"/>
              </w:rPr>
            </w:pPr>
            <w:r>
              <w:rPr>
                <w:rFonts w:hint="eastAsia" w:ascii="宋体" w:hAnsi="宋体" w:eastAsia="宋体" w:cs="宋体"/>
                <w:color w:val="auto"/>
                <w:spacing w:val="-4"/>
                <w:sz w:val="20"/>
                <w:szCs w:val="20"/>
              </w:rPr>
              <w:t>政府采购政策</w:t>
            </w:r>
          </w:p>
        </w:tc>
        <w:tc>
          <w:tcPr>
            <w:tcW w:w="6336" w:type="dxa"/>
            <w:tcBorders>
              <w:right w:val="single" w:color="000000" w:sz="2" w:space="0"/>
            </w:tcBorders>
          </w:tcPr>
          <w:p w14:paraId="6592EFAD">
            <w:pPr>
              <w:pStyle w:val="28"/>
              <w:spacing w:before="150" w:line="325" w:lineRule="auto"/>
              <w:ind w:left="13" w:right="21" w:hanging="3"/>
              <w:rPr>
                <w:rFonts w:hint="eastAsia" w:ascii="宋体" w:hAnsi="宋体" w:eastAsia="宋体" w:cs="宋体"/>
                <w:snapToGrid w:val="0"/>
                <w:color w:val="auto"/>
                <w:kern w:val="0"/>
                <w:sz w:val="20"/>
                <w:szCs w:val="20"/>
                <w:lang w:val="en-US" w:eastAsia="zh-CN" w:bidi="ar"/>
              </w:rPr>
            </w:pPr>
            <w:r>
              <w:rPr>
                <w:rFonts w:hint="eastAsia" w:ascii="宋体" w:hAnsi="宋体" w:eastAsia="宋体" w:cs="宋体"/>
                <w:b w:val="0"/>
                <w:bCs w:val="0"/>
                <w:color w:val="auto"/>
                <w:spacing w:val="-8"/>
                <w:sz w:val="20"/>
                <w:szCs w:val="20"/>
              </w:rPr>
              <w:t>口是:本项目属于专门面向中小企业预留份额的项目，评审时不对任何符合规定企业报价给予扣除。</w:t>
            </w:r>
          </w:p>
          <w:p w14:paraId="5998C10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eastAsia="宋体" w:cs="宋体"/>
                <w:color w:val="auto"/>
                <w:sz w:val="20"/>
                <w:szCs w:val="20"/>
              </w:rPr>
            </w:pPr>
            <w:r>
              <w:rPr>
                <w:rFonts w:hint="eastAsia" w:ascii="宋体" w:hAnsi="宋体" w:eastAsia="宋体" w:cs="宋体"/>
                <w:snapToGrid w:val="0"/>
                <w:color w:val="auto"/>
                <w:kern w:val="0"/>
                <w:sz w:val="20"/>
                <w:szCs w:val="20"/>
                <w:lang w:val="en-US" w:eastAsia="zh-CN" w:bidi="ar"/>
              </w:rPr>
              <w:t>☑否：</w:t>
            </w:r>
            <w:r>
              <w:rPr>
                <w:rFonts w:hint="eastAsia" w:ascii="宋体" w:hAnsi="宋体" w:eastAsia="宋体" w:cs="宋体"/>
                <w:b/>
                <w:bCs/>
                <w:snapToGrid w:val="0"/>
                <w:color w:val="auto"/>
                <w:kern w:val="0"/>
                <w:sz w:val="20"/>
                <w:szCs w:val="20"/>
                <w:lang w:val="en-US" w:eastAsia="zh-CN" w:bidi="ar"/>
              </w:rPr>
              <w:t>本项目</w:t>
            </w:r>
            <w:r>
              <w:rPr>
                <w:rStyle w:val="20"/>
                <w:rFonts w:hint="eastAsia" w:ascii="宋体" w:hAnsi="宋体" w:eastAsia="宋体" w:cs="宋体"/>
                <w:b/>
                <w:bCs/>
                <w:snapToGrid w:val="0"/>
                <w:color w:val="auto"/>
                <w:kern w:val="0"/>
                <w:sz w:val="20"/>
                <w:szCs w:val="20"/>
                <w:lang w:val="en-US" w:eastAsia="zh-CN" w:bidi="ar"/>
              </w:rPr>
              <w:t>整体不属于 100% 专门面向中小企业预留份额的政府采购项目</w:t>
            </w:r>
            <w:r>
              <w:rPr>
                <w:rFonts w:hint="eastAsia" w:ascii="宋体" w:hAnsi="宋体" w:eastAsia="宋体" w:cs="宋体"/>
                <w:b/>
                <w:bCs/>
                <w:snapToGrid w:val="0"/>
                <w:color w:val="auto"/>
                <w:kern w:val="0"/>
                <w:sz w:val="20"/>
                <w:szCs w:val="20"/>
                <w:lang w:val="en-US" w:eastAsia="zh-CN" w:bidi="ar"/>
              </w:rPr>
              <w:t>。本项目预算总额 8890000.00 元，其中水预算计量体系完善：</w:t>
            </w:r>
            <w:r>
              <w:rPr>
                <w:rStyle w:val="20"/>
                <w:rFonts w:hint="eastAsia" w:ascii="宋体" w:hAnsi="宋体" w:eastAsia="宋体" w:cs="宋体"/>
                <w:b/>
                <w:bCs/>
                <w:snapToGrid w:val="0"/>
                <w:color w:val="auto"/>
                <w:kern w:val="0"/>
                <w:sz w:val="20"/>
                <w:szCs w:val="20"/>
                <w:lang w:val="en-US" w:eastAsia="zh-CN" w:bidi="ar"/>
              </w:rPr>
              <w:t>2500000.00元工作份额专门预留给小微企业采购</w:t>
            </w:r>
            <w:r>
              <w:rPr>
                <w:rFonts w:hint="eastAsia" w:ascii="宋体" w:hAnsi="宋体" w:eastAsia="宋体" w:cs="宋体"/>
                <w:b/>
                <w:bCs/>
                <w:snapToGrid w:val="0"/>
                <w:color w:val="auto"/>
                <w:kern w:val="0"/>
                <w:sz w:val="20"/>
                <w:szCs w:val="20"/>
                <w:lang w:val="en-US" w:eastAsia="zh-CN" w:bidi="ar"/>
              </w:rPr>
              <w:t>；</w:t>
            </w:r>
            <w:r>
              <w:rPr>
                <w:rFonts w:hint="eastAsia" w:ascii="宋体" w:hAnsi="宋体" w:eastAsia="宋体" w:cs="宋体"/>
                <w:snapToGrid w:val="0"/>
                <w:color w:val="auto"/>
                <w:kern w:val="0"/>
                <w:sz w:val="20"/>
                <w:szCs w:val="20"/>
                <w:lang w:val="en-US" w:eastAsia="zh-CN" w:bidi="ar"/>
              </w:rPr>
              <w:t>剩余采购份额面向所有资质供应商公开竞争，针对公开竞争部分执行以下评审优惠规则：</w:t>
            </w:r>
          </w:p>
          <w:p w14:paraId="555F05A9">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宋体" w:hAnsi="宋体" w:eastAsia="宋体" w:cs="宋体"/>
                <w:b w:val="0"/>
                <w:bCs w:val="0"/>
                <w:color w:val="auto"/>
                <w:sz w:val="20"/>
                <w:szCs w:val="20"/>
              </w:rPr>
            </w:pPr>
            <w:r>
              <w:rPr>
                <w:rFonts w:hint="eastAsia" w:ascii="宋体" w:hAnsi="宋体" w:eastAsia="宋体" w:cs="宋体"/>
                <w:color w:val="auto"/>
                <w:sz w:val="20"/>
                <w:szCs w:val="20"/>
              </w:rPr>
              <w:t>对公开竞争份额内，符合条件、提供完整真实有效《中小企业声明函》的小型、微型企业，其对应投标报价给予</w:t>
            </w:r>
            <w:r>
              <w:rPr>
                <w:rFonts w:hint="eastAsia" w:ascii="宋体" w:hAnsi="宋体" w:eastAsia="宋体" w:cs="宋体"/>
                <w:b/>
                <w:bCs/>
                <w:color w:val="auto"/>
                <w:sz w:val="20"/>
                <w:szCs w:val="20"/>
                <w:u w:val="none"/>
              </w:rPr>
              <w:t>10%</w:t>
            </w:r>
            <w:r>
              <w:rPr>
                <w:rFonts w:hint="eastAsia" w:ascii="宋体" w:hAnsi="宋体" w:eastAsia="宋体" w:cs="宋体"/>
                <w:b/>
                <w:bCs/>
                <w:color w:val="auto"/>
                <w:sz w:val="20"/>
                <w:szCs w:val="20"/>
                <w:u w:val="none"/>
                <w:lang w:val="en-US" w:eastAsia="zh-CN"/>
              </w:rPr>
              <w:t xml:space="preserve"> </w:t>
            </w:r>
            <w:r>
              <w:rPr>
                <w:rFonts w:hint="eastAsia" w:ascii="宋体" w:hAnsi="宋体" w:eastAsia="宋体" w:cs="宋体"/>
                <w:b w:val="0"/>
                <w:bCs w:val="0"/>
                <w:color w:val="auto"/>
                <w:sz w:val="20"/>
                <w:szCs w:val="20"/>
                <w:u w:val="none"/>
                <w:lang w:val="en-US" w:eastAsia="zh-CN"/>
              </w:rPr>
              <w:t>（货物 / 服务类）/4%（工程类，可在 3%-5% 区间内选择）</w:t>
            </w:r>
            <w:r>
              <w:rPr>
                <w:rFonts w:hint="eastAsia" w:ascii="宋体" w:hAnsi="宋体" w:eastAsia="宋体" w:cs="宋体"/>
                <w:b w:val="0"/>
                <w:bCs w:val="0"/>
                <w:color w:val="auto"/>
                <w:sz w:val="20"/>
                <w:szCs w:val="20"/>
              </w:rPr>
              <w:t>的价格扣除，扣除后的价格仅用于本项目评审打分；未按规定完整、合规提供声明函的，不享受本次价格扣除政策。</w:t>
            </w:r>
          </w:p>
          <w:p w14:paraId="38F04D34">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宋体" w:hAnsi="宋体" w:eastAsia="宋体" w:cs="宋体"/>
                <w:b w:val="0"/>
                <w:bCs w:val="0"/>
                <w:color w:val="auto"/>
                <w:sz w:val="20"/>
                <w:szCs w:val="20"/>
              </w:rPr>
            </w:pPr>
            <w:r>
              <w:rPr>
                <w:rFonts w:hint="eastAsia" w:ascii="宋体" w:hAnsi="宋体" w:eastAsia="宋体" w:cs="宋体"/>
                <w:b w:val="0"/>
                <w:bCs w:val="0"/>
                <w:color w:val="auto"/>
                <w:sz w:val="20"/>
                <w:szCs w:val="20"/>
              </w:rPr>
              <w:t>大中型企业与小型、微型企业组成联合体参与公开竞争部分投标，且联合体协议中</w:t>
            </w:r>
            <w:r>
              <w:rPr>
                <w:rStyle w:val="20"/>
                <w:rFonts w:hint="eastAsia" w:ascii="宋体" w:hAnsi="宋体" w:eastAsia="宋体" w:cs="宋体"/>
                <w:b w:val="0"/>
                <w:bCs w:val="0"/>
                <w:color w:val="auto"/>
                <w:sz w:val="20"/>
                <w:szCs w:val="20"/>
              </w:rPr>
              <w:t>明确约定小微企业实际承担、落地实施的合同金额，占该联合体本次参与公开竞争部分总金额</w:t>
            </w:r>
            <w:r>
              <w:rPr>
                <w:rStyle w:val="20"/>
                <w:rFonts w:hint="eastAsia" w:ascii="宋体" w:hAnsi="宋体" w:eastAsia="宋体" w:cs="宋体"/>
                <w:b w:val="0"/>
                <w:bCs w:val="0"/>
                <w:color w:val="auto"/>
                <w:sz w:val="20"/>
                <w:szCs w:val="20"/>
                <w:u w:val="none"/>
              </w:rPr>
              <w:t xml:space="preserve"> 30% </w:t>
            </w:r>
            <w:r>
              <w:rPr>
                <w:rStyle w:val="20"/>
                <w:rFonts w:hint="eastAsia" w:ascii="宋体" w:hAnsi="宋体" w:eastAsia="宋体" w:cs="宋体"/>
                <w:b w:val="0"/>
                <w:bCs w:val="0"/>
                <w:color w:val="auto"/>
                <w:sz w:val="20"/>
                <w:szCs w:val="20"/>
              </w:rPr>
              <w:t>及以上</w:t>
            </w:r>
            <w:r>
              <w:rPr>
                <w:rFonts w:hint="eastAsia" w:ascii="宋体" w:hAnsi="宋体" w:eastAsia="宋体" w:cs="宋体"/>
                <w:b w:val="0"/>
                <w:bCs w:val="0"/>
                <w:color w:val="auto"/>
                <w:sz w:val="20"/>
                <w:szCs w:val="20"/>
              </w:rPr>
              <w:t>的，联合体整体对应报价给予</w:t>
            </w:r>
            <w:r>
              <w:rPr>
                <w:rStyle w:val="20"/>
                <w:rFonts w:hint="eastAsia" w:ascii="宋体" w:hAnsi="宋体" w:eastAsia="宋体" w:cs="宋体"/>
                <w:b w:val="0"/>
                <w:bCs w:val="0"/>
                <w:color w:val="auto"/>
                <w:sz w:val="20"/>
                <w:szCs w:val="20"/>
                <w:u w:val="single"/>
              </w:rPr>
              <w:t>4%（</w:t>
            </w:r>
            <w:r>
              <w:rPr>
                <w:rStyle w:val="20"/>
                <w:rFonts w:hint="eastAsia" w:ascii="宋体" w:hAnsi="宋体" w:eastAsia="宋体" w:cs="宋体"/>
                <w:b w:val="0"/>
                <w:bCs w:val="0"/>
                <w:color w:val="auto"/>
                <w:sz w:val="20"/>
                <w:szCs w:val="20"/>
              </w:rPr>
              <w:t>国家法定区间 4%~6%）的价格扣除，扣除后价格参与评审；联合体所有成员单位</w:t>
            </w:r>
            <w:r>
              <w:rPr>
                <w:rFonts w:hint="eastAsia" w:ascii="宋体" w:hAnsi="宋体" w:eastAsia="宋体" w:cs="宋体"/>
                <w:b w:val="0"/>
                <w:bCs w:val="0"/>
                <w:color w:val="auto"/>
                <w:sz w:val="20"/>
                <w:szCs w:val="20"/>
              </w:rPr>
              <w:t>需分别按自身企业划型出具对应有效的《中小企业声明函》，未依规提供完整材料的，整个联合体不享受本次价格扣除优惠。</w:t>
            </w:r>
          </w:p>
          <w:p w14:paraId="47E6C828">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宋体" w:hAnsi="宋体" w:eastAsia="宋体" w:cs="宋体"/>
                <w:color w:val="auto"/>
                <w:sz w:val="20"/>
                <w:szCs w:val="20"/>
              </w:rPr>
            </w:pPr>
            <w:r>
              <w:rPr>
                <w:rFonts w:hint="eastAsia" w:ascii="宋体" w:hAnsi="宋体" w:eastAsia="宋体" w:cs="宋体"/>
                <w:color w:val="auto"/>
                <w:sz w:val="20"/>
                <w:szCs w:val="20"/>
              </w:rPr>
              <w:t>监狱企业、残疾人福利性单位，视同小型、微型企业，同等适用本条全部价格扣除优惠规定。</w:t>
            </w:r>
          </w:p>
          <w:p w14:paraId="3E94796F">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宋体" w:hAnsi="宋体" w:eastAsia="宋体" w:cs="宋体"/>
                <w:color w:val="auto"/>
                <w:sz w:val="20"/>
                <w:szCs w:val="20"/>
              </w:rPr>
            </w:pPr>
            <w:r>
              <w:rPr>
                <w:rFonts w:hint="eastAsia" w:ascii="宋体" w:hAnsi="宋体" w:eastAsia="宋体" w:cs="宋体"/>
                <w:color w:val="auto"/>
                <w:sz w:val="20"/>
                <w:szCs w:val="20"/>
              </w:rPr>
              <w:t>专门预留的 250</w:t>
            </w:r>
            <w:r>
              <w:rPr>
                <w:rFonts w:hint="eastAsia" w:ascii="宋体" w:hAnsi="宋体" w:eastAsia="宋体" w:cs="宋体"/>
                <w:color w:val="auto"/>
                <w:sz w:val="20"/>
                <w:szCs w:val="20"/>
                <w:lang w:val="en-US" w:eastAsia="zh-CN"/>
              </w:rPr>
              <w:t>0000.00</w:t>
            </w:r>
            <w:r>
              <w:rPr>
                <w:rFonts w:hint="eastAsia" w:ascii="宋体" w:hAnsi="宋体" w:eastAsia="宋体" w:cs="宋体"/>
                <w:color w:val="auto"/>
                <w:sz w:val="20"/>
                <w:szCs w:val="20"/>
              </w:rPr>
              <w:t>元小微企业专属份额：仅允许小微企业、小微企业之间组成的联合体承接（联合体各方均应为小微企业），大中型企业不得参与，预留份额部分不再额外给予评审价格扣除。</w:t>
            </w:r>
          </w:p>
          <w:p w14:paraId="0431CA5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00" w:leftChars="0" w:right="0" w:rightChars="0"/>
              <w:jc w:val="left"/>
              <w:rPr>
                <w:rFonts w:hint="eastAsia" w:ascii="宋体" w:hAnsi="宋体" w:eastAsia="宋体" w:cs="宋体"/>
                <w:color w:val="auto"/>
                <w:sz w:val="20"/>
                <w:szCs w:val="20"/>
              </w:rPr>
            </w:pPr>
            <w:r>
              <w:rPr>
                <w:rFonts w:hint="eastAsia" w:ascii="宋体" w:hAnsi="宋体" w:eastAsia="宋体" w:cs="宋体"/>
                <w:color w:val="auto"/>
                <w:sz w:val="20"/>
                <w:szCs w:val="20"/>
              </w:rPr>
              <w:t>本次采购标的所属行业为</w:t>
            </w:r>
            <w:r>
              <w:rPr>
                <w:rFonts w:hint="eastAsia" w:ascii="宋体" w:hAnsi="宋体" w:eastAsia="宋体" w:cs="宋体"/>
                <w:b/>
                <w:bCs/>
                <w:color w:val="auto"/>
                <w:sz w:val="20"/>
                <w:szCs w:val="20"/>
                <w:u w:val="single"/>
              </w:rPr>
              <w:t xml:space="preserve"> 其他未列明行业</w:t>
            </w:r>
          </w:p>
        </w:tc>
      </w:tr>
      <w:tr w14:paraId="0A43D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82" w:type="dxa"/>
            <w:tcBorders>
              <w:left w:val="single" w:color="000000" w:sz="2" w:space="0"/>
            </w:tcBorders>
            <w:vAlign w:val="center"/>
          </w:tcPr>
          <w:p w14:paraId="495EEF62">
            <w:pPr>
              <w:pStyle w:val="37"/>
              <w:ind w:left="420" w:right="4"/>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 xml:space="preserve">第二章第 </w:t>
            </w:r>
            <w:r>
              <w:rPr>
                <w:rFonts w:hint="eastAsia" w:ascii="宋体" w:hAnsi="宋体" w:eastAsia="宋体" w:cs="宋体"/>
                <w:color w:val="auto"/>
                <w:spacing w:val="-2"/>
                <w:sz w:val="20"/>
                <w:szCs w:val="20"/>
                <w:lang w:val="en-US" w:eastAsia="zh-CN"/>
              </w:rPr>
              <w:t>10</w:t>
            </w:r>
            <w:r>
              <w:rPr>
                <w:rFonts w:hint="eastAsia" w:ascii="宋体" w:hAnsi="宋体" w:eastAsia="宋体" w:cs="宋体"/>
                <w:color w:val="auto"/>
                <w:spacing w:val="-32"/>
                <w:sz w:val="20"/>
                <w:szCs w:val="20"/>
              </w:rPr>
              <w:t xml:space="preserve"> 款</w:t>
            </w:r>
          </w:p>
        </w:tc>
        <w:tc>
          <w:tcPr>
            <w:tcW w:w="1683" w:type="dxa"/>
            <w:vAlign w:val="center"/>
          </w:tcPr>
          <w:p w14:paraId="02E6EDE6">
            <w:pPr>
              <w:pStyle w:val="37"/>
              <w:ind w:left="10" w:right="2"/>
              <w:jc w:val="both"/>
              <w:rPr>
                <w:rFonts w:hint="eastAsia" w:ascii="宋体" w:hAnsi="宋体" w:eastAsia="宋体" w:cs="宋体"/>
                <w:color w:val="auto"/>
                <w:spacing w:val="-4"/>
                <w:sz w:val="20"/>
                <w:szCs w:val="20"/>
              </w:rPr>
            </w:pPr>
            <w:r>
              <w:rPr>
                <w:rFonts w:hint="eastAsia" w:ascii="宋体" w:hAnsi="宋体" w:eastAsia="宋体" w:cs="宋体"/>
                <w:color w:val="auto"/>
                <w:spacing w:val="-4"/>
                <w:sz w:val="20"/>
                <w:szCs w:val="20"/>
              </w:rPr>
              <w:t>政府采购本国产品标准及相关政策</w:t>
            </w:r>
          </w:p>
        </w:tc>
        <w:tc>
          <w:tcPr>
            <w:tcW w:w="6336" w:type="dxa"/>
            <w:tcBorders>
              <w:right w:val="single" w:color="000000" w:sz="2" w:space="0"/>
            </w:tcBorders>
          </w:tcPr>
          <w:p w14:paraId="16E10EE9">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需要落实政府采购政策：《国务院办公厅关于在政府采购中实施本国产品标准及相关政策的通知》（国办发〔2025〕34号）及相关规定。</w:t>
            </w:r>
          </w:p>
          <w:p w14:paraId="3CBB72F7">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符合《国务院办公厅关于在政府采购中实施本国产品标准及相关政策的通知》（国办发〔2025〕34号）规定的本国产品情形的，可享受的本国产品的支持政策，用扣除后的价格参加评审。</w:t>
            </w:r>
          </w:p>
          <w:p w14:paraId="17CD4008">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（1）当政府采购活动中既有本国产品又有非本国产品参与竞争的，依法对本国产品给予价格评审优惠，对本国产品的报价给予</w:t>
            </w:r>
            <w:r>
              <w:rPr>
                <w:rFonts w:hint="eastAsia" w:ascii="宋体" w:hAnsi="宋体" w:eastAsia="宋体" w:cs="宋体"/>
                <w:b w:val="0"/>
                <w:bCs w:val="0"/>
                <w:color w:val="auto"/>
                <w:spacing w:val="-8"/>
                <w:sz w:val="20"/>
                <w:szCs w:val="20"/>
                <w:u w:val="single"/>
              </w:rPr>
              <w:t>20%</w:t>
            </w:r>
            <w:r>
              <w:rPr>
                <w:rFonts w:hint="eastAsia" w:ascii="宋体" w:hAnsi="宋体" w:eastAsia="宋体" w:cs="宋体"/>
                <w:b w:val="0"/>
                <w:bCs w:val="0"/>
                <w:color w:val="auto"/>
                <w:spacing w:val="-8"/>
                <w:sz w:val="20"/>
                <w:szCs w:val="20"/>
              </w:rPr>
              <w:t>的价格扣除，用扣除后的价格参与评审。</w:t>
            </w:r>
          </w:p>
          <w:p w14:paraId="5D0B5ECE">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w:t>
            </w:r>
            <w:r>
              <w:rPr>
                <w:rFonts w:hint="eastAsia" w:ascii="宋体" w:hAnsi="宋体" w:eastAsia="宋体" w:cs="宋体"/>
                <w:b w:val="0"/>
                <w:bCs w:val="0"/>
                <w:color w:val="auto"/>
                <w:spacing w:val="-8"/>
                <w:sz w:val="20"/>
                <w:szCs w:val="20"/>
                <w:u w:val="single"/>
              </w:rPr>
              <w:t>20%</w:t>
            </w:r>
            <w:r>
              <w:rPr>
                <w:rFonts w:hint="eastAsia" w:ascii="宋体" w:hAnsi="宋体" w:eastAsia="宋体" w:cs="宋体"/>
                <w:b w:val="0"/>
                <w:bCs w:val="0"/>
                <w:color w:val="auto"/>
                <w:spacing w:val="-8"/>
                <w:sz w:val="20"/>
                <w:szCs w:val="20"/>
              </w:rPr>
              <w:t>的价格扣除，用扣除后的价格参与评审。</w:t>
            </w:r>
          </w:p>
          <w:p w14:paraId="76B39B67">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符合以上政策价格评审优惠政策的，需按以下要求提供证明文件，否则不予享受价格评审优惠政策：</w:t>
            </w:r>
          </w:p>
          <w:p w14:paraId="1363ECEF">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（一）产品在中国境内生产的组件成本核算规则。产品在中国境内生产的组件成本，按照《中国境内生产的组件成本核算基本规则》（见第六章 投标文件格式）计算。</w:t>
            </w:r>
          </w:p>
          <w:p w14:paraId="16607C3F">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（二）有关证明文件。采购人、采购代理机构应当在采购文件中明确要求供应商对其提供的产品出具《关于符合本国产品标准的声明函》（样式见第七章 投标文件格式，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CAF2E9F">
            <w:pPr>
              <w:pStyle w:val="28"/>
              <w:spacing w:before="150" w:line="325" w:lineRule="auto"/>
              <w:ind w:left="13" w:right="21" w:hanging="3"/>
              <w:rPr>
                <w:rFonts w:hint="eastAsia" w:ascii="宋体" w:hAnsi="宋体" w:eastAsia="宋体" w:cs="宋体"/>
                <w:b w:val="0"/>
                <w:bCs w:val="0"/>
                <w:color w:val="auto"/>
                <w:spacing w:val="-8"/>
                <w:sz w:val="20"/>
                <w:szCs w:val="20"/>
              </w:rPr>
            </w:pPr>
            <w:r>
              <w:rPr>
                <w:rFonts w:hint="eastAsia" w:ascii="宋体" w:hAnsi="宋体" w:eastAsia="宋体" w:cs="宋体"/>
                <w:b w:val="0"/>
                <w:bCs w:val="0"/>
                <w:color w:val="auto"/>
                <w:spacing w:val="-8"/>
                <w:sz w:val="20"/>
                <w:szCs w:val="20"/>
              </w:rPr>
              <w:t>采购人、采购代理机构应当随中标、成交结果同时公告中标、成交供应商提供的《声明函》或有关证明文件。</w:t>
            </w:r>
          </w:p>
        </w:tc>
      </w:tr>
      <w:tr w14:paraId="4B8D9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901" w:type="dxa"/>
            <w:gridSpan w:val="3"/>
            <w:tcBorders>
              <w:left w:val="single" w:color="000000" w:sz="2" w:space="0"/>
              <w:right w:val="single" w:color="000000" w:sz="2" w:space="0"/>
            </w:tcBorders>
          </w:tcPr>
          <w:p w14:paraId="2612F81C">
            <w:pPr>
              <w:spacing w:before="53" w:line="228" w:lineRule="auto"/>
              <w:ind w:left="128"/>
              <w:rPr>
                <w:rFonts w:hint="eastAsia" w:ascii="宋体" w:hAnsi="宋体" w:eastAsia="宋体" w:cs="宋体"/>
                <w:color w:val="auto"/>
                <w:sz w:val="20"/>
                <w:szCs w:val="20"/>
              </w:rPr>
            </w:pPr>
            <w:r>
              <w:rPr>
                <w:rFonts w:hint="eastAsia" w:ascii="宋体" w:hAnsi="宋体" w:eastAsia="宋体" w:cs="宋体"/>
                <w:color w:val="auto"/>
                <w:spacing w:val="7"/>
                <w:sz w:val="20"/>
                <w:szCs w:val="20"/>
              </w:rPr>
              <w:t>二、招标文件</w:t>
            </w:r>
          </w:p>
        </w:tc>
      </w:tr>
      <w:tr w14:paraId="2F16F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882" w:type="dxa"/>
            <w:tcBorders>
              <w:left w:val="single" w:color="000000" w:sz="2" w:space="0"/>
            </w:tcBorders>
          </w:tcPr>
          <w:p w14:paraId="6D06339A">
            <w:pPr>
              <w:spacing w:before="209" w:line="227" w:lineRule="auto"/>
              <w:ind w:left="124"/>
              <w:rPr>
                <w:rFonts w:hint="eastAsia" w:ascii="宋体" w:hAnsi="宋体" w:eastAsia="宋体" w:cs="宋体"/>
                <w:color w:val="auto"/>
                <w:sz w:val="20"/>
                <w:szCs w:val="20"/>
              </w:rPr>
            </w:pPr>
            <w:r>
              <w:rPr>
                <w:rFonts w:hint="eastAsia" w:ascii="宋体" w:hAnsi="宋体" w:eastAsia="宋体" w:cs="宋体"/>
                <w:color w:val="auto"/>
                <w:spacing w:val="3"/>
                <w:sz w:val="20"/>
                <w:szCs w:val="20"/>
              </w:rPr>
              <w:t>第二章第</w:t>
            </w:r>
            <w:r>
              <w:rPr>
                <w:rFonts w:hint="eastAsia" w:ascii="宋体" w:hAnsi="宋体" w:eastAsia="宋体" w:cs="宋体"/>
                <w:color w:val="auto"/>
                <w:spacing w:val="-22"/>
                <w:sz w:val="20"/>
                <w:szCs w:val="20"/>
              </w:rPr>
              <w:t xml:space="preserve"> </w:t>
            </w:r>
            <w:r>
              <w:rPr>
                <w:rFonts w:hint="eastAsia" w:ascii="宋体" w:hAnsi="宋体" w:eastAsia="宋体" w:cs="宋体"/>
                <w:color w:val="auto"/>
                <w:spacing w:val="3"/>
                <w:sz w:val="20"/>
                <w:szCs w:val="20"/>
              </w:rPr>
              <w:t>11.1</w:t>
            </w:r>
            <w:r>
              <w:rPr>
                <w:rFonts w:hint="eastAsia" w:ascii="宋体" w:hAnsi="宋体" w:eastAsia="宋体" w:cs="宋体"/>
                <w:color w:val="auto"/>
                <w:spacing w:val="-40"/>
                <w:sz w:val="20"/>
                <w:szCs w:val="20"/>
              </w:rPr>
              <w:t xml:space="preserve"> </w:t>
            </w:r>
            <w:r>
              <w:rPr>
                <w:rFonts w:hint="eastAsia" w:ascii="宋体" w:hAnsi="宋体" w:eastAsia="宋体" w:cs="宋体"/>
                <w:color w:val="auto"/>
                <w:spacing w:val="3"/>
                <w:sz w:val="20"/>
                <w:szCs w:val="20"/>
              </w:rPr>
              <w:t>款</w:t>
            </w:r>
          </w:p>
        </w:tc>
        <w:tc>
          <w:tcPr>
            <w:tcW w:w="1683" w:type="dxa"/>
          </w:tcPr>
          <w:p w14:paraId="772A9E39">
            <w:pPr>
              <w:spacing w:before="53" w:line="258" w:lineRule="auto"/>
              <w:ind w:left="109" w:right="104" w:firstLine="1"/>
              <w:rPr>
                <w:rFonts w:hint="eastAsia" w:ascii="宋体" w:hAnsi="宋体" w:eastAsia="宋体" w:cs="宋体"/>
                <w:color w:val="auto"/>
                <w:sz w:val="20"/>
                <w:szCs w:val="20"/>
              </w:rPr>
            </w:pPr>
            <w:r>
              <w:rPr>
                <w:rFonts w:hint="eastAsia" w:ascii="宋体" w:hAnsi="宋体" w:eastAsia="宋体" w:cs="宋体"/>
                <w:color w:val="auto"/>
                <w:spacing w:val="8"/>
                <w:sz w:val="20"/>
                <w:szCs w:val="20"/>
              </w:rPr>
              <w:t>提交投标文件的</w:t>
            </w:r>
            <w:r>
              <w:rPr>
                <w:rFonts w:hint="eastAsia" w:ascii="宋体" w:hAnsi="宋体" w:eastAsia="宋体" w:cs="宋体"/>
                <w:color w:val="auto"/>
                <w:spacing w:val="2"/>
                <w:sz w:val="20"/>
                <w:szCs w:val="20"/>
              </w:rPr>
              <w:t xml:space="preserve"> </w:t>
            </w:r>
            <w:r>
              <w:rPr>
                <w:rFonts w:hint="eastAsia" w:ascii="宋体" w:hAnsi="宋体" w:eastAsia="宋体" w:cs="宋体"/>
                <w:color w:val="auto"/>
                <w:spacing w:val="7"/>
                <w:sz w:val="20"/>
                <w:szCs w:val="20"/>
              </w:rPr>
              <w:t>截止时间</w:t>
            </w:r>
          </w:p>
        </w:tc>
        <w:tc>
          <w:tcPr>
            <w:tcW w:w="6336" w:type="dxa"/>
            <w:tcBorders>
              <w:right w:val="single" w:color="000000" w:sz="2" w:space="0"/>
            </w:tcBorders>
          </w:tcPr>
          <w:p w14:paraId="60F44898">
            <w:pPr>
              <w:spacing w:before="209" w:line="221" w:lineRule="auto"/>
              <w:ind w:left="108"/>
              <w:rPr>
                <w:rFonts w:hint="eastAsia" w:ascii="宋体" w:hAnsi="宋体" w:eastAsia="宋体" w:cs="宋体"/>
                <w:color w:val="auto"/>
                <w:sz w:val="20"/>
                <w:szCs w:val="20"/>
                <w:lang w:eastAsia="zh-CN"/>
              </w:rPr>
            </w:pPr>
            <w:r>
              <w:rPr>
                <w:rFonts w:hint="eastAsia" w:ascii="宋体" w:hAnsi="宋体" w:eastAsia="宋体" w:cs="宋体"/>
                <w:color w:val="auto"/>
                <w:spacing w:val="1"/>
                <w:sz w:val="20"/>
                <w:szCs w:val="20"/>
                <w:lang w:eastAsia="zh-CN"/>
              </w:rPr>
              <w:t>2026年0</w:t>
            </w:r>
            <w:r>
              <w:rPr>
                <w:rFonts w:hint="eastAsia" w:ascii="宋体" w:hAnsi="宋体" w:eastAsia="宋体" w:cs="宋体"/>
                <w:color w:val="auto"/>
                <w:spacing w:val="1"/>
                <w:sz w:val="20"/>
                <w:szCs w:val="20"/>
                <w:lang w:val="en-US" w:eastAsia="zh-CN"/>
              </w:rPr>
              <w:t>6</w:t>
            </w:r>
            <w:r>
              <w:rPr>
                <w:rFonts w:hint="eastAsia" w:ascii="宋体" w:hAnsi="宋体" w:eastAsia="宋体" w:cs="宋体"/>
                <w:color w:val="auto"/>
                <w:spacing w:val="1"/>
                <w:sz w:val="20"/>
                <w:szCs w:val="20"/>
                <w:lang w:eastAsia="zh-CN"/>
              </w:rPr>
              <w:t>月</w:t>
            </w:r>
            <w:r>
              <w:rPr>
                <w:rFonts w:hint="eastAsia" w:ascii="宋体" w:hAnsi="宋体" w:eastAsia="宋体" w:cs="宋体"/>
                <w:color w:val="auto"/>
                <w:spacing w:val="1"/>
                <w:sz w:val="20"/>
                <w:szCs w:val="20"/>
                <w:lang w:val="en-US" w:eastAsia="zh-CN"/>
              </w:rPr>
              <w:t>01</w:t>
            </w:r>
            <w:r>
              <w:rPr>
                <w:rFonts w:hint="eastAsia" w:ascii="宋体" w:hAnsi="宋体" w:eastAsia="宋体" w:cs="宋体"/>
                <w:color w:val="auto"/>
                <w:spacing w:val="1"/>
                <w:sz w:val="20"/>
                <w:szCs w:val="20"/>
                <w:lang w:eastAsia="zh-CN"/>
              </w:rPr>
              <w:t>日 10:30（北京时间）</w:t>
            </w:r>
          </w:p>
        </w:tc>
      </w:tr>
      <w:tr w14:paraId="23D1F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2" w:type="dxa"/>
            <w:tcBorders>
              <w:left w:val="single" w:color="000000" w:sz="2" w:space="0"/>
            </w:tcBorders>
          </w:tcPr>
          <w:p w14:paraId="48945499">
            <w:pPr>
              <w:rPr>
                <w:rFonts w:hint="eastAsia" w:ascii="宋体" w:hAnsi="宋体" w:eastAsia="宋体" w:cs="宋体"/>
                <w:color w:val="auto"/>
                <w:sz w:val="20"/>
                <w:szCs w:val="20"/>
              </w:rPr>
            </w:pPr>
          </w:p>
        </w:tc>
        <w:tc>
          <w:tcPr>
            <w:tcW w:w="1683" w:type="dxa"/>
          </w:tcPr>
          <w:p w14:paraId="01DCD672">
            <w:pPr>
              <w:spacing w:before="52" w:line="260" w:lineRule="auto"/>
              <w:ind w:left="633" w:right="104" w:hanging="520"/>
              <w:rPr>
                <w:rFonts w:hint="eastAsia" w:ascii="宋体" w:hAnsi="宋体" w:eastAsia="宋体" w:cs="宋体"/>
                <w:color w:val="auto"/>
                <w:sz w:val="20"/>
                <w:szCs w:val="20"/>
              </w:rPr>
            </w:pPr>
            <w:r>
              <w:rPr>
                <w:rFonts w:hint="eastAsia" w:ascii="宋体" w:hAnsi="宋体" w:eastAsia="宋体" w:cs="宋体"/>
                <w:color w:val="auto"/>
                <w:spacing w:val="8"/>
                <w:sz w:val="20"/>
                <w:szCs w:val="20"/>
              </w:rPr>
              <w:t>投标文件的递交</w:t>
            </w:r>
            <w:r>
              <w:rPr>
                <w:rFonts w:hint="eastAsia" w:ascii="宋体" w:hAnsi="宋体" w:eastAsia="宋体" w:cs="宋体"/>
                <w:color w:val="auto"/>
                <w:spacing w:val="1"/>
                <w:sz w:val="20"/>
                <w:szCs w:val="20"/>
              </w:rPr>
              <w:t xml:space="preserve"> </w:t>
            </w:r>
            <w:r>
              <w:rPr>
                <w:rFonts w:hint="eastAsia" w:ascii="宋体" w:hAnsi="宋体" w:eastAsia="宋体" w:cs="宋体"/>
                <w:color w:val="auto"/>
                <w:spacing w:val="4"/>
                <w:sz w:val="20"/>
                <w:szCs w:val="20"/>
              </w:rPr>
              <w:t>地点</w:t>
            </w:r>
          </w:p>
        </w:tc>
        <w:tc>
          <w:tcPr>
            <w:tcW w:w="6336" w:type="dxa"/>
            <w:tcBorders>
              <w:right w:val="single" w:color="000000" w:sz="2" w:space="0"/>
            </w:tcBorders>
          </w:tcPr>
          <w:p w14:paraId="6C511D26">
            <w:pPr>
              <w:spacing w:before="53" w:line="257" w:lineRule="auto"/>
              <w:ind w:left="112" w:right="116"/>
              <w:rPr>
                <w:rFonts w:hint="eastAsia" w:ascii="宋体" w:hAnsi="宋体" w:eastAsia="宋体" w:cs="宋体"/>
                <w:color w:val="auto"/>
                <w:sz w:val="20"/>
                <w:szCs w:val="20"/>
              </w:rPr>
            </w:pPr>
            <w:r>
              <w:rPr>
                <w:rFonts w:hint="eastAsia" w:ascii="宋体" w:hAnsi="宋体" w:eastAsia="宋体" w:cs="宋体"/>
                <w:color w:val="auto"/>
                <w:spacing w:val="12"/>
                <w:sz w:val="20"/>
                <w:szCs w:val="20"/>
              </w:rPr>
              <w:t>使用政府采购云平台投标文件制作工具，制作完成需将加密投</w:t>
            </w:r>
            <w:r>
              <w:rPr>
                <w:rFonts w:hint="eastAsia" w:ascii="宋体" w:hAnsi="宋体" w:eastAsia="宋体" w:cs="宋体"/>
                <w:color w:val="auto"/>
                <w:spacing w:val="9"/>
                <w:sz w:val="20"/>
                <w:szCs w:val="20"/>
              </w:rPr>
              <w:t>标文件在投标截止时间前上传至政采云平台对应位置。</w:t>
            </w:r>
          </w:p>
        </w:tc>
      </w:tr>
      <w:tr w14:paraId="6A7FA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9901" w:type="dxa"/>
            <w:gridSpan w:val="3"/>
            <w:tcBorders>
              <w:left w:val="single" w:color="000000" w:sz="2" w:space="0"/>
              <w:bottom w:val="single" w:color="000000" w:sz="2" w:space="0"/>
              <w:right w:val="single" w:color="000000" w:sz="2" w:space="0"/>
            </w:tcBorders>
          </w:tcPr>
          <w:p w14:paraId="32361FD9">
            <w:pPr>
              <w:spacing w:before="55" w:line="228" w:lineRule="auto"/>
              <w:ind w:left="124"/>
              <w:rPr>
                <w:rFonts w:hint="eastAsia" w:ascii="宋体" w:hAnsi="宋体" w:eastAsia="宋体" w:cs="宋体"/>
                <w:color w:val="auto"/>
                <w:sz w:val="20"/>
                <w:szCs w:val="20"/>
              </w:rPr>
            </w:pPr>
            <w:r>
              <w:rPr>
                <w:rFonts w:hint="eastAsia" w:ascii="宋体" w:hAnsi="宋体" w:eastAsia="宋体" w:cs="宋体"/>
                <w:color w:val="auto"/>
                <w:spacing w:val="8"/>
                <w:sz w:val="20"/>
                <w:szCs w:val="20"/>
              </w:rPr>
              <w:t>三、投标文件的编写</w:t>
            </w:r>
          </w:p>
        </w:tc>
      </w:tr>
    </w:tbl>
    <w:p w14:paraId="6B4141ED">
      <w:pPr>
        <w:spacing w:line="126" w:lineRule="exact"/>
        <w:rPr>
          <w:rFonts w:ascii="Times New Roman" w:hAnsi="Times New Roman" w:eastAsia="Times New Roman" w:cs="Times New Roman"/>
          <w:color w:val="auto"/>
          <w:sz w:val="18"/>
          <w:szCs w:val="18"/>
        </w:rPr>
        <w:sectPr>
          <w:headerReference r:id="rId11" w:type="default"/>
          <w:footerReference r:id="rId12" w:type="default"/>
          <w:type w:val="continuous"/>
          <w:pgSz w:w="11906" w:h="16839"/>
          <w:pgMar w:top="1440" w:right="1080" w:bottom="1440" w:left="1080" w:header="0" w:footer="0" w:gutter="0"/>
          <w:cols w:equalWidth="0" w:num="1">
            <w:col w:w="9699"/>
          </w:cols>
        </w:sectPr>
      </w:pPr>
    </w:p>
    <w:tbl>
      <w:tblPr>
        <w:tblStyle w:val="27"/>
        <w:tblW w:w="98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74"/>
        <w:gridCol w:w="12"/>
        <w:gridCol w:w="8"/>
        <w:gridCol w:w="1368"/>
        <w:gridCol w:w="166"/>
        <w:gridCol w:w="6463"/>
      </w:tblGrid>
      <w:tr w14:paraId="65F30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trPr>
        <w:tc>
          <w:tcPr>
            <w:tcW w:w="1874" w:type="dxa"/>
            <w:tcBorders>
              <w:bottom w:val="single" w:color="000000" w:sz="4" w:space="0"/>
              <w:right w:val="single" w:color="000000" w:sz="4" w:space="0"/>
            </w:tcBorders>
          </w:tcPr>
          <w:p w14:paraId="727A9B46">
            <w:pPr>
              <w:spacing w:before="76" w:line="228" w:lineRule="auto"/>
              <w:ind w:left="126"/>
              <w:rPr>
                <w:rFonts w:ascii="宋体" w:hAnsi="宋体" w:eastAsia="宋体" w:cs="宋体"/>
                <w:color w:val="auto"/>
                <w:sz w:val="20"/>
                <w:szCs w:val="20"/>
              </w:rPr>
            </w:pPr>
            <w:r>
              <w:rPr>
                <w:rFonts w:ascii="宋体" w:hAnsi="宋体" w:eastAsia="宋体" w:cs="宋体"/>
                <w:color w:val="auto"/>
                <w:spacing w:val="6"/>
                <w:sz w:val="20"/>
                <w:szCs w:val="20"/>
              </w:rPr>
              <w:t>条款号</w:t>
            </w:r>
          </w:p>
        </w:tc>
        <w:tc>
          <w:tcPr>
            <w:tcW w:w="1554" w:type="dxa"/>
            <w:gridSpan w:val="4"/>
            <w:tcBorders>
              <w:left w:val="single" w:color="000000" w:sz="4" w:space="0"/>
              <w:bottom w:val="single" w:color="000000" w:sz="4" w:space="0"/>
              <w:right w:val="single" w:color="000000" w:sz="4" w:space="0"/>
            </w:tcBorders>
          </w:tcPr>
          <w:p w14:paraId="59AC174D">
            <w:pPr>
              <w:spacing w:before="76" w:line="228" w:lineRule="auto"/>
              <w:ind w:left="132"/>
              <w:rPr>
                <w:rFonts w:ascii="宋体" w:hAnsi="宋体" w:eastAsia="宋体" w:cs="宋体"/>
                <w:color w:val="auto"/>
                <w:sz w:val="20"/>
                <w:szCs w:val="20"/>
              </w:rPr>
            </w:pPr>
            <w:r>
              <w:rPr>
                <w:rFonts w:ascii="宋体" w:hAnsi="宋体" w:eastAsia="宋体" w:cs="宋体"/>
                <w:color w:val="auto"/>
                <w:spacing w:val="6"/>
                <w:sz w:val="20"/>
                <w:szCs w:val="20"/>
              </w:rPr>
              <w:t>条款名称</w:t>
            </w:r>
          </w:p>
        </w:tc>
        <w:tc>
          <w:tcPr>
            <w:tcW w:w="6463" w:type="dxa"/>
            <w:tcBorders>
              <w:left w:val="single" w:color="000000" w:sz="4" w:space="0"/>
              <w:bottom w:val="single" w:color="000000" w:sz="4" w:space="0"/>
            </w:tcBorders>
          </w:tcPr>
          <w:p w14:paraId="536F18BF">
            <w:pPr>
              <w:spacing w:before="76" w:line="228" w:lineRule="auto"/>
              <w:ind w:left="113"/>
              <w:rPr>
                <w:rFonts w:ascii="宋体" w:hAnsi="宋体" w:eastAsia="宋体" w:cs="宋体"/>
                <w:color w:val="auto"/>
                <w:sz w:val="20"/>
                <w:szCs w:val="20"/>
              </w:rPr>
            </w:pPr>
            <w:r>
              <w:rPr>
                <w:rFonts w:ascii="宋体" w:hAnsi="宋体" w:eastAsia="宋体" w:cs="宋体"/>
                <w:color w:val="auto"/>
                <w:spacing w:val="7"/>
                <w:sz w:val="20"/>
                <w:szCs w:val="20"/>
              </w:rPr>
              <w:t>编列内容规定</w:t>
            </w:r>
          </w:p>
        </w:tc>
      </w:tr>
      <w:tr w14:paraId="407B2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 w:hRule="atLeast"/>
        </w:trPr>
        <w:tc>
          <w:tcPr>
            <w:tcW w:w="1894" w:type="dxa"/>
            <w:gridSpan w:val="3"/>
            <w:tcBorders>
              <w:top w:val="single" w:color="000000" w:sz="4" w:space="0"/>
              <w:bottom w:val="single" w:color="000000" w:sz="4" w:space="0"/>
            </w:tcBorders>
          </w:tcPr>
          <w:p w14:paraId="0DE61ADE">
            <w:pPr>
              <w:spacing w:before="245" w:line="227" w:lineRule="auto"/>
              <w:ind w:left="124"/>
              <w:rPr>
                <w:rFonts w:ascii="宋体" w:hAnsi="宋体" w:eastAsia="宋体" w:cs="宋体"/>
                <w:color w:val="auto"/>
                <w:sz w:val="20"/>
                <w:szCs w:val="20"/>
              </w:rPr>
            </w:pPr>
            <w:r>
              <w:rPr>
                <w:rFonts w:ascii="宋体" w:hAnsi="宋体" w:eastAsia="宋体" w:cs="宋体"/>
                <w:color w:val="auto"/>
                <w:spacing w:val="3"/>
                <w:sz w:val="20"/>
                <w:szCs w:val="20"/>
              </w:rPr>
              <w:t>第二章第</w:t>
            </w:r>
            <w:r>
              <w:rPr>
                <w:rFonts w:ascii="宋体" w:hAnsi="宋体" w:eastAsia="宋体" w:cs="宋体"/>
                <w:color w:val="auto"/>
                <w:spacing w:val="-22"/>
                <w:sz w:val="20"/>
                <w:szCs w:val="20"/>
              </w:rPr>
              <w:t xml:space="preserve"> </w:t>
            </w:r>
            <w:r>
              <w:rPr>
                <w:rFonts w:ascii="宋体" w:hAnsi="宋体" w:eastAsia="宋体" w:cs="宋体"/>
                <w:color w:val="auto"/>
                <w:spacing w:val="3"/>
                <w:sz w:val="20"/>
                <w:szCs w:val="20"/>
              </w:rPr>
              <w:t>15.4</w:t>
            </w:r>
            <w:r>
              <w:rPr>
                <w:rFonts w:ascii="宋体" w:hAnsi="宋体" w:eastAsia="宋体" w:cs="宋体"/>
                <w:color w:val="auto"/>
                <w:spacing w:val="-40"/>
                <w:sz w:val="20"/>
                <w:szCs w:val="20"/>
              </w:rPr>
              <w:t xml:space="preserve"> </w:t>
            </w:r>
            <w:r>
              <w:rPr>
                <w:rFonts w:ascii="宋体" w:hAnsi="宋体" w:eastAsia="宋体" w:cs="宋体"/>
                <w:color w:val="auto"/>
                <w:spacing w:val="3"/>
                <w:sz w:val="20"/>
                <w:szCs w:val="20"/>
              </w:rPr>
              <w:t>款</w:t>
            </w:r>
          </w:p>
        </w:tc>
        <w:tc>
          <w:tcPr>
            <w:tcW w:w="1534" w:type="dxa"/>
            <w:gridSpan w:val="2"/>
            <w:tcBorders>
              <w:top w:val="single" w:color="000000" w:sz="4" w:space="0"/>
            </w:tcBorders>
          </w:tcPr>
          <w:p w14:paraId="26EBFA00">
            <w:pPr>
              <w:spacing w:before="245" w:line="228" w:lineRule="auto"/>
              <w:ind w:left="114"/>
              <w:rPr>
                <w:rFonts w:ascii="宋体" w:hAnsi="宋体" w:eastAsia="宋体" w:cs="宋体"/>
                <w:color w:val="auto"/>
                <w:sz w:val="20"/>
                <w:szCs w:val="20"/>
              </w:rPr>
            </w:pPr>
            <w:r>
              <w:rPr>
                <w:rFonts w:ascii="宋体" w:hAnsi="宋体" w:eastAsia="宋体" w:cs="宋体"/>
                <w:color w:val="auto"/>
                <w:spacing w:val="6"/>
                <w:sz w:val="20"/>
                <w:szCs w:val="20"/>
              </w:rPr>
              <w:t>预算资金</w:t>
            </w:r>
          </w:p>
        </w:tc>
        <w:tc>
          <w:tcPr>
            <w:tcW w:w="6463" w:type="dxa"/>
            <w:tcBorders>
              <w:top w:val="single" w:color="000000" w:sz="4" w:space="0"/>
            </w:tcBorders>
          </w:tcPr>
          <w:p w14:paraId="5BE6BEF1">
            <w:pPr>
              <w:spacing w:before="245" w:line="228" w:lineRule="auto"/>
              <w:ind w:left="116"/>
              <w:rPr>
                <w:rFonts w:ascii="宋体" w:hAnsi="宋体" w:eastAsia="宋体" w:cs="宋体"/>
                <w:color w:val="auto"/>
                <w:sz w:val="20"/>
                <w:szCs w:val="20"/>
              </w:rPr>
            </w:pPr>
            <w:r>
              <w:rPr>
                <w:rFonts w:hint="eastAsia" w:ascii="宋体" w:hAnsi="宋体" w:eastAsia="宋体" w:cs="宋体"/>
                <w:color w:val="auto"/>
                <w:spacing w:val="6"/>
                <w:sz w:val="20"/>
                <w:szCs w:val="20"/>
                <w:lang w:eastAsia="zh-CN"/>
              </w:rPr>
              <w:t>889</w:t>
            </w:r>
            <w:r>
              <w:rPr>
                <w:rFonts w:hint="eastAsia" w:ascii="宋体" w:hAnsi="宋体" w:eastAsia="宋体" w:cs="宋体"/>
                <w:color w:val="auto"/>
                <w:spacing w:val="6"/>
                <w:sz w:val="20"/>
                <w:szCs w:val="20"/>
                <w:lang w:val="en-US" w:eastAsia="zh-CN"/>
              </w:rPr>
              <w:t>0000.00</w:t>
            </w:r>
            <w:r>
              <w:rPr>
                <w:rFonts w:ascii="宋体" w:hAnsi="宋体" w:eastAsia="宋体" w:cs="宋体"/>
                <w:color w:val="auto"/>
                <w:spacing w:val="6"/>
                <w:sz w:val="20"/>
                <w:szCs w:val="20"/>
              </w:rPr>
              <w:t>元，资金来源为财政资金。</w:t>
            </w:r>
          </w:p>
        </w:tc>
      </w:tr>
      <w:tr w14:paraId="44163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894" w:type="dxa"/>
            <w:gridSpan w:val="3"/>
            <w:tcBorders>
              <w:top w:val="single" w:color="000000" w:sz="4" w:space="0"/>
            </w:tcBorders>
          </w:tcPr>
          <w:p w14:paraId="0D19E8C1">
            <w:pPr>
              <w:rPr>
                <w:color w:val="auto"/>
              </w:rPr>
            </w:pPr>
          </w:p>
        </w:tc>
        <w:tc>
          <w:tcPr>
            <w:tcW w:w="1534" w:type="dxa"/>
            <w:gridSpan w:val="2"/>
          </w:tcPr>
          <w:p w14:paraId="02EA85E7">
            <w:pPr>
              <w:spacing w:line="316" w:lineRule="auto"/>
              <w:rPr>
                <w:color w:val="auto"/>
              </w:rPr>
            </w:pPr>
          </w:p>
          <w:p w14:paraId="7BE4B22B">
            <w:pPr>
              <w:spacing w:line="317" w:lineRule="auto"/>
              <w:rPr>
                <w:color w:val="auto"/>
              </w:rPr>
            </w:pPr>
          </w:p>
          <w:p w14:paraId="57CFD3BB">
            <w:pPr>
              <w:spacing w:line="317" w:lineRule="auto"/>
              <w:rPr>
                <w:color w:val="auto"/>
              </w:rPr>
            </w:pPr>
          </w:p>
          <w:p w14:paraId="15B8F5EA">
            <w:pPr>
              <w:spacing w:before="65" w:line="226" w:lineRule="auto"/>
              <w:ind w:left="115"/>
              <w:rPr>
                <w:rFonts w:ascii="宋体" w:hAnsi="宋体" w:eastAsia="宋体" w:cs="宋体"/>
                <w:color w:val="auto"/>
                <w:sz w:val="20"/>
                <w:szCs w:val="20"/>
              </w:rPr>
            </w:pPr>
            <w:r>
              <w:rPr>
                <w:rFonts w:ascii="宋体" w:hAnsi="宋体" w:eastAsia="宋体" w:cs="宋体"/>
                <w:color w:val="auto"/>
                <w:spacing w:val="7"/>
                <w:sz w:val="20"/>
                <w:szCs w:val="20"/>
              </w:rPr>
              <w:t>最高限价</w:t>
            </w:r>
          </w:p>
        </w:tc>
        <w:tc>
          <w:tcPr>
            <w:tcW w:w="6463" w:type="dxa"/>
          </w:tcPr>
          <w:p w14:paraId="46B4A869">
            <w:pPr>
              <w:spacing w:before="85" w:line="226" w:lineRule="auto"/>
              <w:ind w:left="116"/>
              <w:rPr>
                <w:rFonts w:ascii="Segoe UI Symbol" w:hAnsi="Segoe UI Symbol" w:eastAsia="Segoe UI Symbol" w:cs="Segoe UI Symbol"/>
                <w:b/>
                <w:bCs/>
                <w:i w:val="0"/>
                <w:iCs w:val="0"/>
                <w:caps w:val="0"/>
                <w:color w:val="auto"/>
                <w:spacing w:val="0"/>
                <w:sz w:val="24"/>
                <w:szCs w:val="24"/>
              </w:rPr>
            </w:pPr>
            <w:r>
              <w:rPr>
                <w:rFonts w:hint="eastAsia" w:ascii="宋体" w:hAnsi="宋体" w:eastAsia="宋体" w:cs="宋体"/>
                <w:b/>
                <w:bCs/>
                <w:color w:val="auto"/>
                <w:spacing w:val="6"/>
                <w:sz w:val="20"/>
                <w:szCs w:val="20"/>
                <w:lang w:val="en-US" w:eastAsia="zh-CN"/>
              </w:rPr>
              <w:t>本项目最高限价: 8890000.00元，其中：（一、水预算管理体系建设及能力提升最高限价：2400000.00元；二、水预算智慧管理平台建设最高限价：3990000.00元；三、水预算计量体系完善最高限价：2500000.00元。）</w:t>
            </w:r>
          </w:p>
          <w:p w14:paraId="591E8D88">
            <w:pPr>
              <w:spacing w:before="85" w:line="226" w:lineRule="auto"/>
              <w:ind w:left="116"/>
              <w:rPr>
                <w:rFonts w:hint="eastAsia" w:ascii="宋体" w:hAnsi="宋体" w:eastAsia="宋体" w:cs="宋体"/>
                <w:b/>
                <w:bCs/>
                <w:color w:val="auto"/>
                <w:spacing w:val="8"/>
                <w:sz w:val="20"/>
                <w:szCs w:val="20"/>
                <w:lang w:val="en-US" w:eastAsia="zh-CN"/>
              </w:rPr>
            </w:pPr>
            <w:r>
              <w:rPr>
                <w:rFonts w:hint="eastAsia" w:ascii="宋体" w:hAnsi="宋体" w:eastAsia="宋体" w:cs="宋体"/>
                <w:b/>
                <w:bCs/>
                <w:color w:val="auto"/>
                <w:spacing w:val="8"/>
                <w:sz w:val="20"/>
                <w:szCs w:val="20"/>
                <w:lang w:eastAsia="zh-CN"/>
              </w:rPr>
              <w:t>注：</w:t>
            </w:r>
            <w:r>
              <w:rPr>
                <w:rFonts w:hint="eastAsia" w:ascii="宋体" w:hAnsi="宋体" w:eastAsia="宋体" w:cs="宋体"/>
                <w:b/>
                <w:bCs/>
                <w:color w:val="auto"/>
                <w:spacing w:val="8"/>
                <w:sz w:val="20"/>
                <w:szCs w:val="20"/>
                <w:lang w:val="en-US" w:eastAsia="zh-CN"/>
              </w:rPr>
              <w:t>1、</w:t>
            </w:r>
            <w:r>
              <w:rPr>
                <w:rFonts w:ascii="宋体" w:hAnsi="宋体" w:eastAsia="宋体" w:cs="宋体"/>
                <w:b/>
                <w:bCs/>
                <w:color w:val="auto"/>
                <w:spacing w:val="8"/>
                <w:sz w:val="20"/>
                <w:szCs w:val="20"/>
              </w:rPr>
              <w:t>投标报价</w:t>
            </w:r>
            <w:r>
              <w:rPr>
                <w:rFonts w:hint="eastAsia" w:ascii="宋体" w:hAnsi="宋体" w:eastAsia="宋体" w:cs="宋体"/>
                <w:b/>
                <w:bCs/>
                <w:color w:val="auto"/>
                <w:spacing w:val="8"/>
                <w:sz w:val="20"/>
                <w:szCs w:val="20"/>
                <w:lang w:eastAsia="zh-CN"/>
              </w:rPr>
              <w:t>总价及各分项报价均不得</w:t>
            </w:r>
            <w:r>
              <w:rPr>
                <w:rFonts w:ascii="宋体" w:hAnsi="宋体" w:eastAsia="宋体" w:cs="宋体"/>
                <w:b/>
                <w:bCs/>
                <w:color w:val="auto"/>
                <w:spacing w:val="8"/>
                <w:sz w:val="20"/>
                <w:szCs w:val="20"/>
              </w:rPr>
              <w:t>超过最高限价，否则予以废标</w:t>
            </w:r>
            <w:r>
              <w:rPr>
                <w:rFonts w:hint="eastAsia" w:ascii="宋体" w:hAnsi="宋体" w:eastAsia="宋体" w:cs="宋体"/>
                <w:b/>
                <w:bCs/>
                <w:color w:val="auto"/>
                <w:spacing w:val="8"/>
                <w:sz w:val="20"/>
                <w:szCs w:val="20"/>
                <w:lang w:eastAsia="zh-CN"/>
              </w:rPr>
              <w:t>。</w:t>
            </w:r>
          </w:p>
          <w:p w14:paraId="1C1C8446">
            <w:pPr>
              <w:spacing w:before="66" w:line="278" w:lineRule="auto"/>
              <w:ind w:left="113" w:right="64" w:firstLine="3"/>
              <w:jc w:val="both"/>
              <w:rPr>
                <w:rFonts w:ascii="宋体" w:hAnsi="宋体" w:eastAsia="宋体" w:cs="宋体"/>
                <w:color w:val="auto"/>
                <w:sz w:val="20"/>
                <w:szCs w:val="20"/>
              </w:rPr>
            </w:pPr>
            <w:r>
              <w:rPr>
                <w:rFonts w:hint="eastAsia" w:ascii="宋体" w:hAnsi="宋体" w:eastAsia="宋体" w:cs="宋体"/>
                <w:b/>
                <w:bCs/>
                <w:color w:val="auto"/>
                <w:spacing w:val="9"/>
                <w:sz w:val="20"/>
                <w:szCs w:val="20"/>
                <w:lang w:val="en-US" w:eastAsia="zh-CN"/>
              </w:rPr>
              <w:t>2、</w:t>
            </w:r>
            <w:r>
              <w:rPr>
                <w:rFonts w:ascii="宋体" w:hAnsi="宋体" w:eastAsia="宋体" w:cs="宋体"/>
                <w:b/>
                <w:bCs/>
                <w:color w:val="auto"/>
                <w:spacing w:val="9"/>
                <w:sz w:val="20"/>
                <w:szCs w:val="20"/>
              </w:rPr>
              <w:t>投标人不得以明显低于成本的报价竞标，也不得以他人名义投标或者以其他方式弄虚作假骗取中标。最终报价包含投标人为实施本项目内容所包括的全部含税价格，投标人必须自行考虑</w:t>
            </w:r>
            <w:r>
              <w:rPr>
                <w:rFonts w:ascii="宋体" w:hAnsi="宋体" w:eastAsia="宋体" w:cs="宋体"/>
                <w:b/>
                <w:bCs/>
                <w:color w:val="auto"/>
                <w:spacing w:val="6"/>
                <w:sz w:val="20"/>
                <w:szCs w:val="20"/>
              </w:rPr>
              <w:t>本项目在实施期间的一切可能产生的费用，在合同执行过程中，</w:t>
            </w:r>
            <w:r>
              <w:rPr>
                <w:rFonts w:ascii="宋体" w:hAnsi="宋体" w:eastAsia="宋体" w:cs="宋体"/>
                <w:b/>
                <w:bCs/>
                <w:color w:val="auto"/>
                <w:spacing w:val="8"/>
                <w:sz w:val="20"/>
                <w:szCs w:val="20"/>
              </w:rPr>
              <w:t>采购单位将不再另行支付 与本项目相关的任何费用（非本项目</w:t>
            </w:r>
            <w:r>
              <w:rPr>
                <w:rFonts w:ascii="宋体" w:hAnsi="宋体" w:eastAsia="宋体" w:cs="宋体"/>
                <w:b/>
                <w:bCs/>
                <w:color w:val="auto"/>
                <w:spacing w:val="7"/>
                <w:sz w:val="20"/>
                <w:szCs w:val="20"/>
              </w:rPr>
              <w:t>要求的其它内容除外）。</w:t>
            </w:r>
          </w:p>
        </w:tc>
      </w:tr>
      <w:tr w14:paraId="1941F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 w:hRule="atLeast"/>
        </w:trPr>
        <w:tc>
          <w:tcPr>
            <w:tcW w:w="1894" w:type="dxa"/>
            <w:gridSpan w:val="3"/>
          </w:tcPr>
          <w:p w14:paraId="45717D18">
            <w:pPr>
              <w:spacing w:before="165" w:line="227" w:lineRule="auto"/>
              <w:ind w:left="124"/>
              <w:rPr>
                <w:rFonts w:ascii="宋体" w:hAnsi="宋体" w:eastAsia="宋体" w:cs="宋体"/>
                <w:color w:val="auto"/>
                <w:sz w:val="20"/>
                <w:szCs w:val="20"/>
              </w:rPr>
            </w:pPr>
            <w:r>
              <w:rPr>
                <w:rFonts w:ascii="宋体" w:hAnsi="宋体" w:eastAsia="宋体" w:cs="宋体"/>
                <w:color w:val="auto"/>
                <w:spacing w:val="3"/>
                <w:sz w:val="20"/>
                <w:szCs w:val="20"/>
              </w:rPr>
              <w:t>第二章第</w:t>
            </w:r>
            <w:r>
              <w:rPr>
                <w:rFonts w:ascii="宋体" w:hAnsi="宋体" w:eastAsia="宋体" w:cs="宋体"/>
                <w:color w:val="auto"/>
                <w:spacing w:val="-22"/>
                <w:sz w:val="20"/>
                <w:szCs w:val="20"/>
              </w:rPr>
              <w:t xml:space="preserve"> </w:t>
            </w:r>
            <w:r>
              <w:rPr>
                <w:rFonts w:ascii="宋体" w:hAnsi="宋体" w:eastAsia="宋体" w:cs="宋体"/>
                <w:color w:val="auto"/>
                <w:spacing w:val="3"/>
                <w:sz w:val="20"/>
                <w:szCs w:val="20"/>
              </w:rPr>
              <w:t>16.3</w:t>
            </w:r>
            <w:r>
              <w:rPr>
                <w:rFonts w:ascii="宋体" w:hAnsi="宋体" w:eastAsia="宋体" w:cs="宋体"/>
                <w:color w:val="auto"/>
                <w:spacing w:val="-40"/>
                <w:sz w:val="20"/>
                <w:szCs w:val="20"/>
              </w:rPr>
              <w:t xml:space="preserve"> </w:t>
            </w:r>
            <w:r>
              <w:rPr>
                <w:rFonts w:ascii="宋体" w:hAnsi="宋体" w:eastAsia="宋体" w:cs="宋体"/>
                <w:color w:val="auto"/>
                <w:spacing w:val="3"/>
                <w:sz w:val="20"/>
                <w:szCs w:val="20"/>
              </w:rPr>
              <w:t>款</w:t>
            </w:r>
          </w:p>
        </w:tc>
        <w:tc>
          <w:tcPr>
            <w:tcW w:w="1534" w:type="dxa"/>
            <w:gridSpan w:val="2"/>
          </w:tcPr>
          <w:p w14:paraId="2089A183">
            <w:pPr>
              <w:spacing w:before="165" w:line="228" w:lineRule="auto"/>
              <w:ind w:left="635"/>
              <w:rPr>
                <w:rFonts w:ascii="宋体" w:hAnsi="宋体" w:eastAsia="宋体" w:cs="宋体"/>
                <w:color w:val="auto"/>
                <w:sz w:val="20"/>
                <w:szCs w:val="20"/>
              </w:rPr>
            </w:pPr>
            <w:r>
              <w:rPr>
                <w:rFonts w:ascii="宋体" w:hAnsi="宋体" w:eastAsia="宋体" w:cs="宋体"/>
                <w:color w:val="auto"/>
                <w:spacing w:val="5"/>
                <w:sz w:val="20"/>
                <w:szCs w:val="20"/>
              </w:rPr>
              <w:t>业绩</w:t>
            </w:r>
          </w:p>
        </w:tc>
        <w:tc>
          <w:tcPr>
            <w:tcW w:w="6463" w:type="dxa"/>
          </w:tcPr>
          <w:p w14:paraId="12B11AF0">
            <w:pPr>
              <w:spacing w:before="165" w:line="227" w:lineRule="auto"/>
              <w:ind w:left="117"/>
              <w:rPr>
                <w:rFonts w:ascii="宋体" w:hAnsi="宋体" w:eastAsia="宋体" w:cs="宋体"/>
                <w:color w:val="auto"/>
                <w:sz w:val="20"/>
                <w:szCs w:val="20"/>
              </w:rPr>
            </w:pPr>
            <w:r>
              <w:rPr>
                <w:rFonts w:ascii="宋体" w:hAnsi="宋体" w:eastAsia="宋体" w:cs="宋体"/>
                <w:color w:val="auto"/>
                <w:spacing w:val="9"/>
                <w:sz w:val="20"/>
                <w:szCs w:val="20"/>
              </w:rPr>
              <w:t>须提供中标通知书（成交通知书或发包通知书）或采购合同。</w:t>
            </w:r>
          </w:p>
        </w:tc>
      </w:tr>
      <w:tr w14:paraId="5AE63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874" w:type="dxa"/>
            <w:tcBorders>
              <w:bottom w:val="single" w:color="000000" w:sz="4" w:space="0"/>
              <w:right w:val="single" w:color="000000" w:sz="4" w:space="0"/>
            </w:tcBorders>
            <w:vAlign w:val="center"/>
          </w:tcPr>
          <w:p w14:paraId="7A840576">
            <w:pPr>
              <w:pStyle w:val="37"/>
              <w:spacing w:before="187"/>
              <w:ind w:left="11" w:right="2"/>
              <w:jc w:val="both"/>
              <w:rPr>
                <w:color w:val="auto"/>
                <w:spacing w:val="9"/>
                <w:sz w:val="20"/>
                <w:szCs w:val="20"/>
                <w:lang w:eastAsia="en-US"/>
              </w:rPr>
            </w:pPr>
            <w:r>
              <w:rPr>
                <w:color w:val="auto"/>
                <w:spacing w:val="9"/>
                <w:sz w:val="20"/>
                <w:szCs w:val="20"/>
                <w:lang w:eastAsia="en-US"/>
              </w:rPr>
              <w:t>第二章第 17.1 款</w:t>
            </w:r>
          </w:p>
        </w:tc>
        <w:tc>
          <w:tcPr>
            <w:tcW w:w="1554" w:type="dxa"/>
            <w:gridSpan w:val="4"/>
            <w:tcBorders>
              <w:left w:val="single" w:color="000000" w:sz="4" w:space="0"/>
              <w:bottom w:val="single" w:color="000000" w:sz="4" w:space="0"/>
              <w:right w:val="single" w:color="000000" w:sz="4" w:space="0"/>
            </w:tcBorders>
            <w:vAlign w:val="center"/>
          </w:tcPr>
          <w:p w14:paraId="3FD11552">
            <w:pPr>
              <w:pStyle w:val="37"/>
              <w:spacing w:before="187"/>
              <w:ind w:left="10" w:right="4"/>
              <w:jc w:val="both"/>
              <w:rPr>
                <w:color w:val="auto"/>
                <w:spacing w:val="9"/>
                <w:sz w:val="20"/>
                <w:szCs w:val="20"/>
                <w:lang w:eastAsia="en-US"/>
              </w:rPr>
            </w:pPr>
            <w:r>
              <w:rPr>
                <w:color w:val="auto"/>
                <w:spacing w:val="9"/>
                <w:sz w:val="20"/>
                <w:szCs w:val="20"/>
                <w:lang w:eastAsia="en-US"/>
              </w:rPr>
              <w:t>投标保证金</w:t>
            </w:r>
          </w:p>
        </w:tc>
        <w:tc>
          <w:tcPr>
            <w:tcW w:w="6463" w:type="dxa"/>
            <w:tcBorders>
              <w:left w:val="single" w:color="000000" w:sz="4" w:space="0"/>
              <w:bottom w:val="single" w:color="000000" w:sz="4" w:space="0"/>
            </w:tcBorders>
          </w:tcPr>
          <w:p w14:paraId="12E144CA">
            <w:pPr>
              <w:spacing w:before="115" w:line="219" w:lineRule="auto"/>
              <w:ind w:left="109"/>
              <w:rPr>
                <w:rFonts w:ascii="宋体" w:hAnsi="宋体" w:eastAsia="宋体" w:cs="宋体"/>
                <w:sz w:val="20"/>
                <w:szCs w:val="20"/>
              </w:rPr>
            </w:pPr>
            <w:r>
              <w:rPr>
                <w:rFonts w:ascii="宋体" w:hAnsi="宋体" w:eastAsia="宋体" w:cs="宋体"/>
                <w:spacing w:val="-3"/>
                <w:sz w:val="20"/>
                <w:szCs w:val="20"/>
              </w:rPr>
              <w:t>投标保证金金额：</w:t>
            </w:r>
            <w:r>
              <w:rPr>
                <w:rFonts w:ascii="宋体" w:hAnsi="宋体" w:eastAsia="宋体" w:cs="宋体"/>
                <w:spacing w:val="-3"/>
                <w:sz w:val="20"/>
                <w:szCs w:val="20"/>
                <w:u w:val="single" w:color="auto"/>
              </w:rPr>
              <w:t xml:space="preserve"> </w:t>
            </w:r>
            <w:r>
              <w:rPr>
                <w:rFonts w:hint="eastAsia" w:ascii="宋体" w:hAnsi="宋体" w:eastAsia="宋体" w:cs="宋体"/>
                <w:b/>
                <w:bCs/>
                <w:spacing w:val="-3"/>
                <w:sz w:val="20"/>
                <w:szCs w:val="20"/>
                <w:u w:val="single"/>
                <w:lang w:eastAsia="zh-CN"/>
              </w:rPr>
              <w:t>伍万元整</w:t>
            </w:r>
            <w:r>
              <w:rPr>
                <w:rFonts w:ascii="宋体" w:hAnsi="宋体" w:eastAsia="宋体" w:cs="宋体"/>
                <w:b/>
                <w:bCs/>
                <w:spacing w:val="-3"/>
                <w:sz w:val="20"/>
                <w:szCs w:val="20"/>
                <w:u w:val="single"/>
              </w:rPr>
              <w:t>（人民币</w:t>
            </w:r>
            <w:r>
              <w:rPr>
                <w:rFonts w:hint="eastAsia" w:ascii="宋体" w:hAnsi="宋体" w:eastAsia="宋体" w:cs="宋体"/>
                <w:b/>
                <w:bCs/>
                <w:spacing w:val="-3"/>
                <w:sz w:val="20"/>
                <w:szCs w:val="20"/>
                <w:u w:val="single"/>
                <w:lang w:val="en-US" w:eastAsia="zh-CN"/>
              </w:rPr>
              <w:t>5</w:t>
            </w:r>
            <w:r>
              <w:rPr>
                <w:rFonts w:ascii="宋体" w:hAnsi="宋体" w:eastAsia="宋体" w:cs="宋体"/>
                <w:b/>
                <w:bCs/>
                <w:spacing w:val="-3"/>
                <w:sz w:val="20"/>
                <w:szCs w:val="20"/>
                <w:u w:val="single"/>
              </w:rPr>
              <w:t>0000.00 元）</w:t>
            </w:r>
          </w:p>
          <w:p w14:paraId="17B3D1D5">
            <w:pPr>
              <w:spacing w:before="183" w:line="360" w:lineRule="auto"/>
              <w:ind w:left="111" w:right="96" w:hanging="2"/>
              <w:rPr>
                <w:rFonts w:ascii="宋体" w:hAnsi="宋体" w:eastAsia="宋体" w:cs="宋体"/>
                <w:sz w:val="20"/>
                <w:szCs w:val="20"/>
              </w:rPr>
            </w:pPr>
            <w:r>
              <w:rPr>
                <w:rFonts w:ascii="宋体" w:hAnsi="宋体" w:eastAsia="宋体" w:cs="宋体"/>
                <w:spacing w:val="3"/>
                <w:sz w:val="20"/>
                <w:szCs w:val="20"/>
              </w:rPr>
              <w:t>投标保证金的形式：支票、汇票、本票、电汇、</w:t>
            </w:r>
            <w:r>
              <w:rPr>
                <w:rFonts w:ascii="宋体" w:hAnsi="宋体" w:eastAsia="宋体" w:cs="宋体"/>
                <w:spacing w:val="2"/>
                <w:sz w:val="20"/>
                <w:szCs w:val="20"/>
              </w:rPr>
              <w:t>转账或者金</w:t>
            </w:r>
            <w:r>
              <w:rPr>
                <w:rFonts w:ascii="宋体" w:hAnsi="宋体" w:eastAsia="宋体" w:cs="宋体"/>
                <w:spacing w:val="-2"/>
                <w:sz w:val="20"/>
                <w:szCs w:val="20"/>
              </w:rPr>
              <w:t>融机构、担保机构出具的保函等非现金形式提交(推广电子保</w:t>
            </w:r>
            <w:r>
              <w:rPr>
                <w:rFonts w:ascii="宋体" w:hAnsi="宋体" w:eastAsia="宋体" w:cs="宋体"/>
                <w:spacing w:val="-8"/>
                <w:sz w:val="20"/>
                <w:szCs w:val="20"/>
              </w:rPr>
              <w:t>函)</w:t>
            </w:r>
          </w:p>
          <w:p w14:paraId="73526009">
            <w:pPr>
              <w:spacing w:line="240" w:lineRule="auto"/>
              <w:ind w:left="106" w:right="96" w:firstLine="11"/>
              <w:rPr>
                <w:rFonts w:ascii="宋体" w:hAnsi="宋体" w:eastAsia="宋体" w:cs="宋体"/>
                <w:sz w:val="20"/>
                <w:szCs w:val="20"/>
              </w:rPr>
            </w:pPr>
            <w:r>
              <w:rPr>
                <w:rFonts w:ascii="宋体" w:hAnsi="宋体" w:eastAsia="宋体" w:cs="宋体"/>
                <w:spacing w:val="-2"/>
                <w:sz w:val="20"/>
                <w:szCs w:val="20"/>
              </w:rPr>
              <w:t>（1）采用电汇、网银转账方式的供应商将投标保证金从</w:t>
            </w:r>
            <w:r>
              <w:rPr>
                <w:rFonts w:ascii="宋体" w:hAnsi="宋体" w:eastAsia="宋体" w:cs="宋体"/>
                <w:spacing w:val="-3"/>
                <w:sz w:val="20"/>
                <w:szCs w:val="20"/>
              </w:rPr>
              <w:t>企业</w:t>
            </w:r>
            <w:r>
              <w:rPr>
                <w:rFonts w:ascii="宋体" w:hAnsi="宋体" w:eastAsia="宋体" w:cs="宋体"/>
                <w:spacing w:val="-1"/>
                <w:sz w:val="20"/>
                <w:szCs w:val="20"/>
              </w:rPr>
              <w:t>基本帐户汇至以下账户：</w:t>
            </w:r>
          </w:p>
          <w:p w14:paraId="130F97F0">
            <w:pPr>
              <w:spacing w:before="182" w:line="240" w:lineRule="auto"/>
              <w:ind w:left="106" w:right="95"/>
              <w:rPr>
                <w:rFonts w:hint="eastAsia" w:ascii="宋体" w:hAnsi="宋体" w:eastAsia="宋体" w:cs="宋体"/>
                <w:spacing w:val="3"/>
                <w:sz w:val="20"/>
                <w:szCs w:val="20"/>
              </w:rPr>
            </w:pPr>
            <w:r>
              <w:rPr>
                <w:rFonts w:hint="eastAsia" w:ascii="宋体" w:hAnsi="宋体" w:eastAsia="宋体" w:cs="宋体"/>
                <w:spacing w:val="3"/>
                <w:sz w:val="20"/>
                <w:szCs w:val="20"/>
              </w:rPr>
              <w:t>开户银行名称：新疆拓招工程项目管理有限公司</w:t>
            </w:r>
          </w:p>
          <w:p w14:paraId="1903467B">
            <w:pPr>
              <w:spacing w:before="182" w:line="240" w:lineRule="auto"/>
              <w:ind w:left="106" w:right="95"/>
              <w:rPr>
                <w:rFonts w:hint="eastAsia" w:ascii="宋体" w:hAnsi="宋体" w:eastAsia="宋体" w:cs="宋体"/>
                <w:spacing w:val="3"/>
                <w:sz w:val="20"/>
                <w:szCs w:val="20"/>
              </w:rPr>
            </w:pPr>
            <w:r>
              <w:rPr>
                <w:rFonts w:hint="eastAsia" w:ascii="宋体" w:hAnsi="宋体" w:eastAsia="宋体" w:cs="宋体"/>
                <w:spacing w:val="3"/>
                <w:sz w:val="20"/>
                <w:szCs w:val="20"/>
              </w:rPr>
              <w:t>开户行名称：中国建设银行股份有限公司乌鲁木齐铁路局步行街支行</w:t>
            </w:r>
          </w:p>
          <w:p w14:paraId="6DF65F6E">
            <w:pPr>
              <w:spacing w:before="182" w:line="240" w:lineRule="auto"/>
              <w:ind w:left="106" w:right="95"/>
              <w:rPr>
                <w:rFonts w:hint="eastAsia" w:ascii="宋体" w:hAnsi="宋体" w:eastAsia="宋体" w:cs="宋体"/>
                <w:spacing w:val="3"/>
                <w:sz w:val="20"/>
                <w:szCs w:val="20"/>
              </w:rPr>
            </w:pPr>
            <w:r>
              <w:rPr>
                <w:rFonts w:hint="eastAsia" w:ascii="宋体" w:hAnsi="宋体" w:eastAsia="宋体" w:cs="宋体"/>
                <w:spacing w:val="3"/>
                <w:sz w:val="20"/>
                <w:szCs w:val="20"/>
              </w:rPr>
              <w:t>户名：新疆拓招工程项目管理有限公司</w:t>
            </w:r>
          </w:p>
          <w:p w14:paraId="6F9507F8">
            <w:pPr>
              <w:spacing w:before="182" w:line="240" w:lineRule="auto"/>
              <w:ind w:left="106" w:right="95"/>
              <w:rPr>
                <w:rFonts w:hint="eastAsia" w:ascii="宋体" w:hAnsi="宋体" w:eastAsia="宋体" w:cs="宋体"/>
                <w:spacing w:val="3"/>
                <w:sz w:val="20"/>
                <w:szCs w:val="20"/>
              </w:rPr>
            </w:pPr>
            <w:r>
              <w:rPr>
                <w:rFonts w:hint="eastAsia" w:ascii="宋体" w:hAnsi="宋体" w:eastAsia="宋体" w:cs="宋体"/>
                <w:spacing w:val="3"/>
                <w:sz w:val="20"/>
                <w:szCs w:val="20"/>
              </w:rPr>
              <w:t>账号：65050188865300000298</w:t>
            </w:r>
          </w:p>
          <w:p w14:paraId="3E932ECE">
            <w:pPr>
              <w:spacing w:before="182" w:line="240" w:lineRule="auto"/>
              <w:ind w:left="106" w:right="95"/>
              <w:rPr>
                <w:rFonts w:hint="eastAsia" w:ascii="宋体" w:hAnsi="宋体" w:eastAsia="宋体" w:cs="宋体"/>
                <w:spacing w:val="3"/>
                <w:sz w:val="20"/>
                <w:szCs w:val="20"/>
              </w:rPr>
            </w:pPr>
            <w:r>
              <w:rPr>
                <w:rFonts w:hint="eastAsia" w:ascii="宋体" w:hAnsi="宋体" w:eastAsia="宋体" w:cs="宋体"/>
                <w:spacing w:val="3"/>
                <w:sz w:val="20"/>
                <w:szCs w:val="20"/>
              </w:rPr>
              <w:t>开户行号：105881001115</w:t>
            </w:r>
          </w:p>
          <w:p w14:paraId="5A7462FE">
            <w:pPr>
              <w:spacing w:before="182" w:line="360" w:lineRule="auto"/>
              <w:ind w:left="106" w:right="95"/>
              <w:rPr>
                <w:rFonts w:ascii="宋体" w:hAnsi="宋体" w:eastAsia="宋体" w:cs="宋体"/>
                <w:sz w:val="20"/>
                <w:szCs w:val="20"/>
              </w:rPr>
            </w:pPr>
            <w:r>
              <w:rPr>
                <w:rFonts w:ascii="宋体" w:hAnsi="宋体" w:eastAsia="宋体" w:cs="宋体"/>
                <w:spacing w:val="3"/>
                <w:sz w:val="20"/>
                <w:szCs w:val="20"/>
              </w:rPr>
              <w:t>汇出后供应商应电话与采购代理公司联系确认到</w:t>
            </w:r>
            <w:r>
              <w:rPr>
                <w:rFonts w:ascii="宋体" w:hAnsi="宋体" w:eastAsia="宋体" w:cs="宋体"/>
                <w:spacing w:val="2"/>
                <w:sz w:val="20"/>
                <w:szCs w:val="20"/>
              </w:rPr>
              <w:t>账，联系招</w:t>
            </w:r>
            <w:r>
              <w:rPr>
                <w:rFonts w:ascii="宋体" w:hAnsi="宋体" w:eastAsia="宋体" w:cs="宋体"/>
                <w:spacing w:val="3"/>
                <w:sz w:val="20"/>
                <w:szCs w:val="20"/>
              </w:rPr>
              <w:t>标代理公司出具的投标保证金收据，并将投标保证金</w:t>
            </w:r>
            <w:r>
              <w:rPr>
                <w:rFonts w:ascii="宋体" w:hAnsi="宋体" w:eastAsia="宋体" w:cs="宋体"/>
                <w:spacing w:val="2"/>
                <w:sz w:val="20"/>
                <w:szCs w:val="20"/>
              </w:rPr>
              <w:t>收据扫</w:t>
            </w:r>
            <w:r>
              <w:rPr>
                <w:rFonts w:ascii="宋体" w:hAnsi="宋体" w:eastAsia="宋体" w:cs="宋体"/>
                <w:spacing w:val="-1"/>
                <w:sz w:val="20"/>
                <w:szCs w:val="20"/>
              </w:rPr>
              <w:t>描件随投标文件一起上传到政采云平台。</w:t>
            </w:r>
          </w:p>
          <w:p w14:paraId="6601ADC3">
            <w:pPr>
              <w:spacing w:line="360" w:lineRule="auto"/>
              <w:ind w:left="105" w:right="95" w:firstLine="12"/>
              <w:jc w:val="both"/>
              <w:rPr>
                <w:rFonts w:ascii="宋体" w:hAnsi="宋体" w:eastAsia="宋体" w:cs="宋体"/>
                <w:sz w:val="20"/>
                <w:szCs w:val="20"/>
              </w:rPr>
            </w:pPr>
            <w:r>
              <w:rPr>
                <w:rFonts w:ascii="宋体" w:hAnsi="宋体" w:eastAsia="宋体" w:cs="宋体"/>
                <w:spacing w:val="-2"/>
                <w:sz w:val="20"/>
                <w:szCs w:val="20"/>
              </w:rPr>
              <w:t>（2）采用金融机构、担保机构出具的保函形式递交投标</w:t>
            </w:r>
            <w:r>
              <w:rPr>
                <w:rFonts w:ascii="宋体" w:hAnsi="宋体" w:eastAsia="宋体" w:cs="宋体"/>
                <w:spacing w:val="-3"/>
                <w:sz w:val="20"/>
                <w:szCs w:val="20"/>
              </w:rPr>
              <w:t>保证</w:t>
            </w:r>
            <w:r>
              <w:rPr>
                <w:rFonts w:ascii="宋体" w:hAnsi="宋体" w:eastAsia="宋体" w:cs="宋体"/>
                <w:spacing w:val="3"/>
                <w:sz w:val="20"/>
                <w:szCs w:val="20"/>
              </w:rPr>
              <w:t>金的，供应商须在投标截止时间前，将所投项目对应的</w:t>
            </w:r>
            <w:r>
              <w:rPr>
                <w:rFonts w:ascii="宋体" w:hAnsi="宋体" w:eastAsia="宋体" w:cs="宋体"/>
                <w:spacing w:val="2"/>
                <w:sz w:val="20"/>
                <w:szCs w:val="20"/>
              </w:rPr>
              <w:t>保函</w:t>
            </w:r>
            <w:r>
              <w:rPr>
                <w:rFonts w:ascii="宋体" w:hAnsi="宋体" w:eastAsia="宋体" w:cs="宋体"/>
                <w:spacing w:val="7"/>
                <w:sz w:val="20"/>
                <w:szCs w:val="20"/>
              </w:rPr>
              <w:t>随投标文件一起上传到政采云平台(新疆政府采购电子保函</w:t>
            </w:r>
            <w:r>
              <w:rPr>
                <w:rFonts w:ascii="宋体" w:hAnsi="宋体" w:eastAsia="宋体" w:cs="宋体"/>
                <w:spacing w:val="-3"/>
                <w:sz w:val="20"/>
                <w:szCs w:val="20"/>
              </w:rPr>
              <w:t>操作流程:登录新疆政府采购网,进入“政采贷/电子保函</w:t>
            </w:r>
            <w:r>
              <w:rPr>
                <w:rFonts w:ascii="宋体" w:hAnsi="宋体" w:eastAsia="宋体" w:cs="宋体"/>
                <w:spacing w:val="-79"/>
                <w:sz w:val="20"/>
                <w:szCs w:val="20"/>
              </w:rPr>
              <w:t xml:space="preserve"> </w:t>
            </w:r>
            <w:r>
              <w:rPr>
                <w:rFonts w:ascii="宋体" w:hAnsi="宋体" w:eastAsia="宋体" w:cs="宋体"/>
                <w:spacing w:val="-3"/>
                <w:sz w:val="20"/>
                <w:szCs w:val="20"/>
              </w:rPr>
              <w:t>”模</w:t>
            </w:r>
            <w:r>
              <w:rPr>
                <w:rFonts w:ascii="宋体" w:hAnsi="宋体" w:eastAsia="宋体" w:cs="宋体"/>
                <w:spacing w:val="3"/>
                <w:sz w:val="20"/>
                <w:szCs w:val="20"/>
              </w:rPr>
              <w:t>块，即可在线完成电子保函的申请。若有任何问题，可</w:t>
            </w:r>
            <w:r>
              <w:rPr>
                <w:rFonts w:ascii="宋体" w:hAnsi="宋体" w:eastAsia="宋体" w:cs="宋体"/>
                <w:spacing w:val="2"/>
                <w:sz w:val="20"/>
                <w:szCs w:val="20"/>
              </w:rPr>
              <w:t>以联</w:t>
            </w:r>
            <w:r>
              <w:rPr>
                <w:rFonts w:ascii="宋体" w:hAnsi="宋体" w:eastAsia="宋体" w:cs="宋体"/>
                <w:sz w:val="20"/>
                <w:szCs w:val="20"/>
              </w:rPr>
              <w:t>系政采云金融服务专属客服，电话:400-</w:t>
            </w:r>
            <w:r>
              <w:rPr>
                <w:rFonts w:ascii="宋体" w:hAnsi="宋体" w:eastAsia="宋体" w:cs="宋体"/>
                <w:spacing w:val="-1"/>
                <w:sz w:val="20"/>
                <w:szCs w:val="20"/>
              </w:rPr>
              <w:t>903-9583。）</w:t>
            </w:r>
          </w:p>
          <w:p w14:paraId="69983555">
            <w:pPr>
              <w:spacing w:line="219" w:lineRule="auto"/>
              <w:ind w:left="109"/>
              <w:rPr>
                <w:rFonts w:ascii="宋体" w:hAnsi="宋体" w:eastAsia="宋体" w:cs="宋体"/>
                <w:sz w:val="20"/>
                <w:szCs w:val="20"/>
              </w:rPr>
            </w:pPr>
            <w:r>
              <w:rPr>
                <w:rFonts w:ascii="宋体" w:hAnsi="宋体" w:eastAsia="宋体" w:cs="宋体"/>
                <w:spacing w:val="-1"/>
                <w:sz w:val="20"/>
                <w:szCs w:val="20"/>
              </w:rPr>
              <w:t>投标保证金的递交截止时间：同投标文件递交截止时间；</w:t>
            </w:r>
          </w:p>
          <w:p w14:paraId="223379AD">
            <w:pPr>
              <w:spacing w:before="183" w:line="220" w:lineRule="auto"/>
              <w:ind w:left="109"/>
              <w:rPr>
                <w:rFonts w:ascii="宋体" w:hAnsi="宋体" w:eastAsia="宋体" w:cs="宋体"/>
                <w:sz w:val="20"/>
                <w:szCs w:val="20"/>
              </w:rPr>
            </w:pPr>
            <w:r>
              <w:rPr>
                <w:rFonts w:ascii="宋体" w:hAnsi="宋体" w:eastAsia="宋体" w:cs="宋体"/>
                <w:spacing w:val="-1"/>
                <w:sz w:val="20"/>
                <w:szCs w:val="20"/>
              </w:rPr>
              <w:t>投标保证金的有效期：同投标有效期；</w:t>
            </w:r>
          </w:p>
          <w:p w14:paraId="17D5B004">
            <w:pPr>
              <w:pStyle w:val="37"/>
              <w:spacing w:before="142"/>
              <w:ind w:left="106"/>
              <w:rPr>
                <w:color w:val="auto"/>
                <w:spacing w:val="9"/>
                <w:sz w:val="20"/>
                <w:szCs w:val="20"/>
                <w:lang w:eastAsia="en-US"/>
              </w:rPr>
            </w:pPr>
            <w:r>
              <w:rPr>
                <w:rFonts w:ascii="宋体" w:hAnsi="宋体" w:eastAsia="宋体" w:cs="宋体"/>
                <w:spacing w:val="-2"/>
                <w:sz w:val="20"/>
                <w:szCs w:val="20"/>
              </w:rPr>
              <w:t>注:供应商可以自主选择以上任意一种形式递交投标保证金，</w:t>
            </w:r>
            <w:r>
              <w:rPr>
                <w:rFonts w:ascii="宋体" w:hAnsi="宋体" w:eastAsia="宋体" w:cs="宋体"/>
                <w:spacing w:val="3"/>
                <w:sz w:val="20"/>
                <w:szCs w:val="20"/>
              </w:rPr>
              <w:t>投标单位应充分考虑跨行等因素导致的延迟到账</w:t>
            </w:r>
            <w:r>
              <w:rPr>
                <w:rFonts w:ascii="宋体" w:hAnsi="宋体" w:eastAsia="宋体" w:cs="宋体"/>
                <w:spacing w:val="2"/>
                <w:sz w:val="20"/>
                <w:szCs w:val="20"/>
              </w:rPr>
              <w:t>情况，若未</w:t>
            </w:r>
            <w:r>
              <w:rPr>
                <w:rFonts w:ascii="宋体" w:hAnsi="宋体" w:eastAsia="宋体" w:cs="宋体"/>
                <w:spacing w:val="-1"/>
                <w:sz w:val="20"/>
                <w:szCs w:val="20"/>
              </w:rPr>
              <w:t>按招标文件要求缴纳投标保证金的，投标无效。</w:t>
            </w:r>
          </w:p>
        </w:tc>
      </w:tr>
      <w:tr w14:paraId="3089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 w:hRule="atLeast"/>
        </w:trPr>
        <w:tc>
          <w:tcPr>
            <w:tcW w:w="1874" w:type="dxa"/>
            <w:tcBorders>
              <w:top w:val="single" w:color="000000" w:sz="4" w:space="0"/>
              <w:bottom w:val="single" w:color="000000" w:sz="4" w:space="0"/>
              <w:right w:val="single" w:color="000000" w:sz="4" w:space="0"/>
            </w:tcBorders>
          </w:tcPr>
          <w:p w14:paraId="292DE639">
            <w:pPr>
              <w:spacing w:before="68" w:line="227" w:lineRule="auto"/>
              <w:ind w:left="124"/>
              <w:rPr>
                <w:rFonts w:ascii="宋体" w:hAnsi="宋体" w:eastAsia="宋体" w:cs="宋体"/>
                <w:color w:val="auto"/>
                <w:sz w:val="20"/>
                <w:szCs w:val="20"/>
              </w:rPr>
            </w:pPr>
            <w:r>
              <w:rPr>
                <w:rFonts w:ascii="宋体" w:hAnsi="宋体" w:eastAsia="宋体" w:cs="宋体"/>
                <w:color w:val="auto"/>
                <w:spacing w:val="3"/>
                <w:sz w:val="20"/>
                <w:szCs w:val="20"/>
              </w:rPr>
              <w:t>第二章第</w:t>
            </w:r>
            <w:r>
              <w:rPr>
                <w:rFonts w:ascii="宋体" w:hAnsi="宋体" w:eastAsia="宋体" w:cs="宋体"/>
                <w:color w:val="auto"/>
                <w:spacing w:val="-22"/>
                <w:sz w:val="20"/>
                <w:szCs w:val="20"/>
              </w:rPr>
              <w:t xml:space="preserve"> </w:t>
            </w:r>
            <w:r>
              <w:rPr>
                <w:rFonts w:ascii="宋体" w:hAnsi="宋体" w:eastAsia="宋体" w:cs="宋体"/>
                <w:color w:val="auto"/>
                <w:spacing w:val="3"/>
                <w:sz w:val="20"/>
                <w:szCs w:val="20"/>
              </w:rPr>
              <w:t>18.1</w:t>
            </w:r>
            <w:r>
              <w:rPr>
                <w:rFonts w:ascii="宋体" w:hAnsi="宋体" w:eastAsia="宋体" w:cs="宋体"/>
                <w:color w:val="auto"/>
                <w:spacing w:val="-40"/>
                <w:sz w:val="20"/>
                <w:szCs w:val="20"/>
              </w:rPr>
              <w:t xml:space="preserve"> </w:t>
            </w:r>
            <w:r>
              <w:rPr>
                <w:rFonts w:ascii="宋体" w:hAnsi="宋体" w:eastAsia="宋体" w:cs="宋体"/>
                <w:color w:val="auto"/>
                <w:spacing w:val="3"/>
                <w:sz w:val="20"/>
                <w:szCs w:val="20"/>
              </w:rPr>
              <w:t>款</w:t>
            </w:r>
          </w:p>
        </w:tc>
        <w:tc>
          <w:tcPr>
            <w:tcW w:w="1554" w:type="dxa"/>
            <w:gridSpan w:val="4"/>
            <w:tcBorders>
              <w:top w:val="single" w:color="000000" w:sz="4" w:space="0"/>
              <w:left w:val="single" w:color="000000" w:sz="4" w:space="0"/>
              <w:bottom w:val="single" w:color="000000" w:sz="4" w:space="0"/>
              <w:right w:val="single" w:color="000000" w:sz="4" w:space="0"/>
            </w:tcBorders>
          </w:tcPr>
          <w:p w14:paraId="53E54D24">
            <w:pPr>
              <w:spacing w:before="69" w:line="228" w:lineRule="auto"/>
              <w:ind w:left="133"/>
              <w:rPr>
                <w:rFonts w:ascii="宋体" w:hAnsi="宋体" w:eastAsia="宋体" w:cs="宋体"/>
                <w:color w:val="auto"/>
                <w:sz w:val="20"/>
                <w:szCs w:val="20"/>
              </w:rPr>
            </w:pPr>
            <w:r>
              <w:rPr>
                <w:rFonts w:ascii="宋体" w:hAnsi="宋体" w:eastAsia="宋体" w:cs="宋体"/>
                <w:color w:val="auto"/>
                <w:spacing w:val="7"/>
                <w:sz w:val="20"/>
                <w:szCs w:val="20"/>
              </w:rPr>
              <w:t>投标有效期</w:t>
            </w:r>
          </w:p>
        </w:tc>
        <w:tc>
          <w:tcPr>
            <w:tcW w:w="6463" w:type="dxa"/>
            <w:tcBorders>
              <w:top w:val="single" w:color="000000" w:sz="4" w:space="0"/>
              <w:left w:val="single" w:color="000000" w:sz="4" w:space="0"/>
              <w:bottom w:val="single" w:color="000000" w:sz="4" w:space="0"/>
            </w:tcBorders>
          </w:tcPr>
          <w:p w14:paraId="7E0E95F2">
            <w:pPr>
              <w:spacing w:before="68" w:line="231" w:lineRule="auto"/>
              <w:ind w:left="112"/>
              <w:rPr>
                <w:rFonts w:ascii="宋体" w:hAnsi="宋体" w:eastAsia="宋体" w:cs="宋体"/>
                <w:color w:val="auto"/>
                <w:sz w:val="20"/>
                <w:szCs w:val="20"/>
              </w:rPr>
            </w:pPr>
            <w:r>
              <w:rPr>
                <w:rFonts w:ascii="宋体" w:hAnsi="宋体" w:eastAsia="宋体" w:cs="宋体"/>
                <w:color w:val="auto"/>
                <w:spacing w:val="-4"/>
                <w:sz w:val="20"/>
                <w:szCs w:val="20"/>
              </w:rPr>
              <w:t>90 日历日</w:t>
            </w:r>
          </w:p>
        </w:tc>
      </w:tr>
      <w:tr w14:paraId="082D8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9" w:hRule="atLeast"/>
        </w:trPr>
        <w:tc>
          <w:tcPr>
            <w:tcW w:w="1874" w:type="dxa"/>
            <w:tcBorders>
              <w:top w:val="single" w:color="000000" w:sz="4" w:space="0"/>
              <w:bottom w:val="single" w:color="000000" w:sz="4" w:space="0"/>
              <w:right w:val="single" w:color="000000" w:sz="4" w:space="0"/>
            </w:tcBorders>
          </w:tcPr>
          <w:p w14:paraId="08DCC43C">
            <w:pPr>
              <w:pStyle w:val="37"/>
              <w:rPr>
                <w:color w:val="auto"/>
              </w:rPr>
            </w:pPr>
          </w:p>
          <w:p w14:paraId="04BB75D2">
            <w:pPr>
              <w:pStyle w:val="37"/>
              <w:rPr>
                <w:color w:val="auto"/>
              </w:rPr>
            </w:pPr>
          </w:p>
          <w:p w14:paraId="21431185">
            <w:pPr>
              <w:pStyle w:val="37"/>
              <w:rPr>
                <w:color w:val="auto"/>
              </w:rPr>
            </w:pPr>
          </w:p>
          <w:p w14:paraId="45B8E791">
            <w:pPr>
              <w:pStyle w:val="37"/>
              <w:rPr>
                <w:color w:val="auto"/>
              </w:rPr>
            </w:pPr>
          </w:p>
          <w:p w14:paraId="4D44E56C">
            <w:pPr>
              <w:pStyle w:val="37"/>
              <w:spacing w:before="139"/>
              <w:rPr>
                <w:color w:val="auto"/>
              </w:rPr>
            </w:pPr>
          </w:p>
          <w:p w14:paraId="190B1074">
            <w:pPr>
              <w:pStyle w:val="37"/>
              <w:ind w:left="11" w:right="2"/>
              <w:jc w:val="center"/>
              <w:rPr>
                <w:color w:val="auto"/>
                <w:sz w:val="20"/>
                <w:szCs w:val="20"/>
              </w:rPr>
            </w:pPr>
            <w:r>
              <w:rPr>
                <w:color w:val="auto"/>
                <w:spacing w:val="-12"/>
              </w:rPr>
              <w:t xml:space="preserve">第二章第 </w:t>
            </w:r>
            <w:r>
              <w:rPr>
                <w:color w:val="auto"/>
                <w:spacing w:val="-2"/>
              </w:rPr>
              <w:t>19.1</w:t>
            </w:r>
            <w:r>
              <w:rPr>
                <w:color w:val="auto"/>
                <w:spacing w:val="-29"/>
              </w:rPr>
              <w:t xml:space="preserve"> 款</w:t>
            </w:r>
          </w:p>
        </w:tc>
        <w:tc>
          <w:tcPr>
            <w:tcW w:w="1554" w:type="dxa"/>
            <w:gridSpan w:val="4"/>
            <w:tcBorders>
              <w:top w:val="single" w:color="000000" w:sz="4" w:space="0"/>
              <w:left w:val="single" w:color="000000" w:sz="4" w:space="0"/>
              <w:bottom w:val="single" w:color="000000" w:sz="4" w:space="0"/>
              <w:right w:val="single" w:color="000000" w:sz="4" w:space="0"/>
            </w:tcBorders>
          </w:tcPr>
          <w:p w14:paraId="3F774D6C">
            <w:pPr>
              <w:pStyle w:val="37"/>
              <w:rPr>
                <w:color w:val="auto"/>
              </w:rPr>
            </w:pPr>
          </w:p>
          <w:p w14:paraId="79753500">
            <w:pPr>
              <w:pStyle w:val="37"/>
              <w:rPr>
                <w:color w:val="auto"/>
              </w:rPr>
            </w:pPr>
          </w:p>
          <w:p w14:paraId="645BDFED">
            <w:pPr>
              <w:pStyle w:val="37"/>
              <w:rPr>
                <w:color w:val="auto"/>
              </w:rPr>
            </w:pPr>
          </w:p>
          <w:p w14:paraId="50B8096F">
            <w:pPr>
              <w:pStyle w:val="37"/>
              <w:rPr>
                <w:color w:val="auto"/>
              </w:rPr>
            </w:pPr>
          </w:p>
          <w:p w14:paraId="3C07E4D4">
            <w:pPr>
              <w:pStyle w:val="37"/>
              <w:spacing w:before="139"/>
              <w:rPr>
                <w:color w:val="auto"/>
              </w:rPr>
            </w:pPr>
          </w:p>
          <w:p w14:paraId="44FCD51E">
            <w:pPr>
              <w:pStyle w:val="37"/>
              <w:ind w:left="291"/>
              <w:rPr>
                <w:color w:val="auto"/>
                <w:sz w:val="20"/>
                <w:szCs w:val="20"/>
              </w:rPr>
            </w:pPr>
            <w:r>
              <w:rPr>
                <w:color w:val="auto"/>
                <w:spacing w:val="-4"/>
              </w:rPr>
              <w:t>投标文件份数</w:t>
            </w:r>
          </w:p>
        </w:tc>
        <w:tc>
          <w:tcPr>
            <w:tcW w:w="6463" w:type="dxa"/>
            <w:tcBorders>
              <w:top w:val="single" w:color="000000" w:sz="4" w:space="0"/>
              <w:left w:val="single" w:color="000000" w:sz="4" w:space="0"/>
              <w:bottom w:val="single" w:color="000000" w:sz="4" w:space="0"/>
            </w:tcBorders>
          </w:tcPr>
          <w:p w14:paraId="3780F4D4">
            <w:pPr>
              <w:pStyle w:val="37"/>
              <w:spacing w:before="105" w:line="350" w:lineRule="auto"/>
              <w:ind w:left="106" w:right="96"/>
              <w:jc w:val="both"/>
              <w:rPr>
                <w:color w:val="auto"/>
              </w:rPr>
            </w:pPr>
            <w:r>
              <w:rPr>
                <w:color w:val="auto"/>
                <w:spacing w:val="-2"/>
              </w:rPr>
              <w:t>1、本项目采用不见面投标、投标人需要递交电子投标文件，加密的电子</w:t>
            </w:r>
            <w:r>
              <w:rPr>
                <w:color w:val="auto"/>
                <w:spacing w:val="-4"/>
              </w:rPr>
              <w:t>投标文件，在投标截止时间前上传至政府采购网政采云平台指定位置，无</w:t>
            </w:r>
            <w:r>
              <w:rPr>
                <w:color w:val="auto"/>
                <w:spacing w:val="-2"/>
              </w:rPr>
              <w:t>需开标现场递交纸质文件。</w:t>
            </w:r>
          </w:p>
          <w:p w14:paraId="2B07265D">
            <w:pPr>
              <w:pStyle w:val="37"/>
              <w:spacing w:before="4" w:line="352" w:lineRule="auto"/>
              <w:ind w:left="106" w:right="-15"/>
              <w:rPr>
                <w:color w:val="auto"/>
                <w:sz w:val="20"/>
                <w:szCs w:val="20"/>
              </w:rPr>
            </w:pPr>
            <w:r>
              <w:rPr>
                <w:color w:val="auto"/>
                <w:spacing w:val="-2"/>
              </w:rPr>
              <w:t>2、开标当日，供应商无需到达开标现场，仅需通过政采云平台“不见面”开标大厅完成远程解密、澄清、结果公布等交互环节。供应商必须使用能</w:t>
            </w:r>
            <w:r>
              <w:rPr>
                <w:color w:val="auto"/>
              </w:rPr>
              <w:t>正确解密投标文件的“CA</w:t>
            </w:r>
            <w:r>
              <w:rPr>
                <w:color w:val="auto"/>
                <w:spacing w:val="-6"/>
              </w:rPr>
              <w:t xml:space="preserve"> 锁”在规定的时间内完成远程解密，因供应商</w:t>
            </w:r>
            <w:r>
              <w:rPr>
                <w:color w:val="auto"/>
                <w:spacing w:val="-2"/>
              </w:rPr>
              <w:t>原因未能解密、解密失败或解密超时，视为供应商撤销其投标文件，系统</w:t>
            </w:r>
            <w:r>
              <w:rPr>
                <w:color w:val="auto"/>
                <w:spacing w:val="-3"/>
              </w:rPr>
              <w:t>内投标文件将被退回；</w:t>
            </w:r>
          </w:p>
        </w:tc>
      </w:tr>
      <w:tr w14:paraId="49EDC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 w:hRule="atLeast"/>
        </w:trPr>
        <w:tc>
          <w:tcPr>
            <w:tcW w:w="9891" w:type="dxa"/>
            <w:gridSpan w:val="6"/>
            <w:tcBorders>
              <w:top w:val="single" w:color="000000" w:sz="4" w:space="0"/>
            </w:tcBorders>
          </w:tcPr>
          <w:p w14:paraId="73D6E528">
            <w:pPr>
              <w:spacing w:before="55" w:line="228" w:lineRule="auto"/>
              <w:ind w:left="144"/>
              <w:rPr>
                <w:rFonts w:ascii="宋体" w:hAnsi="宋体" w:eastAsia="宋体" w:cs="宋体"/>
                <w:color w:val="auto"/>
                <w:sz w:val="20"/>
                <w:szCs w:val="20"/>
              </w:rPr>
            </w:pPr>
            <w:r>
              <w:rPr>
                <w:rFonts w:ascii="宋体" w:hAnsi="宋体" w:eastAsia="宋体" w:cs="宋体"/>
                <w:color w:val="auto"/>
                <w:spacing w:val="6"/>
                <w:sz w:val="20"/>
                <w:szCs w:val="20"/>
              </w:rPr>
              <w:t>四、投标文件的递交</w:t>
            </w:r>
          </w:p>
        </w:tc>
      </w:tr>
      <w:tr w14:paraId="3C62F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886" w:type="dxa"/>
            <w:gridSpan w:val="2"/>
            <w:tcBorders>
              <w:top w:val="single" w:color="000000" w:sz="2" w:space="0"/>
              <w:left w:val="single" w:color="000000" w:sz="2" w:space="0"/>
            </w:tcBorders>
          </w:tcPr>
          <w:p w14:paraId="743DC748">
            <w:pPr>
              <w:spacing w:before="76" w:line="228" w:lineRule="auto"/>
              <w:ind w:left="126"/>
              <w:rPr>
                <w:rFonts w:ascii="宋体" w:hAnsi="宋体" w:eastAsia="宋体" w:cs="宋体"/>
                <w:color w:val="auto"/>
                <w:sz w:val="20"/>
                <w:szCs w:val="20"/>
              </w:rPr>
            </w:pPr>
            <w:r>
              <w:rPr>
                <w:rFonts w:ascii="宋体" w:hAnsi="宋体" w:eastAsia="宋体" w:cs="宋体"/>
                <w:color w:val="auto"/>
                <w:spacing w:val="6"/>
                <w:sz w:val="20"/>
                <w:szCs w:val="20"/>
              </w:rPr>
              <w:t>条款号</w:t>
            </w:r>
          </w:p>
        </w:tc>
        <w:tc>
          <w:tcPr>
            <w:tcW w:w="1376" w:type="dxa"/>
            <w:gridSpan w:val="2"/>
            <w:tcBorders>
              <w:top w:val="single" w:color="000000" w:sz="2" w:space="0"/>
            </w:tcBorders>
          </w:tcPr>
          <w:p w14:paraId="7322CFA4">
            <w:pPr>
              <w:spacing w:before="76" w:line="228" w:lineRule="auto"/>
              <w:ind w:left="112"/>
              <w:rPr>
                <w:rFonts w:ascii="宋体" w:hAnsi="宋体" w:eastAsia="宋体" w:cs="宋体"/>
                <w:color w:val="auto"/>
                <w:sz w:val="20"/>
                <w:szCs w:val="20"/>
              </w:rPr>
            </w:pPr>
            <w:r>
              <w:rPr>
                <w:rFonts w:ascii="宋体" w:hAnsi="宋体" w:eastAsia="宋体" w:cs="宋体"/>
                <w:color w:val="auto"/>
                <w:spacing w:val="6"/>
                <w:sz w:val="20"/>
                <w:szCs w:val="20"/>
              </w:rPr>
              <w:t>条款名称</w:t>
            </w:r>
          </w:p>
        </w:tc>
        <w:tc>
          <w:tcPr>
            <w:tcW w:w="6629" w:type="dxa"/>
            <w:gridSpan w:val="2"/>
            <w:tcBorders>
              <w:top w:val="single" w:color="000000" w:sz="2" w:space="0"/>
              <w:right w:val="single" w:color="000000" w:sz="2" w:space="0"/>
            </w:tcBorders>
          </w:tcPr>
          <w:p w14:paraId="581FACA8">
            <w:pPr>
              <w:spacing w:before="76" w:line="228" w:lineRule="auto"/>
              <w:ind w:left="113"/>
              <w:rPr>
                <w:rFonts w:ascii="宋体" w:hAnsi="宋体" w:eastAsia="宋体" w:cs="宋体"/>
                <w:color w:val="auto"/>
                <w:sz w:val="20"/>
                <w:szCs w:val="20"/>
              </w:rPr>
            </w:pPr>
            <w:r>
              <w:rPr>
                <w:rFonts w:ascii="宋体" w:hAnsi="宋体" w:eastAsia="宋体" w:cs="宋体"/>
                <w:color w:val="auto"/>
                <w:spacing w:val="7"/>
                <w:sz w:val="20"/>
                <w:szCs w:val="20"/>
              </w:rPr>
              <w:t>编列内容规定</w:t>
            </w:r>
          </w:p>
        </w:tc>
      </w:tr>
      <w:tr w14:paraId="32C3A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886" w:type="dxa"/>
            <w:gridSpan w:val="2"/>
            <w:tcBorders>
              <w:left w:val="single" w:color="000000" w:sz="2" w:space="0"/>
            </w:tcBorders>
          </w:tcPr>
          <w:p w14:paraId="66F17CC7">
            <w:pPr>
              <w:pStyle w:val="37"/>
              <w:spacing w:before="33"/>
              <w:rPr>
                <w:color w:val="auto"/>
              </w:rPr>
            </w:pPr>
          </w:p>
          <w:p w14:paraId="2E1A622A">
            <w:pPr>
              <w:pStyle w:val="37"/>
              <w:ind w:left="11" w:right="2"/>
              <w:jc w:val="center"/>
              <w:rPr>
                <w:color w:val="auto"/>
                <w:sz w:val="20"/>
                <w:szCs w:val="20"/>
              </w:rPr>
            </w:pPr>
            <w:r>
              <w:rPr>
                <w:color w:val="auto"/>
                <w:spacing w:val="-12"/>
              </w:rPr>
              <w:t xml:space="preserve">第二章第 </w:t>
            </w:r>
            <w:r>
              <w:rPr>
                <w:color w:val="auto"/>
                <w:spacing w:val="-2"/>
              </w:rPr>
              <w:t>22.1</w:t>
            </w:r>
            <w:r>
              <w:rPr>
                <w:color w:val="auto"/>
                <w:spacing w:val="-29"/>
              </w:rPr>
              <w:t xml:space="preserve"> 款</w:t>
            </w:r>
          </w:p>
        </w:tc>
        <w:tc>
          <w:tcPr>
            <w:tcW w:w="1376" w:type="dxa"/>
            <w:gridSpan w:val="2"/>
          </w:tcPr>
          <w:p w14:paraId="6469C15A">
            <w:pPr>
              <w:pStyle w:val="37"/>
              <w:spacing w:before="104"/>
              <w:ind w:left="10" w:right="2"/>
              <w:jc w:val="center"/>
              <w:rPr>
                <w:color w:val="auto"/>
              </w:rPr>
            </w:pPr>
            <w:r>
              <w:rPr>
                <w:color w:val="auto"/>
                <w:spacing w:val="-4"/>
              </w:rPr>
              <w:t>投标文件的递交</w:t>
            </w:r>
            <w:r>
              <w:rPr>
                <w:color w:val="auto"/>
                <w:spacing w:val="-7"/>
              </w:rPr>
              <w:t>地点</w:t>
            </w:r>
          </w:p>
        </w:tc>
        <w:tc>
          <w:tcPr>
            <w:tcW w:w="6629" w:type="dxa"/>
            <w:gridSpan w:val="2"/>
            <w:tcBorders>
              <w:right w:val="single" w:color="000000" w:sz="2" w:space="0"/>
            </w:tcBorders>
          </w:tcPr>
          <w:p w14:paraId="119F418C">
            <w:pPr>
              <w:pStyle w:val="37"/>
              <w:spacing w:before="104"/>
              <w:ind w:left="106"/>
              <w:rPr>
                <w:color w:val="auto"/>
                <w:sz w:val="20"/>
                <w:szCs w:val="20"/>
              </w:rPr>
            </w:pPr>
            <w:r>
              <w:rPr>
                <w:color w:val="auto"/>
                <w:spacing w:val="-6"/>
              </w:rPr>
              <w:t xml:space="preserve">加密版电子投标文件 </w:t>
            </w:r>
            <w:r>
              <w:rPr>
                <w:color w:val="auto"/>
                <w:spacing w:val="-2"/>
              </w:rPr>
              <w:t>1</w:t>
            </w:r>
            <w:r>
              <w:rPr>
                <w:color w:val="auto"/>
                <w:spacing w:val="-13"/>
              </w:rPr>
              <w:t xml:space="preserve"> 份，于投标截止时间前上传至</w:t>
            </w:r>
            <w:r>
              <w:rPr>
                <w:rFonts w:hint="eastAsia"/>
                <w:color w:val="auto"/>
                <w:spacing w:val="-13"/>
              </w:rPr>
              <w:t>新疆政府采购网（http://www.ccgp-xinjiang.gov.cn/）</w:t>
            </w:r>
            <w:r>
              <w:rPr>
                <w:color w:val="auto"/>
                <w:spacing w:val="-4"/>
              </w:rPr>
              <w:t>指定位置。</w:t>
            </w:r>
          </w:p>
        </w:tc>
      </w:tr>
      <w:tr w14:paraId="75170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891" w:type="dxa"/>
            <w:gridSpan w:val="6"/>
            <w:tcBorders>
              <w:left w:val="single" w:color="000000" w:sz="2" w:space="0"/>
              <w:right w:val="single" w:color="000000" w:sz="2" w:space="0"/>
            </w:tcBorders>
          </w:tcPr>
          <w:p w14:paraId="3691CC06">
            <w:pPr>
              <w:spacing w:before="142" w:line="220" w:lineRule="auto"/>
              <w:ind w:left="114"/>
              <w:rPr>
                <w:rFonts w:ascii="宋体" w:hAnsi="宋体" w:eastAsia="宋体" w:cs="宋体"/>
                <w:color w:val="auto"/>
                <w:spacing w:val="-3"/>
                <w:sz w:val="22"/>
                <w:szCs w:val="22"/>
              </w:rPr>
            </w:pPr>
            <w:r>
              <w:rPr>
                <w:color w:val="auto"/>
                <w:spacing w:val="-4"/>
              </w:rPr>
              <w:t>五、开标和评标</w:t>
            </w:r>
          </w:p>
        </w:tc>
      </w:tr>
      <w:tr w14:paraId="6C355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886" w:type="dxa"/>
            <w:gridSpan w:val="2"/>
            <w:tcBorders>
              <w:left w:val="single" w:color="000000" w:sz="2" w:space="0"/>
            </w:tcBorders>
          </w:tcPr>
          <w:p w14:paraId="004FE972">
            <w:pPr>
              <w:spacing w:before="147" w:line="227" w:lineRule="auto"/>
              <w:jc w:val="center"/>
              <w:rPr>
                <w:rFonts w:ascii="宋体" w:hAnsi="宋体" w:eastAsia="宋体" w:cs="宋体"/>
                <w:color w:val="auto"/>
                <w:sz w:val="20"/>
                <w:szCs w:val="20"/>
              </w:rPr>
            </w:pPr>
            <w:r>
              <w:rPr>
                <w:rFonts w:ascii="宋体" w:hAnsi="宋体" w:eastAsia="宋体" w:cs="宋体"/>
                <w:color w:val="auto"/>
                <w:spacing w:val="-12"/>
                <w:lang w:eastAsia="zh-CN"/>
              </w:rPr>
              <w:t>第二章第 2</w:t>
            </w:r>
            <w:r>
              <w:rPr>
                <w:rFonts w:hint="eastAsia" w:ascii="宋体" w:hAnsi="宋体" w:eastAsia="宋体" w:cs="宋体"/>
                <w:color w:val="auto"/>
                <w:spacing w:val="-12"/>
                <w:lang w:eastAsia="zh-CN"/>
              </w:rPr>
              <w:t>3</w:t>
            </w:r>
            <w:r>
              <w:rPr>
                <w:rFonts w:ascii="宋体" w:hAnsi="宋体" w:eastAsia="宋体" w:cs="宋体"/>
                <w:color w:val="auto"/>
                <w:spacing w:val="-12"/>
                <w:lang w:eastAsia="zh-CN"/>
              </w:rPr>
              <w:t>.1 款</w:t>
            </w:r>
          </w:p>
        </w:tc>
        <w:tc>
          <w:tcPr>
            <w:tcW w:w="1376" w:type="dxa"/>
            <w:gridSpan w:val="2"/>
          </w:tcPr>
          <w:p w14:paraId="7A6F2439">
            <w:pPr>
              <w:spacing w:before="148" w:line="228" w:lineRule="auto"/>
              <w:jc w:val="center"/>
              <w:rPr>
                <w:rFonts w:ascii="宋体" w:hAnsi="宋体" w:eastAsia="宋体" w:cs="宋体"/>
                <w:color w:val="auto"/>
                <w:sz w:val="20"/>
                <w:szCs w:val="20"/>
              </w:rPr>
            </w:pPr>
            <w:r>
              <w:rPr>
                <w:rFonts w:ascii="宋体" w:hAnsi="宋体" w:eastAsia="宋体" w:cs="宋体"/>
                <w:color w:val="auto"/>
                <w:spacing w:val="7"/>
                <w:sz w:val="20"/>
                <w:szCs w:val="20"/>
              </w:rPr>
              <w:t>开标时间</w:t>
            </w:r>
          </w:p>
        </w:tc>
        <w:tc>
          <w:tcPr>
            <w:tcW w:w="6629" w:type="dxa"/>
            <w:gridSpan w:val="2"/>
            <w:tcBorders>
              <w:right w:val="single" w:color="000000" w:sz="2" w:space="0"/>
            </w:tcBorders>
          </w:tcPr>
          <w:p w14:paraId="76658568">
            <w:pPr>
              <w:spacing w:before="142" w:line="220" w:lineRule="auto"/>
              <w:ind w:left="114"/>
              <w:rPr>
                <w:rFonts w:ascii="宋体" w:hAnsi="宋体" w:eastAsia="宋体" w:cs="宋体"/>
                <w:color w:val="auto"/>
                <w:sz w:val="20"/>
                <w:szCs w:val="20"/>
              </w:rPr>
            </w:pPr>
            <w:r>
              <w:rPr>
                <w:rFonts w:hint="eastAsia" w:ascii="宋体" w:hAnsi="宋体" w:eastAsia="宋体" w:cs="宋体"/>
                <w:color w:val="auto"/>
                <w:sz w:val="20"/>
                <w:szCs w:val="20"/>
              </w:rPr>
              <w:t>2026 年0</w:t>
            </w:r>
            <w:r>
              <w:rPr>
                <w:rFonts w:hint="eastAsia" w:ascii="宋体" w:hAnsi="宋体" w:eastAsia="宋体" w:cs="宋体"/>
                <w:color w:val="auto"/>
                <w:sz w:val="20"/>
                <w:szCs w:val="20"/>
                <w:lang w:val="en-US" w:eastAsia="zh-CN"/>
              </w:rPr>
              <w:t>6</w:t>
            </w:r>
            <w:r>
              <w:rPr>
                <w:rFonts w:hint="eastAsia" w:ascii="宋体" w:hAnsi="宋体" w:eastAsia="宋体" w:cs="宋体"/>
                <w:color w:val="auto"/>
                <w:sz w:val="20"/>
                <w:szCs w:val="20"/>
              </w:rPr>
              <w:t>月</w:t>
            </w:r>
            <w:r>
              <w:rPr>
                <w:rFonts w:hint="eastAsia" w:ascii="宋体" w:hAnsi="宋体" w:eastAsia="宋体" w:cs="宋体"/>
                <w:color w:val="auto"/>
                <w:sz w:val="20"/>
                <w:szCs w:val="20"/>
                <w:lang w:val="en-US" w:eastAsia="zh-CN"/>
              </w:rPr>
              <w:t>01</w:t>
            </w:r>
            <w:r>
              <w:rPr>
                <w:rFonts w:hint="eastAsia" w:ascii="宋体" w:hAnsi="宋体" w:eastAsia="宋体" w:cs="宋体"/>
                <w:color w:val="auto"/>
                <w:sz w:val="20"/>
                <w:szCs w:val="20"/>
              </w:rPr>
              <w:t>日 10：30 (北京时间)</w:t>
            </w:r>
          </w:p>
        </w:tc>
      </w:tr>
      <w:tr w14:paraId="16524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1886" w:type="dxa"/>
            <w:gridSpan w:val="2"/>
            <w:tcBorders>
              <w:left w:val="single" w:color="000000" w:sz="2" w:space="0"/>
            </w:tcBorders>
            <w:vAlign w:val="center"/>
          </w:tcPr>
          <w:p w14:paraId="67CCFBB8">
            <w:pPr>
              <w:ind w:firstLine="186" w:firstLineChars="100"/>
              <w:jc w:val="both"/>
              <w:rPr>
                <w:color w:val="auto"/>
              </w:rPr>
            </w:pPr>
            <w:r>
              <w:rPr>
                <w:rFonts w:ascii="宋体" w:hAnsi="宋体" w:eastAsia="宋体" w:cs="宋体"/>
                <w:color w:val="auto"/>
                <w:spacing w:val="-12"/>
                <w:lang w:eastAsia="zh-CN"/>
              </w:rPr>
              <w:t>第二章第 23.1 款</w:t>
            </w:r>
          </w:p>
        </w:tc>
        <w:tc>
          <w:tcPr>
            <w:tcW w:w="1376" w:type="dxa"/>
            <w:gridSpan w:val="2"/>
            <w:vAlign w:val="center"/>
          </w:tcPr>
          <w:p w14:paraId="1905CAC4">
            <w:pPr>
              <w:spacing w:before="147" w:line="228" w:lineRule="auto"/>
              <w:jc w:val="center"/>
              <w:rPr>
                <w:rFonts w:ascii="宋体" w:hAnsi="宋体" w:eastAsia="宋体" w:cs="宋体"/>
                <w:color w:val="auto"/>
                <w:sz w:val="20"/>
                <w:szCs w:val="20"/>
              </w:rPr>
            </w:pPr>
            <w:r>
              <w:rPr>
                <w:rFonts w:ascii="宋体" w:hAnsi="宋体" w:eastAsia="宋体" w:cs="宋体"/>
                <w:color w:val="auto"/>
                <w:spacing w:val="7"/>
                <w:sz w:val="20"/>
                <w:szCs w:val="20"/>
              </w:rPr>
              <w:t>开标地点</w:t>
            </w:r>
          </w:p>
        </w:tc>
        <w:tc>
          <w:tcPr>
            <w:tcW w:w="6629" w:type="dxa"/>
            <w:gridSpan w:val="2"/>
            <w:tcBorders>
              <w:right w:val="single" w:color="000000" w:sz="2" w:space="0"/>
            </w:tcBorders>
          </w:tcPr>
          <w:p w14:paraId="0647A9AE">
            <w:pPr>
              <w:pStyle w:val="37"/>
              <w:spacing w:before="4" w:line="352" w:lineRule="auto"/>
              <w:ind w:right="-15"/>
              <w:rPr>
                <w:color w:val="auto"/>
                <w:sz w:val="20"/>
                <w:szCs w:val="20"/>
              </w:rPr>
            </w:pPr>
            <w:r>
              <w:rPr>
                <w:rFonts w:hint="eastAsia"/>
                <w:color w:val="auto"/>
                <w:spacing w:val="-6"/>
              </w:rPr>
              <w:t>新疆乌鲁木齐经济技术开发区（头屯河区）华 山街 751 号 4 幢湖北大厦 1608 室</w:t>
            </w:r>
            <w:r>
              <w:rPr>
                <w:color w:val="auto"/>
                <w:spacing w:val="-6"/>
              </w:rPr>
              <w:t>（ 政 采 云（https://</w:t>
            </w:r>
            <w:r>
              <w:rPr>
                <w:color w:val="auto"/>
              </w:rPr>
              <w:fldChar w:fldCharType="begin"/>
            </w:r>
            <w:r>
              <w:rPr>
                <w:color w:val="auto"/>
              </w:rPr>
              <w:instrText xml:space="preserve"> HYPERLINK "http://www.zcygov.cn/" \h </w:instrText>
            </w:r>
            <w:r>
              <w:rPr>
                <w:color w:val="auto"/>
              </w:rPr>
              <w:fldChar w:fldCharType="separate"/>
            </w:r>
            <w:r>
              <w:rPr>
                <w:color w:val="auto"/>
                <w:spacing w:val="-6"/>
              </w:rPr>
              <w:t>www.zcygov.cn/</w:t>
            </w:r>
            <w:r>
              <w:rPr>
                <w:color w:val="auto"/>
                <w:spacing w:val="-6"/>
              </w:rPr>
              <w:fldChar w:fldCharType="end"/>
            </w:r>
            <w:r>
              <w:rPr>
                <w:color w:val="auto"/>
                <w:spacing w:val="-6"/>
              </w:rPr>
              <w:t>）不见面开标大厅）</w:t>
            </w:r>
          </w:p>
        </w:tc>
      </w:tr>
      <w:tr w14:paraId="149C7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886" w:type="dxa"/>
            <w:gridSpan w:val="2"/>
            <w:tcBorders>
              <w:left w:val="single" w:color="000000" w:sz="2" w:space="0"/>
            </w:tcBorders>
          </w:tcPr>
          <w:p w14:paraId="3127444B">
            <w:pPr>
              <w:spacing w:before="49" w:line="227" w:lineRule="auto"/>
              <w:ind w:left="124"/>
              <w:rPr>
                <w:rFonts w:ascii="宋体" w:hAnsi="宋体" w:eastAsia="宋体" w:cs="宋体"/>
                <w:color w:val="auto"/>
                <w:sz w:val="20"/>
                <w:szCs w:val="20"/>
              </w:rPr>
            </w:pPr>
            <w:r>
              <w:rPr>
                <w:rFonts w:ascii="宋体" w:hAnsi="宋体" w:eastAsia="宋体" w:cs="宋体"/>
                <w:color w:val="auto"/>
                <w:spacing w:val="4"/>
                <w:sz w:val="20"/>
                <w:szCs w:val="20"/>
              </w:rPr>
              <w:t>第二章第</w:t>
            </w:r>
            <w:r>
              <w:rPr>
                <w:rFonts w:ascii="宋体" w:hAnsi="宋体" w:eastAsia="宋体" w:cs="宋体"/>
                <w:color w:val="auto"/>
                <w:spacing w:val="-32"/>
                <w:sz w:val="20"/>
                <w:szCs w:val="20"/>
              </w:rPr>
              <w:t xml:space="preserve"> </w:t>
            </w:r>
            <w:r>
              <w:rPr>
                <w:rFonts w:ascii="宋体" w:hAnsi="宋体" w:eastAsia="宋体" w:cs="宋体"/>
                <w:color w:val="auto"/>
                <w:spacing w:val="4"/>
                <w:sz w:val="20"/>
                <w:szCs w:val="20"/>
              </w:rPr>
              <w:t>25.1</w:t>
            </w:r>
            <w:r>
              <w:rPr>
                <w:rFonts w:ascii="宋体" w:hAnsi="宋体" w:eastAsia="宋体" w:cs="宋体"/>
                <w:color w:val="auto"/>
                <w:spacing w:val="-39"/>
                <w:sz w:val="20"/>
                <w:szCs w:val="20"/>
              </w:rPr>
              <w:t xml:space="preserve"> </w:t>
            </w:r>
            <w:r>
              <w:rPr>
                <w:rFonts w:ascii="宋体" w:hAnsi="宋体" w:eastAsia="宋体" w:cs="宋体"/>
                <w:color w:val="auto"/>
                <w:spacing w:val="4"/>
                <w:sz w:val="20"/>
                <w:szCs w:val="20"/>
              </w:rPr>
              <w:t>款</w:t>
            </w:r>
          </w:p>
        </w:tc>
        <w:tc>
          <w:tcPr>
            <w:tcW w:w="1376" w:type="dxa"/>
            <w:gridSpan w:val="2"/>
          </w:tcPr>
          <w:p w14:paraId="65E92DBF">
            <w:pPr>
              <w:spacing w:before="49" w:line="228" w:lineRule="auto"/>
              <w:ind w:left="109"/>
              <w:rPr>
                <w:rFonts w:ascii="宋体" w:hAnsi="宋体" w:eastAsia="宋体" w:cs="宋体"/>
                <w:color w:val="auto"/>
                <w:sz w:val="20"/>
                <w:szCs w:val="20"/>
              </w:rPr>
            </w:pPr>
            <w:r>
              <w:rPr>
                <w:rFonts w:ascii="宋体" w:hAnsi="宋体" w:eastAsia="宋体" w:cs="宋体"/>
                <w:color w:val="auto"/>
                <w:spacing w:val="7"/>
                <w:sz w:val="20"/>
                <w:szCs w:val="20"/>
              </w:rPr>
              <w:t>评标办法</w:t>
            </w:r>
          </w:p>
        </w:tc>
        <w:tc>
          <w:tcPr>
            <w:tcW w:w="6629" w:type="dxa"/>
            <w:gridSpan w:val="2"/>
            <w:tcBorders>
              <w:right w:val="single" w:color="000000" w:sz="2" w:space="0"/>
            </w:tcBorders>
          </w:tcPr>
          <w:p w14:paraId="01407819">
            <w:pPr>
              <w:spacing w:before="50" w:line="228" w:lineRule="auto"/>
              <w:ind w:left="114"/>
              <w:rPr>
                <w:rFonts w:ascii="宋体" w:hAnsi="宋体" w:eastAsia="宋体" w:cs="宋体"/>
                <w:color w:val="auto"/>
                <w:sz w:val="20"/>
                <w:szCs w:val="20"/>
              </w:rPr>
            </w:pPr>
            <w:r>
              <w:rPr>
                <w:rFonts w:ascii="宋体" w:hAnsi="宋体" w:eastAsia="宋体" w:cs="宋体"/>
                <w:color w:val="auto"/>
                <w:spacing w:val="7"/>
                <w:sz w:val="20"/>
                <w:szCs w:val="20"/>
              </w:rPr>
              <w:t>综合评分法</w:t>
            </w:r>
          </w:p>
        </w:tc>
      </w:tr>
      <w:tr w14:paraId="19575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886" w:type="dxa"/>
            <w:gridSpan w:val="2"/>
            <w:tcBorders>
              <w:left w:val="single" w:color="000000" w:sz="2" w:space="0"/>
            </w:tcBorders>
          </w:tcPr>
          <w:p w14:paraId="6FAB97B8">
            <w:pPr>
              <w:spacing w:before="205" w:line="227" w:lineRule="auto"/>
              <w:ind w:left="124"/>
              <w:rPr>
                <w:rFonts w:ascii="宋体" w:hAnsi="宋体" w:eastAsia="宋体" w:cs="宋体"/>
                <w:color w:val="auto"/>
                <w:sz w:val="20"/>
                <w:szCs w:val="20"/>
              </w:rPr>
            </w:pPr>
            <w:r>
              <w:rPr>
                <w:rFonts w:ascii="宋体" w:hAnsi="宋体" w:eastAsia="宋体" w:cs="宋体"/>
                <w:color w:val="auto"/>
                <w:spacing w:val="4"/>
                <w:sz w:val="20"/>
                <w:szCs w:val="20"/>
              </w:rPr>
              <w:t>第二章第</w:t>
            </w:r>
            <w:r>
              <w:rPr>
                <w:rFonts w:ascii="宋体" w:hAnsi="宋体" w:eastAsia="宋体" w:cs="宋体"/>
                <w:color w:val="auto"/>
                <w:spacing w:val="-32"/>
                <w:sz w:val="20"/>
                <w:szCs w:val="20"/>
              </w:rPr>
              <w:t xml:space="preserve"> </w:t>
            </w:r>
            <w:r>
              <w:rPr>
                <w:rFonts w:ascii="宋体" w:hAnsi="宋体" w:eastAsia="宋体" w:cs="宋体"/>
                <w:color w:val="auto"/>
                <w:spacing w:val="4"/>
                <w:sz w:val="20"/>
                <w:szCs w:val="20"/>
              </w:rPr>
              <w:t>26.3</w:t>
            </w:r>
            <w:r>
              <w:rPr>
                <w:rFonts w:ascii="宋体" w:hAnsi="宋体" w:eastAsia="宋体" w:cs="宋体"/>
                <w:color w:val="auto"/>
                <w:spacing w:val="-39"/>
                <w:sz w:val="20"/>
                <w:szCs w:val="20"/>
              </w:rPr>
              <w:t xml:space="preserve"> </w:t>
            </w:r>
            <w:r>
              <w:rPr>
                <w:rFonts w:ascii="宋体" w:hAnsi="宋体" w:eastAsia="宋体" w:cs="宋体"/>
                <w:color w:val="auto"/>
                <w:spacing w:val="4"/>
                <w:sz w:val="20"/>
                <w:szCs w:val="20"/>
              </w:rPr>
              <w:t>款</w:t>
            </w:r>
          </w:p>
        </w:tc>
        <w:tc>
          <w:tcPr>
            <w:tcW w:w="1376" w:type="dxa"/>
            <w:gridSpan w:val="2"/>
          </w:tcPr>
          <w:p w14:paraId="1523707A">
            <w:pPr>
              <w:spacing w:before="48" w:line="258" w:lineRule="auto"/>
              <w:ind w:left="111" w:right="104" w:hanging="1"/>
              <w:jc w:val="center"/>
              <w:rPr>
                <w:rFonts w:ascii="宋体" w:hAnsi="宋体" w:eastAsia="宋体" w:cs="宋体"/>
                <w:color w:val="auto"/>
                <w:sz w:val="20"/>
                <w:szCs w:val="20"/>
              </w:rPr>
            </w:pPr>
            <w:r>
              <w:rPr>
                <w:rFonts w:ascii="宋体" w:hAnsi="宋体" w:eastAsia="宋体" w:cs="宋体"/>
                <w:color w:val="auto"/>
                <w:spacing w:val="8"/>
                <w:sz w:val="20"/>
                <w:szCs w:val="20"/>
              </w:rPr>
              <w:t>推荐的中标候选</w:t>
            </w:r>
            <w:r>
              <w:rPr>
                <w:rFonts w:ascii="宋体" w:hAnsi="宋体" w:eastAsia="宋体" w:cs="宋体"/>
                <w:color w:val="auto"/>
                <w:spacing w:val="6"/>
                <w:sz w:val="20"/>
                <w:szCs w:val="20"/>
              </w:rPr>
              <w:t>人数量</w:t>
            </w:r>
          </w:p>
        </w:tc>
        <w:tc>
          <w:tcPr>
            <w:tcW w:w="6629" w:type="dxa"/>
            <w:gridSpan w:val="2"/>
            <w:tcBorders>
              <w:right w:val="single" w:color="000000" w:sz="2" w:space="0"/>
            </w:tcBorders>
          </w:tcPr>
          <w:p w14:paraId="2935182F">
            <w:pPr>
              <w:spacing w:before="238" w:line="189" w:lineRule="auto"/>
              <w:ind w:left="116"/>
              <w:rPr>
                <w:rFonts w:ascii="宋体" w:hAnsi="宋体" w:eastAsia="宋体" w:cs="宋体"/>
                <w:color w:val="auto"/>
                <w:sz w:val="20"/>
                <w:szCs w:val="20"/>
                <w:lang w:eastAsia="zh-CN"/>
              </w:rPr>
            </w:pP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lang w:eastAsia="zh-CN"/>
              </w:rPr>
              <w:t>家</w:t>
            </w:r>
          </w:p>
        </w:tc>
      </w:tr>
      <w:tr w14:paraId="6C7E0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891" w:type="dxa"/>
            <w:gridSpan w:val="6"/>
            <w:tcBorders>
              <w:left w:val="single" w:color="000000" w:sz="2" w:space="0"/>
              <w:right w:val="single" w:color="000000" w:sz="2" w:space="0"/>
            </w:tcBorders>
          </w:tcPr>
          <w:p w14:paraId="1EC6C716">
            <w:pPr>
              <w:spacing w:before="52" w:line="228" w:lineRule="auto"/>
              <w:ind w:left="126"/>
              <w:rPr>
                <w:rFonts w:ascii="宋体" w:hAnsi="宋体" w:eastAsia="宋体" w:cs="宋体"/>
                <w:color w:val="auto"/>
                <w:sz w:val="20"/>
                <w:szCs w:val="20"/>
              </w:rPr>
            </w:pPr>
            <w:r>
              <w:rPr>
                <w:color w:val="auto"/>
                <w:spacing w:val="-3"/>
              </w:rPr>
              <w:t>六、中标结果信息公布与投标人质疑</w:t>
            </w:r>
          </w:p>
        </w:tc>
      </w:tr>
      <w:tr w14:paraId="4A0F8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6" w:type="dxa"/>
            <w:gridSpan w:val="2"/>
            <w:tcBorders>
              <w:left w:val="single" w:color="000000" w:sz="2" w:space="0"/>
              <w:bottom w:val="single" w:color="auto" w:sz="4" w:space="0"/>
            </w:tcBorders>
          </w:tcPr>
          <w:p w14:paraId="4668764E">
            <w:pPr>
              <w:pStyle w:val="37"/>
              <w:spacing w:before="15"/>
              <w:ind w:left="11" w:right="2"/>
              <w:jc w:val="center"/>
              <w:rPr>
                <w:color w:val="auto"/>
                <w:spacing w:val="6"/>
                <w:sz w:val="20"/>
                <w:szCs w:val="20"/>
              </w:rPr>
            </w:pPr>
            <w:r>
              <w:rPr>
                <w:color w:val="auto"/>
                <w:spacing w:val="-12"/>
              </w:rPr>
              <w:t xml:space="preserve">第二章第 </w:t>
            </w:r>
            <w:r>
              <w:rPr>
                <w:color w:val="auto"/>
                <w:spacing w:val="-2"/>
              </w:rPr>
              <w:t>30.1</w:t>
            </w:r>
            <w:r>
              <w:rPr>
                <w:color w:val="auto"/>
                <w:spacing w:val="-29"/>
              </w:rPr>
              <w:t xml:space="preserve"> 款</w:t>
            </w:r>
          </w:p>
        </w:tc>
        <w:tc>
          <w:tcPr>
            <w:tcW w:w="1376" w:type="dxa"/>
            <w:gridSpan w:val="2"/>
            <w:tcBorders>
              <w:bottom w:val="single" w:color="auto" w:sz="4" w:space="0"/>
            </w:tcBorders>
          </w:tcPr>
          <w:p w14:paraId="5FB02CBC">
            <w:pPr>
              <w:pStyle w:val="37"/>
              <w:spacing w:before="15"/>
              <w:ind w:firstLine="202" w:firstLineChars="100"/>
              <w:rPr>
                <w:color w:val="auto"/>
                <w:spacing w:val="6"/>
                <w:sz w:val="20"/>
                <w:szCs w:val="20"/>
              </w:rPr>
            </w:pPr>
            <w:r>
              <w:rPr>
                <w:color w:val="auto"/>
                <w:spacing w:val="-4"/>
              </w:rPr>
              <w:t>公告媒体</w:t>
            </w:r>
          </w:p>
        </w:tc>
        <w:tc>
          <w:tcPr>
            <w:tcW w:w="6629" w:type="dxa"/>
            <w:gridSpan w:val="2"/>
            <w:tcBorders>
              <w:bottom w:val="single" w:color="auto" w:sz="4" w:space="0"/>
              <w:right w:val="single" w:color="000000" w:sz="2" w:space="0"/>
            </w:tcBorders>
          </w:tcPr>
          <w:p w14:paraId="34F6A5A1">
            <w:pPr>
              <w:pStyle w:val="37"/>
              <w:spacing w:before="15"/>
              <w:ind w:left="106"/>
              <w:rPr>
                <w:color w:val="auto"/>
                <w:spacing w:val="7"/>
                <w:sz w:val="20"/>
                <w:szCs w:val="20"/>
              </w:rPr>
            </w:pPr>
            <w:r>
              <w:rPr>
                <w:rFonts w:hint="eastAsia"/>
                <w:color w:val="auto"/>
                <w:spacing w:val="-4"/>
              </w:rPr>
              <w:t>新疆</w:t>
            </w:r>
            <w:r>
              <w:rPr>
                <w:color w:val="auto"/>
                <w:spacing w:val="-4"/>
              </w:rPr>
              <w:t>政府采购网</w:t>
            </w:r>
          </w:p>
        </w:tc>
      </w:tr>
      <w:tr w14:paraId="76617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886" w:type="dxa"/>
            <w:gridSpan w:val="2"/>
            <w:tcBorders>
              <w:left w:val="single" w:color="000000" w:sz="2" w:space="0"/>
              <w:bottom w:val="single" w:color="auto" w:sz="4" w:space="0"/>
            </w:tcBorders>
          </w:tcPr>
          <w:p w14:paraId="23B56162">
            <w:pPr>
              <w:pStyle w:val="37"/>
              <w:spacing w:before="15"/>
              <w:ind w:left="11" w:right="2"/>
              <w:jc w:val="center"/>
              <w:rPr>
                <w:color w:val="auto"/>
                <w:spacing w:val="-12"/>
              </w:rPr>
            </w:pPr>
          </w:p>
        </w:tc>
        <w:tc>
          <w:tcPr>
            <w:tcW w:w="1376" w:type="dxa"/>
            <w:gridSpan w:val="2"/>
            <w:tcBorders>
              <w:bottom w:val="single" w:color="auto" w:sz="4" w:space="0"/>
            </w:tcBorders>
            <w:vAlign w:val="top"/>
          </w:tcPr>
          <w:p w14:paraId="2D6C17D7">
            <w:pPr>
              <w:pStyle w:val="37"/>
              <w:spacing w:before="1"/>
              <w:ind w:left="106"/>
              <w:jc w:val="left"/>
              <w:rPr>
                <w:rFonts w:hint="eastAsia" w:ascii="宋体" w:hAnsi="宋体" w:eastAsia="宋体" w:cs="宋体"/>
                <w:color w:val="auto"/>
                <w:spacing w:val="-4"/>
              </w:rPr>
            </w:pPr>
            <w:r>
              <w:rPr>
                <w:rFonts w:hint="eastAsia" w:ascii="宋体" w:hAnsi="宋体" w:eastAsia="宋体" w:cs="宋体"/>
                <w:color w:val="auto"/>
                <w:spacing w:val="-4"/>
              </w:rPr>
              <w:t>投标人对招标文件提出质疑的时间</w:t>
            </w:r>
          </w:p>
        </w:tc>
        <w:tc>
          <w:tcPr>
            <w:tcW w:w="6629" w:type="dxa"/>
            <w:gridSpan w:val="2"/>
            <w:tcBorders>
              <w:bottom w:val="single" w:color="auto" w:sz="4" w:space="0"/>
              <w:right w:val="single" w:color="000000" w:sz="2" w:space="0"/>
            </w:tcBorders>
            <w:vAlign w:val="top"/>
          </w:tcPr>
          <w:p w14:paraId="709DCDB8">
            <w:pPr>
              <w:pStyle w:val="37"/>
              <w:spacing w:before="1"/>
              <w:ind w:left="106"/>
              <w:jc w:val="left"/>
              <w:rPr>
                <w:rFonts w:hint="eastAsia" w:ascii="宋体" w:hAnsi="宋体" w:eastAsia="宋体" w:cs="宋体"/>
                <w:color w:val="auto"/>
                <w:spacing w:val="-4"/>
              </w:rPr>
            </w:pPr>
            <w:r>
              <w:rPr>
                <w:rFonts w:hint="eastAsia" w:ascii="宋体" w:hAnsi="宋体" w:eastAsia="宋体" w:cs="宋体"/>
                <w:color w:val="auto"/>
                <w:spacing w:val="-4"/>
              </w:rPr>
              <w:t>投标人应在投标截止7 日前;质疑函的方式:将PDF格式电子版质疑文件一次性通知并加盖公章扫描发送至tzgc2021@163.com邮箱。</w:t>
            </w:r>
          </w:p>
          <w:p w14:paraId="53139E7D">
            <w:pPr>
              <w:pStyle w:val="37"/>
              <w:spacing w:before="1"/>
              <w:ind w:left="106"/>
              <w:jc w:val="left"/>
              <w:rPr>
                <w:rFonts w:hint="eastAsia" w:ascii="宋体" w:hAnsi="宋体" w:eastAsia="宋体" w:cs="宋体"/>
                <w:color w:val="auto"/>
                <w:spacing w:val="-4"/>
                <w:lang w:eastAsia="zh-CN"/>
              </w:rPr>
            </w:pPr>
            <w:r>
              <w:rPr>
                <w:rFonts w:hint="eastAsia" w:ascii="宋体" w:hAnsi="宋体" w:eastAsia="宋体" w:cs="宋体"/>
                <w:color w:val="auto"/>
                <w:spacing w:val="-4"/>
              </w:rPr>
              <w:t>接受质疑的单位:</w:t>
            </w:r>
            <w:r>
              <w:rPr>
                <w:rFonts w:hint="eastAsia" w:ascii="宋体" w:hAnsi="宋体" w:eastAsia="宋体" w:cs="宋体"/>
                <w:color w:val="auto"/>
                <w:spacing w:val="-4"/>
                <w:lang w:eastAsia="zh-CN"/>
              </w:rPr>
              <w:t>新疆拓招工程项目管理有限公司</w:t>
            </w:r>
          </w:p>
          <w:p w14:paraId="2BAC0220">
            <w:pPr>
              <w:pStyle w:val="37"/>
              <w:spacing w:before="1"/>
              <w:ind w:left="106"/>
              <w:jc w:val="left"/>
              <w:rPr>
                <w:rFonts w:hint="default" w:ascii="宋体" w:hAnsi="宋体" w:eastAsia="宋体" w:cs="宋体"/>
                <w:color w:val="auto"/>
                <w:spacing w:val="-4"/>
                <w:lang w:val="en-US" w:eastAsia="zh-CN"/>
              </w:rPr>
            </w:pPr>
            <w:r>
              <w:rPr>
                <w:rFonts w:hint="eastAsia" w:ascii="宋体" w:hAnsi="宋体" w:eastAsia="宋体" w:cs="宋体"/>
                <w:color w:val="auto"/>
                <w:spacing w:val="-4"/>
              </w:rPr>
              <w:t xml:space="preserve">联系电话: </w:t>
            </w:r>
            <w:r>
              <w:rPr>
                <w:rFonts w:hint="eastAsia" w:ascii="宋体" w:hAnsi="宋体" w:eastAsia="宋体" w:cs="宋体"/>
                <w:color w:val="auto"/>
                <w:spacing w:val="-4"/>
                <w:lang w:val="en-US" w:eastAsia="zh-CN"/>
              </w:rPr>
              <w:t>0991-6320520</w:t>
            </w:r>
          </w:p>
          <w:p w14:paraId="105C3A3D">
            <w:pPr>
              <w:pStyle w:val="37"/>
              <w:spacing w:before="1"/>
              <w:ind w:left="106"/>
              <w:jc w:val="left"/>
              <w:rPr>
                <w:rFonts w:hint="eastAsia" w:ascii="宋体" w:hAnsi="宋体" w:eastAsia="宋体" w:cs="宋体"/>
                <w:color w:val="auto"/>
                <w:spacing w:val="-4"/>
              </w:rPr>
            </w:pPr>
            <w:r>
              <w:rPr>
                <w:rFonts w:hint="eastAsia" w:ascii="宋体" w:hAnsi="宋体" w:eastAsia="宋体" w:cs="宋体"/>
                <w:color w:val="auto"/>
                <w:spacing w:val="-4"/>
              </w:rPr>
              <w:t>注: 招标人认为必要时,将 (</w:t>
            </w:r>
            <w:r>
              <w:rPr>
                <w:rFonts w:hint="eastAsia" w:ascii="宋体" w:hAnsi="宋体" w:eastAsia="宋体" w:cs="宋体"/>
                <w:color w:val="auto"/>
                <w:spacing w:val="-4"/>
                <w:lang w:eastAsia="zh-CN"/>
              </w:rPr>
              <w:t>澄清</w:t>
            </w:r>
            <w:r>
              <w:rPr>
                <w:rFonts w:hint="eastAsia" w:ascii="宋体" w:hAnsi="宋体" w:eastAsia="宋体" w:cs="宋体"/>
                <w:color w:val="auto"/>
                <w:spacing w:val="-4"/>
              </w:rPr>
              <w:t>) 修改后的公告</w:t>
            </w:r>
            <w:r>
              <w:rPr>
                <w:rFonts w:hint="eastAsia" w:ascii="宋体" w:hAnsi="宋体" w:eastAsia="宋体" w:cs="宋体"/>
                <w:color w:val="auto"/>
                <w:spacing w:val="-4"/>
                <w:lang w:eastAsia="zh-CN"/>
              </w:rPr>
              <w:t>及澄清文件</w:t>
            </w:r>
            <w:r>
              <w:rPr>
                <w:rFonts w:hint="eastAsia" w:ascii="宋体" w:hAnsi="宋体" w:eastAsia="宋体" w:cs="宋体"/>
                <w:color w:val="auto"/>
                <w:spacing w:val="-4"/>
              </w:rPr>
              <w:t>发布在新</w:t>
            </w:r>
            <w:r>
              <w:rPr>
                <w:rFonts w:hint="eastAsia" w:ascii="宋体" w:hAnsi="宋体" w:eastAsia="宋体" w:cs="宋体"/>
                <w:color w:val="auto"/>
                <w:spacing w:val="-4"/>
                <w:lang w:eastAsia="zh-CN"/>
              </w:rPr>
              <w:t>疆</w:t>
            </w:r>
            <w:r>
              <w:rPr>
                <w:rFonts w:hint="eastAsia" w:ascii="宋体" w:hAnsi="宋体" w:eastAsia="宋体" w:cs="宋体"/>
                <w:color w:val="auto"/>
                <w:spacing w:val="-4"/>
              </w:rPr>
              <w:t>政府采购网,敬请投标企业及时关注。在规定期限内投标企业未提出质疑的视为投标企业默认招标文件不存在质疑的相关问题。超过招标文件质疑时间将不再接受投标企业所提出的质疑。</w:t>
            </w:r>
          </w:p>
        </w:tc>
      </w:tr>
      <w:tr w14:paraId="414BB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891" w:type="dxa"/>
            <w:gridSpan w:val="6"/>
            <w:tcBorders>
              <w:left w:val="single" w:color="000000" w:sz="2" w:space="0"/>
              <w:bottom w:val="single" w:color="auto" w:sz="4" w:space="0"/>
              <w:right w:val="single" w:color="000000" w:sz="2" w:space="0"/>
            </w:tcBorders>
          </w:tcPr>
          <w:p w14:paraId="6A07EA67">
            <w:pPr>
              <w:spacing w:before="76" w:line="228" w:lineRule="auto"/>
              <w:ind w:left="113"/>
              <w:rPr>
                <w:rFonts w:ascii="宋体" w:hAnsi="宋体" w:eastAsia="宋体" w:cs="宋体"/>
                <w:color w:val="auto"/>
                <w:spacing w:val="7"/>
                <w:sz w:val="20"/>
                <w:szCs w:val="20"/>
              </w:rPr>
            </w:pPr>
            <w:r>
              <w:rPr>
                <w:color w:val="auto"/>
                <w:spacing w:val="-4"/>
              </w:rPr>
              <w:t>七、其他规定</w:t>
            </w:r>
          </w:p>
        </w:tc>
      </w:tr>
      <w:tr w14:paraId="4286A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886" w:type="dxa"/>
            <w:gridSpan w:val="2"/>
            <w:tcBorders>
              <w:left w:val="single" w:color="000000" w:sz="2" w:space="0"/>
              <w:bottom w:val="single" w:color="auto" w:sz="4" w:space="0"/>
            </w:tcBorders>
          </w:tcPr>
          <w:p w14:paraId="443BD0A5">
            <w:pPr>
              <w:spacing w:before="76" w:line="228" w:lineRule="auto"/>
              <w:ind w:left="126"/>
              <w:jc w:val="center"/>
              <w:rPr>
                <w:rFonts w:ascii="Times New Roman" w:hAnsi="Times New Roman" w:eastAsia="Times New Roman" w:cs="Times New Roman"/>
                <w:color w:val="auto"/>
                <w:sz w:val="20"/>
                <w:szCs w:val="20"/>
              </w:rPr>
            </w:pPr>
            <w:r>
              <w:rPr>
                <w:rFonts w:ascii="宋体" w:hAnsi="宋体" w:eastAsia="宋体" w:cs="宋体"/>
                <w:color w:val="auto"/>
                <w:spacing w:val="6"/>
                <w:sz w:val="20"/>
                <w:szCs w:val="20"/>
              </w:rPr>
              <w:t>条款号</w:t>
            </w:r>
          </w:p>
        </w:tc>
        <w:tc>
          <w:tcPr>
            <w:tcW w:w="1376" w:type="dxa"/>
            <w:gridSpan w:val="2"/>
            <w:tcBorders>
              <w:bottom w:val="single" w:color="auto" w:sz="4" w:space="0"/>
            </w:tcBorders>
          </w:tcPr>
          <w:p w14:paraId="336A9770">
            <w:pPr>
              <w:spacing w:before="76" w:line="228" w:lineRule="auto"/>
              <w:ind w:left="112"/>
              <w:jc w:val="center"/>
              <w:rPr>
                <w:rFonts w:ascii="宋体" w:hAnsi="宋体" w:eastAsia="宋体" w:cs="宋体"/>
                <w:color w:val="auto"/>
                <w:spacing w:val="7"/>
                <w:sz w:val="20"/>
                <w:szCs w:val="20"/>
              </w:rPr>
            </w:pPr>
            <w:r>
              <w:rPr>
                <w:rFonts w:ascii="宋体" w:hAnsi="宋体" w:eastAsia="宋体" w:cs="宋体"/>
                <w:color w:val="auto"/>
                <w:spacing w:val="6"/>
                <w:sz w:val="20"/>
                <w:szCs w:val="20"/>
              </w:rPr>
              <w:t>条款名称</w:t>
            </w:r>
          </w:p>
        </w:tc>
        <w:tc>
          <w:tcPr>
            <w:tcW w:w="6629" w:type="dxa"/>
            <w:gridSpan w:val="2"/>
            <w:tcBorders>
              <w:bottom w:val="single" w:color="auto" w:sz="4" w:space="0"/>
              <w:right w:val="single" w:color="000000" w:sz="2" w:space="0"/>
            </w:tcBorders>
          </w:tcPr>
          <w:p w14:paraId="2DE3C571">
            <w:pPr>
              <w:spacing w:before="76" w:line="228" w:lineRule="auto"/>
              <w:ind w:left="113"/>
              <w:jc w:val="center"/>
              <w:rPr>
                <w:rFonts w:ascii="宋体" w:hAnsi="宋体" w:eastAsia="宋体" w:cs="宋体"/>
                <w:color w:val="auto"/>
                <w:spacing w:val="12"/>
                <w:sz w:val="20"/>
                <w:szCs w:val="20"/>
              </w:rPr>
            </w:pPr>
            <w:r>
              <w:rPr>
                <w:rFonts w:ascii="宋体" w:hAnsi="宋体" w:eastAsia="宋体" w:cs="宋体"/>
                <w:color w:val="auto"/>
                <w:spacing w:val="7"/>
                <w:sz w:val="20"/>
                <w:szCs w:val="20"/>
              </w:rPr>
              <w:t>编列内容规定</w:t>
            </w:r>
          </w:p>
        </w:tc>
      </w:tr>
      <w:tr w14:paraId="55017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886" w:type="dxa"/>
            <w:gridSpan w:val="2"/>
            <w:tcBorders>
              <w:left w:val="single" w:color="000000" w:sz="2" w:space="0"/>
            </w:tcBorders>
          </w:tcPr>
          <w:p w14:paraId="168D5F34">
            <w:pPr>
              <w:pStyle w:val="37"/>
              <w:spacing w:before="12"/>
              <w:rPr>
                <w:color w:val="auto"/>
              </w:rPr>
            </w:pPr>
          </w:p>
          <w:p w14:paraId="540E55B6">
            <w:pPr>
              <w:pStyle w:val="37"/>
              <w:spacing w:before="1"/>
              <w:ind w:left="11" w:right="2"/>
              <w:jc w:val="center"/>
              <w:rPr>
                <w:rFonts w:ascii="Times New Roman" w:hAnsi="Times New Roman" w:eastAsia="Times New Roman" w:cs="Times New Roman"/>
                <w:color w:val="auto"/>
                <w:sz w:val="20"/>
                <w:szCs w:val="20"/>
              </w:rPr>
            </w:pPr>
            <w:r>
              <w:rPr>
                <w:color w:val="auto"/>
                <w:spacing w:val="-12"/>
              </w:rPr>
              <w:t xml:space="preserve">第二章第 </w:t>
            </w:r>
            <w:r>
              <w:rPr>
                <w:color w:val="auto"/>
                <w:spacing w:val="-2"/>
              </w:rPr>
              <w:t>34.1</w:t>
            </w:r>
            <w:r>
              <w:rPr>
                <w:color w:val="auto"/>
                <w:spacing w:val="-29"/>
              </w:rPr>
              <w:t xml:space="preserve"> 款</w:t>
            </w:r>
          </w:p>
        </w:tc>
        <w:tc>
          <w:tcPr>
            <w:tcW w:w="1376" w:type="dxa"/>
            <w:gridSpan w:val="2"/>
          </w:tcPr>
          <w:p w14:paraId="5F84E7B8">
            <w:pPr>
              <w:pStyle w:val="37"/>
              <w:spacing w:before="12"/>
              <w:rPr>
                <w:color w:val="auto"/>
              </w:rPr>
            </w:pPr>
          </w:p>
          <w:p w14:paraId="3ECCC304">
            <w:pPr>
              <w:pStyle w:val="37"/>
              <w:spacing w:before="1"/>
              <w:ind w:left="106"/>
              <w:jc w:val="center"/>
              <w:rPr>
                <w:color w:val="auto"/>
                <w:sz w:val="20"/>
                <w:szCs w:val="20"/>
              </w:rPr>
            </w:pPr>
            <w:r>
              <w:rPr>
                <w:color w:val="auto"/>
                <w:spacing w:val="-4"/>
              </w:rPr>
              <w:t>招标代理服务费</w:t>
            </w:r>
          </w:p>
        </w:tc>
        <w:tc>
          <w:tcPr>
            <w:tcW w:w="6629" w:type="dxa"/>
            <w:gridSpan w:val="2"/>
            <w:tcBorders>
              <w:right w:val="single" w:color="000000" w:sz="2" w:space="0"/>
            </w:tcBorders>
          </w:tcPr>
          <w:p w14:paraId="1CF9E907">
            <w:pPr>
              <w:pStyle w:val="37"/>
              <w:spacing w:before="1"/>
              <w:ind w:left="106"/>
              <w:jc w:val="left"/>
              <w:rPr>
                <w:color w:val="auto"/>
                <w:sz w:val="24"/>
                <w:szCs w:val="24"/>
              </w:rPr>
            </w:pPr>
            <w:r>
              <w:rPr>
                <w:rFonts w:hint="eastAsia" w:ascii="宋体" w:hAnsi="宋体" w:eastAsia="宋体" w:cs="宋体"/>
                <w:color w:val="auto"/>
                <w:spacing w:val="-4"/>
              </w:rPr>
              <w:t>招标代理服务费的计算参照《国家计委关于印发&lt;招标代理服务收费管理暂行办法的通知》(计价格【2002】 1980号）规定，按照“服务招标”类别收取代理服务费，由中标单位领取中标通知书时向招标代理机构一次性付清。投标人应将此项费用考虑进项目成本，不单列，招标人不再额外支付此项费用。</w:t>
            </w:r>
          </w:p>
        </w:tc>
      </w:tr>
      <w:tr w14:paraId="694D3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886" w:type="dxa"/>
            <w:gridSpan w:val="2"/>
            <w:tcBorders>
              <w:left w:val="single" w:color="000000" w:sz="2" w:space="0"/>
            </w:tcBorders>
          </w:tcPr>
          <w:p w14:paraId="25960C26">
            <w:pPr>
              <w:pStyle w:val="37"/>
              <w:spacing w:before="1"/>
              <w:ind w:left="11" w:right="2"/>
              <w:jc w:val="center"/>
              <w:rPr>
                <w:color w:val="auto"/>
                <w:spacing w:val="-12"/>
              </w:rPr>
            </w:pPr>
            <w:r>
              <w:rPr>
                <w:rFonts w:ascii="宋体" w:hAnsi="宋体" w:eastAsia="宋体" w:cs="宋体"/>
                <w:color w:val="auto"/>
                <w:spacing w:val="3"/>
                <w:sz w:val="20"/>
                <w:szCs w:val="20"/>
              </w:rPr>
              <w:t>备注</w:t>
            </w:r>
          </w:p>
          <w:p w14:paraId="5E29B39B">
            <w:pPr>
              <w:pStyle w:val="37"/>
              <w:spacing w:before="1"/>
              <w:ind w:left="11" w:right="2"/>
              <w:jc w:val="center"/>
              <w:rPr>
                <w:color w:val="auto"/>
                <w:spacing w:val="-12"/>
              </w:rPr>
            </w:pPr>
          </w:p>
        </w:tc>
        <w:tc>
          <w:tcPr>
            <w:tcW w:w="8005" w:type="dxa"/>
            <w:gridSpan w:val="4"/>
            <w:tcBorders>
              <w:right w:val="single" w:color="000000" w:sz="2" w:space="0"/>
            </w:tcBorders>
          </w:tcPr>
          <w:p w14:paraId="3DF85C4E">
            <w:pPr>
              <w:spacing w:before="47" w:line="276" w:lineRule="auto"/>
              <w:ind w:left="112" w:right="116" w:firstLine="14"/>
              <w:jc w:val="both"/>
              <w:rPr>
                <w:rFonts w:ascii="宋体" w:hAnsi="宋体" w:eastAsia="宋体" w:cs="宋体"/>
                <w:color w:val="auto"/>
                <w:sz w:val="20"/>
                <w:szCs w:val="20"/>
              </w:rPr>
            </w:pPr>
            <w:r>
              <w:rPr>
                <w:rFonts w:ascii="宋体" w:hAnsi="宋体" w:eastAsia="宋体" w:cs="宋体"/>
                <w:color w:val="auto"/>
                <w:spacing w:val="11"/>
                <w:sz w:val="20"/>
                <w:szCs w:val="20"/>
              </w:rPr>
              <w:t>1.请投标单位提前自学线上开标流程；投标截止时间当天，线</w:t>
            </w:r>
            <w:r>
              <w:rPr>
                <w:rFonts w:ascii="宋体" w:hAnsi="宋体" w:eastAsia="宋体" w:cs="宋体"/>
                <w:color w:val="auto"/>
                <w:spacing w:val="7"/>
                <w:sz w:val="20"/>
                <w:szCs w:val="20"/>
              </w:rPr>
              <w:t>上开标环节，投标文件解密时长</w:t>
            </w:r>
            <w:r>
              <w:rPr>
                <w:rFonts w:ascii="宋体" w:hAnsi="宋体" w:eastAsia="宋体" w:cs="宋体"/>
                <w:color w:val="auto"/>
                <w:spacing w:val="-35"/>
                <w:sz w:val="20"/>
                <w:szCs w:val="20"/>
              </w:rPr>
              <w:t xml:space="preserve"> </w:t>
            </w:r>
            <w:r>
              <w:rPr>
                <w:rFonts w:ascii="宋体" w:hAnsi="宋体" w:eastAsia="宋体" w:cs="宋体"/>
                <w:color w:val="auto"/>
                <w:spacing w:val="7"/>
                <w:sz w:val="20"/>
                <w:szCs w:val="20"/>
              </w:rPr>
              <w:t>30</w:t>
            </w:r>
            <w:r>
              <w:rPr>
                <w:rFonts w:ascii="宋体" w:hAnsi="宋体" w:eastAsia="宋体" w:cs="宋体"/>
                <w:color w:val="auto"/>
                <w:spacing w:val="-35"/>
                <w:sz w:val="20"/>
                <w:szCs w:val="20"/>
              </w:rPr>
              <w:t xml:space="preserve"> </w:t>
            </w:r>
            <w:r>
              <w:rPr>
                <w:rFonts w:ascii="宋体" w:hAnsi="宋体" w:eastAsia="宋体" w:cs="宋体"/>
                <w:color w:val="auto"/>
                <w:spacing w:val="7"/>
                <w:sz w:val="20"/>
                <w:szCs w:val="20"/>
              </w:rPr>
              <w:t>分钟，各投标单位务必提前</w:t>
            </w:r>
            <w:r>
              <w:rPr>
                <w:rFonts w:ascii="宋体" w:hAnsi="宋体" w:eastAsia="宋体" w:cs="宋体"/>
                <w:color w:val="auto"/>
                <w:spacing w:val="8"/>
                <w:sz w:val="20"/>
                <w:szCs w:val="20"/>
              </w:rPr>
              <w:t>调试好在线参标电脑的各项配置及</w:t>
            </w:r>
            <w:r>
              <w:rPr>
                <w:rFonts w:ascii="宋体" w:hAnsi="宋体" w:eastAsia="宋体" w:cs="宋体"/>
                <w:color w:val="auto"/>
                <w:spacing w:val="-41"/>
                <w:sz w:val="20"/>
                <w:szCs w:val="20"/>
              </w:rPr>
              <w:t xml:space="preserve"> </w:t>
            </w:r>
            <w:r>
              <w:rPr>
                <w:rFonts w:ascii="宋体" w:hAnsi="宋体" w:eastAsia="宋体" w:cs="宋体"/>
                <w:color w:val="auto"/>
                <w:sz w:val="20"/>
                <w:szCs w:val="20"/>
              </w:rPr>
              <w:t>CA</w:t>
            </w:r>
            <w:r>
              <w:rPr>
                <w:rFonts w:ascii="宋体" w:hAnsi="宋体" w:eastAsia="宋体" w:cs="宋体"/>
                <w:color w:val="auto"/>
                <w:spacing w:val="-41"/>
                <w:sz w:val="20"/>
                <w:szCs w:val="20"/>
              </w:rPr>
              <w:t xml:space="preserve"> </w:t>
            </w:r>
            <w:r>
              <w:rPr>
                <w:rFonts w:ascii="宋体" w:hAnsi="宋体" w:eastAsia="宋体" w:cs="宋体"/>
                <w:color w:val="auto"/>
                <w:spacing w:val="8"/>
                <w:sz w:val="20"/>
                <w:szCs w:val="20"/>
              </w:rPr>
              <w:t>锁网上进行签到、文件解</w:t>
            </w:r>
            <w:r>
              <w:rPr>
                <w:rFonts w:ascii="宋体" w:hAnsi="宋体" w:eastAsia="宋体" w:cs="宋体"/>
                <w:color w:val="auto"/>
                <w:sz w:val="20"/>
                <w:szCs w:val="20"/>
              </w:rPr>
              <w:t xml:space="preserve"> </w:t>
            </w:r>
            <w:r>
              <w:rPr>
                <w:rFonts w:ascii="宋体" w:hAnsi="宋体" w:eastAsia="宋体" w:cs="宋体"/>
                <w:color w:val="auto"/>
                <w:spacing w:val="6"/>
                <w:sz w:val="20"/>
                <w:szCs w:val="20"/>
              </w:rPr>
              <w:t>密以及操作投标，投标文件报价确认签字时间为</w:t>
            </w:r>
            <w:r>
              <w:rPr>
                <w:rFonts w:ascii="宋体" w:hAnsi="宋体" w:eastAsia="宋体" w:cs="宋体"/>
                <w:color w:val="auto"/>
                <w:spacing w:val="-7"/>
                <w:sz w:val="20"/>
                <w:szCs w:val="20"/>
              </w:rPr>
              <w:t xml:space="preserve"> </w:t>
            </w:r>
            <w:r>
              <w:rPr>
                <w:rFonts w:ascii="宋体" w:hAnsi="宋体" w:eastAsia="宋体" w:cs="宋体"/>
                <w:color w:val="auto"/>
                <w:spacing w:val="6"/>
                <w:sz w:val="20"/>
                <w:szCs w:val="20"/>
              </w:rPr>
              <w:t>10</w:t>
            </w:r>
            <w:r>
              <w:rPr>
                <w:rFonts w:ascii="宋体" w:hAnsi="宋体" w:eastAsia="宋体" w:cs="宋体"/>
                <w:color w:val="auto"/>
                <w:spacing w:val="-38"/>
                <w:sz w:val="20"/>
                <w:szCs w:val="20"/>
              </w:rPr>
              <w:t xml:space="preserve"> </w:t>
            </w:r>
            <w:r>
              <w:rPr>
                <w:rFonts w:ascii="宋体" w:hAnsi="宋体" w:eastAsia="宋体" w:cs="宋体"/>
                <w:color w:val="auto"/>
                <w:spacing w:val="6"/>
                <w:sz w:val="20"/>
                <w:szCs w:val="20"/>
              </w:rPr>
              <w:t>分钟，超过</w:t>
            </w:r>
            <w:r>
              <w:rPr>
                <w:rFonts w:ascii="宋体" w:hAnsi="宋体" w:eastAsia="宋体" w:cs="宋体"/>
                <w:color w:val="auto"/>
                <w:spacing w:val="7"/>
                <w:sz w:val="20"/>
                <w:szCs w:val="20"/>
              </w:rPr>
              <w:t>时间视为报价无疑义。</w:t>
            </w:r>
          </w:p>
          <w:p w14:paraId="53A6FA1A">
            <w:pPr>
              <w:spacing w:before="66" w:line="258" w:lineRule="auto"/>
              <w:ind w:left="111" w:right="119" w:firstLine="2"/>
              <w:rPr>
                <w:rFonts w:ascii="宋体" w:hAnsi="宋体" w:eastAsia="宋体" w:cs="宋体"/>
                <w:color w:val="auto"/>
                <w:sz w:val="20"/>
                <w:szCs w:val="20"/>
              </w:rPr>
            </w:pPr>
            <w:r>
              <w:rPr>
                <w:rFonts w:ascii="宋体" w:hAnsi="宋体" w:eastAsia="宋体" w:cs="宋体"/>
                <w:color w:val="auto"/>
                <w:spacing w:val="11"/>
                <w:sz w:val="20"/>
                <w:szCs w:val="20"/>
              </w:rPr>
              <w:t>2.招标文件中采购清单、技术需求等如有偏差，如有疑义请澄</w:t>
            </w:r>
            <w:r>
              <w:rPr>
                <w:rFonts w:ascii="宋体" w:hAnsi="宋体" w:eastAsia="宋体" w:cs="宋体"/>
                <w:color w:val="auto"/>
                <w:spacing w:val="9"/>
                <w:sz w:val="20"/>
                <w:szCs w:val="20"/>
              </w:rPr>
              <w:t>清中及时提出；否则视为充分理解招标文件各项要求。</w:t>
            </w:r>
          </w:p>
          <w:p w14:paraId="1A5F6EF8">
            <w:pPr>
              <w:spacing w:before="68" w:line="281" w:lineRule="auto"/>
              <w:ind w:left="111" w:right="116" w:firstLine="5"/>
              <w:jc w:val="both"/>
              <w:rPr>
                <w:rFonts w:ascii="宋体" w:hAnsi="宋体" w:eastAsia="宋体" w:cs="宋体"/>
                <w:color w:val="auto"/>
                <w:sz w:val="20"/>
                <w:szCs w:val="20"/>
              </w:rPr>
            </w:pPr>
            <w:r>
              <w:rPr>
                <w:rFonts w:ascii="宋体" w:hAnsi="宋体" w:eastAsia="宋体" w:cs="宋体"/>
                <w:color w:val="auto"/>
                <w:spacing w:val="11"/>
                <w:sz w:val="20"/>
                <w:szCs w:val="20"/>
              </w:rPr>
              <w:t>3.本次采用政府采购云平台线上招标、投标，请各潜在投标单</w:t>
            </w:r>
            <w:r>
              <w:rPr>
                <w:rFonts w:ascii="宋体" w:hAnsi="宋体" w:eastAsia="宋体" w:cs="宋体"/>
                <w:color w:val="auto"/>
                <w:spacing w:val="8"/>
                <w:sz w:val="20"/>
                <w:szCs w:val="20"/>
              </w:rPr>
              <w:t>位及时办理</w:t>
            </w:r>
            <w:r>
              <w:rPr>
                <w:rFonts w:ascii="宋体" w:hAnsi="宋体" w:eastAsia="宋体" w:cs="宋体"/>
                <w:color w:val="auto"/>
                <w:spacing w:val="-40"/>
                <w:sz w:val="20"/>
                <w:szCs w:val="20"/>
              </w:rPr>
              <w:t xml:space="preserve"> </w:t>
            </w:r>
            <w:r>
              <w:rPr>
                <w:rFonts w:ascii="宋体" w:hAnsi="宋体" w:eastAsia="宋体" w:cs="宋体"/>
                <w:color w:val="auto"/>
                <w:sz w:val="20"/>
                <w:szCs w:val="20"/>
              </w:rPr>
              <w:t>CA</w:t>
            </w:r>
            <w:r>
              <w:rPr>
                <w:rFonts w:ascii="宋体" w:hAnsi="宋体" w:eastAsia="宋体" w:cs="宋体"/>
                <w:color w:val="auto"/>
                <w:spacing w:val="-41"/>
                <w:sz w:val="20"/>
                <w:szCs w:val="20"/>
              </w:rPr>
              <w:t xml:space="preserve"> </w:t>
            </w:r>
            <w:r>
              <w:rPr>
                <w:rFonts w:ascii="宋体" w:hAnsi="宋体" w:eastAsia="宋体" w:cs="宋体"/>
                <w:color w:val="auto"/>
                <w:spacing w:val="8"/>
                <w:sz w:val="20"/>
                <w:szCs w:val="20"/>
              </w:rPr>
              <w:t>锁和学习政府采购云平台线上投标相关知识。请</w:t>
            </w:r>
            <w:r>
              <w:rPr>
                <w:rFonts w:ascii="宋体" w:hAnsi="宋体" w:eastAsia="宋体" w:cs="宋体"/>
                <w:color w:val="auto"/>
                <w:spacing w:val="12"/>
                <w:sz w:val="20"/>
                <w:szCs w:val="20"/>
              </w:rPr>
              <w:t>在政府采购云平台登录后，进行下载招标文件，投标单位获取招标文件后及时关注云平台答疑文件获取栏目，具体相关事宜见政府采购云平台。本项目采用资格后审，请投标单位仔细阅读招标文件的各项要求，制作投标文件，并准备相关资料，若投标单位未按招标文件规定的时间和地点递交投标文件、资格条件不符或提供资料不全等原因导致投标失败，则由投标单位</w:t>
            </w:r>
            <w:r>
              <w:rPr>
                <w:rFonts w:ascii="宋体" w:hAnsi="宋体" w:eastAsia="宋体" w:cs="宋体"/>
                <w:color w:val="auto"/>
                <w:spacing w:val="8"/>
                <w:sz w:val="20"/>
                <w:szCs w:val="20"/>
              </w:rPr>
              <w:t>自行承担由此而引起的所有不利后果。</w:t>
            </w:r>
          </w:p>
          <w:p w14:paraId="54A30A2D">
            <w:pPr>
              <w:spacing w:before="64" w:line="268" w:lineRule="auto"/>
              <w:ind w:left="110" w:right="116"/>
              <w:jc w:val="both"/>
              <w:rPr>
                <w:rFonts w:ascii="宋体" w:hAnsi="宋体" w:eastAsia="宋体" w:cs="宋体"/>
                <w:color w:val="auto"/>
                <w:sz w:val="20"/>
                <w:szCs w:val="20"/>
              </w:rPr>
            </w:pPr>
            <w:r>
              <w:rPr>
                <w:rFonts w:ascii="宋体" w:hAnsi="宋体" w:eastAsia="宋体" w:cs="宋体"/>
                <w:color w:val="auto"/>
                <w:spacing w:val="8"/>
                <w:sz w:val="20"/>
                <w:szCs w:val="20"/>
              </w:rPr>
              <w:t>4、因系统原因导致投标人均无法解密电子投标文件时，采购代</w:t>
            </w:r>
            <w:r>
              <w:rPr>
                <w:rFonts w:ascii="宋体" w:hAnsi="宋体" w:eastAsia="宋体" w:cs="宋体"/>
                <w:color w:val="auto"/>
                <w:spacing w:val="12"/>
                <w:sz w:val="20"/>
                <w:szCs w:val="20"/>
              </w:rPr>
              <w:t>理机构可在开标现场导入投标人递交的未加密的电子投标文件</w:t>
            </w:r>
            <w:r>
              <w:rPr>
                <w:rFonts w:ascii="宋体" w:hAnsi="宋体" w:eastAsia="宋体" w:cs="宋体"/>
                <w:color w:val="auto"/>
                <w:spacing w:val="9"/>
                <w:sz w:val="20"/>
                <w:szCs w:val="20"/>
              </w:rPr>
              <w:t>进行开标、评标。（投标人自身原因除外）</w:t>
            </w:r>
          </w:p>
          <w:p w14:paraId="4718FD16">
            <w:pPr>
              <w:pStyle w:val="37"/>
              <w:spacing w:before="1"/>
              <w:ind w:left="106"/>
              <w:jc w:val="left"/>
              <w:rPr>
                <w:rFonts w:hint="eastAsia" w:ascii="宋体" w:hAnsi="宋体" w:eastAsia="宋体" w:cs="宋体"/>
                <w:color w:val="auto"/>
                <w:spacing w:val="-4"/>
              </w:rPr>
            </w:pPr>
            <w:r>
              <w:rPr>
                <w:rFonts w:ascii="宋体" w:hAnsi="宋体" w:eastAsia="宋体" w:cs="宋体"/>
                <w:color w:val="auto"/>
                <w:spacing w:val="9"/>
                <w:sz w:val="20"/>
                <w:szCs w:val="20"/>
              </w:rPr>
              <w:t>招标文件中如有内容冲突的地方，以投标须知要求为准。</w:t>
            </w:r>
          </w:p>
        </w:tc>
      </w:tr>
      <w:tr w14:paraId="6A358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886" w:type="dxa"/>
            <w:gridSpan w:val="2"/>
            <w:tcBorders>
              <w:left w:val="single" w:color="000000" w:sz="2" w:space="0"/>
            </w:tcBorders>
            <w:vAlign w:val="top"/>
          </w:tcPr>
          <w:p w14:paraId="154EF276">
            <w:pPr>
              <w:spacing w:before="68" w:line="281" w:lineRule="auto"/>
              <w:ind w:left="111" w:right="116" w:firstLine="5"/>
              <w:jc w:val="both"/>
              <w:rPr>
                <w:rFonts w:ascii="宋体" w:hAnsi="宋体" w:eastAsia="宋体" w:cs="宋体"/>
                <w:color w:val="auto"/>
                <w:spacing w:val="12"/>
                <w:sz w:val="20"/>
                <w:szCs w:val="20"/>
              </w:rPr>
            </w:pPr>
          </w:p>
          <w:p w14:paraId="7652F8E7">
            <w:pPr>
              <w:spacing w:before="68" w:line="281" w:lineRule="auto"/>
              <w:ind w:left="111" w:right="116" w:firstLine="5"/>
              <w:jc w:val="both"/>
              <w:rPr>
                <w:rFonts w:ascii="宋体" w:hAnsi="宋体" w:eastAsia="宋体" w:cs="宋体"/>
                <w:color w:val="auto"/>
                <w:spacing w:val="12"/>
                <w:sz w:val="20"/>
                <w:szCs w:val="20"/>
              </w:rPr>
            </w:pPr>
          </w:p>
          <w:p w14:paraId="71472FC3">
            <w:pPr>
              <w:spacing w:before="68" w:line="281" w:lineRule="auto"/>
              <w:ind w:left="111" w:right="116" w:firstLine="5"/>
              <w:jc w:val="both"/>
              <w:rPr>
                <w:rFonts w:ascii="宋体" w:hAnsi="宋体" w:eastAsia="宋体" w:cs="宋体"/>
                <w:color w:val="auto"/>
                <w:spacing w:val="12"/>
                <w:sz w:val="20"/>
                <w:szCs w:val="20"/>
              </w:rPr>
            </w:pPr>
          </w:p>
          <w:p w14:paraId="74E8B5C7">
            <w:pPr>
              <w:spacing w:before="68" w:line="281" w:lineRule="auto"/>
              <w:ind w:left="111" w:right="116" w:firstLine="5"/>
              <w:jc w:val="both"/>
              <w:rPr>
                <w:rFonts w:ascii="宋体" w:hAnsi="宋体" w:eastAsia="宋体" w:cs="宋体"/>
                <w:color w:val="auto"/>
                <w:spacing w:val="12"/>
                <w:sz w:val="20"/>
                <w:szCs w:val="20"/>
              </w:rPr>
            </w:pPr>
          </w:p>
          <w:p w14:paraId="5BD94CB7">
            <w:pPr>
              <w:spacing w:before="68" w:line="281" w:lineRule="auto"/>
              <w:ind w:right="116"/>
              <w:jc w:val="both"/>
              <w:rPr>
                <w:rFonts w:ascii="宋体" w:hAnsi="宋体" w:eastAsia="宋体" w:cs="宋体"/>
                <w:color w:val="auto"/>
                <w:spacing w:val="12"/>
                <w:sz w:val="20"/>
                <w:szCs w:val="20"/>
              </w:rPr>
            </w:pPr>
          </w:p>
          <w:p w14:paraId="6804F2F7">
            <w:pPr>
              <w:spacing w:before="68" w:line="281" w:lineRule="auto"/>
              <w:ind w:left="111" w:leftChars="0" w:right="116" w:rightChars="0" w:firstLine="5" w:firstLineChars="0"/>
              <w:jc w:val="center"/>
              <w:rPr>
                <w:color w:val="auto"/>
                <w:spacing w:val="-12"/>
              </w:rPr>
            </w:pPr>
            <w:r>
              <w:rPr>
                <w:rFonts w:ascii="宋体" w:hAnsi="宋体" w:eastAsia="宋体" w:cs="宋体"/>
                <w:color w:val="auto"/>
                <w:spacing w:val="12"/>
                <w:sz w:val="20"/>
                <w:szCs w:val="20"/>
              </w:rPr>
              <w:t>低于成本价不正当竞争预防措施</w:t>
            </w:r>
          </w:p>
        </w:tc>
        <w:tc>
          <w:tcPr>
            <w:tcW w:w="8005" w:type="dxa"/>
            <w:gridSpan w:val="4"/>
            <w:tcBorders>
              <w:right w:val="single" w:color="000000" w:sz="2" w:space="0"/>
            </w:tcBorders>
            <w:vAlign w:val="top"/>
          </w:tcPr>
          <w:p w14:paraId="5430EC54">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依据《关于推动解决政府采购异常低价问题的通知》：</w:t>
            </w:r>
          </w:p>
          <w:p w14:paraId="733F2E4E">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（一）政府采购异常低价审查：</w:t>
            </w:r>
          </w:p>
          <w:p w14:paraId="0AB6F0A2">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政府采购评审中出现下列情形之一的，评审委员会应当启动异常低价投标（响应）审查程序：</w:t>
            </w:r>
          </w:p>
          <w:p w14:paraId="3FA25569">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1.投标（响应）报价低于全部通过符合性审查供应商投标（响应）报价平均值</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%的，即投标（响应）报价〈全部通过符合性审查供应商投标（响应）报价平均值×</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w:t>
            </w:r>
          </w:p>
          <w:p w14:paraId="2E3FB6AC">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2.投标（响应）报价低于通过符合性审查的次低报价供应商投标（响应）报价</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%的，即投标（响应）报价〈通过符合性审查的次低报价供应商投标（响应）报价×</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w:t>
            </w:r>
          </w:p>
          <w:p w14:paraId="021DD815">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3.投标（响应）报价低于采购项目最高限价</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%的，即投标（响应）报价〈采购项目最高限价×</w:t>
            </w:r>
            <w:r>
              <w:rPr>
                <w:rFonts w:hint="eastAsia" w:ascii="宋体" w:hAnsi="宋体" w:eastAsia="宋体" w:cs="宋体"/>
                <w:color w:val="auto"/>
                <w:spacing w:val="12"/>
                <w:sz w:val="20"/>
                <w:szCs w:val="20"/>
                <w:lang w:val="en-US" w:eastAsia="zh-CN"/>
              </w:rPr>
              <w:t>65</w:t>
            </w:r>
            <w:r>
              <w:rPr>
                <w:rFonts w:hint="eastAsia" w:ascii="宋体" w:hAnsi="宋体" w:eastAsia="宋体" w:cs="宋体"/>
                <w:color w:val="auto"/>
                <w:spacing w:val="12"/>
                <w:sz w:val="20"/>
                <w:szCs w:val="20"/>
              </w:rPr>
              <w:t>%；</w:t>
            </w:r>
          </w:p>
          <w:p w14:paraId="0A9E8787">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4.评审委员会基于专业判断，认为供应商报价过低，有可能影响产品质量或者不能诚信履约的其他情形。</w:t>
            </w:r>
          </w:p>
          <w:p w14:paraId="60063AB0">
            <w:pPr>
              <w:spacing w:before="68" w:line="281" w:lineRule="auto"/>
              <w:ind w:left="111" w:right="116" w:firstLine="5"/>
              <w:jc w:val="both"/>
              <w:rPr>
                <w:rFonts w:hint="eastAsia" w:ascii="宋体" w:hAnsi="宋体" w:eastAsia="宋体" w:cs="宋体"/>
                <w:color w:val="auto"/>
                <w:spacing w:val="12"/>
                <w:sz w:val="20"/>
                <w:szCs w:val="20"/>
              </w:rPr>
            </w:pPr>
            <w:r>
              <w:rPr>
                <w:rFonts w:hint="eastAsia" w:ascii="宋体" w:hAnsi="宋体" w:eastAsia="宋体" w:cs="宋体"/>
                <w:color w:val="auto"/>
                <w:spacing w:val="12"/>
                <w:sz w:val="20"/>
                <w:szCs w:val="20"/>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97B1418">
            <w:pPr>
              <w:spacing w:before="68" w:line="281" w:lineRule="auto"/>
              <w:ind w:left="111" w:leftChars="0" w:right="116" w:rightChars="0" w:firstLine="5" w:firstLineChars="0"/>
              <w:jc w:val="both"/>
              <w:rPr>
                <w:rFonts w:ascii="宋体" w:hAnsi="宋体" w:eastAsia="宋体" w:cs="宋体"/>
                <w:color w:val="auto"/>
                <w:spacing w:val="9"/>
                <w:sz w:val="20"/>
                <w:szCs w:val="20"/>
              </w:rPr>
            </w:pPr>
            <w:r>
              <w:rPr>
                <w:rFonts w:hint="eastAsia" w:ascii="宋体" w:hAnsi="宋体" w:eastAsia="宋体" w:cs="宋体"/>
                <w:color w:val="auto"/>
                <w:spacing w:val="12"/>
                <w:sz w:val="20"/>
                <w:szCs w:val="20"/>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bl>
    <w:p w14:paraId="1844E452">
      <w:pPr>
        <w:pStyle w:val="6"/>
        <w:spacing w:line="14" w:lineRule="auto"/>
        <w:rPr>
          <w:color w:val="auto"/>
          <w:sz w:val="2"/>
        </w:rPr>
      </w:pPr>
    </w:p>
    <w:p w14:paraId="290D637D">
      <w:pPr>
        <w:spacing w:line="14" w:lineRule="auto"/>
        <w:rPr>
          <w:color w:val="auto"/>
          <w:sz w:val="2"/>
          <w:szCs w:val="2"/>
        </w:rPr>
        <w:sectPr>
          <w:footerReference r:id="rId13" w:type="default"/>
          <w:type w:val="continuous"/>
          <w:pgSz w:w="11906" w:h="16839"/>
          <w:pgMar w:top="1440" w:right="1080" w:bottom="1440" w:left="1080" w:header="0" w:footer="994" w:gutter="0"/>
          <w:cols w:equalWidth="0" w:num="1">
            <w:col w:w="9542"/>
          </w:cols>
        </w:sectPr>
      </w:pPr>
    </w:p>
    <w:p w14:paraId="202E515E">
      <w:pPr>
        <w:spacing w:line="14" w:lineRule="auto"/>
        <w:rPr>
          <w:color w:val="auto"/>
          <w:sz w:val="2"/>
          <w:szCs w:val="2"/>
        </w:rPr>
        <w:sectPr>
          <w:footerReference r:id="rId14" w:type="default"/>
          <w:type w:val="continuous"/>
          <w:pgSz w:w="11906" w:h="16839"/>
          <w:pgMar w:top="1440" w:right="1080" w:bottom="1440" w:left="1080" w:header="0" w:footer="994" w:gutter="0"/>
          <w:cols w:equalWidth="0" w:num="1">
            <w:col w:w="9542"/>
          </w:cols>
        </w:sectPr>
      </w:pPr>
    </w:p>
    <w:p w14:paraId="61CC937F">
      <w:pPr>
        <w:pStyle w:val="6"/>
        <w:spacing w:line="14" w:lineRule="auto"/>
        <w:rPr>
          <w:color w:val="auto"/>
          <w:sz w:val="2"/>
        </w:rPr>
      </w:pPr>
    </w:p>
    <w:p w14:paraId="30CD377F">
      <w:pPr>
        <w:spacing w:line="14" w:lineRule="auto"/>
        <w:rPr>
          <w:color w:val="auto"/>
          <w:sz w:val="2"/>
          <w:szCs w:val="2"/>
        </w:rPr>
      </w:pPr>
    </w:p>
    <w:p w14:paraId="1658EC48">
      <w:pPr>
        <w:spacing w:before="244" w:line="220" w:lineRule="auto"/>
        <w:ind w:left="3765" w:firstLine="708" w:firstLineChars="300"/>
        <w:rPr>
          <w:rFonts w:ascii="宋体" w:hAnsi="宋体" w:eastAsia="宋体" w:cs="宋体"/>
          <w:color w:val="auto"/>
          <w:spacing w:val="-2"/>
          <w:sz w:val="24"/>
          <w:szCs w:val="24"/>
          <w:lang w:eastAsia="zh-CN"/>
        </w:rPr>
      </w:pPr>
      <w:r>
        <w:rPr>
          <w:rFonts w:ascii="宋体" w:hAnsi="宋体" w:eastAsia="宋体" w:cs="宋体"/>
          <w:color w:val="auto"/>
          <w:spacing w:val="-2"/>
          <w:sz w:val="24"/>
          <w:szCs w:val="24"/>
        </w:rPr>
        <w:t>投标须知正文</w:t>
      </w:r>
    </w:p>
    <w:p w14:paraId="6B1A9EB7">
      <w:pPr>
        <w:spacing w:before="99" w:line="229" w:lineRule="auto"/>
        <w:ind w:left="78"/>
        <w:jc w:val="center"/>
        <w:outlineLvl w:val="2"/>
        <w:rPr>
          <w:rFonts w:ascii="宋体" w:hAnsi="宋体" w:eastAsia="宋体" w:cs="宋体"/>
          <w:color w:val="auto"/>
          <w:spacing w:val="-1"/>
          <w:sz w:val="24"/>
          <w:szCs w:val="24"/>
          <w:lang w:eastAsia="zh-CN"/>
        </w:rPr>
      </w:pPr>
      <w:bookmarkStart w:id="15" w:name="_Toc29144"/>
      <w:r>
        <w:rPr>
          <w:rFonts w:ascii="宋体" w:hAnsi="宋体" w:eastAsia="宋体" w:cs="宋体"/>
          <w:color w:val="auto"/>
          <w:spacing w:val="-1"/>
          <w:sz w:val="24"/>
          <w:szCs w:val="24"/>
          <w:lang w:eastAsia="zh-CN"/>
        </w:rPr>
        <w:t>（一）总则</w:t>
      </w:r>
      <w:bookmarkEnd w:id="15"/>
    </w:p>
    <w:p w14:paraId="6A7B9CAE">
      <w:pPr>
        <w:spacing w:before="97" w:line="228" w:lineRule="auto"/>
        <w:ind w:left="78"/>
        <w:outlineLvl w:val="2"/>
        <w:rPr>
          <w:rFonts w:ascii="宋体" w:hAnsi="宋体" w:eastAsia="宋体" w:cs="宋体"/>
          <w:color w:val="auto"/>
          <w:sz w:val="20"/>
          <w:szCs w:val="20"/>
        </w:rPr>
      </w:pPr>
      <w:bookmarkStart w:id="16" w:name="_Toc5383"/>
      <w:r>
        <w:rPr>
          <w:rFonts w:ascii="宋体" w:hAnsi="宋体" w:eastAsia="宋体" w:cs="宋体"/>
          <w:color w:val="auto"/>
          <w:spacing w:val="3"/>
          <w:sz w:val="20"/>
          <w:szCs w:val="20"/>
        </w:rPr>
        <w:t>1.</w:t>
      </w:r>
      <w:r>
        <w:rPr>
          <w:rFonts w:ascii="宋体" w:hAnsi="宋体" w:eastAsia="宋体" w:cs="宋体"/>
          <w:color w:val="auto"/>
          <w:spacing w:val="16"/>
          <w:sz w:val="20"/>
          <w:szCs w:val="20"/>
        </w:rPr>
        <w:t xml:space="preserve"> </w:t>
      </w:r>
      <w:r>
        <w:rPr>
          <w:rFonts w:ascii="宋体" w:hAnsi="宋体" w:eastAsia="宋体" w:cs="宋体"/>
          <w:color w:val="auto"/>
          <w:spacing w:val="3"/>
          <w:sz w:val="20"/>
          <w:szCs w:val="20"/>
        </w:rPr>
        <w:t>项目概况</w:t>
      </w:r>
      <w:bookmarkEnd w:id="16"/>
    </w:p>
    <w:p w14:paraId="6D063331">
      <w:pPr>
        <w:spacing w:before="163" w:line="227" w:lineRule="auto"/>
        <w:ind w:left="498"/>
        <w:rPr>
          <w:rFonts w:ascii="宋体" w:hAnsi="宋体" w:eastAsia="宋体" w:cs="宋体"/>
          <w:color w:val="auto"/>
          <w:sz w:val="20"/>
          <w:szCs w:val="20"/>
        </w:rPr>
      </w:pPr>
      <w:r>
        <w:rPr>
          <w:rFonts w:ascii="宋体" w:hAnsi="宋体" w:eastAsia="宋体" w:cs="宋体"/>
          <w:color w:val="auto"/>
          <w:spacing w:val="6"/>
          <w:sz w:val="20"/>
          <w:szCs w:val="20"/>
        </w:rPr>
        <w:t>1.1</w:t>
      </w:r>
      <w:r>
        <w:rPr>
          <w:rFonts w:ascii="宋体" w:hAnsi="宋体" w:eastAsia="宋体" w:cs="宋体"/>
          <w:color w:val="auto"/>
          <w:spacing w:val="-23"/>
          <w:sz w:val="20"/>
          <w:szCs w:val="20"/>
        </w:rPr>
        <w:t xml:space="preserve"> </w:t>
      </w:r>
      <w:r>
        <w:rPr>
          <w:rFonts w:ascii="宋体" w:hAnsi="宋体" w:eastAsia="宋体" w:cs="宋体"/>
          <w:color w:val="auto"/>
          <w:spacing w:val="6"/>
          <w:sz w:val="20"/>
          <w:szCs w:val="20"/>
        </w:rPr>
        <w:t>项目名称：详见投标须知前附表；</w:t>
      </w:r>
    </w:p>
    <w:p w14:paraId="53218360">
      <w:pPr>
        <w:spacing w:before="163" w:line="227" w:lineRule="auto"/>
        <w:ind w:left="498"/>
        <w:rPr>
          <w:rFonts w:ascii="宋体" w:hAnsi="宋体" w:eastAsia="宋体" w:cs="宋体"/>
          <w:color w:val="auto"/>
          <w:sz w:val="20"/>
          <w:szCs w:val="20"/>
        </w:rPr>
      </w:pPr>
      <w:r>
        <w:rPr>
          <w:rFonts w:ascii="宋体" w:hAnsi="宋体" w:eastAsia="宋体" w:cs="宋体"/>
          <w:color w:val="auto"/>
          <w:spacing w:val="6"/>
          <w:sz w:val="20"/>
          <w:szCs w:val="20"/>
        </w:rPr>
        <w:t>1.2</w:t>
      </w:r>
      <w:r>
        <w:rPr>
          <w:rFonts w:ascii="宋体" w:hAnsi="宋体" w:eastAsia="宋体" w:cs="宋体"/>
          <w:color w:val="auto"/>
          <w:spacing w:val="-23"/>
          <w:sz w:val="20"/>
          <w:szCs w:val="20"/>
        </w:rPr>
        <w:t xml:space="preserve"> </w:t>
      </w:r>
      <w:r>
        <w:rPr>
          <w:rFonts w:ascii="宋体" w:hAnsi="宋体" w:eastAsia="宋体" w:cs="宋体"/>
          <w:color w:val="auto"/>
          <w:spacing w:val="6"/>
          <w:sz w:val="20"/>
          <w:szCs w:val="20"/>
        </w:rPr>
        <w:t>招标内容：详见投标须知前附表；</w:t>
      </w:r>
    </w:p>
    <w:p w14:paraId="24BDB0E3">
      <w:pPr>
        <w:spacing w:before="162" w:line="227" w:lineRule="auto"/>
        <w:ind w:left="498"/>
        <w:rPr>
          <w:rFonts w:ascii="宋体" w:hAnsi="宋体" w:eastAsia="宋体" w:cs="宋体"/>
          <w:color w:val="auto"/>
          <w:sz w:val="20"/>
          <w:szCs w:val="20"/>
        </w:rPr>
      </w:pPr>
      <w:r>
        <w:rPr>
          <w:rFonts w:ascii="宋体" w:hAnsi="宋体" w:eastAsia="宋体" w:cs="宋体"/>
          <w:color w:val="auto"/>
          <w:spacing w:val="7"/>
          <w:sz w:val="20"/>
          <w:szCs w:val="20"/>
        </w:rPr>
        <w:t>1.3</w:t>
      </w:r>
      <w:r>
        <w:rPr>
          <w:rFonts w:ascii="宋体" w:hAnsi="宋体" w:eastAsia="宋体" w:cs="宋体"/>
          <w:color w:val="auto"/>
          <w:spacing w:val="-41"/>
          <w:sz w:val="20"/>
          <w:szCs w:val="20"/>
        </w:rPr>
        <w:t xml:space="preserve"> </w:t>
      </w:r>
      <w:r>
        <w:rPr>
          <w:rFonts w:ascii="宋体" w:hAnsi="宋体" w:eastAsia="宋体" w:cs="宋体"/>
          <w:color w:val="auto"/>
          <w:spacing w:val="7"/>
          <w:sz w:val="20"/>
          <w:szCs w:val="20"/>
        </w:rPr>
        <w:t>采购方式：详见投标须知前附表；</w:t>
      </w:r>
    </w:p>
    <w:p w14:paraId="3D0A1D51">
      <w:pPr>
        <w:spacing w:before="162" w:line="227" w:lineRule="auto"/>
        <w:ind w:left="498"/>
        <w:rPr>
          <w:rFonts w:ascii="宋体" w:hAnsi="宋体" w:eastAsia="宋体" w:cs="宋体"/>
          <w:color w:val="auto"/>
          <w:sz w:val="20"/>
          <w:szCs w:val="20"/>
        </w:rPr>
      </w:pPr>
      <w:r>
        <w:rPr>
          <w:rFonts w:ascii="宋体" w:hAnsi="宋体" w:eastAsia="宋体" w:cs="宋体"/>
          <w:color w:val="auto"/>
          <w:spacing w:val="7"/>
          <w:sz w:val="20"/>
          <w:szCs w:val="20"/>
        </w:rPr>
        <w:t>1.4</w:t>
      </w:r>
      <w:r>
        <w:rPr>
          <w:rFonts w:ascii="宋体" w:hAnsi="宋体" w:eastAsia="宋体" w:cs="宋体"/>
          <w:color w:val="auto"/>
          <w:spacing w:val="-41"/>
          <w:sz w:val="20"/>
          <w:szCs w:val="20"/>
        </w:rPr>
        <w:t xml:space="preserve"> </w:t>
      </w:r>
      <w:r>
        <w:rPr>
          <w:rFonts w:ascii="宋体" w:hAnsi="宋体" w:eastAsia="宋体" w:cs="宋体"/>
          <w:color w:val="auto"/>
          <w:spacing w:val="7"/>
          <w:sz w:val="20"/>
          <w:szCs w:val="20"/>
        </w:rPr>
        <w:t>服务地点：详见投标须知前附表；</w:t>
      </w:r>
    </w:p>
    <w:p w14:paraId="7D873049">
      <w:pPr>
        <w:spacing w:before="162" w:line="227" w:lineRule="auto"/>
        <w:ind w:left="498"/>
        <w:rPr>
          <w:rFonts w:ascii="宋体" w:hAnsi="宋体" w:eastAsia="宋体" w:cs="宋体"/>
          <w:color w:val="auto"/>
          <w:sz w:val="20"/>
          <w:szCs w:val="20"/>
        </w:rPr>
      </w:pPr>
      <w:r>
        <w:rPr>
          <w:rFonts w:ascii="宋体" w:hAnsi="宋体" w:eastAsia="宋体" w:cs="宋体"/>
          <w:color w:val="auto"/>
          <w:spacing w:val="6"/>
          <w:sz w:val="20"/>
          <w:szCs w:val="20"/>
        </w:rPr>
        <w:t>1.5</w:t>
      </w:r>
      <w:r>
        <w:rPr>
          <w:rFonts w:ascii="宋体" w:hAnsi="宋体" w:eastAsia="宋体" w:cs="宋体"/>
          <w:color w:val="auto"/>
          <w:spacing w:val="-26"/>
          <w:sz w:val="20"/>
          <w:szCs w:val="20"/>
        </w:rPr>
        <w:t xml:space="preserve"> </w:t>
      </w:r>
      <w:r>
        <w:rPr>
          <w:rFonts w:ascii="宋体" w:hAnsi="宋体" w:eastAsia="宋体" w:cs="宋体"/>
          <w:color w:val="auto"/>
          <w:spacing w:val="6"/>
          <w:sz w:val="20"/>
          <w:szCs w:val="20"/>
        </w:rPr>
        <w:t>服务期：详见投标须知前附表；</w:t>
      </w:r>
    </w:p>
    <w:p w14:paraId="21254B21">
      <w:pPr>
        <w:spacing w:before="162" w:line="228" w:lineRule="auto"/>
        <w:ind w:left="65"/>
        <w:outlineLvl w:val="2"/>
        <w:rPr>
          <w:rFonts w:ascii="宋体" w:hAnsi="宋体" w:eastAsia="宋体" w:cs="宋体"/>
          <w:color w:val="auto"/>
          <w:sz w:val="20"/>
          <w:szCs w:val="20"/>
        </w:rPr>
      </w:pPr>
      <w:bookmarkStart w:id="17" w:name="_Toc13131"/>
      <w:r>
        <w:rPr>
          <w:rFonts w:ascii="宋体" w:hAnsi="宋体" w:eastAsia="宋体" w:cs="宋体"/>
          <w:color w:val="auto"/>
          <w:spacing w:val="5"/>
          <w:sz w:val="20"/>
          <w:szCs w:val="20"/>
        </w:rPr>
        <w:t>2.定义</w:t>
      </w:r>
      <w:bookmarkEnd w:id="17"/>
    </w:p>
    <w:p w14:paraId="08981C80">
      <w:pPr>
        <w:spacing w:before="163" w:line="408" w:lineRule="exact"/>
        <w:ind w:right="54" w:firstLine="436" w:firstLineChars="200"/>
        <w:jc w:val="both"/>
        <w:rPr>
          <w:rFonts w:ascii="宋体" w:hAnsi="宋体" w:eastAsia="宋体" w:cs="宋体"/>
          <w:color w:val="auto"/>
          <w:sz w:val="20"/>
          <w:szCs w:val="20"/>
        </w:rPr>
      </w:pPr>
      <w:r>
        <w:rPr>
          <w:rFonts w:ascii="宋体" w:hAnsi="宋体" w:eastAsia="宋体" w:cs="宋体"/>
          <w:color w:val="auto"/>
          <w:spacing w:val="9"/>
          <w:position w:val="15"/>
          <w:sz w:val="20"/>
          <w:szCs w:val="20"/>
        </w:rPr>
        <w:t>2.1 “招标人</w:t>
      </w:r>
      <w:r>
        <w:rPr>
          <w:rFonts w:ascii="宋体" w:hAnsi="宋体" w:eastAsia="宋体" w:cs="宋体"/>
          <w:color w:val="auto"/>
          <w:spacing w:val="-69"/>
          <w:position w:val="15"/>
          <w:sz w:val="20"/>
          <w:szCs w:val="20"/>
        </w:rPr>
        <w:t xml:space="preserve"> </w:t>
      </w:r>
      <w:r>
        <w:rPr>
          <w:rFonts w:ascii="宋体" w:hAnsi="宋体" w:eastAsia="宋体" w:cs="宋体"/>
          <w:color w:val="auto"/>
          <w:spacing w:val="9"/>
          <w:position w:val="15"/>
          <w:sz w:val="20"/>
          <w:szCs w:val="20"/>
        </w:rPr>
        <w:t>”是指依法进行政府采购的国家机关、事业单位、团体组织。招标人名称、地址、 电话、联系人</w:t>
      </w:r>
      <w:r>
        <w:rPr>
          <w:rFonts w:ascii="宋体" w:hAnsi="宋体" w:eastAsia="宋体" w:cs="宋体"/>
          <w:color w:val="auto"/>
          <w:spacing w:val="6"/>
          <w:sz w:val="20"/>
          <w:szCs w:val="20"/>
        </w:rPr>
        <w:t>见投标须知前附表。</w:t>
      </w:r>
    </w:p>
    <w:p w14:paraId="1123695C">
      <w:pPr>
        <w:spacing w:before="163" w:line="410" w:lineRule="exact"/>
        <w:ind w:right="54" w:firstLine="436" w:firstLineChars="200"/>
        <w:jc w:val="both"/>
        <w:rPr>
          <w:rFonts w:ascii="宋体" w:hAnsi="宋体" w:eastAsia="宋体" w:cs="宋体"/>
          <w:color w:val="auto"/>
          <w:spacing w:val="9"/>
          <w:position w:val="15"/>
          <w:sz w:val="20"/>
          <w:szCs w:val="20"/>
        </w:rPr>
      </w:pPr>
      <w:r>
        <w:rPr>
          <w:rFonts w:ascii="宋体" w:hAnsi="宋体" w:eastAsia="宋体" w:cs="宋体"/>
          <w:color w:val="auto"/>
          <w:spacing w:val="9"/>
          <w:position w:val="15"/>
          <w:sz w:val="20"/>
          <w:szCs w:val="20"/>
        </w:rPr>
        <w:t>2.2 “招标代理机构</w:t>
      </w:r>
      <w:r>
        <w:rPr>
          <w:rFonts w:ascii="宋体" w:hAnsi="宋体" w:eastAsia="宋体" w:cs="宋体"/>
          <w:color w:val="auto"/>
          <w:spacing w:val="-69"/>
          <w:position w:val="15"/>
          <w:sz w:val="20"/>
          <w:szCs w:val="20"/>
        </w:rPr>
        <w:t xml:space="preserve"> </w:t>
      </w:r>
      <w:r>
        <w:rPr>
          <w:rFonts w:ascii="宋体" w:hAnsi="宋体" w:eastAsia="宋体" w:cs="宋体"/>
          <w:color w:val="auto"/>
          <w:spacing w:val="9"/>
          <w:position w:val="15"/>
          <w:sz w:val="20"/>
          <w:szCs w:val="20"/>
        </w:rPr>
        <w:t>”是指接受招标人委托，代理采购项目的集中采购机构和其他招标代理机构。招标代理机构名称、地址、电话、联系人见投标须知前附表。</w:t>
      </w:r>
    </w:p>
    <w:p w14:paraId="17C1DCFB">
      <w:pPr>
        <w:spacing w:before="162" w:line="227" w:lineRule="auto"/>
        <w:ind w:left="485"/>
        <w:rPr>
          <w:rFonts w:ascii="宋体" w:hAnsi="宋体" w:eastAsia="宋体" w:cs="宋体"/>
          <w:color w:val="auto"/>
          <w:sz w:val="20"/>
          <w:szCs w:val="20"/>
        </w:rPr>
      </w:pPr>
      <w:r>
        <w:rPr>
          <w:rFonts w:ascii="宋体" w:hAnsi="宋体" w:eastAsia="宋体" w:cs="宋体"/>
          <w:color w:val="auto"/>
          <w:spacing w:val="8"/>
          <w:sz w:val="20"/>
          <w:szCs w:val="20"/>
        </w:rPr>
        <w:t>2.3 “投标人</w:t>
      </w:r>
      <w:r>
        <w:rPr>
          <w:rFonts w:ascii="宋体" w:hAnsi="宋体" w:eastAsia="宋体" w:cs="宋体"/>
          <w:color w:val="auto"/>
          <w:spacing w:val="-66"/>
          <w:sz w:val="20"/>
          <w:szCs w:val="20"/>
        </w:rPr>
        <w:t xml:space="preserve"> </w:t>
      </w:r>
      <w:r>
        <w:rPr>
          <w:rFonts w:ascii="宋体" w:hAnsi="宋体" w:eastAsia="宋体" w:cs="宋体"/>
          <w:color w:val="auto"/>
          <w:spacing w:val="8"/>
          <w:sz w:val="20"/>
          <w:szCs w:val="20"/>
        </w:rPr>
        <w:t>”是指响应招标文件要求、参加招标采购的法人、其他组织或者自然人。</w:t>
      </w:r>
    </w:p>
    <w:p w14:paraId="4C3430BC">
      <w:pPr>
        <w:spacing w:before="162" w:line="227" w:lineRule="auto"/>
        <w:rPr>
          <w:rFonts w:ascii="宋体" w:hAnsi="宋体" w:eastAsia="宋体" w:cs="宋体"/>
          <w:color w:val="auto"/>
          <w:spacing w:val="8"/>
          <w:sz w:val="20"/>
          <w:szCs w:val="20"/>
        </w:rPr>
      </w:pPr>
      <w:r>
        <w:rPr>
          <w:rFonts w:hint="eastAsia" w:ascii="宋体" w:hAnsi="宋体" w:eastAsia="宋体" w:cs="宋体"/>
          <w:color w:val="auto"/>
          <w:spacing w:val="8"/>
          <w:sz w:val="20"/>
          <w:szCs w:val="20"/>
          <w:lang w:eastAsia="zh-CN"/>
        </w:rPr>
        <w:t xml:space="preserve">     </w:t>
      </w:r>
      <w:r>
        <w:rPr>
          <w:rFonts w:ascii="宋体" w:hAnsi="宋体" w:eastAsia="宋体" w:cs="宋体"/>
          <w:color w:val="auto"/>
          <w:spacing w:val="8"/>
          <w:sz w:val="20"/>
          <w:szCs w:val="20"/>
        </w:rPr>
        <w:t>2.</w:t>
      </w:r>
      <w:r>
        <w:rPr>
          <w:rFonts w:hint="eastAsia" w:ascii="宋体" w:hAnsi="宋体" w:eastAsia="宋体" w:cs="宋体"/>
          <w:color w:val="auto"/>
          <w:spacing w:val="8"/>
          <w:sz w:val="20"/>
          <w:szCs w:val="20"/>
          <w:lang w:eastAsia="zh-CN"/>
        </w:rPr>
        <w:t>4</w:t>
      </w:r>
      <w:r>
        <w:rPr>
          <w:rFonts w:ascii="宋体" w:hAnsi="宋体" w:eastAsia="宋体" w:cs="宋体"/>
          <w:color w:val="auto"/>
          <w:spacing w:val="8"/>
          <w:sz w:val="20"/>
          <w:szCs w:val="20"/>
        </w:rPr>
        <w:t>“</w:t>
      </w:r>
      <w:r>
        <w:rPr>
          <w:rFonts w:hint="eastAsia" w:ascii="宋体" w:hAnsi="宋体" w:eastAsia="宋体" w:cs="宋体"/>
          <w:color w:val="auto"/>
          <w:spacing w:val="8"/>
          <w:sz w:val="20"/>
          <w:szCs w:val="20"/>
        </w:rPr>
        <w:t>服务</w:t>
      </w:r>
      <w:r>
        <w:rPr>
          <w:rFonts w:ascii="宋体" w:hAnsi="宋体" w:eastAsia="宋体" w:cs="宋体"/>
          <w:color w:val="auto"/>
          <w:spacing w:val="8"/>
          <w:sz w:val="20"/>
          <w:szCs w:val="20"/>
        </w:rPr>
        <w:t>”</w:t>
      </w:r>
      <w:r>
        <w:rPr>
          <w:rFonts w:hint="eastAsia" w:ascii="宋体" w:hAnsi="宋体" w:eastAsia="宋体" w:cs="宋体"/>
          <w:color w:val="auto"/>
          <w:spacing w:val="8"/>
          <w:sz w:val="20"/>
          <w:szCs w:val="20"/>
        </w:rPr>
        <w:t>是指除货物和工程以外的其他政府采购对象，详见《政府采购品目分类目录》</w:t>
      </w:r>
      <w:r>
        <w:rPr>
          <w:rFonts w:ascii="宋体" w:hAnsi="宋体" w:eastAsia="宋体" w:cs="宋体"/>
          <w:color w:val="auto"/>
          <w:spacing w:val="8"/>
          <w:sz w:val="20"/>
          <w:szCs w:val="20"/>
        </w:rPr>
        <w:t>(</w:t>
      </w:r>
      <w:r>
        <w:rPr>
          <w:rFonts w:hint="eastAsia" w:ascii="宋体" w:hAnsi="宋体" w:eastAsia="宋体" w:cs="宋体"/>
          <w:color w:val="auto"/>
          <w:spacing w:val="8"/>
          <w:sz w:val="20"/>
          <w:szCs w:val="20"/>
        </w:rPr>
        <w:t>财库</w:t>
      </w:r>
      <w:r>
        <w:rPr>
          <w:rFonts w:ascii="宋体" w:hAnsi="宋体" w:eastAsia="宋体" w:cs="宋体"/>
          <w:color w:val="auto"/>
          <w:spacing w:val="8"/>
          <w:sz w:val="20"/>
          <w:szCs w:val="20"/>
        </w:rPr>
        <w:t xml:space="preserve">[2013]189 </w:t>
      </w:r>
      <w:r>
        <w:rPr>
          <w:rFonts w:hint="eastAsia" w:ascii="宋体" w:hAnsi="宋体" w:eastAsia="宋体" w:cs="宋体"/>
          <w:color w:val="auto"/>
          <w:spacing w:val="8"/>
          <w:sz w:val="20"/>
          <w:szCs w:val="20"/>
        </w:rPr>
        <w:t>号</w:t>
      </w:r>
      <w:r>
        <w:rPr>
          <w:rFonts w:ascii="宋体" w:hAnsi="宋体" w:eastAsia="宋体" w:cs="宋体"/>
          <w:color w:val="auto"/>
          <w:spacing w:val="8"/>
          <w:sz w:val="20"/>
          <w:szCs w:val="20"/>
        </w:rPr>
        <w:t>)</w:t>
      </w:r>
      <w:r>
        <w:rPr>
          <w:rFonts w:hint="eastAsia" w:ascii="宋体" w:hAnsi="宋体" w:eastAsia="宋体" w:cs="宋体"/>
          <w:color w:val="auto"/>
          <w:spacing w:val="8"/>
          <w:sz w:val="20"/>
          <w:szCs w:val="20"/>
        </w:rPr>
        <w:t>。</w:t>
      </w:r>
    </w:p>
    <w:p w14:paraId="560CE569">
      <w:pPr>
        <w:spacing w:before="162" w:line="228" w:lineRule="auto"/>
        <w:ind w:left="485"/>
        <w:rPr>
          <w:rFonts w:ascii="宋体" w:hAnsi="宋体" w:eastAsia="宋体" w:cs="宋体"/>
          <w:color w:val="auto"/>
          <w:sz w:val="20"/>
          <w:szCs w:val="20"/>
        </w:rPr>
      </w:pPr>
      <w:r>
        <w:rPr>
          <w:rFonts w:ascii="宋体" w:hAnsi="宋体" w:eastAsia="宋体" w:cs="宋体"/>
          <w:color w:val="auto"/>
          <w:spacing w:val="2"/>
          <w:sz w:val="20"/>
          <w:szCs w:val="20"/>
        </w:rPr>
        <w:t>2.5</w:t>
      </w:r>
      <w:r>
        <w:rPr>
          <w:rFonts w:ascii="宋体" w:hAnsi="宋体" w:eastAsia="宋体" w:cs="宋体"/>
          <w:color w:val="auto"/>
          <w:spacing w:val="-37"/>
          <w:sz w:val="20"/>
          <w:szCs w:val="20"/>
        </w:rPr>
        <w:t xml:space="preserve"> </w:t>
      </w:r>
      <w:r>
        <w:rPr>
          <w:rFonts w:ascii="宋体" w:hAnsi="宋体" w:eastAsia="宋体" w:cs="宋体"/>
          <w:color w:val="auto"/>
          <w:spacing w:val="2"/>
          <w:sz w:val="20"/>
          <w:szCs w:val="20"/>
        </w:rPr>
        <w:t>偏离</w:t>
      </w:r>
    </w:p>
    <w:p w14:paraId="513BF875">
      <w:pPr>
        <w:spacing w:before="164" w:line="408" w:lineRule="exact"/>
        <w:ind w:firstLine="440" w:firstLineChars="200"/>
        <w:rPr>
          <w:rFonts w:ascii="宋体" w:hAnsi="宋体" w:eastAsia="宋体" w:cs="宋体"/>
          <w:color w:val="auto"/>
          <w:spacing w:val="10"/>
          <w:position w:val="15"/>
          <w:sz w:val="20"/>
          <w:szCs w:val="20"/>
        </w:rPr>
      </w:pPr>
      <w:r>
        <w:rPr>
          <w:rFonts w:ascii="宋体" w:hAnsi="宋体" w:eastAsia="宋体" w:cs="宋体"/>
          <w:color w:val="auto"/>
          <w:spacing w:val="10"/>
          <w:position w:val="15"/>
          <w:sz w:val="20"/>
          <w:szCs w:val="20"/>
        </w:rPr>
        <w:t>2.5.1</w:t>
      </w:r>
      <w:r>
        <w:rPr>
          <w:rFonts w:ascii="宋体" w:hAnsi="宋体" w:eastAsia="宋体" w:cs="宋体"/>
          <w:color w:val="auto"/>
          <w:spacing w:val="-24"/>
          <w:position w:val="15"/>
          <w:sz w:val="20"/>
          <w:szCs w:val="20"/>
        </w:rPr>
        <w:t xml:space="preserve"> </w:t>
      </w:r>
      <w:r>
        <w:rPr>
          <w:rFonts w:ascii="宋体" w:hAnsi="宋体" w:eastAsia="宋体" w:cs="宋体"/>
          <w:color w:val="auto"/>
          <w:spacing w:val="10"/>
          <w:position w:val="15"/>
          <w:sz w:val="20"/>
          <w:szCs w:val="20"/>
        </w:rPr>
        <w:t>本条所称偏离为投标文件对招标文件的偏离，即不满足、或不响应招标文件的要求。偏离分为对招标文件的实质性要求条款偏离和对招标文件的一般商务和技术条款偏离。</w:t>
      </w:r>
    </w:p>
    <w:p w14:paraId="5D65F397">
      <w:pPr>
        <w:spacing w:before="160" w:line="378" w:lineRule="auto"/>
        <w:ind w:left="64" w:right="54" w:firstLine="421"/>
        <w:jc w:val="both"/>
        <w:rPr>
          <w:rFonts w:ascii="宋体" w:hAnsi="宋体" w:eastAsia="宋体" w:cs="宋体"/>
          <w:color w:val="auto"/>
          <w:sz w:val="20"/>
          <w:szCs w:val="20"/>
        </w:rPr>
      </w:pPr>
      <w:r>
        <w:rPr>
          <w:rFonts w:ascii="宋体" w:hAnsi="宋体" w:eastAsia="宋体" w:cs="宋体"/>
          <w:color w:val="auto"/>
          <w:spacing w:val="8"/>
          <w:sz w:val="20"/>
          <w:szCs w:val="20"/>
        </w:rPr>
        <w:t>2.5.2</w:t>
      </w:r>
      <w:r>
        <w:rPr>
          <w:rFonts w:ascii="宋体" w:hAnsi="宋体" w:eastAsia="宋体" w:cs="宋体"/>
          <w:color w:val="auto"/>
          <w:spacing w:val="-19"/>
          <w:sz w:val="20"/>
          <w:szCs w:val="20"/>
        </w:rPr>
        <w:t xml:space="preserve"> </w:t>
      </w:r>
      <w:r>
        <w:rPr>
          <w:rFonts w:ascii="宋体" w:hAnsi="宋体" w:eastAsia="宋体" w:cs="宋体"/>
          <w:color w:val="auto"/>
          <w:spacing w:val="8"/>
          <w:sz w:val="20"/>
          <w:szCs w:val="20"/>
        </w:rPr>
        <w:t>除法律、法规和规章规定外，招标文件中用“拒绝</w:t>
      </w:r>
      <w:r>
        <w:rPr>
          <w:rFonts w:ascii="宋体" w:hAnsi="宋体" w:eastAsia="宋体" w:cs="宋体"/>
          <w:color w:val="auto"/>
          <w:spacing w:val="-70"/>
          <w:sz w:val="20"/>
          <w:szCs w:val="20"/>
        </w:rPr>
        <w:t xml:space="preserve"> </w:t>
      </w:r>
      <w:r>
        <w:rPr>
          <w:rFonts w:ascii="宋体" w:hAnsi="宋体" w:eastAsia="宋体" w:cs="宋体"/>
          <w:color w:val="auto"/>
          <w:spacing w:val="8"/>
          <w:sz w:val="20"/>
          <w:szCs w:val="20"/>
        </w:rPr>
        <w:t>”、“不接受</w:t>
      </w:r>
      <w:r>
        <w:rPr>
          <w:rFonts w:ascii="宋体" w:hAnsi="宋体" w:eastAsia="宋体" w:cs="宋体"/>
          <w:color w:val="auto"/>
          <w:spacing w:val="-70"/>
          <w:sz w:val="20"/>
          <w:szCs w:val="20"/>
        </w:rPr>
        <w:t xml:space="preserve"> </w:t>
      </w:r>
      <w:r>
        <w:rPr>
          <w:rFonts w:ascii="宋体" w:hAnsi="宋体" w:eastAsia="宋体" w:cs="宋体"/>
          <w:color w:val="auto"/>
          <w:spacing w:val="8"/>
          <w:sz w:val="20"/>
          <w:szCs w:val="20"/>
        </w:rPr>
        <w:t>”、“无效</w:t>
      </w:r>
      <w:r>
        <w:rPr>
          <w:rFonts w:ascii="宋体" w:hAnsi="宋体" w:eastAsia="宋体" w:cs="宋体"/>
          <w:color w:val="auto"/>
          <w:spacing w:val="-67"/>
          <w:sz w:val="20"/>
          <w:szCs w:val="20"/>
        </w:rPr>
        <w:t xml:space="preserve"> </w:t>
      </w:r>
      <w:r>
        <w:rPr>
          <w:rFonts w:ascii="宋体" w:hAnsi="宋体" w:eastAsia="宋体" w:cs="宋体"/>
          <w:color w:val="auto"/>
          <w:spacing w:val="8"/>
          <w:sz w:val="20"/>
          <w:szCs w:val="20"/>
        </w:rPr>
        <w:t>”、“不</w:t>
      </w:r>
      <w:r>
        <w:rPr>
          <w:rFonts w:ascii="宋体" w:hAnsi="宋体" w:eastAsia="宋体" w:cs="宋体"/>
          <w:color w:val="auto"/>
          <w:sz w:val="20"/>
          <w:szCs w:val="20"/>
        </w:rPr>
        <w:t xml:space="preserve"> </w:t>
      </w:r>
      <w:r>
        <w:rPr>
          <w:rFonts w:ascii="宋体" w:hAnsi="宋体" w:eastAsia="宋体" w:cs="宋体"/>
          <w:color w:val="auto"/>
          <w:spacing w:val="9"/>
          <w:sz w:val="20"/>
          <w:szCs w:val="20"/>
        </w:rPr>
        <w:t>得</w:t>
      </w:r>
      <w:r>
        <w:rPr>
          <w:rFonts w:ascii="宋体" w:hAnsi="宋体" w:eastAsia="宋体" w:cs="宋体"/>
          <w:color w:val="auto"/>
          <w:spacing w:val="-71"/>
          <w:sz w:val="20"/>
          <w:szCs w:val="20"/>
        </w:rPr>
        <w:t xml:space="preserve"> </w:t>
      </w:r>
      <w:r>
        <w:rPr>
          <w:rFonts w:ascii="宋体" w:hAnsi="宋体" w:eastAsia="宋体" w:cs="宋体"/>
          <w:color w:val="auto"/>
          <w:spacing w:val="9"/>
          <w:sz w:val="20"/>
          <w:szCs w:val="20"/>
        </w:rPr>
        <w:t>”等文字规定的条款为实质性要求条款（即重要条款</w:t>
      </w:r>
      <w:r>
        <w:rPr>
          <w:rFonts w:ascii="宋体" w:hAnsi="宋体" w:eastAsia="宋体" w:cs="宋体"/>
          <w:color w:val="auto"/>
          <w:spacing w:val="20"/>
          <w:sz w:val="20"/>
          <w:szCs w:val="20"/>
        </w:rPr>
        <w:t>），</w:t>
      </w:r>
      <w:r>
        <w:rPr>
          <w:rFonts w:ascii="宋体" w:hAnsi="宋体" w:eastAsia="宋体" w:cs="宋体"/>
          <w:color w:val="auto"/>
          <w:spacing w:val="9"/>
          <w:sz w:val="20"/>
          <w:szCs w:val="20"/>
        </w:rPr>
        <w:t>对其中任何一条的偏离，在评标时将</w:t>
      </w:r>
      <w:r>
        <w:rPr>
          <w:rFonts w:ascii="宋体" w:hAnsi="宋体" w:eastAsia="宋体" w:cs="宋体"/>
          <w:color w:val="auto"/>
          <w:spacing w:val="10"/>
          <w:sz w:val="20"/>
          <w:szCs w:val="20"/>
        </w:rPr>
        <w:t>其视为无效投标。未用上述文字规定或符号标注的条款为非实质性要求条款(即一般条款)。</w:t>
      </w:r>
    </w:p>
    <w:p w14:paraId="1E09BD3A">
      <w:pPr>
        <w:spacing w:before="161" w:line="228" w:lineRule="auto"/>
        <w:ind w:left="488"/>
        <w:rPr>
          <w:rFonts w:ascii="宋体" w:hAnsi="宋体" w:eastAsia="宋体" w:cs="宋体"/>
          <w:color w:val="auto"/>
          <w:sz w:val="20"/>
          <w:szCs w:val="20"/>
        </w:rPr>
      </w:pPr>
      <w:r>
        <w:rPr>
          <w:rFonts w:ascii="宋体" w:hAnsi="宋体" w:eastAsia="宋体" w:cs="宋体"/>
          <w:color w:val="auto"/>
          <w:spacing w:val="5"/>
          <w:sz w:val="20"/>
          <w:szCs w:val="20"/>
        </w:rPr>
        <w:t>2.6.特别说明</w:t>
      </w:r>
    </w:p>
    <w:p w14:paraId="4D953FAF">
      <w:pPr>
        <w:spacing w:before="161" w:line="227" w:lineRule="auto"/>
        <w:ind w:left="485"/>
        <w:rPr>
          <w:rFonts w:ascii="宋体" w:hAnsi="宋体" w:eastAsia="宋体" w:cs="宋体"/>
          <w:color w:val="auto"/>
          <w:sz w:val="20"/>
          <w:szCs w:val="20"/>
        </w:rPr>
      </w:pPr>
      <w:r>
        <w:rPr>
          <w:rFonts w:ascii="宋体" w:hAnsi="宋体" w:eastAsia="宋体" w:cs="宋体"/>
          <w:color w:val="auto"/>
          <w:spacing w:val="9"/>
          <w:sz w:val="20"/>
          <w:szCs w:val="20"/>
        </w:rPr>
        <w:t>2.6.1</w:t>
      </w:r>
      <w:r>
        <w:rPr>
          <w:rFonts w:ascii="宋体" w:hAnsi="宋体" w:eastAsia="宋体" w:cs="宋体"/>
          <w:color w:val="auto"/>
          <w:spacing w:val="-37"/>
          <w:sz w:val="20"/>
          <w:szCs w:val="20"/>
        </w:rPr>
        <w:t xml:space="preserve"> </w:t>
      </w:r>
      <w:r>
        <w:rPr>
          <w:rFonts w:ascii="宋体" w:hAnsi="宋体" w:eastAsia="宋体" w:cs="宋体"/>
          <w:color w:val="auto"/>
          <w:spacing w:val="9"/>
          <w:sz w:val="20"/>
          <w:szCs w:val="20"/>
        </w:rPr>
        <w:t>投标人投标所使用的资格、信誉、荣誉</w:t>
      </w:r>
      <w:r>
        <w:rPr>
          <w:rFonts w:ascii="宋体" w:hAnsi="宋体" w:eastAsia="宋体" w:cs="宋体"/>
          <w:color w:val="auto"/>
          <w:spacing w:val="8"/>
          <w:sz w:val="20"/>
          <w:szCs w:val="20"/>
        </w:rPr>
        <w:t>、业绩与企业认证等必须为投标人所拥有。</w:t>
      </w:r>
    </w:p>
    <w:p w14:paraId="2070B92C">
      <w:pPr>
        <w:spacing w:before="163" w:line="410" w:lineRule="exact"/>
        <w:ind w:right="54" w:firstLine="444" w:firstLineChars="200"/>
        <w:jc w:val="both"/>
        <w:rPr>
          <w:rFonts w:ascii="宋体" w:hAnsi="宋体" w:eastAsia="宋体" w:cs="宋体"/>
          <w:color w:val="auto"/>
          <w:spacing w:val="10"/>
          <w:position w:val="15"/>
          <w:sz w:val="20"/>
          <w:szCs w:val="20"/>
        </w:rPr>
      </w:pPr>
      <w:r>
        <w:rPr>
          <w:rFonts w:ascii="宋体" w:hAnsi="宋体" w:eastAsia="宋体" w:cs="宋体"/>
          <w:color w:val="auto"/>
          <w:spacing w:val="11"/>
          <w:position w:val="15"/>
          <w:sz w:val="20"/>
          <w:szCs w:val="20"/>
        </w:rPr>
        <w:t>2.6.2</w:t>
      </w:r>
      <w:r>
        <w:rPr>
          <w:rFonts w:ascii="宋体" w:hAnsi="宋体" w:eastAsia="宋体" w:cs="宋体"/>
          <w:color w:val="auto"/>
          <w:spacing w:val="-36"/>
          <w:position w:val="15"/>
          <w:sz w:val="20"/>
          <w:szCs w:val="20"/>
        </w:rPr>
        <w:t xml:space="preserve"> </w:t>
      </w:r>
      <w:r>
        <w:rPr>
          <w:rFonts w:ascii="宋体" w:hAnsi="宋体" w:eastAsia="宋体" w:cs="宋体"/>
          <w:color w:val="auto"/>
          <w:spacing w:val="11"/>
          <w:position w:val="15"/>
          <w:sz w:val="20"/>
          <w:szCs w:val="20"/>
        </w:rPr>
        <w:t>投标人应仔细阅读招标文件的所有内容，按照</w:t>
      </w:r>
      <w:r>
        <w:rPr>
          <w:rFonts w:ascii="宋体" w:hAnsi="宋体" w:eastAsia="宋体" w:cs="宋体"/>
          <w:color w:val="auto"/>
          <w:spacing w:val="10"/>
          <w:position w:val="15"/>
          <w:sz w:val="20"/>
          <w:szCs w:val="20"/>
        </w:rPr>
        <w:t>招标文件的要求提交投标文件，并对所提供的全部资料的真实性承担法律责任。</w:t>
      </w:r>
    </w:p>
    <w:p w14:paraId="24BC4970">
      <w:pPr>
        <w:spacing w:before="162" w:line="225" w:lineRule="auto"/>
        <w:ind w:left="485"/>
        <w:rPr>
          <w:rFonts w:ascii="宋体" w:hAnsi="宋体" w:eastAsia="宋体" w:cs="宋体"/>
          <w:color w:val="auto"/>
          <w:sz w:val="20"/>
          <w:szCs w:val="20"/>
        </w:rPr>
      </w:pPr>
      <w:r>
        <w:rPr>
          <w:rFonts w:ascii="宋体" w:hAnsi="宋体" w:eastAsia="宋体" w:cs="宋体"/>
          <w:color w:val="auto"/>
          <w:spacing w:val="8"/>
          <w:sz w:val="20"/>
          <w:szCs w:val="20"/>
        </w:rPr>
        <w:t>2.6.3</w:t>
      </w:r>
      <w:r>
        <w:rPr>
          <w:rFonts w:ascii="宋体" w:hAnsi="宋体" w:eastAsia="宋体" w:cs="宋体"/>
          <w:color w:val="auto"/>
          <w:spacing w:val="-26"/>
          <w:sz w:val="20"/>
          <w:szCs w:val="20"/>
        </w:rPr>
        <w:t xml:space="preserve"> </w:t>
      </w:r>
      <w:r>
        <w:rPr>
          <w:rFonts w:ascii="宋体" w:hAnsi="宋体" w:eastAsia="宋体" w:cs="宋体"/>
          <w:color w:val="auto"/>
          <w:spacing w:val="8"/>
          <w:sz w:val="20"/>
          <w:szCs w:val="20"/>
        </w:rPr>
        <w:t>投标人在投标活动中提供任何虚假材料,其投标无效并承担相应法律责任。</w:t>
      </w:r>
    </w:p>
    <w:p w14:paraId="286B93C3">
      <w:pPr>
        <w:spacing w:before="164" w:line="228" w:lineRule="auto"/>
        <w:ind w:left="67"/>
        <w:outlineLvl w:val="2"/>
        <w:rPr>
          <w:rFonts w:ascii="宋体" w:hAnsi="宋体" w:eastAsia="宋体" w:cs="宋体"/>
          <w:color w:val="auto"/>
          <w:sz w:val="20"/>
          <w:szCs w:val="20"/>
        </w:rPr>
      </w:pPr>
      <w:bookmarkStart w:id="18" w:name="_Toc24378"/>
      <w:r>
        <w:rPr>
          <w:rFonts w:ascii="宋体" w:hAnsi="宋体" w:eastAsia="宋体" w:cs="宋体"/>
          <w:color w:val="auto"/>
          <w:spacing w:val="8"/>
          <w:sz w:val="20"/>
          <w:szCs w:val="20"/>
        </w:rPr>
        <w:t>3.投标人的资格要求</w:t>
      </w:r>
      <w:bookmarkEnd w:id="18"/>
    </w:p>
    <w:p w14:paraId="68969AF6">
      <w:pPr>
        <w:spacing w:before="161" w:line="408" w:lineRule="exact"/>
        <w:ind w:left="487"/>
        <w:rPr>
          <w:rFonts w:ascii="宋体" w:hAnsi="宋体" w:eastAsia="宋体" w:cs="宋体"/>
          <w:color w:val="auto"/>
          <w:sz w:val="20"/>
          <w:szCs w:val="20"/>
        </w:rPr>
      </w:pPr>
      <w:r>
        <w:rPr>
          <w:rFonts w:ascii="宋体" w:hAnsi="宋体" w:eastAsia="宋体" w:cs="宋体"/>
          <w:color w:val="auto"/>
          <w:spacing w:val="9"/>
          <w:position w:val="15"/>
          <w:sz w:val="20"/>
          <w:szCs w:val="20"/>
        </w:rPr>
        <w:t>3.1 投标人应当符合投标须知前附表中规定</w:t>
      </w:r>
      <w:r>
        <w:rPr>
          <w:rFonts w:ascii="宋体" w:hAnsi="宋体" w:eastAsia="宋体" w:cs="宋体"/>
          <w:color w:val="auto"/>
          <w:spacing w:val="8"/>
          <w:position w:val="15"/>
          <w:sz w:val="20"/>
          <w:szCs w:val="20"/>
        </w:rPr>
        <w:t>的各项资格条件要求；</w:t>
      </w:r>
    </w:p>
    <w:p w14:paraId="3215F29D">
      <w:pPr>
        <w:spacing w:before="1" w:line="227" w:lineRule="auto"/>
        <w:ind w:left="487"/>
        <w:rPr>
          <w:rFonts w:ascii="宋体" w:hAnsi="宋体" w:eastAsia="宋体" w:cs="宋体"/>
          <w:color w:val="auto"/>
          <w:sz w:val="20"/>
          <w:szCs w:val="20"/>
        </w:rPr>
      </w:pPr>
      <w:r>
        <w:rPr>
          <w:rFonts w:ascii="宋体" w:hAnsi="宋体" w:eastAsia="宋体" w:cs="宋体"/>
          <w:color w:val="auto"/>
          <w:spacing w:val="7"/>
          <w:sz w:val="20"/>
          <w:szCs w:val="20"/>
        </w:rPr>
        <w:t>3.2 投标人不得存在下列情形之一：</w:t>
      </w:r>
    </w:p>
    <w:p w14:paraId="4F9D919D">
      <w:pPr>
        <w:spacing w:before="161" w:line="227" w:lineRule="auto"/>
        <w:ind w:left="493"/>
        <w:rPr>
          <w:rFonts w:ascii="宋体" w:hAnsi="宋体" w:eastAsia="宋体" w:cs="宋体"/>
          <w:color w:val="auto"/>
          <w:spacing w:val="8"/>
          <w:sz w:val="20"/>
          <w:szCs w:val="20"/>
        </w:rPr>
      </w:pPr>
      <w:r>
        <w:rPr>
          <w:rFonts w:ascii="宋体" w:hAnsi="宋体" w:eastAsia="宋体" w:cs="宋体"/>
          <w:color w:val="auto"/>
          <w:spacing w:val="8"/>
          <w:sz w:val="20"/>
          <w:szCs w:val="20"/>
        </w:rPr>
        <w:t>（l）与招标人、招标代理机构存在利害关系。</w:t>
      </w:r>
    </w:p>
    <w:p w14:paraId="57F4A4FF">
      <w:pPr>
        <w:spacing w:before="161" w:line="227" w:lineRule="auto"/>
        <w:ind w:left="493"/>
        <w:rPr>
          <w:rFonts w:ascii="宋体" w:hAnsi="宋体" w:eastAsia="宋体" w:cs="宋体"/>
          <w:color w:val="auto"/>
          <w:spacing w:val="8"/>
          <w:sz w:val="20"/>
          <w:szCs w:val="20"/>
        </w:rPr>
      </w:pPr>
      <w:r>
        <w:rPr>
          <w:rFonts w:ascii="宋体" w:hAnsi="宋体" w:eastAsia="宋体" w:cs="宋体"/>
          <w:color w:val="auto"/>
          <w:spacing w:val="8"/>
          <w:sz w:val="20"/>
          <w:szCs w:val="20"/>
        </w:rPr>
        <w:t>（</w:t>
      </w:r>
      <w:r>
        <w:rPr>
          <w:rFonts w:hint="eastAsia" w:ascii="宋体" w:hAnsi="宋体" w:eastAsia="宋体" w:cs="宋体"/>
          <w:color w:val="auto"/>
          <w:spacing w:val="8"/>
          <w:sz w:val="20"/>
          <w:szCs w:val="20"/>
          <w:lang w:eastAsia="zh-CN"/>
        </w:rPr>
        <w:t>2</w:t>
      </w:r>
      <w:r>
        <w:rPr>
          <w:rFonts w:ascii="宋体" w:hAnsi="宋体" w:eastAsia="宋体" w:cs="宋体"/>
          <w:color w:val="auto"/>
          <w:spacing w:val="8"/>
          <w:sz w:val="20"/>
          <w:szCs w:val="20"/>
        </w:rPr>
        <w:t>）单位负责人为同一人或者存在直接控股、管理关系的不同投标人。</w:t>
      </w:r>
    </w:p>
    <w:p w14:paraId="613E42A2">
      <w:pPr>
        <w:spacing w:before="161" w:line="227" w:lineRule="auto"/>
        <w:ind w:firstLine="540" w:firstLineChars="250"/>
        <w:jc w:val="both"/>
        <w:rPr>
          <w:rFonts w:ascii="宋体" w:hAnsi="宋体" w:eastAsia="宋体" w:cs="宋体"/>
          <w:color w:val="auto"/>
          <w:spacing w:val="8"/>
          <w:sz w:val="20"/>
          <w:szCs w:val="20"/>
          <w:lang w:eastAsia="zh-CN"/>
        </w:rPr>
      </w:pPr>
      <w:r>
        <w:rPr>
          <w:rFonts w:ascii="宋体" w:hAnsi="宋体" w:eastAsia="宋体" w:cs="宋体"/>
          <w:color w:val="auto"/>
          <w:spacing w:val="8"/>
          <w:sz w:val="20"/>
          <w:szCs w:val="20"/>
        </w:rPr>
        <w:t>（</w:t>
      </w:r>
      <w:r>
        <w:rPr>
          <w:rFonts w:hint="eastAsia" w:ascii="宋体" w:hAnsi="宋体" w:eastAsia="宋体" w:cs="宋体"/>
          <w:color w:val="auto"/>
          <w:spacing w:val="8"/>
          <w:sz w:val="20"/>
          <w:szCs w:val="20"/>
          <w:lang w:eastAsia="zh-CN"/>
        </w:rPr>
        <w:t>3</w:t>
      </w:r>
      <w:r>
        <w:rPr>
          <w:rFonts w:ascii="宋体" w:hAnsi="宋体" w:eastAsia="宋体" w:cs="宋体"/>
          <w:color w:val="auto"/>
          <w:spacing w:val="8"/>
          <w:sz w:val="20"/>
          <w:szCs w:val="20"/>
        </w:rPr>
        <w:t>）受到刑事处罚，或者受到 200 万元以上的罚款、责令停产停业、在一至三年内禁止参加政府采购活动、暂扣或者吊销许可证、暂扣或者吊销执照等情形之一的行政处罚，或者存在财政部门认定的其他重大违法记录。</w:t>
      </w:r>
    </w:p>
    <w:p w14:paraId="2D413894">
      <w:pPr>
        <w:spacing w:before="161" w:line="227" w:lineRule="auto"/>
        <w:ind w:firstLine="432" w:firstLineChars="200"/>
        <w:jc w:val="both"/>
        <w:rPr>
          <w:rFonts w:ascii="宋体" w:hAnsi="宋体" w:eastAsia="宋体" w:cs="宋体"/>
          <w:color w:val="auto"/>
          <w:spacing w:val="8"/>
          <w:sz w:val="20"/>
          <w:szCs w:val="20"/>
          <w:lang w:eastAsia="zh-CN"/>
        </w:rPr>
      </w:pPr>
      <w:r>
        <w:rPr>
          <w:rFonts w:ascii="宋体" w:hAnsi="宋体" w:eastAsia="宋体" w:cs="宋体"/>
          <w:color w:val="auto"/>
          <w:spacing w:val="8"/>
          <w:sz w:val="20"/>
          <w:szCs w:val="20"/>
        </w:rPr>
        <w:t>（</w:t>
      </w:r>
      <w:r>
        <w:rPr>
          <w:rFonts w:hint="eastAsia" w:ascii="宋体" w:hAnsi="宋体" w:eastAsia="宋体" w:cs="宋体"/>
          <w:color w:val="auto"/>
          <w:spacing w:val="8"/>
          <w:sz w:val="20"/>
          <w:szCs w:val="20"/>
          <w:lang w:eastAsia="zh-CN"/>
        </w:rPr>
        <w:t>4</w:t>
      </w:r>
      <w:r>
        <w:rPr>
          <w:rFonts w:ascii="宋体" w:hAnsi="宋体" w:eastAsia="宋体" w:cs="宋体"/>
          <w:color w:val="auto"/>
          <w:spacing w:val="8"/>
          <w:sz w:val="20"/>
          <w:szCs w:val="20"/>
        </w:rPr>
        <w:t>）投标人具有履行合同所必需的设备和专业技术能力，在人员、设备、资金等方面具有相应能力。投标人不得为“信用中国”网站（</w:t>
      </w:r>
      <w:r>
        <w:rPr>
          <w:color w:val="auto"/>
        </w:rPr>
        <w:fldChar w:fldCharType="begin"/>
      </w:r>
      <w:r>
        <w:rPr>
          <w:color w:val="auto"/>
        </w:rPr>
        <w:instrText xml:space="preserve"> HYPERLINK "http://www.creditchina.gov.cn/" \h </w:instrText>
      </w:r>
      <w:r>
        <w:rPr>
          <w:color w:val="auto"/>
        </w:rPr>
        <w:fldChar w:fldCharType="separate"/>
      </w:r>
      <w:r>
        <w:rPr>
          <w:rFonts w:ascii="宋体" w:hAnsi="宋体" w:eastAsia="宋体" w:cs="宋体"/>
          <w:color w:val="auto"/>
          <w:spacing w:val="8"/>
          <w:sz w:val="20"/>
          <w:szCs w:val="20"/>
        </w:rPr>
        <w:t>www.creditchina.gov.cn</w:t>
      </w:r>
      <w:r>
        <w:rPr>
          <w:rFonts w:ascii="宋体" w:hAnsi="宋体" w:eastAsia="宋体" w:cs="宋体"/>
          <w:color w:val="auto"/>
          <w:spacing w:val="8"/>
          <w:sz w:val="20"/>
          <w:szCs w:val="20"/>
        </w:rPr>
        <w:fldChar w:fldCharType="end"/>
      </w:r>
      <w:r>
        <w:rPr>
          <w:rFonts w:ascii="宋体" w:hAnsi="宋体" w:eastAsia="宋体" w:cs="宋体"/>
          <w:color w:val="auto"/>
          <w:spacing w:val="8"/>
          <w:sz w:val="20"/>
          <w:szCs w:val="20"/>
        </w:rPr>
        <w:t>）中列入失信被执行人和重大税收违法案件当事人名单的供应商，不得为中国政府采购网（</w:t>
      </w:r>
      <w:r>
        <w:rPr>
          <w:color w:val="auto"/>
        </w:rPr>
        <w:fldChar w:fldCharType="begin"/>
      </w:r>
      <w:r>
        <w:rPr>
          <w:color w:val="auto"/>
        </w:rPr>
        <w:instrText xml:space="preserve"> HYPERLINK "http://www.ccgp.gov.cn/" \h </w:instrText>
      </w:r>
      <w:r>
        <w:rPr>
          <w:color w:val="auto"/>
        </w:rPr>
        <w:fldChar w:fldCharType="separate"/>
      </w:r>
      <w:r>
        <w:rPr>
          <w:rFonts w:ascii="宋体" w:hAnsi="宋体" w:eastAsia="宋体" w:cs="宋体"/>
          <w:color w:val="auto"/>
          <w:spacing w:val="8"/>
          <w:sz w:val="20"/>
          <w:szCs w:val="20"/>
        </w:rPr>
        <w:t>www.ccgp.gov.cn</w:t>
      </w:r>
      <w:r>
        <w:rPr>
          <w:rFonts w:ascii="宋体" w:hAnsi="宋体" w:eastAsia="宋体" w:cs="宋体"/>
          <w:color w:val="auto"/>
          <w:spacing w:val="8"/>
          <w:sz w:val="20"/>
          <w:szCs w:val="20"/>
        </w:rPr>
        <w:fldChar w:fldCharType="end"/>
      </w:r>
      <w:r>
        <w:rPr>
          <w:rFonts w:ascii="宋体" w:hAnsi="宋体" w:eastAsia="宋体" w:cs="宋体"/>
          <w:color w:val="auto"/>
          <w:spacing w:val="8"/>
          <w:sz w:val="20"/>
          <w:szCs w:val="20"/>
        </w:rPr>
        <w:t>）政府采购严重违法失信行为记录名单中被财政部门禁止参加政府采购活动的供应商（处罚决定规定的时间和地域范围内）。</w:t>
      </w:r>
    </w:p>
    <w:p w14:paraId="5E0E6F54">
      <w:pPr>
        <w:spacing w:before="164" w:line="228" w:lineRule="auto"/>
        <w:ind w:left="62"/>
        <w:outlineLvl w:val="2"/>
        <w:rPr>
          <w:rFonts w:ascii="宋体" w:hAnsi="宋体" w:eastAsia="宋体" w:cs="宋体"/>
          <w:color w:val="auto"/>
          <w:sz w:val="20"/>
          <w:szCs w:val="20"/>
        </w:rPr>
      </w:pPr>
      <w:bookmarkStart w:id="19" w:name="_Toc11437"/>
      <w:r>
        <w:rPr>
          <w:rFonts w:ascii="宋体" w:hAnsi="宋体" w:eastAsia="宋体" w:cs="宋体"/>
          <w:color w:val="auto"/>
          <w:spacing w:val="8"/>
          <w:sz w:val="20"/>
          <w:szCs w:val="20"/>
        </w:rPr>
        <w:t>4. 投标费用和知识产权</w:t>
      </w:r>
      <w:bookmarkEnd w:id="19"/>
    </w:p>
    <w:p w14:paraId="7D6DE74F">
      <w:pPr>
        <w:spacing w:before="162" w:line="408" w:lineRule="exact"/>
        <w:ind w:right="2" w:firstLine="444" w:firstLineChars="200"/>
        <w:jc w:val="both"/>
        <w:rPr>
          <w:rFonts w:ascii="宋体" w:hAnsi="宋体" w:eastAsia="宋体" w:cs="宋体"/>
          <w:color w:val="auto"/>
          <w:spacing w:val="11"/>
          <w:position w:val="15"/>
          <w:sz w:val="20"/>
          <w:szCs w:val="20"/>
        </w:rPr>
      </w:pPr>
      <w:r>
        <w:rPr>
          <w:rFonts w:ascii="宋体" w:hAnsi="宋体" w:eastAsia="宋体" w:cs="宋体"/>
          <w:color w:val="auto"/>
          <w:spacing w:val="11"/>
          <w:position w:val="15"/>
          <w:sz w:val="20"/>
          <w:szCs w:val="20"/>
        </w:rPr>
        <w:t>4.1</w:t>
      </w:r>
      <w:r>
        <w:rPr>
          <w:rFonts w:ascii="宋体" w:hAnsi="宋体" w:eastAsia="宋体" w:cs="宋体"/>
          <w:color w:val="auto"/>
          <w:spacing w:val="-35"/>
          <w:position w:val="15"/>
          <w:sz w:val="20"/>
          <w:szCs w:val="20"/>
        </w:rPr>
        <w:t xml:space="preserve"> </w:t>
      </w:r>
      <w:r>
        <w:rPr>
          <w:rFonts w:ascii="宋体" w:hAnsi="宋体" w:eastAsia="宋体" w:cs="宋体"/>
          <w:color w:val="auto"/>
          <w:spacing w:val="11"/>
          <w:position w:val="15"/>
          <w:sz w:val="20"/>
          <w:szCs w:val="20"/>
        </w:rPr>
        <w:t>投标人应承担其参加本招标活动自身所发生的费用。招标文件所提供的资料，是</w:t>
      </w:r>
      <w:r>
        <w:rPr>
          <w:rFonts w:ascii="宋体" w:hAnsi="宋体" w:eastAsia="宋体" w:cs="宋体"/>
          <w:color w:val="auto"/>
          <w:spacing w:val="10"/>
          <w:position w:val="15"/>
          <w:sz w:val="20"/>
          <w:szCs w:val="20"/>
        </w:rPr>
        <w:t>招标</w:t>
      </w:r>
      <w:r>
        <w:rPr>
          <w:rFonts w:ascii="宋体" w:hAnsi="宋体" w:eastAsia="宋体" w:cs="宋体"/>
          <w:color w:val="auto"/>
          <w:spacing w:val="11"/>
          <w:position w:val="15"/>
          <w:sz w:val="20"/>
          <w:szCs w:val="20"/>
        </w:rPr>
        <w:t>人现有的能被投标人利用的资料，招标人对投标人做出的任何推论、理解和结论均不负责任。</w:t>
      </w:r>
    </w:p>
    <w:p w14:paraId="3EA897A1">
      <w:pPr>
        <w:spacing w:before="160" w:line="377" w:lineRule="auto"/>
        <w:ind w:right="2" w:firstLine="444" w:firstLineChars="200"/>
        <w:rPr>
          <w:rFonts w:ascii="宋体" w:hAnsi="宋体" w:eastAsia="宋体" w:cs="宋体"/>
          <w:color w:val="auto"/>
          <w:sz w:val="20"/>
          <w:szCs w:val="20"/>
        </w:rPr>
      </w:pPr>
      <w:r>
        <w:rPr>
          <w:rFonts w:ascii="宋体" w:hAnsi="宋体" w:eastAsia="宋体" w:cs="宋体"/>
          <w:color w:val="auto"/>
          <w:spacing w:val="11"/>
          <w:sz w:val="20"/>
          <w:szCs w:val="20"/>
        </w:rPr>
        <w:t>4.2</w:t>
      </w:r>
      <w:r>
        <w:rPr>
          <w:rFonts w:ascii="宋体" w:hAnsi="宋体" w:eastAsia="宋体" w:cs="宋体"/>
          <w:color w:val="auto"/>
          <w:spacing w:val="-35"/>
          <w:sz w:val="20"/>
          <w:szCs w:val="20"/>
        </w:rPr>
        <w:t xml:space="preserve"> </w:t>
      </w:r>
      <w:r>
        <w:rPr>
          <w:rFonts w:ascii="宋体" w:hAnsi="宋体" w:eastAsia="宋体" w:cs="宋体"/>
          <w:color w:val="auto"/>
          <w:spacing w:val="11"/>
          <w:sz w:val="20"/>
          <w:szCs w:val="20"/>
        </w:rPr>
        <w:t>投标人应保证，在中华人民共和国境内使用投标成果、服务或其任何一部分时，</w:t>
      </w:r>
      <w:r>
        <w:rPr>
          <w:rFonts w:ascii="宋体" w:hAnsi="宋体" w:eastAsia="宋体" w:cs="宋体"/>
          <w:color w:val="auto"/>
          <w:spacing w:val="10"/>
          <w:sz w:val="20"/>
          <w:szCs w:val="20"/>
        </w:rPr>
        <w:t>不会产生因第三方提出侵犯其专利权或其它知识产权而引起的法律和经济纠纷。如投标人不拥有相应的</w:t>
      </w:r>
      <w:r>
        <w:rPr>
          <w:rFonts w:ascii="宋体" w:hAnsi="宋体" w:eastAsia="宋体" w:cs="宋体"/>
          <w:color w:val="auto"/>
          <w:spacing w:val="9"/>
          <w:sz w:val="20"/>
          <w:szCs w:val="20"/>
        </w:rPr>
        <w:t>知识产权，则在报价中须包括合法获取该知识产权的相关费用。</w:t>
      </w:r>
    </w:p>
    <w:p w14:paraId="5B7A8E3A">
      <w:pPr>
        <w:spacing w:before="165" w:line="228" w:lineRule="auto"/>
        <w:ind w:left="67"/>
        <w:outlineLvl w:val="2"/>
        <w:rPr>
          <w:rFonts w:ascii="宋体" w:hAnsi="宋体" w:eastAsia="宋体" w:cs="宋体"/>
          <w:color w:val="auto"/>
          <w:sz w:val="20"/>
          <w:szCs w:val="20"/>
        </w:rPr>
      </w:pPr>
      <w:bookmarkStart w:id="20" w:name="_Toc24644"/>
      <w:r>
        <w:rPr>
          <w:rFonts w:ascii="宋体" w:hAnsi="宋体" w:eastAsia="宋体" w:cs="宋体"/>
          <w:color w:val="auto"/>
          <w:spacing w:val="7"/>
          <w:sz w:val="20"/>
          <w:szCs w:val="20"/>
        </w:rPr>
        <w:t>5．授权委托</w:t>
      </w:r>
      <w:bookmarkEnd w:id="20"/>
    </w:p>
    <w:p w14:paraId="586D6AFF">
      <w:pPr>
        <w:spacing w:before="162" w:line="408" w:lineRule="exact"/>
        <w:ind w:right="2" w:firstLine="444" w:firstLineChars="200"/>
        <w:jc w:val="both"/>
        <w:rPr>
          <w:rFonts w:ascii="宋体" w:hAnsi="宋体" w:eastAsia="宋体" w:cs="宋体"/>
          <w:color w:val="auto"/>
          <w:spacing w:val="11"/>
          <w:position w:val="15"/>
          <w:sz w:val="20"/>
          <w:szCs w:val="20"/>
        </w:rPr>
      </w:pPr>
      <w:r>
        <w:rPr>
          <w:rFonts w:ascii="宋体" w:hAnsi="宋体" w:eastAsia="宋体" w:cs="宋体"/>
          <w:color w:val="auto"/>
          <w:spacing w:val="11"/>
          <w:position w:val="15"/>
          <w:sz w:val="20"/>
          <w:szCs w:val="20"/>
        </w:rPr>
        <w:t>5.1</w:t>
      </w:r>
      <w:r>
        <w:rPr>
          <w:rFonts w:ascii="宋体" w:hAnsi="宋体" w:eastAsia="宋体" w:cs="宋体"/>
          <w:color w:val="auto"/>
          <w:spacing w:val="-35"/>
          <w:position w:val="15"/>
          <w:sz w:val="20"/>
          <w:szCs w:val="20"/>
        </w:rPr>
        <w:t xml:space="preserve"> </w:t>
      </w:r>
      <w:r>
        <w:rPr>
          <w:rFonts w:ascii="宋体" w:hAnsi="宋体" w:eastAsia="宋体" w:cs="宋体"/>
          <w:color w:val="auto"/>
          <w:spacing w:val="11"/>
          <w:position w:val="15"/>
          <w:sz w:val="20"/>
          <w:szCs w:val="20"/>
        </w:rPr>
        <w:t>投标人代表为投标人法定代表人的，应持有法定代表人身份证明。投</w:t>
      </w:r>
      <w:r>
        <w:rPr>
          <w:rFonts w:ascii="宋体" w:hAnsi="宋体" w:eastAsia="宋体" w:cs="宋体"/>
          <w:color w:val="auto"/>
          <w:spacing w:val="10"/>
          <w:position w:val="15"/>
          <w:sz w:val="20"/>
          <w:szCs w:val="20"/>
        </w:rPr>
        <w:t>标人代表不是投</w:t>
      </w:r>
      <w:r>
        <w:rPr>
          <w:rFonts w:ascii="宋体" w:hAnsi="宋体" w:eastAsia="宋体" w:cs="宋体"/>
          <w:color w:val="auto"/>
          <w:spacing w:val="11"/>
          <w:position w:val="15"/>
          <w:sz w:val="20"/>
          <w:szCs w:val="20"/>
        </w:rPr>
        <w:t>标人法定代表人的，应持有法定代表人授权书。</w:t>
      </w:r>
    </w:p>
    <w:p w14:paraId="3968BE7F">
      <w:pPr>
        <w:spacing w:before="162" w:line="229" w:lineRule="auto"/>
        <w:ind w:left="65"/>
        <w:outlineLvl w:val="2"/>
        <w:rPr>
          <w:rFonts w:ascii="宋体" w:hAnsi="宋体" w:eastAsia="宋体" w:cs="宋体"/>
          <w:color w:val="auto"/>
          <w:sz w:val="20"/>
          <w:szCs w:val="20"/>
        </w:rPr>
      </w:pPr>
      <w:bookmarkStart w:id="21" w:name="_Toc672"/>
      <w:r>
        <w:rPr>
          <w:rFonts w:ascii="宋体" w:hAnsi="宋体" w:eastAsia="宋体" w:cs="宋体"/>
          <w:color w:val="auto"/>
          <w:spacing w:val="8"/>
          <w:sz w:val="20"/>
          <w:szCs w:val="20"/>
        </w:rPr>
        <w:t>6．联合体形式</w:t>
      </w:r>
      <w:bookmarkEnd w:id="21"/>
    </w:p>
    <w:p w14:paraId="190C9CCE">
      <w:pPr>
        <w:spacing w:before="162" w:line="408" w:lineRule="exact"/>
        <w:ind w:left="485"/>
        <w:rPr>
          <w:rFonts w:ascii="宋体" w:hAnsi="宋体" w:eastAsia="宋体" w:cs="宋体"/>
          <w:color w:val="auto"/>
          <w:sz w:val="20"/>
          <w:szCs w:val="20"/>
        </w:rPr>
      </w:pPr>
      <w:r>
        <w:rPr>
          <w:rFonts w:ascii="宋体" w:hAnsi="宋体" w:eastAsia="宋体" w:cs="宋体"/>
          <w:color w:val="auto"/>
          <w:spacing w:val="9"/>
          <w:position w:val="15"/>
          <w:sz w:val="20"/>
          <w:szCs w:val="20"/>
        </w:rPr>
        <w:t>6.1</w:t>
      </w:r>
      <w:r>
        <w:rPr>
          <w:rFonts w:ascii="宋体" w:hAnsi="宋体" w:eastAsia="宋体" w:cs="宋体"/>
          <w:color w:val="auto"/>
          <w:spacing w:val="-28"/>
          <w:position w:val="15"/>
          <w:sz w:val="20"/>
          <w:szCs w:val="20"/>
        </w:rPr>
        <w:t xml:space="preserve"> </w:t>
      </w:r>
      <w:r>
        <w:rPr>
          <w:rFonts w:ascii="宋体" w:hAnsi="宋体" w:eastAsia="宋体" w:cs="宋体"/>
          <w:color w:val="auto"/>
          <w:spacing w:val="9"/>
          <w:position w:val="15"/>
          <w:sz w:val="20"/>
          <w:szCs w:val="20"/>
        </w:rPr>
        <w:t>除投标须知前附表中另有规定，本次招标</w:t>
      </w:r>
      <w:r>
        <w:rPr>
          <w:rFonts w:ascii="宋体" w:hAnsi="宋体" w:eastAsia="宋体" w:cs="宋体"/>
          <w:color w:val="auto"/>
          <w:spacing w:val="8"/>
          <w:position w:val="15"/>
          <w:sz w:val="20"/>
          <w:szCs w:val="20"/>
        </w:rPr>
        <w:t>采购不接受为联合体形式的投标人。</w:t>
      </w:r>
    </w:p>
    <w:p w14:paraId="4168F1A8">
      <w:pPr>
        <w:spacing w:before="1" w:line="227" w:lineRule="auto"/>
        <w:ind w:left="68"/>
        <w:outlineLvl w:val="2"/>
        <w:rPr>
          <w:rFonts w:ascii="宋体" w:hAnsi="宋体" w:eastAsia="宋体" w:cs="宋体"/>
          <w:color w:val="auto"/>
          <w:sz w:val="20"/>
          <w:szCs w:val="20"/>
        </w:rPr>
      </w:pPr>
      <w:bookmarkStart w:id="22" w:name="_Toc29013"/>
      <w:r>
        <w:rPr>
          <w:rFonts w:ascii="宋体" w:hAnsi="宋体" w:eastAsia="宋体" w:cs="宋体"/>
          <w:color w:val="auto"/>
          <w:spacing w:val="6"/>
          <w:sz w:val="20"/>
          <w:szCs w:val="20"/>
        </w:rPr>
        <w:t>7.现场考察</w:t>
      </w:r>
      <w:bookmarkEnd w:id="22"/>
    </w:p>
    <w:p w14:paraId="0E15DF85">
      <w:pPr>
        <w:spacing w:before="161" w:line="227" w:lineRule="auto"/>
        <w:ind w:firstLine="436" w:firstLineChars="200"/>
        <w:rPr>
          <w:rFonts w:ascii="宋体" w:hAnsi="宋体" w:eastAsia="宋体" w:cs="宋体"/>
          <w:color w:val="auto"/>
          <w:sz w:val="20"/>
          <w:szCs w:val="20"/>
        </w:rPr>
      </w:pPr>
      <w:r>
        <w:rPr>
          <w:rFonts w:ascii="宋体" w:hAnsi="宋体" w:eastAsia="宋体" w:cs="宋体"/>
          <w:color w:val="auto"/>
          <w:spacing w:val="9"/>
          <w:sz w:val="20"/>
          <w:szCs w:val="20"/>
        </w:rPr>
        <w:t>7.1</w:t>
      </w:r>
      <w:r>
        <w:rPr>
          <w:rFonts w:ascii="宋体" w:hAnsi="宋体" w:eastAsia="宋体" w:cs="宋体"/>
          <w:color w:val="auto"/>
          <w:spacing w:val="-38"/>
          <w:sz w:val="20"/>
          <w:szCs w:val="20"/>
        </w:rPr>
        <w:t xml:space="preserve"> </w:t>
      </w:r>
      <w:r>
        <w:rPr>
          <w:rFonts w:ascii="宋体" w:hAnsi="宋体" w:eastAsia="宋体" w:cs="宋体"/>
          <w:color w:val="auto"/>
          <w:spacing w:val="9"/>
          <w:sz w:val="20"/>
          <w:szCs w:val="20"/>
        </w:rPr>
        <w:t>投标人应按投标须知前附表中规定对招标采购项目现场和周围环境</w:t>
      </w:r>
      <w:r>
        <w:rPr>
          <w:rFonts w:ascii="宋体" w:hAnsi="宋体" w:eastAsia="宋体" w:cs="宋体"/>
          <w:color w:val="auto"/>
          <w:spacing w:val="8"/>
          <w:sz w:val="20"/>
          <w:szCs w:val="20"/>
        </w:rPr>
        <w:t>进行现场考察。</w:t>
      </w:r>
    </w:p>
    <w:p w14:paraId="0EE08624">
      <w:pPr>
        <w:spacing w:before="162" w:line="411" w:lineRule="exact"/>
        <w:ind w:right="2" w:firstLine="444" w:firstLineChars="200"/>
        <w:jc w:val="both"/>
        <w:rPr>
          <w:rFonts w:ascii="宋体" w:hAnsi="宋体" w:eastAsia="宋体" w:cs="宋体"/>
          <w:color w:val="auto"/>
          <w:sz w:val="20"/>
          <w:szCs w:val="20"/>
        </w:rPr>
      </w:pPr>
      <w:r>
        <w:rPr>
          <w:rFonts w:ascii="宋体" w:hAnsi="宋体" w:eastAsia="宋体" w:cs="宋体"/>
          <w:color w:val="auto"/>
          <w:spacing w:val="11"/>
          <w:position w:val="15"/>
          <w:sz w:val="20"/>
          <w:szCs w:val="20"/>
        </w:rPr>
        <w:t>7.2</w:t>
      </w:r>
      <w:r>
        <w:rPr>
          <w:rFonts w:ascii="宋体" w:hAnsi="宋体" w:eastAsia="宋体" w:cs="宋体"/>
          <w:color w:val="auto"/>
          <w:spacing w:val="-38"/>
          <w:position w:val="15"/>
          <w:sz w:val="20"/>
          <w:szCs w:val="20"/>
        </w:rPr>
        <w:t xml:space="preserve"> </w:t>
      </w:r>
      <w:r>
        <w:rPr>
          <w:rFonts w:ascii="宋体" w:hAnsi="宋体" w:eastAsia="宋体" w:cs="宋体"/>
          <w:color w:val="auto"/>
          <w:spacing w:val="11"/>
          <w:position w:val="15"/>
          <w:sz w:val="20"/>
          <w:szCs w:val="20"/>
        </w:rPr>
        <w:t>考察现场的费用由投标人自己承担，考察期间所发生的人身伤害及财产损</w:t>
      </w:r>
      <w:r>
        <w:rPr>
          <w:rFonts w:ascii="宋体" w:hAnsi="宋体" w:eastAsia="宋体" w:cs="宋体"/>
          <w:color w:val="auto"/>
          <w:spacing w:val="10"/>
          <w:position w:val="15"/>
          <w:sz w:val="20"/>
          <w:szCs w:val="20"/>
        </w:rPr>
        <w:t>失由投</w:t>
      </w:r>
      <w:r>
        <w:rPr>
          <w:rFonts w:ascii="宋体" w:hAnsi="宋体" w:eastAsia="宋体" w:cs="宋体"/>
          <w:color w:val="auto"/>
          <w:spacing w:val="11"/>
          <w:position w:val="15"/>
          <w:sz w:val="20"/>
          <w:szCs w:val="20"/>
        </w:rPr>
        <w:t>标人自己负责。</w:t>
      </w:r>
    </w:p>
    <w:p w14:paraId="009937C9">
      <w:pPr>
        <w:spacing w:before="162" w:line="408" w:lineRule="exact"/>
        <w:ind w:firstLine="436" w:firstLineChars="200"/>
        <w:rPr>
          <w:rFonts w:ascii="宋体" w:hAnsi="宋体" w:eastAsia="宋体" w:cs="宋体"/>
          <w:color w:val="auto"/>
          <w:spacing w:val="9"/>
          <w:position w:val="15"/>
          <w:sz w:val="20"/>
          <w:szCs w:val="20"/>
        </w:rPr>
      </w:pPr>
      <w:r>
        <w:rPr>
          <w:rFonts w:ascii="宋体" w:hAnsi="宋体" w:eastAsia="宋体" w:cs="宋体"/>
          <w:color w:val="auto"/>
          <w:spacing w:val="9"/>
          <w:position w:val="15"/>
          <w:sz w:val="20"/>
          <w:szCs w:val="20"/>
        </w:rPr>
        <w:t>7.3 招标人不对投标人据此而做出的推论、理解和结论负责。一旦中标，投标人不得以任何借口，而提出额外补偿，或延长合同期限的要求。</w:t>
      </w:r>
    </w:p>
    <w:p w14:paraId="0EC56EA6">
      <w:pPr>
        <w:spacing w:before="1" w:line="227" w:lineRule="auto"/>
        <w:ind w:left="68"/>
        <w:outlineLvl w:val="2"/>
        <w:rPr>
          <w:rFonts w:ascii="宋体" w:hAnsi="宋体" w:eastAsia="宋体" w:cs="宋体"/>
          <w:color w:val="auto"/>
          <w:spacing w:val="6"/>
          <w:sz w:val="20"/>
          <w:szCs w:val="20"/>
        </w:rPr>
      </w:pPr>
      <w:bookmarkStart w:id="23" w:name="_Toc15429"/>
      <w:r>
        <w:rPr>
          <w:rFonts w:hint="eastAsia" w:ascii="宋体" w:hAnsi="宋体" w:eastAsia="宋体" w:cs="宋体"/>
          <w:color w:val="auto"/>
          <w:spacing w:val="6"/>
          <w:sz w:val="20"/>
          <w:szCs w:val="20"/>
        </w:rPr>
        <w:t>8、</w:t>
      </w:r>
      <w:r>
        <w:rPr>
          <w:rFonts w:ascii="宋体" w:hAnsi="宋体" w:eastAsia="宋体" w:cs="宋体"/>
          <w:color w:val="auto"/>
          <w:spacing w:val="6"/>
          <w:sz w:val="20"/>
          <w:szCs w:val="20"/>
        </w:rPr>
        <w:t>分包</w:t>
      </w:r>
      <w:bookmarkEnd w:id="23"/>
    </w:p>
    <w:p w14:paraId="07F8D21C">
      <w:pPr>
        <w:spacing w:before="162" w:line="408" w:lineRule="exact"/>
        <w:ind w:firstLine="436" w:firstLineChars="200"/>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rPr>
        <w:t>8.1</w:t>
      </w:r>
      <w:r>
        <w:rPr>
          <w:rFonts w:ascii="宋体" w:hAnsi="宋体" w:eastAsia="宋体" w:cs="宋体"/>
          <w:color w:val="auto"/>
          <w:spacing w:val="9"/>
          <w:position w:val="15"/>
          <w:sz w:val="20"/>
          <w:szCs w:val="20"/>
        </w:rPr>
        <w:t>经招标人同意，中标人可以依法采取分包方式履行合同。政府采购合同分包履行的，中标人就招标项目和分包项目向招标人负责，分包供应商就分包项目承担责任。</w:t>
      </w:r>
    </w:p>
    <w:p w14:paraId="3A2B11B7">
      <w:pPr>
        <w:spacing w:before="1" w:line="227" w:lineRule="auto"/>
        <w:ind w:left="68"/>
        <w:outlineLvl w:val="2"/>
        <w:rPr>
          <w:rFonts w:hint="eastAsia" w:ascii="宋体" w:hAnsi="宋体" w:eastAsia="宋体" w:cs="宋体"/>
          <w:color w:val="auto"/>
          <w:spacing w:val="6"/>
          <w:sz w:val="20"/>
          <w:szCs w:val="20"/>
        </w:rPr>
      </w:pPr>
      <w:bookmarkStart w:id="24" w:name="_Toc3324"/>
      <w:r>
        <w:rPr>
          <w:rFonts w:hint="eastAsia" w:ascii="宋体" w:hAnsi="宋体" w:eastAsia="宋体" w:cs="宋体"/>
          <w:color w:val="auto"/>
          <w:spacing w:val="6"/>
          <w:sz w:val="20"/>
          <w:szCs w:val="20"/>
        </w:rPr>
        <w:t>9、政府采购政策支持</w:t>
      </w:r>
      <w:bookmarkEnd w:id="24"/>
    </w:p>
    <w:p w14:paraId="3EB041CD">
      <w:pPr>
        <w:spacing w:before="162" w:line="408" w:lineRule="exact"/>
        <w:ind w:left="485"/>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lang w:eastAsia="zh-CN"/>
        </w:rPr>
        <w:t>9.1</w:t>
      </w:r>
      <w:r>
        <w:rPr>
          <w:rFonts w:ascii="宋体" w:hAnsi="宋体" w:eastAsia="宋体" w:cs="宋体"/>
          <w:color w:val="auto"/>
          <w:spacing w:val="9"/>
          <w:position w:val="15"/>
          <w:sz w:val="20"/>
          <w:szCs w:val="20"/>
        </w:rPr>
        <w:t>投标人符合支持中小企业发展优惠政策的，投标报价可以优惠扣除。本项目价格扣除比例见投标须知前附表。</w:t>
      </w:r>
    </w:p>
    <w:p w14:paraId="048F3069">
      <w:pPr>
        <w:spacing w:before="162" w:line="408" w:lineRule="exact"/>
        <w:ind w:firstLine="545" w:firstLineChars="250"/>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lang w:eastAsia="zh-CN"/>
        </w:rPr>
        <w:t>9.2</w:t>
      </w:r>
      <w:r>
        <w:rPr>
          <w:rFonts w:ascii="宋体" w:hAnsi="宋体" w:eastAsia="宋体" w:cs="宋体"/>
          <w:color w:val="auto"/>
          <w:spacing w:val="9"/>
          <w:position w:val="15"/>
          <w:sz w:val="20"/>
          <w:szCs w:val="20"/>
        </w:rPr>
        <w:t>为推进政府采购诚信体系建设，投标人在签署相关承诺，提供相关信息前，应认真阅读财政部门相关政策规定。符合本章第 9.1 款规定的，应提供证明材料。</w:t>
      </w:r>
    </w:p>
    <w:p w14:paraId="76E1E13A">
      <w:pPr>
        <w:spacing w:before="162" w:line="408" w:lineRule="exact"/>
        <w:ind w:firstLine="545" w:firstLineChars="250"/>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lang w:eastAsia="zh-CN"/>
        </w:rPr>
        <w:t>9.3</w:t>
      </w:r>
      <w:r>
        <w:rPr>
          <w:rFonts w:ascii="宋体" w:hAnsi="宋体" w:eastAsia="宋体" w:cs="宋体"/>
          <w:color w:val="auto"/>
          <w:spacing w:val="9"/>
          <w:position w:val="15"/>
          <w:sz w:val="20"/>
          <w:szCs w:val="20"/>
        </w:rPr>
        <w:t>中小企业在融资、投标保证、履约保证等方面有需求的，可查询当地政府采购管理部门相关政策，通过专业化的担保途径解决。</w:t>
      </w:r>
    </w:p>
    <w:p w14:paraId="562DB524">
      <w:pPr>
        <w:spacing w:before="99" w:line="229" w:lineRule="auto"/>
        <w:ind w:left="78"/>
        <w:jc w:val="center"/>
        <w:outlineLvl w:val="2"/>
        <w:rPr>
          <w:rFonts w:ascii="宋体" w:hAnsi="宋体" w:eastAsia="宋体" w:cs="宋体"/>
          <w:color w:val="auto"/>
          <w:spacing w:val="-1"/>
          <w:sz w:val="24"/>
          <w:szCs w:val="24"/>
        </w:rPr>
      </w:pPr>
      <w:bookmarkStart w:id="25" w:name="_Toc25141"/>
      <w:r>
        <w:rPr>
          <w:rFonts w:ascii="宋体" w:hAnsi="宋体" w:eastAsia="宋体" w:cs="宋体"/>
          <w:color w:val="auto"/>
          <w:spacing w:val="-1"/>
          <w:sz w:val="24"/>
          <w:szCs w:val="24"/>
        </w:rPr>
        <w:t>（二）招标文件</w:t>
      </w:r>
      <w:bookmarkEnd w:id="25"/>
    </w:p>
    <w:p w14:paraId="06B92792">
      <w:pPr>
        <w:spacing w:before="1" w:line="227" w:lineRule="auto"/>
        <w:ind w:left="68"/>
        <w:outlineLvl w:val="2"/>
        <w:rPr>
          <w:rFonts w:hint="eastAsia" w:ascii="宋体" w:hAnsi="宋体" w:eastAsia="宋体" w:cs="宋体"/>
          <w:color w:val="auto"/>
          <w:spacing w:val="6"/>
          <w:sz w:val="20"/>
          <w:szCs w:val="20"/>
        </w:rPr>
      </w:pPr>
      <w:bookmarkStart w:id="26" w:name="_Toc14498"/>
      <w:r>
        <w:rPr>
          <w:rFonts w:hint="eastAsia" w:ascii="宋体" w:hAnsi="宋体" w:eastAsia="宋体" w:cs="宋体"/>
          <w:color w:val="auto"/>
          <w:spacing w:val="6"/>
          <w:sz w:val="20"/>
          <w:szCs w:val="20"/>
        </w:rPr>
        <w:t>1</w:t>
      </w:r>
      <w:r>
        <w:rPr>
          <w:rFonts w:hint="eastAsia" w:ascii="宋体" w:hAnsi="宋体" w:eastAsia="宋体" w:cs="宋体"/>
          <w:color w:val="auto"/>
          <w:spacing w:val="6"/>
          <w:sz w:val="20"/>
          <w:szCs w:val="20"/>
          <w:lang w:eastAsia="zh-CN"/>
        </w:rPr>
        <w:t>0</w:t>
      </w:r>
      <w:r>
        <w:rPr>
          <w:rFonts w:hint="eastAsia" w:ascii="宋体" w:hAnsi="宋体" w:eastAsia="宋体" w:cs="宋体"/>
          <w:color w:val="auto"/>
          <w:spacing w:val="6"/>
          <w:sz w:val="20"/>
          <w:szCs w:val="20"/>
        </w:rPr>
        <w:t>.招标文件的组成</w:t>
      </w:r>
      <w:bookmarkEnd w:id="26"/>
    </w:p>
    <w:p w14:paraId="54A725F7">
      <w:pPr>
        <w:spacing w:before="161" w:line="408" w:lineRule="exact"/>
        <w:ind w:left="498"/>
        <w:rPr>
          <w:rFonts w:ascii="宋体" w:hAnsi="宋体" w:eastAsia="宋体" w:cs="宋体"/>
          <w:color w:val="auto"/>
          <w:sz w:val="20"/>
          <w:szCs w:val="20"/>
        </w:rPr>
      </w:pPr>
      <w:r>
        <w:rPr>
          <w:rFonts w:ascii="宋体" w:hAnsi="宋体" w:eastAsia="宋体" w:cs="宋体"/>
          <w:color w:val="auto"/>
          <w:spacing w:val="6"/>
          <w:position w:val="15"/>
          <w:sz w:val="20"/>
          <w:szCs w:val="20"/>
        </w:rPr>
        <w:t>1</w:t>
      </w:r>
      <w:r>
        <w:rPr>
          <w:rFonts w:hint="eastAsia" w:ascii="宋体" w:hAnsi="宋体" w:eastAsia="宋体" w:cs="宋体"/>
          <w:color w:val="auto"/>
          <w:spacing w:val="6"/>
          <w:position w:val="15"/>
          <w:sz w:val="20"/>
          <w:szCs w:val="20"/>
          <w:lang w:eastAsia="zh-CN"/>
        </w:rPr>
        <w:t>0</w:t>
      </w:r>
      <w:r>
        <w:rPr>
          <w:rFonts w:ascii="宋体" w:hAnsi="宋体" w:eastAsia="宋体" w:cs="宋体"/>
          <w:color w:val="auto"/>
          <w:spacing w:val="6"/>
          <w:position w:val="15"/>
          <w:sz w:val="20"/>
          <w:szCs w:val="20"/>
        </w:rPr>
        <w:t>.1 招标文件由下列文件组成：</w:t>
      </w:r>
    </w:p>
    <w:p w14:paraId="09E552C5">
      <w:pPr>
        <w:spacing w:line="226" w:lineRule="auto"/>
        <w:ind w:left="483"/>
        <w:rPr>
          <w:rFonts w:ascii="宋体" w:hAnsi="宋体" w:eastAsia="宋体" w:cs="宋体"/>
          <w:color w:val="auto"/>
          <w:sz w:val="20"/>
          <w:szCs w:val="20"/>
        </w:rPr>
      </w:pPr>
      <w:r>
        <w:rPr>
          <w:rFonts w:ascii="宋体" w:hAnsi="宋体" w:eastAsia="宋体" w:cs="宋体"/>
          <w:color w:val="auto"/>
          <w:spacing w:val="8"/>
          <w:sz w:val="20"/>
          <w:szCs w:val="20"/>
        </w:rPr>
        <w:t>第一章 招标公告</w:t>
      </w:r>
    </w:p>
    <w:p w14:paraId="13FCA073">
      <w:pPr>
        <w:spacing w:before="166" w:line="227" w:lineRule="auto"/>
        <w:ind w:left="483"/>
        <w:rPr>
          <w:rFonts w:ascii="宋体" w:hAnsi="宋体" w:eastAsia="宋体" w:cs="宋体"/>
          <w:color w:val="auto"/>
          <w:sz w:val="20"/>
          <w:szCs w:val="20"/>
        </w:rPr>
      </w:pPr>
      <w:r>
        <w:rPr>
          <w:rFonts w:ascii="宋体" w:hAnsi="宋体" w:eastAsia="宋体" w:cs="宋体"/>
          <w:color w:val="auto"/>
          <w:spacing w:val="8"/>
          <w:sz w:val="20"/>
          <w:szCs w:val="20"/>
        </w:rPr>
        <w:t>第二章 投标须知</w:t>
      </w:r>
    </w:p>
    <w:p w14:paraId="0DA9A0F0">
      <w:pPr>
        <w:spacing w:before="162" w:line="227" w:lineRule="auto"/>
        <w:ind w:left="483"/>
        <w:rPr>
          <w:rFonts w:ascii="宋体" w:hAnsi="宋体" w:eastAsia="宋体" w:cs="宋体"/>
          <w:color w:val="auto"/>
          <w:sz w:val="20"/>
          <w:szCs w:val="20"/>
        </w:rPr>
      </w:pPr>
      <w:r>
        <w:rPr>
          <w:rFonts w:ascii="宋体" w:hAnsi="宋体" w:eastAsia="宋体" w:cs="宋体"/>
          <w:color w:val="auto"/>
          <w:spacing w:val="8"/>
          <w:sz w:val="20"/>
          <w:szCs w:val="20"/>
        </w:rPr>
        <w:t>第三章 评标方法及标准</w:t>
      </w:r>
    </w:p>
    <w:p w14:paraId="0E60C014">
      <w:pPr>
        <w:spacing w:before="162" w:line="408" w:lineRule="exact"/>
        <w:ind w:left="483"/>
        <w:rPr>
          <w:rFonts w:ascii="宋体" w:hAnsi="宋体" w:eastAsia="宋体" w:cs="宋体"/>
          <w:color w:val="auto"/>
          <w:sz w:val="20"/>
          <w:szCs w:val="20"/>
        </w:rPr>
      </w:pPr>
      <w:r>
        <w:rPr>
          <w:rFonts w:ascii="宋体" w:hAnsi="宋体" w:eastAsia="宋体" w:cs="宋体"/>
          <w:color w:val="auto"/>
          <w:spacing w:val="8"/>
          <w:position w:val="15"/>
          <w:sz w:val="20"/>
          <w:szCs w:val="20"/>
        </w:rPr>
        <w:t>第四章 采购合同格式条款</w:t>
      </w:r>
    </w:p>
    <w:p w14:paraId="104F8A1C">
      <w:pPr>
        <w:spacing w:before="1" w:line="226" w:lineRule="auto"/>
        <w:ind w:left="483"/>
        <w:rPr>
          <w:rFonts w:ascii="宋体" w:hAnsi="宋体" w:eastAsia="宋体" w:cs="宋体"/>
          <w:color w:val="auto"/>
          <w:sz w:val="20"/>
          <w:szCs w:val="20"/>
        </w:rPr>
      </w:pPr>
      <w:r>
        <w:rPr>
          <w:rFonts w:ascii="宋体" w:hAnsi="宋体" w:eastAsia="宋体" w:cs="宋体"/>
          <w:color w:val="auto"/>
          <w:spacing w:val="8"/>
          <w:sz w:val="20"/>
          <w:szCs w:val="20"/>
        </w:rPr>
        <w:t>第五章 采购需求</w:t>
      </w:r>
    </w:p>
    <w:p w14:paraId="303159BF">
      <w:pPr>
        <w:spacing w:before="239" w:line="227" w:lineRule="auto"/>
        <w:ind w:left="483"/>
        <w:rPr>
          <w:rFonts w:ascii="宋体" w:hAnsi="宋体" w:eastAsia="宋体" w:cs="宋体"/>
          <w:color w:val="auto"/>
          <w:sz w:val="20"/>
          <w:szCs w:val="20"/>
        </w:rPr>
      </w:pPr>
      <w:r>
        <w:rPr>
          <w:rFonts w:ascii="宋体" w:hAnsi="宋体" w:eastAsia="宋体" w:cs="宋体"/>
          <w:color w:val="auto"/>
          <w:spacing w:val="8"/>
          <w:sz w:val="20"/>
          <w:szCs w:val="20"/>
        </w:rPr>
        <w:t>第六章 投标文件格式</w:t>
      </w:r>
    </w:p>
    <w:p w14:paraId="60858908">
      <w:pPr>
        <w:spacing w:before="162" w:line="408" w:lineRule="exact"/>
        <w:ind w:right="2" w:firstLine="428" w:firstLineChars="200"/>
        <w:jc w:val="both"/>
        <w:rPr>
          <w:rFonts w:ascii="宋体" w:hAnsi="宋体" w:eastAsia="宋体" w:cs="宋体"/>
          <w:color w:val="auto"/>
          <w:spacing w:val="7"/>
          <w:position w:val="15"/>
          <w:sz w:val="20"/>
          <w:szCs w:val="20"/>
        </w:rPr>
      </w:pPr>
      <w:r>
        <w:rPr>
          <w:rFonts w:ascii="宋体" w:hAnsi="宋体" w:eastAsia="宋体" w:cs="宋体"/>
          <w:color w:val="auto"/>
          <w:spacing w:val="7"/>
          <w:position w:val="15"/>
          <w:sz w:val="20"/>
          <w:szCs w:val="20"/>
        </w:rPr>
        <w:t>1</w:t>
      </w:r>
      <w:r>
        <w:rPr>
          <w:rFonts w:hint="eastAsia" w:ascii="宋体" w:hAnsi="宋体" w:eastAsia="宋体" w:cs="宋体"/>
          <w:color w:val="auto"/>
          <w:spacing w:val="7"/>
          <w:position w:val="15"/>
          <w:sz w:val="20"/>
          <w:szCs w:val="20"/>
          <w:lang w:eastAsia="zh-CN"/>
        </w:rPr>
        <w:t>0</w:t>
      </w:r>
      <w:r>
        <w:rPr>
          <w:rFonts w:ascii="宋体" w:hAnsi="宋体" w:eastAsia="宋体" w:cs="宋体"/>
          <w:color w:val="auto"/>
          <w:spacing w:val="7"/>
          <w:position w:val="15"/>
          <w:sz w:val="20"/>
          <w:szCs w:val="20"/>
        </w:rPr>
        <w:t>.2</w:t>
      </w:r>
      <w:r>
        <w:rPr>
          <w:rFonts w:ascii="宋体" w:hAnsi="宋体" w:eastAsia="宋体" w:cs="宋体"/>
          <w:color w:val="auto"/>
          <w:spacing w:val="-39"/>
          <w:position w:val="15"/>
          <w:sz w:val="20"/>
          <w:szCs w:val="20"/>
        </w:rPr>
        <w:t xml:space="preserve"> </w:t>
      </w:r>
      <w:r>
        <w:rPr>
          <w:rFonts w:ascii="宋体" w:hAnsi="宋体" w:eastAsia="宋体" w:cs="宋体"/>
          <w:color w:val="auto"/>
          <w:spacing w:val="7"/>
          <w:position w:val="15"/>
          <w:sz w:val="20"/>
          <w:szCs w:val="20"/>
        </w:rPr>
        <w:t>本章第</w:t>
      </w:r>
      <w:r>
        <w:rPr>
          <w:rFonts w:ascii="宋体" w:hAnsi="宋体" w:eastAsia="宋体" w:cs="宋体"/>
          <w:color w:val="auto"/>
          <w:spacing w:val="-24"/>
          <w:position w:val="15"/>
          <w:sz w:val="20"/>
          <w:szCs w:val="20"/>
        </w:rPr>
        <w:t xml:space="preserve"> </w:t>
      </w:r>
      <w:r>
        <w:rPr>
          <w:rFonts w:ascii="宋体" w:hAnsi="宋体" w:eastAsia="宋体" w:cs="宋体"/>
          <w:color w:val="auto"/>
          <w:spacing w:val="7"/>
          <w:position w:val="15"/>
          <w:sz w:val="20"/>
          <w:szCs w:val="20"/>
        </w:rPr>
        <w:t>11.1</w:t>
      </w:r>
      <w:r>
        <w:rPr>
          <w:rFonts w:ascii="宋体" w:hAnsi="宋体" w:eastAsia="宋体" w:cs="宋体"/>
          <w:color w:val="auto"/>
          <w:spacing w:val="-39"/>
          <w:position w:val="15"/>
          <w:sz w:val="20"/>
          <w:szCs w:val="20"/>
        </w:rPr>
        <w:t xml:space="preserve"> </w:t>
      </w:r>
      <w:r>
        <w:rPr>
          <w:rFonts w:ascii="宋体" w:hAnsi="宋体" w:eastAsia="宋体" w:cs="宋体"/>
          <w:color w:val="auto"/>
          <w:spacing w:val="7"/>
          <w:position w:val="15"/>
          <w:sz w:val="20"/>
          <w:szCs w:val="20"/>
        </w:rPr>
        <w:t>款规定的提交投标文件截止时间前对招标文件澄清或者修改内容，为招标文件的组成部分。</w:t>
      </w:r>
    </w:p>
    <w:p w14:paraId="1C5DC5CD">
      <w:pPr>
        <w:spacing w:before="161" w:line="410" w:lineRule="exact"/>
        <w:ind w:right="2" w:firstLine="444" w:firstLineChars="200"/>
        <w:jc w:val="both"/>
        <w:rPr>
          <w:rFonts w:ascii="宋体" w:hAnsi="宋体" w:eastAsia="宋体" w:cs="宋体"/>
          <w:color w:val="auto"/>
          <w:spacing w:val="11"/>
          <w:position w:val="15"/>
          <w:sz w:val="20"/>
          <w:szCs w:val="20"/>
        </w:rPr>
      </w:pPr>
      <w:r>
        <w:rPr>
          <w:rFonts w:ascii="宋体" w:hAnsi="宋体" w:eastAsia="宋体" w:cs="宋体"/>
          <w:color w:val="auto"/>
          <w:spacing w:val="11"/>
          <w:position w:val="15"/>
          <w:sz w:val="20"/>
          <w:szCs w:val="20"/>
        </w:rPr>
        <w:t>1</w:t>
      </w:r>
      <w:r>
        <w:rPr>
          <w:rFonts w:hint="eastAsia" w:ascii="宋体" w:hAnsi="宋体" w:eastAsia="宋体" w:cs="宋体"/>
          <w:color w:val="auto"/>
          <w:spacing w:val="11"/>
          <w:position w:val="15"/>
          <w:sz w:val="20"/>
          <w:szCs w:val="20"/>
          <w:lang w:eastAsia="zh-CN"/>
        </w:rPr>
        <w:t>0</w:t>
      </w:r>
      <w:r>
        <w:rPr>
          <w:rFonts w:ascii="宋体" w:hAnsi="宋体" w:eastAsia="宋体" w:cs="宋体"/>
          <w:color w:val="auto"/>
          <w:spacing w:val="11"/>
          <w:position w:val="15"/>
          <w:sz w:val="20"/>
          <w:szCs w:val="20"/>
        </w:rPr>
        <w:t>.3</w:t>
      </w:r>
      <w:r>
        <w:rPr>
          <w:rFonts w:ascii="宋体" w:hAnsi="宋体" w:eastAsia="宋体" w:cs="宋体"/>
          <w:color w:val="auto"/>
          <w:spacing w:val="-35"/>
          <w:position w:val="15"/>
          <w:sz w:val="20"/>
          <w:szCs w:val="20"/>
        </w:rPr>
        <w:t xml:space="preserve"> </w:t>
      </w:r>
      <w:r>
        <w:rPr>
          <w:rFonts w:ascii="宋体" w:hAnsi="宋体" w:eastAsia="宋体" w:cs="宋体"/>
          <w:color w:val="auto"/>
          <w:spacing w:val="11"/>
          <w:position w:val="15"/>
          <w:sz w:val="20"/>
          <w:szCs w:val="20"/>
        </w:rPr>
        <w:t>投标人应仔细阅读招标文件的全部内容，按</w:t>
      </w:r>
      <w:r>
        <w:rPr>
          <w:rFonts w:ascii="宋体" w:hAnsi="宋体" w:eastAsia="宋体" w:cs="宋体"/>
          <w:color w:val="auto"/>
          <w:spacing w:val="10"/>
          <w:position w:val="15"/>
          <w:sz w:val="20"/>
          <w:szCs w:val="20"/>
        </w:rPr>
        <w:t>照招标文件要求编制投标文件。</w:t>
      </w:r>
      <w:r>
        <w:rPr>
          <w:rFonts w:ascii="宋体" w:hAnsi="宋体" w:eastAsia="宋体" w:cs="宋体"/>
          <w:color w:val="auto"/>
          <w:spacing w:val="11"/>
          <w:position w:val="15"/>
          <w:sz w:val="20"/>
          <w:szCs w:val="20"/>
        </w:rPr>
        <w:t>任何对招标文件的忽略或误解不能作为投标文件存在缺陷或瑕疵的理由，其风险由投标人承担。</w:t>
      </w:r>
    </w:p>
    <w:p w14:paraId="7029CE46">
      <w:pPr>
        <w:spacing w:before="161" w:line="228" w:lineRule="auto"/>
        <w:ind w:left="65"/>
        <w:outlineLvl w:val="2"/>
        <w:rPr>
          <w:rFonts w:ascii="宋体" w:hAnsi="宋体" w:eastAsia="宋体" w:cs="宋体"/>
          <w:color w:val="auto"/>
          <w:sz w:val="20"/>
          <w:szCs w:val="20"/>
        </w:rPr>
      </w:pPr>
      <w:bookmarkStart w:id="27" w:name="_Toc28291"/>
      <w:r>
        <w:rPr>
          <w:rFonts w:hint="eastAsia" w:ascii="宋体" w:hAnsi="宋体" w:eastAsia="宋体" w:cs="宋体"/>
          <w:color w:val="auto"/>
          <w:spacing w:val="9"/>
          <w:sz w:val="20"/>
          <w:szCs w:val="20"/>
          <w:lang w:eastAsia="zh-CN"/>
        </w:rPr>
        <w:t>11</w:t>
      </w:r>
      <w:r>
        <w:rPr>
          <w:rFonts w:ascii="宋体" w:hAnsi="宋体" w:eastAsia="宋体" w:cs="宋体"/>
          <w:color w:val="auto"/>
          <w:spacing w:val="9"/>
          <w:sz w:val="20"/>
          <w:szCs w:val="20"/>
        </w:rPr>
        <w:t>.提交投标文件的截止时间</w:t>
      </w:r>
      <w:bookmarkEnd w:id="27"/>
    </w:p>
    <w:p w14:paraId="47E2AD6F">
      <w:pPr>
        <w:spacing w:before="161" w:line="227" w:lineRule="auto"/>
        <w:ind w:firstLine="432" w:firstLineChars="200"/>
        <w:rPr>
          <w:rFonts w:ascii="宋体" w:hAnsi="宋体" w:eastAsia="宋体" w:cs="宋体"/>
          <w:color w:val="auto"/>
          <w:sz w:val="20"/>
          <w:szCs w:val="20"/>
        </w:rPr>
      </w:pPr>
      <w:r>
        <w:rPr>
          <w:rFonts w:hint="eastAsia" w:ascii="宋体" w:hAnsi="宋体" w:eastAsia="宋体" w:cs="宋体"/>
          <w:color w:val="auto"/>
          <w:spacing w:val="8"/>
          <w:sz w:val="20"/>
          <w:szCs w:val="20"/>
          <w:lang w:eastAsia="zh-CN"/>
        </w:rPr>
        <w:t>11</w:t>
      </w:r>
      <w:r>
        <w:rPr>
          <w:rFonts w:ascii="宋体" w:hAnsi="宋体" w:eastAsia="宋体" w:cs="宋体"/>
          <w:color w:val="auto"/>
          <w:spacing w:val="8"/>
          <w:sz w:val="20"/>
          <w:szCs w:val="20"/>
        </w:rPr>
        <w:t>.1</w:t>
      </w:r>
      <w:r>
        <w:rPr>
          <w:rFonts w:ascii="宋体" w:hAnsi="宋体" w:eastAsia="宋体" w:cs="宋体"/>
          <w:color w:val="auto"/>
          <w:spacing w:val="-31"/>
          <w:sz w:val="20"/>
          <w:szCs w:val="20"/>
        </w:rPr>
        <w:t xml:space="preserve"> </w:t>
      </w:r>
      <w:r>
        <w:rPr>
          <w:rFonts w:ascii="宋体" w:hAnsi="宋体" w:eastAsia="宋体" w:cs="宋体"/>
          <w:color w:val="auto"/>
          <w:spacing w:val="8"/>
          <w:sz w:val="20"/>
          <w:szCs w:val="20"/>
        </w:rPr>
        <w:t>投标人提交投标文件截止时间见投标须知前附表。</w:t>
      </w:r>
    </w:p>
    <w:p w14:paraId="543C83D0">
      <w:pPr>
        <w:spacing w:before="162" w:line="411" w:lineRule="exact"/>
        <w:ind w:right="2" w:firstLine="444" w:firstLineChars="200"/>
        <w:jc w:val="both"/>
        <w:rPr>
          <w:rFonts w:ascii="宋体" w:hAnsi="宋体" w:eastAsia="宋体" w:cs="宋体"/>
          <w:color w:val="auto"/>
          <w:spacing w:val="11"/>
          <w:position w:val="15"/>
          <w:sz w:val="20"/>
          <w:szCs w:val="20"/>
        </w:rPr>
      </w:pPr>
      <w:r>
        <w:rPr>
          <w:rFonts w:hint="eastAsia" w:ascii="宋体" w:hAnsi="宋体" w:eastAsia="宋体" w:cs="宋体"/>
          <w:color w:val="auto"/>
          <w:spacing w:val="11"/>
          <w:position w:val="15"/>
          <w:sz w:val="20"/>
          <w:szCs w:val="20"/>
          <w:lang w:eastAsia="zh-CN"/>
        </w:rPr>
        <w:t>11</w:t>
      </w:r>
      <w:r>
        <w:rPr>
          <w:rFonts w:ascii="宋体" w:hAnsi="宋体" w:eastAsia="宋体" w:cs="宋体"/>
          <w:color w:val="auto"/>
          <w:spacing w:val="11"/>
          <w:position w:val="15"/>
          <w:sz w:val="20"/>
          <w:szCs w:val="20"/>
        </w:rPr>
        <w:t>.2</w:t>
      </w:r>
      <w:r>
        <w:rPr>
          <w:rFonts w:ascii="宋体" w:hAnsi="宋体" w:eastAsia="宋体" w:cs="宋体"/>
          <w:color w:val="auto"/>
          <w:spacing w:val="-36"/>
          <w:position w:val="15"/>
          <w:sz w:val="20"/>
          <w:szCs w:val="20"/>
        </w:rPr>
        <w:t xml:space="preserve"> </w:t>
      </w:r>
      <w:r>
        <w:rPr>
          <w:rFonts w:ascii="宋体" w:hAnsi="宋体" w:eastAsia="宋体" w:cs="宋体"/>
          <w:color w:val="auto"/>
          <w:spacing w:val="11"/>
          <w:position w:val="15"/>
          <w:sz w:val="20"/>
          <w:szCs w:val="20"/>
        </w:rPr>
        <w:t>投标截止时间结束后参加投标的投标人不足三家的，除采购任务取消情形</w:t>
      </w:r>
      <w:r>
        <w:rPr>
          <w:rFonts w:ascii="宋体" w:hAnsi="宋体" w:eastAsia="宋体" w:cs="宋体"/>
          <w:color w:val="auto"/>
          <w:spacing w:val="10"/>
          <w:position w:val="15"/>
          <w:sz w:val="20"/>
          <w:szCs w:val="20"/>
        </w:rPr>
        <w:t>外，招标</w:t>
      </w:r>
      <w:r>
        <w:rPr>
          <w:rFonts w:ascii="宋体" w:hAnsi="宋体" w:eastAsia="宋体" w:cs="宋体"/>
          <w:color w:val="auto"/>
          <w:spacing w:val="11"/>
          <w:position w:val="15"/>
          <w:sz w:val="20"/>
          <w:szCs w:val="20"/>
        </w:rPr>
        <w:t>人应当报告设区的市、 自治州以上人民政府财政部门， 由财政部门按照以下原则处理：</w:t>
      </w:r>
    </w:p>
    <w:p w14:paraId="3576ABD5">
      <w:pPr>
        <w:spacing w:before="163" w:line="408" w:lineRule="exact"/>
        <w:ind w:right="11" w:firstLine="220" w:firstLineChars="100"/>
        <w:jc w:val="both"/>
        <w:rPr>
          <w:rFonts w:ascii="宋体" w:hAnsi="宋体" w:eastAsia="宋体" w:cs="宋体"/>
          <w:color w:val="auto"/>
          <w:spacing w:val="10"/>
          <w:position w:val="15"/>
          <w:sz w:val="20"/>
          <w:szCs w:val="20"/>
        </w:rPr>
      </w:pPr>
      <w:r>
        <w:rPr>
          <w:rFonts w:ascii="宋体" w:hAnsi="宋体" w:eastAsia="宋体" w:cs="宋体"/>
          <w:color w:val="auto"/>
          <w:spacing w:val="10"/>
          <w:position w:val="15"/>
          <w:sz w:val="20"/>
          <w:szCs w:val="20"/>
        </w:rPr>
        <w:t>（一）招标文件没有不合理条款、招标公告时间及程序符合规定的，同意采</w:t>
      </w:r>
      <w:r>
        <w:rPr>
          <w:rFonts w:ascii="宋体" w:hAnsi="宋体" w:eastAsia="宋体" w:cs="宋体"/>
          <w:color w:val="auto"/>
          <w:spacing w:val="9"/>
          <w:position w:val="15"/>
          <w:sz w:val="20"/>
          <w:szCs w:val="20"/>
        </w:rPr>
        <w:t>取竞争性</w:t>
      </w:r>
      <w:r>
        <w:rPr>
          <w:rFonts w:ascii="宋体" w:hAnsi="宋体" w:eastAsia="宋体" w:cs="宋体"/>
          <w:color w:val="auto"/>
          <w:spacing w:val="10"/>
          <w:position w:val="15"/>
          <w:sz w:val="20"/>
          <w:szCs w:val="20"/>
        </w:rPr>
        <w:t>谈判、询价或者单一来源方式采购；</w:t>
      </w:r>
    </w:p>
    <w:p w14:paraId="0B7732EF">
      <w:pPr>
        <w:spacing w:before="163" w:line="408" w:lineRule="exact"/>
        <w:ind w:right="2" w:firstLine="220" w:firstLineChars="100"/>
        <w:jc w:val="both"/>
        <w:rPr>
          <w:rFonts w:ascii="宋体" w:hAnsi="宋体" w:eastAsia="宋体" w:cs="宋体"/>
          <w:color w:val="auto"/>
          <w:spacing w:val="10"/>
          <w:position w:val="15"/>
          <w:sz w:val="20"/>
          <w:szCs w:val="20"/>
        </w:rPr>
      </w:pPr>
      <w:r>
        <w:rPr>
          <w:rFonts w:ascii="宋体" w:hAnsi="宋体" w:eastAsia="宋体" w:cs="宋体"/>
          <w:color w:val="auto"/>
          <w:spacing w:val="10"/>
          <w:position w:val="15"/>
          <w:sz w:val="20"/>
          <w:szCs w:val="20"/>
        </w:rPr>
        <w:t>（二）招标文件存在不合理条款的，招标公告时间及程序不符合规定的，应予废标，并责成招标人依法重新招标。</w:t>
      </w:r>
    </w:p>
    <w:p w14:paraId="6ECE1099">
      <w:pPr>
        <w:spacing w:before="162" w:line="228" w:lineRule="auto"/>
        <w:ind w:left="67"/>
        <w:outlineLvl w:val="2"/>
        <w:rPr>
          <w:rFonts w:ascii="宋体" w:hAnsi="宋体" w:eastAsia="宋体" w:cs="宋体"/>
          <w:color w:val="auto"/>
          <w:spacing w:val="10"/>
          <w:position w:val="15"/>
          <w:sz w:val="20"/>
          <w:szCs w:val="20"/>
        </w:rPr>
      </w:pPr>
      <w:bookmarkStart w:id="28" w:name="_Toc12057"/>
      <w:r>
        <w:rPr>
          <w:rFonts w:hint="eastAsia" w:ascii="宋体" w:hAnsi="宋体" w:eastAsia="宋体" w:cs="宋体"/>
          <w:color w:val="auto"/>
          <w:spacing w:val="10"/>
          <w:position w:val="15"/>
          <w:sz w:val="20"/>
          <w:szCs w:val="20"/>
        </w:rPr>
        <w:t>12</w:t>
      </w:r>
      <w:r>
        <w:rPr>
          <w:rFonts w:ascii="宋体" w:hAnsi="宋体" w:eastAsia="宋体" w:cs="宋体"/>
          <w:color w:val="auto"/>
          <w:spacing w:val="10"/>
          <w:position w:val="15"/>
          <w:sz w:val="20"/>
          <w:szCs w:val="20"/>
        </w:rPr>
        <w:t>.招标文件的澄清或者修改</w:t>
      </w:r>
      <w:bookmarkEnd w:id="28"/>
    </w:p>
    <w:p w14:paraId="136AF461">
      <w:pPr>
        <w:spacing w:before="164" w:line="377" w:lineRule="auto"/>
        <w:ind w:left="63" w:right="2" w:firstLine="424"/>
        <w:rPr>
          <w:rFonts w:ascii="宋体" w:hAnsi="宋体" w:eastAsia="宋体" w:cs="宋体"/>
          <w:color w:val="auto"/>
          <w:sz w:val="20"/>
          <w:szCs w:val="20"/>
        </w:rPr>
      </w:pPr>
      <w:r>
        <w:rPr>
          <w:rFonts w:hint="eastAsia" w:ascii="宋体" w:hAnsi="宋体" w:eastAsia="宋体" w:cs="宋体"/>
          <w:color w:val="auto"/>
          <w:spacing w:val="11"/>
          <w:sz w:val="20"/>
          <w:szCs w:val="20"/>
          <w:lang w:eastAsia="zh-CN"/>
        </w:rPr>
        <w:t>12</w:t>
      </w:r>
      <w:r>
        <w:rPr>
          <w:rFonts w:ascii="宋体" w:hAnsi="宋体" w:eastAsia="宋体" w:cs="宋体"/>
          <w:color w:val="auto"/>
          <w:spacing w:val="11"/>
          <w:sz w:val="20"/>
          <w:szCs w:val="20"/>
        </w:rPr>
        <w:t>.1</w:t>
      </w:r>
      <w:r>
        <w:rPr>
          <w:rFonts w:ascii="宋体" w:hAnsi="宋体" w:eastAsia="宋体" w:cs="宋体"/>
          <w:color w:val="auto"/>
          <w:spacing w:val="-37"/>
          <w:sz w:val="20"/>
          <w:szCs w:val="20"/>
        </w:rPr>
        <w:t xml:space="preserve"> </w:t>
      </w:r>
      <w:r>
        <w:rPr>
          <w:rFonts w:ascii="宋体" w:hAnsi="宋体" w:eastAsia="宋体" w:cs="宋体"/>
          <w:color w:val="auto"/>
          <w:spacing w:val="11"/>
          <w:sz w:val="20"/>
          <w:szCs w:val="20"/>
        </w:rPr>
        <w:t>招标代理机构对已发出的招标文件进行必要澄清或者修改的。如果澄清或</w:t>
      </w:r>
      <w:r>
        <w:rPr>
          <w:rFonts w:ascii="宋体" w:hAnsi="宋体" w:eastAsia="宋体" w:cs="宋体"/>
          <w:color w:val="auto"/>
          <w:spacing w:val="10"/>
          <w:sz w:val="20"/>
          <w:szCs w:val="20"/>
        </w:rPr>
        <w:t>者修改的内容</w:t>
      </w:r>
      <w:r>
        <w:rPr>
          <w:rFonts w:ascii="宋体" w:hAnsi="宋体" w:eastAsia="宋体" w:cs="宋体"/>
          <w:color w:val="auto"/>
          <w:sz w:val="20"/>
          <w:szCs w:val="20"/>
        </w:rPr>
        <w:t xml:space="preserve"> </w:t>
      </w:r>
      <w:r>
        <w:rPr>
          <w:rFonts w:ascii="宋体" w:hAnsi="宋体" w:eastAsia="宋体" w:cs="宋体"/>
          <w:color w:val="auto"/>
          <w:spacing w:val="8"/>
          <w:sz w:val="20"/>
          <w:szCs w:val="20"/>
        </w:rPr>
        <w:t>可能影响投标文件编制的,在招标文件前附表规定的提交投标文件截止</w:t>
      </w:r>
      <w:r>
        <w:rPr>
          <w:rFonts w:ascii="宋体" w:hAnsi="宋体" w:eastAsia="宋体" w:cs="宋体"/>
          <w:color w:val="auto"/>
          <w:spacing w:val="7"/>
          <w:sz w:val="20"/>
          <w:szCs w:val="20"/>
        </w:rPr>
        <w:t>时间十五日前，招标文件的</w:t>
      </w:r>
      <w:r>
        <w:rPr>
          <w:rFonts w:ascii="宋体" w:hAnsi="宋体" w:eastAsia="宋体" w:cs="宋体"/>
          <w:color w:val="auto"/>
          <w:sz w:val="20"/>
          <w:szCs w:val="20"/>
        </w:rPr>
        <w:t xml:space="preserve"> </w:t>
      </w:r>
      <w:r>
        <w:rPr>
          <w:rFonts w:ascii="宋体" w:hAnsi="宋体" w:eastAsia="宋体" w:cs="宋体"/>
          <w:color w:val="auto"/>
          <w:spacing w:val="10"/>
          <w:sz w:val="20"/>
          <w:szCs w:val="20"/>
        </w:rPr>
        <w:t>澄清或者修改在新疆维吾尔自治区政府采购网，投标人应登陆系统自行下载查阅招标文件澄清或</w:t>
      </w:r>
      <w:r>
        <w:rPr>
          <w:rFonts w:ascii="宋体" w:hAnsi="宋体" w:eastAsia="宋体" w:cs="宋体"/>
          <w:color w:val="auto"/>
          <w:spacing w:val="12"/>
          <w:sz w:val="20"/>
          <w:szCs w:val="20"/>
        </w:rPr>
        <w:t xml:space="preserve"> </w:t>
      </w:r>
      <w:r>
        <w:rPr>
          <w:rFonts w:ascii="宋体" w:hAnsi="宋体" w:eastAsia="宋体" w:cs="宋体"/>
          <w:color w:val="auto"/>
          <w:spacing w:val="10"/>
          <w:sz w:val="20"/>
          <w:szCs w:val="20"/>
        </w:rPr>
        <w:t>者修改文件；澄清或者修改发出的时间距规定的投标截止时间不足十五日，将相应顺延投标截止</w:t>
      </w:r>
      <w:r>
        <w:rPr>
          <w:rFonts w:ascii="宋体" w:hAnsi="宋体" w:eastAsia="宋体" w:cs="宋体"/>
          <w:color w:val="auto"/>
          <w:spacing w:val="12"/>
          <w:sz w:val="20"/>
          <w:szCs w:val="20"/>
        </w:rPr>
        <w:t xml:space="preserve"> </w:t>
      </w:r>
      <w:r>
        <w:rPr>
          <w:rFonts w:ascii="宋体" w:hAnsi="宋体" w:eastAsia="宋体" w:cs="宋体"/>
          <w:color w:val="auto"/>
          <w:spacing w:val="10"/>
          <w:sz w:val="20"/>
          <w:szCs w:val="20"/>
        </w:rPr>
        <w:t>时间。注：澄清、修改文件发出后，投标人必须使用最新的澄清文件制作电子投标文件，否则将</w:t>
      </w:r>
      <w:r>
        <w:rPr>
          <w:rFonts w:ascii="宋体" w:hAnsi="宋体" w:eastAsia="宋体" w:cs="宋体"/>
          <w:color w:val="auto"/>
          <w:spacing w:val="8"/>
          <w:sz w:val="20"/>
          <w:szCs w:val="20"/>
        </w:rPr>
        <w:t>无法完成上传后果投标人承担。</w:t>
      </w:r>
    </w:p>
    <w:p w14:paraId="2C727AB6">
      <w:pPr>
        <w:spacing w:before="164" w:line="377" w:lineRule="auto"/>
        <w:ind w:left="63" w:right="2" w:firstLine="424"/>
        <w:rPr>
          <w:rFonts w:ascii="宋体" w:hAnsi="宋体" w:eastAsia="宋体" w:cs="宋体"/>
          <w:color w:val="auto"/>
          <w:spacing w:val="10"/>
          <w:sz w:val="20"/>
          <w:szCs w:val="20"/>
        </w:rPr>
      </w:pPr>
      <w:r>
        <w:rPr>
          <w:rFonts w:hint="eastAsia" w:ascii="宋体" w:hAnsi="宋体" w:eastAsia="宋体" w:cs="宋体"/>
          <w:color w:val="auto"/>
          <w:spacing w:val="10"/>
          <w:sz w:val="20"/>
          <w:szCs w:val="20"/>
          <w:lang w:eastAsia="zh-CN"/>
        </w:rPr>
        <w:t>12</w:t>
      </w:r>
      <w:r>
        <w:rPr>
          <w:rFonts w:ascii="宋体" w:hAnsi="宋体" w:eastAsia="宋体" w:cs="宋体"/>
          <w:color w:val="auto"/>
          <w:spacing w:val="10"/>
          <w:sz w:val="20"/>
          <w:szCs w:val="20"/>
        </w:rPr>
        <w:t>.2 招标代理机构可以视采购具体情况，延长投标截止时间和开标时间，但应当在规定的提交投标文件的截止时间三日前发出变更时间的通知，并在指定的媒体上发布更正公告。</w:t>
      </w:r>
    </w:p>
    <w:p w14:paraId="2493B990">
      <w:pPr>
        <w:spacing w:before="164" w:line="377" w:lineRule="auto"/>
        <w:ind w:left="63" w:right="2" w:firstLine="424"/>
        <w:rPr>
          <w:rFonts w:ascii="宋体" w:hAnsi="宋体" w:eastAsia="宋体" w:cs="宋体"/>
          <w:color w:val="auto"/>
          <w:spacing w:val="10"/>
          <w:sz w:val="20"/>
          <w:szCs w:val="20"/>
        </w:rPr>
      </w:pPr>
      <w:r>
        <w:rPr>
          <w:rFonts w:hint="eastAsia" w:ascii="宋体" w:hAnsi="宋体" w:eastAsia="宋体" w:cs="宋体"/>
          <w:color w:val="auto"/>
          <w:spacing w:val="10"/>
          <w:sz w:val="20"/>
          <w:szCs w:val="20"/>
          <w:lang w:eastAsia="zh-CN"/>
        </w:rPr>
        <w:t>12</w:t>
      </w:r>
      <w:r>
        <w:rPr>
          <w:rFonts w:ascii="宋体" w:hAnsi="宋体" w:eastAsia="宋体" w:cs="宋体"/>
          <w:color w:val="auto"/>
          <w:spacing w:val="10"/>
          <w:sz w:val="20"/>
          <w:szCs w:val="20"/>
        </w:rPr>
        <w:t>.3 投标人认为招标文件存在歧视性条款的，应在收到招标文件之日或者招标文件公告期限届满之日起7个工作日内以书面形式向招标代理机构提出。</w:t>
      </w:r>
    </w:p>
    <w:p w14:paraId="3D401CAA">
      <w:pPr>
        <w:spacing w:before="99" w:line="229" w:lineRule="auto"/>
        <w:ind w:left="78"/>
        <w:jc w:val="center"/>
        <w:outlineLvl w:val="2"/>
        <w:rPr>
          <w:rFonts w:ascii="宋体" w:hAnsi="宋体" w:eastAsia="宋体" w:cs="宋体"/>
          <w:color w:val="auto"/>
          <w:spacing w:val="-1"/>
          <w:sz w:val="24"/>
          <w:szCs w:val="24"/>
        </w:rPr>
      </w:pPr>
    </w:p>
    <w:p w14:paraId="54715A5F">
      <w:pPr>
        <w:spacing w:before="99" w:line="229" w:lineRule="auto"/>
        <w:ind w:left="78"/>
        <w:jc w:val="center"/>
        <w:outlineLvl w:val="2"/>
        <w:rPr>
          <w:rFonts w:ascii="宋体" w:hAnsi="宋体" w:eastAsia="宋体" w:cs="宋体"/>
          <w:color w:val="auto"/>
          <w:spacing w:val="-1"/>
          <w:sz w:val="24"/>
          <w:szCs w:val="24"/>
        </w:rPr>
      </w:pPr>
      <w:bookmarkStart w:id="29" w:name="_Toc23963"/>
      <w:r>
        <w:rPr>
          <w:rFonts w:ascii="宋体" w:hAnsi="宋体" w:eastAsia="宋体" w:cs="宋体"/>
          <w:color w:val="auto"/>
          <w:spacing w:val="-1"/>
          <w:sz w:val="24"/>
          <w:szCs w:val="24"/>
        </w:rPr>
        <w:t>（三）投标文件</w:t>
      </w:r>
      <w:bookmarkEnd w:id="29"/>
    </w:p>
    <w:p w14:paraId="52EAFBBD">
      <w:pPr>
        <w:spacing w:before="99" w:line="229" w:lineRule="auto"/>
        <w:ind w:left="78"/>
        <w:outlineLvl w:val="2"/>
        <w:rPr>
          <w:rFonts w:ascii="宋体" w:hAnsi="宋体" w:eastAsia="宋体" w:cs="宋体"/>
          <w:color w:val="auto"/>
          <w:sz w:val="20"/>
          <w:szCs w:val="20"/>
        </w:rPr>
      </w:pPr>
      <w:bookmarkStart w:id="30" w:name="_Toc31862"/>
      <w:r>
        <w:rPr>
          <w:rFonts w:ascii="宋体" w:hAnsi="宋体" w:eastAsia="宋体" w:cs="宋体"/>
          <w:color w:val="auto"/>
          <w:spacing w:val="5"/>
          <w:sz w:val="20"/>
          <w:szCs w:val="20"/>
        </w:rPr>
        <w:t>1</w:t>
      </w:r>
      <w:r>
        <w:rPr>
          <w:rFonts w:hint="eastAsia" w:ascii="宋体" w:hAnsi="宋体" w:eastAsia="宋体" w:cs="宋体"/>
          <w:color w:val="auto"/>
          <w:spacing w:val="5"/>
          <w:sz w:val="20"/>
          <w:szCs w:val="20"/>
          <w:lang w:eastAsia="zh-CN"/>
        </w:rPr>
        <w:t>3</w:t>
      </w:r>
      <w:r>
        <w:rPr>
          <w:rFonts w:ascii="宋体" w:hAnsi="宋体" w:eastAsia="宋体" w:cs="宋体"/>
          <w:color w:val="auto"/>
          <w:spacing w:val="5"/>
          <w:sz w:val="20"/>
          <w:szCs w:val="20"/>
        </w:rPr>
        <w:t>.一般要求</w:t>
      </w:r>
      <w:bookmarkEnd w:id="30"/>
    </w:p>
    <w:p w14:paraId="72A3D0CB">
      <w:pPr>
        <w:spacing w:before="160" w:line="408" w:lineRule="exact"/>
        <w:ind w:right="2" w:firstLine="436" w:firstLineChars="200"/>
        <w:jc w:val="both"/>
        <w:rPr>
          <w:rFonts w:ascii="宋体" w:hAnsi="宋体" w:eastAsia="宋体" w:cs="宋体"/>
          <w:color w:val="auto"/>
          <w:spacing w:val="9"/>
          <w:position w:val="15"/>
          <w:sz w:val="20"/>
          <w:szCs w:val="20"/>
        </w:rPr>
      </w:pPr>
      <w:r>
        <w:rPr>
          <w:rFonts w:ascii="宋体" w:hAnsi="宋体" w:eastAsia="宋体" w:cs="宋体"/>
          <w:color w:val="auto"/>
          <w:spacing w:val="9"/>
          <w:position w:val="15"/>
          <w:sz w:val="20"/>
          <w:szCs w:val="20"/>
        </w:rPr>
        <w:t>1</w:t>
      </w:r>
      <w:r>
        <w:rPr>
          <w:rFonts w:hint="eastAsia" w:ascii="宋体" w:hAnsi="宋体" w:eastAsia="宋体" w:cs="宋体"/>
          <w:color w:val="auto"/>
          <w:spacing w:val="9"/>
          <w:position w:val="15"/>
          <w:sz w:val="20"/>
          <w:szCs w:val="20"/>
          <w:lang w:eastAsia="zh-CN"/>
        </w:rPr>
        <w:t>3</w:t>
      </w:r>
      <w:r>
        <w:rPr>
          <w:rFonts w:ascii="宋体" w:hAnsi="宋体" w:eastAsia="宋体" w:cs="宋体"/>
          <w:color w:val="auto"/>
          <w:spacing w:val="9"/>
          <w:position w:val="15"/>
          <w:sz w:val="20"/>
          <w:szCs w:val="20"/>
        </w:rPr>
        <w:t>.1 投标人应仔细阅读招标文件的所有内容，按招标文件的要求编制投标文件，并保证所提供的全部资料的真实性，以使其投标文件对招标文件做出实质性的投标。</w:t>
      </w:r>
    </w:p>
    <w:p w14:paraId="214CFA57">
      <w:pPr>
        <w:spacing w:before="162" w:line="411" w:lineRule="exact"/>
        <w:ind w:right="2" w:firstLine="436" w:firstLineChars="200"/>
        <w:jc w:val="both"/>
        <w:rPr>
          <w:rFonts w:ascii="宋体" w:hAnsi="宋体" w:eastAsia="宋体" w:cs="宋体"/>
          <w:color w:val="auto"/>
          <w:spacing w:val="9"/>
          <w:position w:val="15"/>
          <w:sz w:val="20"/>
          <w:szCs w:val="20"/>
        </w:rPr>
      </w:pPr>
      <w:r>
        <w:rPr>
          <w:rFonts w:ascii="宋体" w:hAnsi="宋体" w:eastAsia="宋体" w:cs="宋体"/>
          <w:color w:val="auto"/>
          <w:spacing w:val="9"/>
          <w:position w:val="15"/>
          <w:sz w:val="20"/>
          <w:szCs w:val="20"/>
        </w:rPr>
        <w:t>1</w:t>
      </w:r>
      <w:r>
        <w:rPr>
          <w:rFonts w:hint="eastAsia" w:ascii="宋体" w:hAnsi="宋体" w:eastAsia="宋体" w:cs="宋体"/>
          <w:color w:val="auto"/>
          <w:spacing w:val="9"/>
          <w:position w:val="15"/>
          <w:sz w:val="20"/>
          <w:szCs w:val="20"/>
          <w:lang w:eastAsia="zh-CN"/>
        </w:rPr>
        <w:t>3</w:t>
      </w:r>
      <w:r>
        <w:rPr>
          <w:rFonts w:ascii="宋体" w:hAnsi="宋体" w:eastAsia="宋体" w:cs="宋体"/>
          <w:color w:val="auto"/>
          <w:spacing w:val="9"/>
          <w:position w:val="15"/>
          <w:sz w:val="20"/>
          <w:szCs w:val="20"/>
        </w:rPr>
        <w:t>.2 投标人提交的投标文件及投标人与招标人或招标代理机构就有关招标的所有来往函电均使用中文。投标人可以提交其它语言的资料，但应附中文注释，在有差异时以中文为准。</w:t>
      </w:r>
    </w:p>
    <w:p w14:paraId="70FFD989">
      <w:pPr>
        <w:spacing w:before="162" w:line="227" w:lineRule="auto"/>
        <w:ind w:left="498"/>
        <w:rPr>
          <w:rFonts w:ascii="宋体" w:hAnsi="宋体" w:eastAsia="宋体" w:cs="宋体"/>
          <w:color w:val="auto"/>
          <w:sz w:val="20"/>
          <w:szCs w:val="20"/>
        </w:rPr>
      </w:pPr>
      <w:r>
        <w:rPr>
          <w:rFonts w:ascii="宋体" w:hAnsi="宋体" w:eastAsia="宋体" w:cs="宋体"/>
          <w:color w:val="auto"/>
          <w:spacing w:val="8"/>
          <w:sz w:val="20"/>
          <w:szCs w:val="20"/>
        </w:rPr>
        <w:t>1</w:t>
      </w:r>
      <w:r>
        <w:rPr>
          <w:rFonts w:hint="eastAsia" w:ascii="宋体" w:hAnsi="宋体" w:eastAsia="宋体" w:cs="宋体"/>
          <w:color w:val="auto"/>
          <w:spacing w:val="8"/>
          <w:sz w:val="20"/>
          <w:szCs w:val="20"/>
          <w:lang w:eastAsia="zh-CN"/>
        </w:rPr>
        <w:t>3</w:t>
      </w:r>
      <w:r>
        <w:rPr>
          <w:rFonts w:ascii="宋体" w:hAnsi="宋体" w:eastAsia="宋体" w:cs="宋体"/>
          <w:color w:val="auto"/>
          <w:spacing w:val="8"/>
          <w:sz w:val="20"/>
          <w:szCs w:val="20"/>
        </w:rPr>
        <w:t>.3 计量单位应使用我国法定计量单位，未列明时应默认为我国法定计量单位。</w:t>
      </w:r>
    </w:p>
    <w:p w14:paraId="16480B04">
      <w:pPr>
        <w:spacing w:before="162" w:line="227" w:lineRule="auto"/>
        <w:ind w:left="498"/>
        <w:rPr>
          <w:rFonts w:ascii="宋体" w:hAnsi="宋体" w:eastAsia="宋体" w:cs="宋体"/>
          <w:color w:val="auto"/>
          <w:sz w:val="20"/>
          <w:szCs w:val="20"/>
        </w:rPr>
      </w:pPr>
      <w:r>
        <w:rPr>
          <w:rFonts w:ascii="宋体" w:hAnsi="宋体" w:eastAsia="宋体" w:cs="宋体"/>
          <w:color w:val="auto"/>
          <w:spacing w:val="8"/>
          <w:sz w:val="20"/>
          <w:szCs w:val="20"/>
        </w:rPr>
        <w:t>1</w:t>
      </w:r>
      <w:r>
        <w:rPr>
          <w:rFonts w:hint="eastAsia" w:ascii="宋体" w:hAnsi="宋体" w:eastAsia="宋体" w:cs="宋体"/>
          <w:color w:val="auto"/>
          <w:spacing w:val="8"/>
          <w:sz w:val="20"/>
          <w:szCs w:val="20"/>
          <w:lang w:eastAsia="zh-CN"/>
        </w:rPr>
        <w:t>3</w:t>
      </w:r>
      <w:r>
        <w:rPr>
          <w:rFonts w:ascii="宋体" w:hAnsi="宋体" w:eastAsia="宋体" w:cs="宋体"/>
          <w:color w:val="auto"/>
          <w:spacing w:val="8"/>
          <w:sz w:val="20"/>
          <w:szCs w:val="20"/>
        </w:rPr>
        <w:t>.4 投标文件应采用书面形式，传真、电子邮件形式的投标文件概不接受。</w:t>
      </w:r>
    </w:p>
    <w:p w14:paraId="162BEB31">
      <w:pPr>
        <w:spacing w:before="162" w:line="227" w:lineRule="auto"/>
        <w:ind w:left="498"/>
        <w:rPr>
          <w:rFonts w:ascii="宋体" w:hAnsi="宋体" w:eastAsia="宋体" w:cs="宋体"/>
          <w:color w:val="auto"/>
          <w:sz w:val="20"/>
          <w:szCs w:val="20"/>
        </w:rPr>
      </w:pPr>
      <w:r>
        <w:rPr>
          <w:rFonts w:ascii="宋体" w:hAnsi="宋体" w:eastAsia="宋体" w:cs="宋体"/>
          <w:color w:val="auto"/>
          <w:spacing w:val="8"/>
          <w:sz w:val="20"/>
          <w:szCs w:val="20"/>
        </w:rPr>
        <w:t>1</w:t>
      </w:r>
      <w:r>
        <w:rPr>
          <w:rFonts w:hint="eastAsia" w:ascii="宋体" w:hAnsi="宋体" w:eastAsia="宋体" w:cs="宋体"/>
          <w:color w:val="auto"/>
          <w:spacing w:val="8"/>
          <w:sz w:val="20"/>
          <w:szCs w:val="20"/>
          <w:lang w:eastAsia="zh-CN"/>
        </w:rPr>
        <w:t>3</w:t>
      </w:r>
      <w:r>
        <w:rPr>
          <w:rFonts w:ascii="宋体" w:hAnsi="宋体" w:eastAsia="宋体" w:cs="宋体"/>
          <w:color w:val="auto"/>
          <w:spacing w:val="8"/>
          <w:sz w:val="20"/>
          <w:szCs w:val="20"/>
        </w:rPr>
        <w:t>.5 投标人应按招标文件中提供的投标文件格</w:t>
      </w:r>
      <w:r>
        <w:rPr>
          <w:rFonts w:ascii="宋体" w:hAnsi="宋体" w:eastAsia="宋体" w:cs="宋体"/>
          <w:color w:val="auto"/>
          <w:spacing w:val="7"/>
          <w:sz w:val="20"/>
          <w:szCs w:val="20"/>
        </w:rPr>
        <w:t>式填写。</w:t>
      </w:r>
    </w:p>
    <w:p w14:paraId="2211402F">
      <w:pPr>
        <w:spacing w:before="239" w:line="228" w:lineRule="auto"/>
        <w:ind w:left="65"/>
        <w:outlineLvl w:val="2"/>
        <w:rPr>
          <w:rFonts w:ascii="宋体" w:hAnsi="宋体" w:eastAsia="宋体" w:cs="宋体"/>
          <w:color w:val="auto"/>
          <w:sz w:val="20"/>
          <w:szCs w:val="20"/>
        </w:rPr>
      </w:pPr>
      <w:bookmarkStart w:id="31" w:name="_Toc28467"/>
      <w:r>
        <w:rPr>
          <w:rFonts w:hint="eastAsia" w:ascii="宋体" w:hAnsi="宋体" w:eastAsia="宋体" w:cs="宋体"/>
          <w:color w:val="auto"/>
          <w:spacing w:val="8"/>
          <w:sz w:val="20"/>
          <w:szCs w:val="20"/>
          <w:lang w:eastAsia="zh-CN"/>
        </w:rPr>
        <w:t>14</w:t>
      </w:r>
      <w:r>
        <w:rPr>
          <w:rFonts w:ascii="宋体" w:hAnsi="宋体" w:eastAsia="宋体" w:cs="宋体"/>
          <w:color w:val="auto"/>
          <w:spacing w:val="8"/>
          <w:sz w:val="20"/>
          <w:szCs w:val="20"/>
        </w:rPr>
        <w:t>.投标文件的组成</w:t>
      </w:r>
      <w:bookmarkEnd w:id="31"/>
    </w:p>
    <w:p w14:paraId="39ADF646">
      <w:pPr>
        <w:spacing w:before="161" w:line="408" w:lineRule="exact"/>
        <w:ind w:left="485"/>
        <w:rPr>
          <w:rFonts w:ascii="宋体" w:hAnsi="宋体" w:eastAsia="宋体" w:cs="宋体"/>
          <w:color w:val="auto"/>
          <w:sz w:val="20"/>
          <w:szCs w:val="20"/>
        </w:rPr>
      </w:pPr>
      <w:r>
        <w:rPr>
          <w:rFonts w:hint="eastAsia" w:ascii="宋体" w:hAnsi="宋体" w:eastAsia="宋体" w:cs="宋体"/>
          <w:color w:val="auto"/>
          <w:spacing w:val="7"/>
          <w:position w:val="15"/>
          <w:sz w:val="20"/>
          <w:szCs w:val="20"/>
          <w:lang w:eastAsia="zh-CN"/>
        </w:rPr>
        <w:t>14</w:t>
      </w:r>
      <w:r>
        <w:rPr>
          <w:rFonts w:ascii="宋体" w:hAnsi="宋体" w:eastAsia="宋体" w:cs="宋体"/>
          <w:color w:val="auto"/>
          <w:spacing w:val="7"/>
          <w:position w:val="15"/>
          <w:sz w:val="20"/>
          <w:szCs w:val="20"/>
        </w:rPr>
        <w:t>.1 投标文件包括下列内容：</w:t>
      </w:r>
    </w:p>
    <w:p w14:paraId="5C07CC68">
      <w:pPr>
        <w:spacing w:before="161" w:line="228" w:lineRule="auto"/>
        <w:ind w:left="493"/>
        <w:rPr>
          <w:rFonts w:ascii="宋体" w:hAnsi="宋体" w:eastAsia="宋体" w:cs="宋体"/>
          <w:color w:val="auto"/>
          <w:sz w:val="20"/>
          <w:szCs w:val="20"/>
        </w:rPr>
      </w:pPr>
      <w:r>
        <w:rPr>
          <w:rFonts w:ascii="宋体" w:hAnsi="宋体" w:eastAsia="宋体" w:cs="宋体"/>
          <w:color w:val="auto"/>
          <w:spacing w:val="5"/>
          <w:sz w:val="20"/>
          <w:szCs w:val="20"/>
        </w:rPr>
        <w:t>（</w:t>
      </w:r>
      <w:r>
        <w:rPr>
          <w:rFonts w:hint="eastAsia" w:ascii="宋体" w:hAnsi="宋体" w:eastAsia="宋体" w:cs="宋体"/>
          <w:color w:val="auto"/>
          <w:spacing w:val="5"/>
          <w:sz w:val="20"/>
          <w:szCs w:val="20"/>
          <w:lang w:val="en-US" w:eastAsia="zh-CN"/>
        </w:rPr>
        <w:t>1</w:t>
      </w:r>
      <w:r>
        <w:rPr>
          <w:rFonts w:ascii="宋体" w:hAnsi="宋体" w:eastAsia="宋体" w:cs="宋体"/>
          <w:color w:val="auto"/>
          <w:spacing w:val="5"/>
          <w:sz w:val="20"/>
          <w:szCs w:val="20"/>
        </w:rPr>
        <w:t>）投标函</w:t>
      </w:r>
    </w:p>
    <w:p w14:paraId="148FDF73">
      <w:pPr>
        <w:spacing w:before="163" w:line="228" w:lineRule="auto"/>
        <w:ind w:left="493"/>
        <w:rPr>
          <w:rFonts w:ascii="宋体" w:hAnsi="宋体" w:eastAsia="宋体" w:cs="宋体"/>
          <w:color w:val="auto"/>
          <w:sz w:val="20"/>
          <w:szCs w:val="20"/>
        </w:rPr>
      </w:pPr>
      <w:r>
        <w:rPr>
          <w:rFonts w:ascii="宋体" w:hAnsi="宋体" w:eastAsia="宋体" w:cs="宋体"/>
          <w:color w:val="auto"/>
          <w:spacing w:val="6"/>
          <w:sz w:val="20"/>
          <w:szCs w:val="20"/>
        </w:rPr>
        <w:t>（</w:t>
      </w:r>
      <w:r>
        <w:rPr>
          <w:rFonts w:hint="eastAsia" w:ascii="宋体" w:hAnsi="宋体" w:eastAsia="宋体" w:cs="宋体"/>
          <w:color w:val="auto"/>
          <w:spacing w:val="6"/>
          <w:sz w:val="20"/>
          <w:szCs w:val="20"/>
          <w:lang w:val="en-US" w:eastAsia="zh-CN"/>
        </w:rPr>
        <w:t>2</w:t>
      </w:r>
      <w:r>
        <w:rPr>
          <w:rFonts w:ascii="宋体" w:hAnsi="宋体" w:eastAsia="宋体" w:cs="宋体"/>
          <w:color w:val="auto"/>
          <w:spacing w:val="6"/>
          <w:sz w:val="20"/>
          <w:szCs w:val="20"/>
        </w:rPr>
        <w:t>）投标保证金</w:t>
      </w:r>
    </w:p>
    <w:p w14:paraId="2B54CED6">
      <w:pPr>
        <w:spacing w:before="161" w:line="408" w:lineRule="exact"/>
        <w:ind w:left="493"/>
        <w:rPr>
          <w:rFonts w:ascii="宋体" w:hAnsi="宋体" w:eastAsia="宋体" w:cs="宋体"/>
          <w:color w:val="auto"/>
          <w:sz w:val="20"/>
          <w:szCs w:val="20"/>
        </w:rPr>
      </w:pPr>
      <w:r>
        <w:rPr>
          <w:rFonts w:ascii="宋体" w:hAnsi="宋体" w:eastAsia="宋体" w:cs="宋体"/>
          <w:color w:val="auto"/>
          <w:spacing w:val="8"/>
          <w:position w:val="15"/>
          <w:sz w:val="20"/>
          <w:szCs w:val="20"/>
        </w:rPr>
        <w:t>（</w:t>
      </w:r>
      <w:r>
        <w:rPr>
          <w:rFonts w:hint="eastAsia" w:ascii="宋体" w:hAnsi="宋体" w:eastAsia="宋体" w:cs="宋体"/>
          <w:color w:val="auto"/>
          <w:spacing w:val="8"/>
          <w:position w:val="15"/>
          <w:sz w:val="20"/>
          <w:szCs w:val="20"/>
          <w:lang w:val="en-US" w:eastAsia="zh-CN"/>
        </w:rPr>
        <w:t>3</w:t>
      </w:r>
      <w:r>
        <w:rPr>
          <w:rFonts w:ascii="宋体" w:hAnsi="宋体" w:eastAsia="宋体" w:cs="宋体"/>
          <w:color w:val="auto"/>
          <w:spacing w:val="8"/>
          <w:position w:val="15"/>
          <w:sz w:val="20"/>
          <w:szCs w:val="20"/>
        </w:rPr>
        <w:t>）报价一览表及投标报价明细表</w:t>
      </w:r>
    </w:p>
    <w:p w14:paraId="0E1EBA8B">
      <w:pPr>
        <w:spacing w:before="1" w:line="226" w:lineRule="auto"/>
        <w:ind w:left="493"/>
        <w:rPr>
          <w:rFonts w:ascii="宋体" w:hAnsi="宋体" w:eastAsia="宋体" w:cs="宋体"/>
          <w:color w:val="auto"/>
          <w:sz w:val="20"/>
          <w:szCs w:val="20"/>
        </w:rPr>
      </w:pPr>
      <w:r>
        <w:rPr>
          <w:rFonts w:ascii="宋体" w:hAnsi="宋体" w:eastAsia="宋体" w:cs="宋体"/>
          <w:color w:val="auto"/>
          <w:spacing w:val="8"/>
          <w:sz w:val="20"/>
          <w:szCs w:val="20"/>
        </w:rPr>
        <w:t>（</w:t>
      </w:r>
      <w:r>
        <w:rPr>
          <w:rFonts w:hint="eastAsia" w:ascii="宋体" w:hAnsi="宋体" w:eastAsia="宋体" w:cs="宋体"/>
          <w:color w:val="auto"/>
          <w:spacing w:val="8"/>
          <w:sz w:val="20"/>
          <w:szCs w:val="20"/>
          <w:lang w:val="en-US" w:eastAsia="zh-CN"/>
        </w:rPr>
        <w:t>4</w:t>
      </w:r>
      <w:r>
        <w:rPr>
          <w:rFonts w:ascii="宋体" w:hAnsi="宋体" w:eastAsia="宋体" w:cs="宋体"/>
          <w:color w:val="auto"/>
          <w:spacing w:val="8"/>
          <w:sz w:val="20"/>
          <w:szCs w:val="20"/>
        </w:rPr>
        <w:t>）投标人的资格审查材料</w:t>
      </w:r>
    </w:p>
    <w:p w14:paraId="6E55C2A3">
      <w:pPr>
        <w:spacing w:before="162" w:line="411" w:lineRule="exact"/>
        <w:ind w:left="493"/>
        <w:rPr>
          <w:rFonts w:ascii="宋体" w:hAnsi="宋体" w:eastAsia="宋体" w:cs="宋体"/>
          <w:color w:val="auto"/>
          <w:sz w:val="20"/>
          <w:szCs w:val="20"/>
        </w:rPr>
      </w:pPr>
      <w:r>
        <w:rPr>
          <w:rFonts w:ascii="宋体" w:hAnsi="宋体" w:eastAsia="宋体" w:cs="宋体"/>
          <w:color w:val="auto"/>
          <w:spacing w:val="6"/>
          <w:position w:val="15"/>
          <w:sz w:val="20"/>
          <w:szCs w:val="20"/>
        </w:rPr>
        <w:t>（</w:t>
      </w:r>
      <w:r>
        <w:rPr>
          <w:rFonts w:hint="eastAsia" w:ascii="宋体" w:hAnsi="宋体" w:eastAsia="宋体" w:cs="宋体"/>
          <w:color w:val="auto"/>
          <w:spacing w:val="6"/>
          <w:position w:val="15"/>
          <w:sz w:val="20"/>
          <w:szCs w:val="20"/>
          <w:lang w:val="en-US" w:eastAsia="zh-CN"/>
        </w:rPr>
        <w:t>5</w:t>
      </w:r>
      <w:r>
        <w:rPr>
          <w:rFonts w:ascii="宋体" w:hAnsi="宋体" w:eastAsia="宋体" w:cs="宋体"/>
          <w:color w:val="auto"/>
          <w:spacing w:val="6"/>
          <w:position w:val="15"/>
          <w:sz w:val="20"/>
          <w:szCs w:val="20"/>
        </w:rPr>
        <w:t>）服务说明</w:t>
      </w:r>
    </w:p>
    <w:p w14:paraId="46FCFE47">
      <w:pPr>
        <w:spacing w:line="228" w:lineRule="auto"/>
        <w:ind w:left="493"/>
        <w:rPr>
          <w:rFonts w:ascii="宋体" w:hAnsi="宋体" w:eastAsia="宋体" w:cs="宋体"/>
          <w:color w:val="auto"/>
          <w:sz w:val="20"/>
          <w:szCs w:val="20"/>
        </w:rPr>
      </w:pPr>
      <w:r>
        <w:rPr>
          <w:rFonts w:ascii="宋体" w:hAnsi="宋体" w:eastAsia="宋体" w:cs="宋体"/>
          <w:color w:val="auto"/>
          <w:spacing w:val="6"/>
          <w:sz w:val="20"/>
          <w:szCs w:val="20"/>
        </w:rPr>
        <w:t>（</w:t>
      </w:r>
      <w:r>
        <w:rPr>
          <w:rFonts w:hint="eastAsia" w:ascii="宋体" w:hAnsi="宋体" w:eastAsia="宋体" w:cs="宋体"/>
          <w:color w:val="auto"/>
          <w:spacing w:val="6"/>
          <w:sz w:val="20"/>
          <w:szCs w:val="20"/>
          <w:lang w:val="en-US" w:eastAsia="zh-CN"/>
        </w:rPr>
        <w:t>6</w:t>
      </w:r>
      <w:r>
        <w:rPr>
          <w:rFonts w:ascii="宋体" w:hAnsi="宋体" w:eastAsia="宋体" w:cs="宋体"/>
          <w:color w:val="auto"/>
          <w:spacing w:val="6"/>
          <w:sz w:val="20"/>
          <w:szCs w:val="20"/>
        </w:rPr>
        <w:t>）实施方案</w:t>
      </w:r>
    </w:p>
    <w:p w14:paraId="6B040F1F">
      <w:pPr>
        <w:spacing w:before="160" w:line="228" w:lineRule="auto"/>
        <w:ind w:left="493"/>
        <w:rPr>
          <w:rFonts w:ascii="宋体" w:hAnsi="宋体" w:eastAsia="宋体" w:cs="宋体"/>
          <w:color w:val="auto"/>
          <w:sz w:val="20"/>
          <w:szCs w:val="20"/>
        </w:rPr>
      </w:pPr>
      <w:r>
        <w:rPr>
          <w:rFonts w:ascii="宋体" w:hAnsi="宋体" w:eastAsia="宋体" w:cs="宋体"/>
          <w:color w:val="auto"/>
          <w:spacing w:val="7"/>
          <w:sz w:val="20"/>
          <w:szCs w:val="20"/>
        </w:rPr>
        <w:t>（</w:t>
      </w:r>
      <w:r>
        <w:rPr>
          <w:rFonts w:hint="eastAsia" w:ascii="宋体" w:hAnsi="宋体" w:eastAsia="宋体" w:cs="宋体"/>
          <w:color w:val="auto"/>
          <w:spacing w:val="7"/>
          <w:sz w:val="20"/>
          <w:szCs w:val="20"/>
          <w:lang w:val="en-US" w:eastAsia="zh-CN"/>
        </w:rPr>
        <w:t>7</w:t>
      </w:r>
      <w:r>
        <w:rPr>
          <w:rFonts w:ascii="宋体" w:hAnsi="宋体" w:eastAsia="宋体" w:cs="宋体"/>
          <w:color w:val="auto"/>
          <w:spacing w:val="7"/>
          <w:sz w:val="20"/>
          <w:szCs w:val="20"/>
        </w:rPr>
        <w:t>）商务响应与偏离表</w:t>
      </w:r>
    </w:p>
    <w:p w14:paraId="12B6503C">
      <w:pPr>
        <w:spacing w:before="162" w:line="227" w:lineRule="auto"/>
        <w:ind w:left="493"/>
        <w:rPr>
          <w:rFonts w:ascii="宋体" w:hAnsi="宋体" w:eastAsia="宋体" w:cs="宋体"/>
          <w:color w:val="auto"/>
          <w:sz w:val="20"/>
          <w:szCs w:val="20"/>
        </w:rPr>
      </w:pPr>
      <w:r>
        <w:rPr>
          <w:rFonts w:ascii="宋体" w:hAnsi="宋体" w:eastAsia="宋体" w:cs="宋体"/>
          <w:color w:val="auto"/>
          <w:spacing w:val="8"/>
          <w:sz w:val="20"/>
          <w:szCs w:val="20"/>
        </w:rPr>
        <w:t>（</w:t>
      </w:r>
      <w:r>
        <w:rPr>
          <w:rFonts w:hint="eastAsia" w:ascii="宋体" w:hAnsi="宋体" w:eastAsia="宋体" w:cs="宋体"/>
          <w:color w:val="auto"/>
          <w:spacing w:val="8"/>
          <w:sz w:val="20"/>
          <w:szCs w:val="20"/>
          <w:lang w:val="en-US" w:eastAsia="zh-CN"/>
        </w:rPr>
        <w:t>8</w:t>
      </w:r>
      <w:r>
        <w:rPr>
          <w:rFonts w:ascii="宋体" w:hAnsi="宋体" w:eastAsia="宋体" w:cs="宋体"/>
          <w:color w:val="auto"/>
          <w:spacing w:val="8"/>
          <w:sz w:val="20"/>
          <w:szCs w:val="20"/>
        </w:rPr>
        <w:t>）投标人认为需提供的其它资料</w:t>
      </w:r>
    </w:p>
    <w:p w14:paraId="4196CA41">
      <w:pPr>
        <w:spacing w:before="162" w:line="227" w:lineRule="auto"/>
        <w:ind w:left="485"/>
        <w:rPr>
          <w:rFonts w:ascii="宋体" w:hAnsi="宋体" w:eastAsia="宋体" w:cs="宋体"/>
          <w:color w:val="auto"/>
          <w:sz w:val="20"/>
          <w:szCs w:val="20"/>
        </w:rPr>
      </w:pPr>
      <w:r>
        <w:rPr>
          <w:rFonts w:hint="eastAsia" w:ascii="宋体" w:hAnsi="宋体" w:eastAsia="宋体" w:cs="宋体"/>
          <w:color w:val="auto"/>
          <w:spacing w:val="9"/>
          <w:sz w:val="20"/>
          <w:szCs w:val="20"/>
          <w:lang w:eastAsia="zh-CN"/>
        </w:rPr>
        <w:t>14</w:t>
      </w:r>
      <w:r>
        <w:rPr>
          <w:rFonts w:ascii="宋体" w:hAnsi="宋体" w:eastAsia="宋体" w:cs="宋体"/>
          <w:color w:val="auto"/>
          <w:spacing w:val="9"/>
          <w:sz w:val="20"/>
          <w:szCs w:val="20"/>
        </w:rPr>
        <w:t>.2</w:t>
      </w:r>
      <w:r>
        <w:rPr>
          <w:rFonts w:ascii="宋体" w:hAnsi="宋体" w:eastAsia="宋体" w:cs="宋体"/>
          <w:color w:val="auto"/>
          <w:spacing w:val="-40"/>
          <w:sz w:val="20"/>
          <w:szCs w:val="20"/>
        </w:rPr>
        <w:t xml:space="preserve"> </w:t>
      </w:r>
      <w:r>
        <w:rPr>
          <w:rFonts w:ascii="宋体" w:hAnsi="宋体" w:eastAsia="宋体" w:cs="宋体"/>
          <w:color w:val="auto"/>
          <w:spacing w:val="9"/>
          <w:sz w:val="20"/>
          <w:szCs w:val="20"/>
        </w:rPr>
        <w:t>根据《政府采购法》第四十二条的规定，投标人无论中标与否，其</w:t>
      </w:r>
      <w:r>
        <w:rPr>
          <w:rFonts w:ascii="宋体" w:hAnsi="宋体" w:eastAsia="宋体" w:cs="宋体"/>
          <w:color w:val="auto"/>
          <w:spacing w:val="8"/>
          <w:sz w:val="20"/>
          <w:szCs w:val="20"/>
        </w:rPr>
        <w:t>投标文件留存。</w:t>
      </w:r>
    </w:p>
    <w:p w14:paraId="6EF9FAEE">
      <w:pPr>
        <w:spacing w:before="162" w:line="226" w:lineRule="auto"/>
        <w:ind w:left="67"/>
        <w:outlineLvl w:val="2"/>
        <w:rPr>
          <w:rFonts w:ascii="宋体" w:hAnsi="宋体" w:eastAsia="宋体" w:cs="宋体"/>
          <w:color w:val="auto"/>
          <w:sz w:val="20"/>
          <w:szCs w:val="20"/>
        </w:rPr>
      </w:pPr>
      <w:bookmarkStart w:id="32" w:name="_Toc32195"/>
      <w:r>
        <w:rPr>
          <w:rFonts w:hint="eastAsia" w:ascii="宋体" w:hAnsi="宋体" w:eastAsia="宋体" w:cs="宋体"/>
          <w:color w:val="auto"/>
          <w:spacing w:val="4"/>
          <w:sz w:val="20"/>
          <w:szCs w:val="20"/>
          <w:lang w:eastAsia="zh-CN"/>
        </w:rPr>
        <w:t>15</w:t>
      </w:r>
      <w:r>
        <w:rPr>
          <w:rFonts w:ascii="宋体" w:hAnsi="宋体" w:eastAsia="宋体" w:cs="宋体"/>
          <w:color w:val="auto"/>
          <w:spacing w:val="4"/>
          <w:sz w:val="20"/>
          <w:szCs w:val="20"/>
        </w:rPr>
        <w:t>.报价</w:t>
      </w:r>
      <w:bookmarkEnd w:id="32"/>
    </w:p>
    <w:p w14:paraId="1E5F7EF8">
      <w:pPr>
        <w:spacing w:before="163" w:line="226" w:lineRule="auto"/>
        <w:ind w:firstLine="486" w:firstLineChars="225"/>
        <w:jc w:val="both"/>
        <w:rPr>
          <w:rFonts w:ascii="宋体" w:hAnsi="宋体" w:eastAsia="宋体" w:cs="宋体"/>
          <w:color w:val="auto"/>
          <w:sz w:val="20"/>
          <w:szCs w:val="20"/>
        </w:rPr>
      </w:pPr>
      <w:r>
        <w:rPr>
          <w:rFonts w:hint="eastAsia" w:ascii="宋体" w:hAnsi="宋体" w:eastAsia="宋体" w:cs="宋体"/>
          <w:color w:val="auto"/>
          <w:spacing w:val="8"/>
          <w:sz w:val="20"/>
          <w:szCs w:val="20"/>
          <w:lang w:eastAsia="zh-CN"/>
        </w:rPr>
        <w:t>15</w:t>
      </w:r>
      <w:r>
        <w:rPr>
          <w:rFonts w:ascii="宋体" w:hAnsi="宋体" w:eastAsia="宋体" w:cs="宋体"/>
          <w:color w:val="auto"/>
          <w:spacing w:val="8"/>
          <w:sz w:val="20"/>
          <w:szCs w:val="20"/>
        </w:rPr>
        <w:t>.1</w:t>
      </w:r>
      <w:r>
        <w:rPr>
          <w:rFonts w:ascii="宋体" w:hAnsi="宋体" w:eastAsia="宋体" w:cs="宋体"/>
          <w:color w:val="auto"/>
          <w:spacing w:val="-38"/>
          <w:sz w:val="20"/>
          <w:szCs w:val="20"/>
        </w:rPr>
        <w:t xml:space="preserve"> </w:t>
      </w:r>
      <w:r>
        <w:rPr>
          <w:rFonts w:ascii="宋体" w:hAnsi="宋体" w:eastAsia="宋体" w:cs="宋体"/>
          <w:color w:val="auto"/>
          <w:spacing w:val="8"/>
          <w:sz w:val="20"/>
          <w:szCs w:val="20"/>
        </w:rPr>
        <w:t>投标人应当根据招标文件要求和范围，以人民</w:t>
      </w:r>
      <w:r>
        <w:rPr>
          <w:rFonts w:ascii="宋体" w:hAnsi="宋体" w:eastAsia="宋体" w:cs="宋体"/>
          <w:color w:val="auto"/>
          <w:spacing w:val="7"/>
          <w:sz w:val="20"/>
          <w:szCs w:val="20"/>
        </w:rPr>
        <w:t>币报价，以元为单位，保留小数点后两位。</w:t>
      </w:r>
    </w:p>
    <w:p w14:paraId="0A0A8160">
      <w:pPr>
        <w:spacing w:before="165" w:line="377" w:lineRule="auto"/>
        <w:ind w:left="65" w:right="16" w:firstLine="421"/>
        <w:jc w:val="both"/>
        <w:rPr>
          <w:rFonts w:ascii="宋体" w:hAnsi="宋体" w:eastAsia="宋体" w:cs="宋体"/>
          <w:color w:val="auto"/>
          <w:sz w:val="20"/>
          <w:szCs w:val="20"/>
        </w:rPr>
      </w:pPr>
      <w:r>
        <w:rPr>
          <w:rFonts w:hint="eastAsia" w:ascii="宋体" w:hAnsi="宋体" w:eastAsia="宋体" w:cs="宋体"/>
          <w:color w:val="auto"/>
          <w:spacing w:val="7"/>
          <w:sz w:val="20"/>
          <w:szCs w:val="20"/>
          <w:lang w:eastAsia="zh-CN"/>
        </w:rPr>
        <w:t>15</w:t>
      </w:r>
      <w:r>
        <w:rPr>
          <w:rFonts w:ascii="宋体" w:hAnsi="宋体" w:eastAsia="宋体" w:cs="宋体"/>
          <w:color w:val="auto"/>
          <w:spacing w:val="7"/>
          <w:sz w:val="20"/>
          <w:szCs w:val="20"/>
        </w:rPr>
        <w:t>.2</w:t>
      </w:r>
      <w:r>
        <w:rPr>
          <w:rFonts w:ascii="宋体" w:hAnsi="宋体" w:eastAsia="宋体" w:cs="宋体"/>
          <w:color w:val="auto"/>
          <w:spacing w:val="-32"/>
          <w:sz w:val="20"/>
          <w:szCs w:val="20"/>
        </w:rPr>
        <w:t xml:space="preserve"> </w:t>
      </w:r>
      <w:r>
        <w:rPr>
          <w:rFonts w:ascii="宋体" w:hAnsi="宋体" w:eastAsia="宋体" w:cs="宋体"/>
          <w:color w:val="auto"/>
          <w:spacing w:val="7"/>
          <w:sz w:val="20"/>
          <w:szCs w:val="20"/>
        </w:rPr>
        <w:t>投标报价是指中标人在正确地完全履行合同义务后，招标人应支付给中标人所有的价款，</w:t>
      </w:r>
      <w:r>
        <w:rPr>
          <w:rFonts w:ascii="宋体" w:hAnsi="宋体" w:eastAsia="宋体" w:cs="宋体"/>
          <w:color w:val="auto"/>
          <w:spacing w:val="10"/>
          <w:sz w:val="20"/>
          <w:szCs w:val="20"/>
        </w:rPr>
        <w:t>投标报价包括投标人响应采购需求，完成本项目所包括的全部含税价格的体现。价格部分是对招</w:t>
      </w:r>
      <w:r>
        <w:rPr>
          <w:rFonts w:ascii="宋体" w:hAnsi="宋体" w:eastAsia="宋体" w:cs="宋体"/>
          <w:color w:val="auto"/>
          <w:spacing w:val="7"/>
          <w:sz w:val="20"/>
          <w:szCs w:val="20"/>
        </w:rPr>
        <w:t>标项目全部含税价格构成的说明，招标文件如没有特别说明的话，对每一项服务仅接受一个价格。</w:t>
      </w:r>
    </w:p>
    <w:p w14:paraId="775F2288">
      <w:pPr>
        <w:spacing w:before="164" w:line="377" w:lineRule="auto"/>
        <w:ind w:left="65" w:right="71" w:firstLine="422"/>
        <w:jc w:val="both"/>
        <w:rPr>
          <w:rFonts w:ascii="宋体" w:hAnsi="宋体" w:eastAsia="宋体" w:cs="宋体"/>
          <w:color w:val="auto"/>
          <w:sz w:val="20"/>
          <w:szCs w:val="20"/>
        </w:rPr>
      </w:pPr>
      <w:r>
        <w:rPr>
          <w:rFonts w:hint="eastAsia" w:ascii="宋体" w:hAnsi="宋体" w:eastAsia="宋体" w:cs="宋体"/>
          <w:color w:val="auto"/>
          <w:spacing w:val="10"/>
          <w:sz w:val="20"/>
          <w:szCs w:val="20"/>
          <w:lang w:eastAsia="zh-CN"/>
        </w:rPr>
        <w:t>15</w:t>
      </w:r>
      <w:r>
        <w:rPr>
          <w:rFonts w:ascii="宋体" w:hAnsi="宋体" w:eastAsia="宋体" w:cs="宋体"/>
          <w:color w:val="auto"/>
          <w:spacing w:val="10"/>
          <w:sz w:val="20"/>
          <w:szCs w:val="20"/>
        </w:rPr>
        <w:t>.3 本项目投标报价为含税价格，投标人投标报价时应综合考虑</w:t>
      </w:r>
      <w:r>
        <w:rPr>
          <w:rFonts w:ascii="宋体" w:hAnsi="宋体" w:eastAsia="宋体" w:cs="宋体"/>
          <w:color w:val="auto"/>
          <w:spacing w:val="9"/>
          <w:sz w:val="20"/>
          <w:szCs w:val="20"/>
        </w:rPr>
        <w:t>为完成招标项目达到合格标</w:t>
      </w:r>
      <w:r>
        <w:rPr>
          <w:rFonts w:ascii="宋体" w:hAnsi="宋体" w:eastAsia="宋体" w:cs="宋体"/>
          <w:color w:val="auto"/>
          <w:spacing w:val="10"/>
          <w:sz w:val="20"/>
          <w:szCs w:val="20"/>
        </w:rPr>
        <w:t>准，按照规范要求，实际中所采用的工艺所需的所有费用包括风险因素构成全部费用，按技术规范要求完成一个规定计量单位的工程量所需的其他一切费用，并包括未描述但过程中又必须发生</w:t>
      </w:r>
      <w:r>
        <w:rPr>
          <w:rFonts w:ascii="宋体" w:hAnsi="宋体" w:eastAsia="宋体" w:cs="宋体"/>
          <w:color w:val="auto"/>
          <w:spacing w:val="6"/>
          <w:sz w:val="20"/>
          <w:szCs w:val="20"/>
        </w:rPr>
        <w:t>的工程内容所需的费用。</w:t>
      </w:r>
    </w:p>
    <w:p w14:paraId="7DDA5FCE">
      <w:pPr>
        <w:spacing w:before="160" w:line="378" w:lineRule="auto"/>
        <w:ind w:left="64" w:right="71" w:firstLine="423"/>
        <w:jc w:val="both"/>
        <w:rPr>
          <w:rFonts w:ascii="宋体" w:hAnsi="宋体" w:eastAsia="宋体" w:cs="宋体"/>
          <w:color w:val="auto"/>
          <w:sz w:val="20"/>
          <w:szCs w:val="20"/>
        </w:rPr>
      </w:pPr>
      <w:r>
        <w:rPr>
          <w:rFonts w:hint="eastAsia" w:ascii="宋体" w:hAnsi="宋体" w:eastAsia="宋体" w:cs="宋体"/>
          <w:color w:val="auto"/>
          <w:spacing w:val="10"/>
          <w:sz w:val="20"/>
          <w:szCs w:val="20"/>
          <w:lang w:eastAsia="zh-CN"/>
        </w:rPr>
        <w:t>15</w:t>
      </w:r>
      <w:r>
        <w:rPr>
          <w:rFonts w:ascii="宋体" w:hAnsi="宋体" w:eastAsia="宋体" w:cs="宋体"/>
          <w:color w:val="auto"/>
          <w:spacing w:val="10"/>
          <w:sz w:val="20"/>
          <w:szCs w:val="20"/>
        </w:rPr>
        <w:t>.4 投标人的任何错漏、优惠、竞争性报价不得作为减轻责任、</w:t>
      </w:r>
      <w:r>
        <w:rPr>
          <w:rFonts w:ascii="宋体" w:hAnsi="宋体" w:eastAsia="宋体" w:cs="宋体"/>
          <w:color w:val="auto"/>
          <w:spacing w:val="9"/>
          <w:sz w:val="20"/>
          <w:szCs w:val="20"/>
        </w:rPr>
        <w:t>减少服务、增加收费、降低</w:t>
      </w:r>
      <w:r>
        <w:rPr>
          <w:rFonts w:ascii="宋体" w:hAnsi="宋体" w:eastAsia="宋体" w:cs="宋体"/>
          <w:color w:val="auto"/>
          <w:spacing w:val="10"/>
          <w:sz w:val="20"/>
          <w:szCs w:val="20"/>
        </w:rPr>
        <w:t>质量的理由。投标人必须自行考虑本项目在期间的一切可能产生的费用。在合同执行过程中，采</w:t>
      </w:r>
      <w:r>
        <w:rPr>
          <w:rFonts w:ascii="宋体" w:hAnsi="宋体" w:eastAsia="宋体" w:cs="宋体"/>
          <w:color w:val="auto"/>
          <w:spacing w:val="9"/>
          <w:sz w:val="20"/>
          <w:szCs w:val="20"/>
        </w:rPr>
        <w:t>购单位将不再另行支付与本项目相关的任何费用（非本项目特殊要求的内容除外）。</w:t>
      </w:r>
    </w:p>
    <w:p w14:paraId="6059B588">
      <w:pPr>
        <w:spacing w:before="163" w:line="226" w:lineRule="auto"/>
        <w:ind w:left="487"/>
        <w:rPr>
          <w:rFonts w:ascii="宋体" w:hAnsi="宋体" w:eastAsia="宋体" w:cs="宋体"/>
          <w:color w:val="auto"/>
          <w:sz w:val="20"/>
          <w:szCs w:val="20"/>
        </w:rPr>
      </w:pPr>
      <w:r>
        <w:rPr>
          <w:rFonts w:hint="eastAsia" w:ascii="宋体" w:hAnsi="宋体" w:eastAsia="宋体" w:cs="宋体"/>
          <w:color w:val="auto"/>
          <w:spacing w:val="8"/>
          <w:sz w:val="20"/>
          <w:szCs w:val="20"/>
          <w:lang w:eastAsia="zh-CN"/>
        </w:rPr>
        <w:t>15</w:t>
      </w:r>
      <w:r>
        <w:rPr>
          <w:rFonts w:ascii="宋体" w:hAnsi="宋体" w:eastAsia="宋体" w:cs="宋体"/>
          <w:color w:val="auto"/>
          <w:spacing w:val="8"/>
          <w:sz w:val="20"/>
          <w:szCs w:val="20"/>
        </w:rPr>
        <w:t>.5 投标人应在《报价单》标明投标人报价。</w:t>
      </w:r>
    </w:p>
    <w:p w14:paraId="3647F8E3">
      <w:pPr>
        <w:spacing w:before="163" w:line="408" w:lineRule="exact"/>
        <w:ind w:left="487"/>
        <w:rPr>
          <w:rFonts w:ascii="宋体" w:hAnsi="宋体" w:eastAsia="宋体" w:cs="宋体"/>
          <w:color w:val="auto"/>
          <w:sz w:val="20"/>
          <w:szCs w:val="20"/>
        </w:rPr>
      </w:pPr>
      <w:r>
        <w:rPr>
          <w:rFonts w:hint="eastAsia" w:ascii="宋体" w:hAnsi="宋体" w:eastAsia="宋体" w:cs="宋体"/>
          <w:color w:val="auto"/>
          <w:spacing w:val="9"/>
          <w:position w:val="15"/>
          <w:sz w:val="20"/>
          <w:szCs w:val="20"/>
          <w:lang w:eastAsia="zh-CN"/>
        </w:rPr>
        <w:t>15</w:t>
      </w:r>
      <w:r>
        <w:rPr>
          <w:rFonts w:ascii="宋体" w:hAnsi="宋体" w:eastAsia="宋体" w:cs="宋体"/>
          <w:color w:val="auto"/>
          <w:spacing w:val="9"/>
          <w:position w:val="15"/>
          <w:sz w:val="20"/>
          <w:szCs w:val="20"/>
        </w:rPr>
        <w:t>.6 投标文件报价出现前后不一致的，除招标文件另有规定外，按照</w:t>
      </w:r>
      <w:r>
        <w:rPr>
          <w:rFonts w:ascii="宋体" w:hAnsi="宋体" w:eastAsia="宋体" w:cs="宋体"/>
          <w:color w:val="auto"/>
          <w:spacing w:val="8"/>
          <w:position w:val="15"/>
          <w:sz w:val="20"/>
          <w:szCs w:val="20"/>
        </w:rPr>
        <w:t>下列规定修正：</w:t>
      </w:r>
    </w:p>
    <w:p w14:paraId="6530BA5D">
      <w:pPr>
        <w:spacing w:line="226" w:lineRule="auto"/>
        <w:ind w:left="493"/>
        <w:rPr>
          <w:rFonts w:ascii="宋体" w:hAnsi="宋体" w:eastAsia="宋体" w:cs="宋体"/>
          <w:color w:val="auto"/>
          <w:sz w:val="20"/>
          <w:szCs w:val="20"/>
        </w:rPr>
      </w:pPr>
      <w:r>
        <w:rPr>
          <w:rFonts w:ascii="宋体" w:hAnsi="宋体" w:eastAsia="宋体" w:cs="宋体"/>
          <w:color w:val="auto"/>
          <w:spacing w:val="8"/>
          <w:sz w:val="20"/>
          <w:szCs w:val="20"/>
        </w:rPr>
        <w:t>（一）投标文件中报价单内容与投标文件中相应内容不一致的，</w:t>
      </w:r>
      <w:r>
        <w:rPr>
          <w:rFonts w:ascii="宋体" w:hAnsi="宋体" w:eastAsia="宋体" w:cs="宋体"/>
          <w:color w:val="auto"/>
          <w:spacing w:val="-59"/>
          <w:sz w:val="20"/>
          <w:szCs w:val="20"/>
        </w:rPr>
        <w:t xml:space="preserve"> </w:t>
      </w:r>
      <w:r>
        <w:rPr>
          <w:rFonts w:ascii="宋体" w:hAnsi="宋体" w:eastAsia="宋体" w:cs="宋体"/>
          <w:color w:val="auto"/>
          <w:spacing w:val="8"/>
          <w:sz w:val="20"/>
          <w:szCs w:val="20"/>
        </w:rPr>
        <w:t>以报价单</w:t>
      </w:r>
      <w:r>
        <w:rPr>
          <w:rFonts w:ascii="宋体" w:hAnsi="宋体" w:eastAsia="宋体" w:cs="宋体"/>
          <w:color w:val="auto"/>
          <w:spacing w:val="7"/>
          <w:sz w:val="20"/>
          <w:szCs w:val="20"/>
        </w:rPr>
        <w:t>为准；</w:t>
      </w:r>
    </w:p>
    <w:p w14:paraId="28BAD2AB">
      <w:pPr>
        <w:spacing w:before="163" w:line="228" w:lineRule="auto"/>
        <w:ind w:left="493"/>
        <w:rPr>
          <w:rFonts w:ascii="宋体" w:hAnsi="宋体" w:eastAsia="宋体" w:cs="宋体"/>
          <w:color w:val="auto"/>
          <w:sz w:val="20"/>
          <w:szCs w:val="20"/>
        </w:rPr>
      </w:pPr>
      <w:r>
        <w:rPr>
          <w:rFonts w:ascii="宋体" w:hAnsi="宋体" w:eastAsia="宋体" w:cs="宋体"/>
          <w:color w:val="auto"/>
          <w:spacing w:val="8"/>
          <w:sz w:val="20"/>
          <w:szCs w:val="20"/>
        </w:rPr>
        <w:t>（二）大写金额和小写金额不一致的，以大写金额为准；</w:t>
      </w:r>
    </w:p>
    <w:p w14:paraId="5B73B5EE">
      <w:pPr>
        <w:spacing w:before="163" w:line="408" w:lineRule="exact"/>
        <w:ind w:left="493"/>
        <w:rPr>
          <w:rFonts w:ascii="宋体" w:hAnsi="宋体" w:eastAsia="宋体" w:cs="宋体"/>
          <w:color w:val="auto"/>
          <w:sz w:val="20"/>
          <w:szCs w:val="20"/>
        </w:rPr>
      </w:pPr>
      <w:r>
        <w:rPr>
          <w:rFonts w:ascii="宋体" w:hAnsi="宋体" w:eastAsia="宋体" w:cs="宋体"/>
          <w:color w:val="auto"/>
          <w:spacing w:val="8"/>
          <w:position w:val="15"/>
          <w:sz w:val="20"/>
          <w:szCs w:val="20"/>
        </w:rPr>
        <w:t>（三）单价金额小数点或者百分比有明显错位的，</w:t>
      </w:r>
      <w:r>
        <w:rPr>
          <w:rFonts w:ascii="宋体" w:hAnsi="宋体" w:eastAsia="宋体" w:cs="宋体"/>
          <w:color w:val="auto"/>
          <w:spacing w:val="-55"/>
          <w:position w:val="15"/>
          <w:sz w:val="20"/>
          <w:szCs w:val="20"/>
        </w:rPr>
        <w:t xml:space="preserve"> </w:t>
      </w:r>
      <w:r>
        <w:rPr>
          <w:rFonts w:ascii="宋体" w:hAnsi="宋体" w:eastAsia="宋体" w:cs="宋体"/>
          <w:color w:val="auto"/>
          <w:spacing w:val="8"/>
          <w:position w:val="15"/>
          <w:sz w:val="20"/>
          <w:szCs w:val="20"/>
        </w:rPr>
        <w:t>以报价单的总价为准，并修改单价；</w:t>
      </w:r>
    </w:p>
    <w:p w14:paraId="5DF3934F">
      <w:pPr>
        <w:spacing w:before="1" w:line="226" w:lineRule="auto"/>
        <w:ind w:left="493"/>
        <w:rPr>
          <w:rFonts w:ascii="宋体" w:hAnsi="宋体" w:eastAsia="宋体" w:cs="宋体"/>
          <w:color w:val="auto"/>
          <w:sz w:val="20"/>
          <w:szCs w:val="20"/>
        </w:rPr>
      </w:pPr>
      <w:r>
        <w:rPr>
          <w:rFonts w:ascii="宋体" w:hAnsi="宋体" w:eastAsia="宋体" w:cs="宋体"/>
          <w:color w:val="auto"/>
          <w:spacing w:val="8"/>
          <w:sz w:val="20"/>
          <w:szCs w:val="20"/>
        </w:rPr>
        <w:t>（四）总价金额与按单价汇总金额不一致的，</w:t>
      </w:r>
      <w:r>
        <w:rPr>
          <w:rFonts w:ascii="宋体" w:hAnsi="宋体" w:eastAsia="宋体" w:cs="宋体"/>
          <w:color w:val="auto"/>
          <w:spacing w:val="-59"/>
          <w:sz w:val="20"/>
          <w:szCs w:val="20"/>
        </w:rPr>
        <w:t xml:space="preserve"> </w:t>
      </w:r>
      <w:r>
        <w:rPr>
          <w:rFonts w:ascii="宋体" w:hAnsi="宋体" w:eastAsia="宋体" w:cs="宋体"/>
          <w:color w:val="auto"/>
          <w:spacing w:val="8"/>
          <w:sz w:val="20"/>
          <w:szCs w:val="20"/>
        </w:rPr>
        <w:t>以单价金</w:t>
      </w:r>
      <w:r>
        <w:rPr>
          <w:rFonts w:ascii="宋体" w:hAnsi="宋体" w:eastAsia="宋体" w:cs="宋体"/>
          <w:color w:val="auto"/>
          <w:spacing w:val="7"/>
          <w:sz w:val="20"/>
          <w:szCs w:val="20"/>
        </w:rPr>
        <w:t>额计算结果为准。</w:t>
      </w:r>
    </w:p>
    <w:p w14:paraId="37BB9FAF">
      <w:pPr>
        <w:spacing w:before="162" w:line="378" w:lineRule="auto"/>
        <w:ind w:left="53" w:right="71" w:firstLine="450"/>
        <w:rPr>
          <w:rFonts w:ascii="仿宋" w:hAnsi="仿宋" w:eastAsia="仿宋" w:cs="仿宋"/>
          <w:color w:val="auto"/>
          <w:sz w:val="24"/>
          <w:szCs w:val="24"/>
        </w:rPr>
      </w:pPr>
      <w:r>
        <w:rPr>
          <w:rFonts w:ascii="宋体" w:hAnsi="宋体" w:eastAsia="宋体" w:cs="宋体"/>
          <w:color w:val="auto"/>
          <w:spacing w:val="10"/>
          <w:sz w:val="20"/>
          <w:szCs w:val="20"/>
        </w:rPr>
        <w:t>同时出现两种以上不一致的，按照前款规定的顺序</w:t>
      </w:r>
      <w:r>
        <w:rPr>
          <w:rFonts w:ascii="宋体" w:hAnsi="宋体" w:eastAsia="宋体" w:cs="宋体"/>
          <w:color w:val="auto"/>
          <w:spacing w:val="9"/>
          <w:sz w:val="20"/>
          <w:szCs w:val="20"/>
        </w:rPr>
        <w:t>修正。修正后的报价遵照如下规定处理：</w:t>
      </w:r>
      <w:r>
        <w:rPr>
          <w:rFonts w:ascii="宋体" w:hAnsi="宋体" w:eastAsia="宋体" w:cs="宋体"/>
          <w:color w:val="auto"/>
          <w:spacing w:val="11"/>
          <w:sz w:val="20"/>
          <w:szCs w:val="20"/>
        </w:rPr>
        <w:t>“投标人的澄清、说明或者补正应当采用书面形式</w:t>
      </w:r>
      <w:r>
        <w:rPr>
          <w:rFonts w:ascii="宋体" w:hAnsi="宋体" w:eastAsia="宋体" w:cs="宋体"/>
          <w:color w:val="auto"/>
          <w:spacing w:val="10"/>
          <w:sz w:val="20"/>
          <w:szCs w:val="20"/>
        </w:rPr>
        <w:t>，并加盖公章，或者由法定代表人或其授权的代表签字。投标人的澄清、说明或者补正不得超出投标文件的范围或者</w:t>
      </w:r>
      <w:r>
        <w:rPr>
          <w:rFonts w:ascii="宋体" w:hAnsi="宋体" w:eastAsia="宋体" w:cs="宋体"/>
          <w:color w:val="auto"/>
          <w:spacing w:val="9"/>
          <w:sz w:val="20"/>
          <w:szCs w:val="20"/>
        </w:rPr>
        <w:t>改变投标文件的实质性内容</w:t>
      </w:r>
      <w:r>
        <w:rPr>
          <w:rFonts w:ascii="宋体" w:hAnsi="宋体" w:eastAsia="宋体" w:cs="宋体"/>
          <w:color w:val="auto"/>
          <w:spacing w:val="-72"/>
          <w:sz w:val="20"/>
          <w:szCs w:val="20"/>
        </w:rPr>
        <w:t xml:space="preserve"> </w:t>
      </w:r>
      <w:r>
        <w:rPr>
          <w:rFonts w:ascii="宋体" w:hAnsi="宋体" w:eastAsia="宋体" w:cs="宋体"/>
          <w:color w:val="auto"/>
          <w:spacing w:val="9"/>
          <w:sz w:val="20"/>
          <w:szCs w:val="20"/>
        </w:rPr>
        <w:t>”。修正后的报价经投标人确认后产生约束</w:t>
      </w:r>
      <w:r>
        <w:rPr>
          <w:rFonts w:ascii="宋体" w:hAnsi="宋体" w:eastAsia="宋体" w:cs="宋体"/>
          <w:color w:val="auto"/>
          <w:spacing w:val="8"/>
          <w:sz w:val="20"/>
          <w:szCs w:val="20"/>
        </w:rPr>
        <w:t>力，投标人不确认的，其投标无效</w:t>
      </w:r>
    </w:p>
    <w:p w14:paraId="188E178E">
      <w:pPr>
        <w:spacing w:before="171" w:line="410" w:lineRule="exact"/>
        <w:ind w:left="487"/>
        <w:rPr>
          <w:rFonts w:ascii="宋体" w:hAnsi="宋体" w:eastAsia="宋体" w:cs="宋体"/>
          <w:color w:val="auto"/>
          <w:sz w:val="20"/>
          <w:szCs w:val="20"/>
        </w:rPr>
      </w:pPr>
      <w:r>
        <w:rPr>
          <w:rFonts w:hint="eastAsia" w:ascii="宋体" w:hAnsi="宋体" w:eastAsia="宋体" w:cs="宋体"/>
          <w:color w:val="auto"/>
          <w:spacing w:val="9"/>
          <w:position w:val="15"/>
          <w:sz w:val="20"/>
          <w:szCs w:val="20"/>
          <w:lang w:eastAsia="zh-CN"/>
        </w:rPr>
        <w:t>15</w:t>
      </w:r>
      <w:r>
        <w:rPr>
          <w:rFonts w:ascii="宋体" w:hAnsi="宋体" w:eastAsia="宋体" w:cs="宋体"/>
          <w:color w:val="auto"/>
          <w:spacing w:val="9"/>
          <w:position w:val="15"/>
          <w:sz w:val="20"/>
          <w:szCs w:val="20"/>
        </w:rPr>
        <w:t>.7</w:t>
      </w:r>
      <w:r>
        <w:rPr>
          <w:rFonts w:ascii="宋体" w:hAnsi="宋体" w:eastAsia="宋体" w:cs="宋体"/>
          <w:color w:val="auto"/>
          <w:spacing w:val="-36"/>
          <w:position w:val="15"/>
          <w:sz w:val="20"/>
          <w:szCs w:val="20"/>
        </w:rPr>
        <w:t xml:space="preserve"> </w:t>
      </w:r>
      <w:r>
        <w:rPr>
          <w:rFonts w:ascii="宋体" w:hAnsi="宋体" w:eastAsia="宋体" w:cs="宋体"/>
          <w:color w:val="auto"/>
          <w:spacing w:val="9"/>
          <w:position w:val="15"/>
          <w:sz w:val="20"/>
          <w:szCs w:val="20"/>
        </w:rPr>
        <w:t>投标人的报价不得超过采购项目最高限价，采购项目最高限价见</w:t>
      </w:r>
      <w:r>
        <w:rPr>
          <w:rFonts w:ascii="宋体" w:hAnsi="宋体" w:eastAsia="宋体" w:cs="宋体"/>
          <w:color w:val="auto"/>
          <w:spacing w:val="8"/>
          <w:position w:val="15"/>
          <w:sz w:val="20"/>
          <w:szCs w:val="20"/>
        </w:rPr>
        <w:t>招标须知前附表。</w:t>
      </w:r>
    </w:p>
    <w:p w14:paraId="7FF1ED8F">
      <w:pPr>
        <w:spacing w:line="227" w:lineRule="auto"/>
        <w:ind w:left="62"/>
        <w:outlineLvl w:val="2"/>
        <w:rPr>
          <w:rFonts w:ascii="宋体" w:hAnsi="宋体" w:eastAsia="宋体" w:cs="宋体"/>
          <w:color w:val="auto"/>
          <w:sz w:val="20"/>
          <w:szCs w:val="20"/>
        </w:rPr>
      </w:pPr>
      <w:bookmarkStart w:id="33" w:name="_Toc24491"/>
      <w:r>
        <w:rPr>
          <w:rFonts w:hint="eastAsia" w:ascii="宋体" w:hAnsi="宋体" w:eastAsia="宋体" w:cs="宋体"/>
          <w:color w:val="auto"/>
          <w:spacing w:val="9"/>
          <w:sz w:val="20"/>
          <w:szCs w:val="20"/>
          <w:lang w:eastAsia="zh-CN"/>
        </w:rPr>
        <w:t>16</w:t>
      </w:r>
      <w:r>
        <w:rPr>
          <w:rFonts w:ascii="宋体" w:hAnsi="宋体" w:eastAsia="宋体" w:cs="宋体"/>
          <w:color w:val="auto"/>
          <w:spacing w:val="9"/>
          <w:sz w:val="20"/>
          <w:szCs w:val="20"/>
        </w:rPr>
        <w:t>. 符合招标文件规定的证明文件</w:t>
      </w:r>
      <w:bookmarkEnd w:id="33"/>
    </w:p>
    <w:p w14:paraId="4CF24EBB">
      <w:pPr>
        <w:spacing w:before="161" w:line="408" w:lineRule="exact"/>
        <w:ind w:right="2" w:firstLine="436" w:firstLineChars="200"/>
        <w:jc w:val="both"/>
        <w:rPr>
          <w:rFonts w:ascii="宋体" w:hAnsi="宋体" w:eastAsia="宋体" w:cs="宋体"/>
          <w:color w:val="auto"/>
          <w:spacing w:val="8"/>
          <w:position w:val="15"/>
          <w:sz w:val="20"/>
          <w:szCs w:val="20"/>
        </w:rPr>
      </w:pPr>
      <w:r>
        <w:rPr>
          <w:rFonts w:hint="eastAsia" w:ascii="宋体" w:hAnsi="宋体" w:eastAsia="宋体" w:cs="宋体"/>
          <w:color w:val="auto"/>
          <w:spacing w:val="9"/>
          <w:position w:val="15"/>
          <w:sz w:val="20"/>
          <w:szCs w:val="20"/>
          <w:lang w:eastAsia="zh-CN"/>
        </w:rPr>
        <w:t>16</w:t>
      </w:r>
      <w:r>
        <w:rPr>
          <w:rFonts w:ascii="宋体" w:hAnsi="宋体" w:eastAsia="宋体" w:cs="宋体"/>
          <w:color w:val="auto"/>
          <w:spacing w:val="9"/>
          <w:position w:val="15"/>
          <w:sz w:val="20"/>
          <w:szCs w:val="20"/>
        </w:rPr>
        <w:t>.1</w:t>
      </w:r>
      <w:r>
        <w:rPr>
          <w:rFonts w:ascii="宋体" w:hAnsi="宋体" w:eastAsia="宋体" w:cs="宋体"/>
          <w:color w:val="auto"/>
          <w:spacing w:val="-35"/>
          <w:position w:val="15"/>
          <w:sz w:val="20"/>
          <w:szCs w:val="20"/>
        </w:rPr>
        <w:t xml:space="preserve"> </w:t>
      </w:r>
      <w:r>
        <w:rPr>
          <w:rFonts w:ascii="宋体" w:hAnsi="宋体" w:eastAsia="宋体" w:cs="宋体"/>
          <w:color w:val="auto"/>
          <w:spacing w:val="9"/>
          <w:position w:val="15"/>
          <w:sz w:val="20"/>
          <w:szCs w:val="20"/>
        </w:rPr>
        <w:t>投标人应提供资格证明材料，以证实其各项条件能满足本章第</w:t>
      </w:r>
      <w:r>
        <w:rPr>
          <w:rFonts w:ascii="宋体" w:hAnsi="宋体" w:eastAsia="宋体" w:cs="宋体"/>
          <w:color w:val="auto"/>
          <w:spacing w:val="-32"/>
          <w:position w:val="15"/>
          <w:sz w:val="20"/>
          <w:szCs w:val="20"/>
        </w:rPr>
        <w:t xml:space="preserve"> </w:t>
      </w:r>
      <w:r>
        <w:rPr>
          <w:rFonts w:ascii="宋体" w:hAnsi="宋体" w:eastAsia="宋体" w:cs="宋体"/>
          <w:color w:val="auto"/>
          <w:spacing w:val="9"/>
          <w:position w:val="15"/>
          <w:sz w:val="20"/>
          <w:szCs w:val="20"/>
        </w:rPr>
        <w:t>3</w:t>
      </w:r>
      <w:r>
        <w:rPr>
          <w:rFonts w:ascii="宋体" w:hAnsi="宋体" w:eastAsia="宋体" w:cs="宋体"/>
          <w:color w:val="auto"/>
          <w:spacing w:val="8"/>
          <w:position w:val="15"/>
          <w:sz w:val="20"/>
          <w:szCs w:val="20"/>
        </w:rPr>
        <w:t>.1</w:t>
      </w:r>
      <w:r>
        <w:rPr>
          <w:rFonts w:ascii="宋体" w:hAnsi="宋体" w:eastAsia="宋体" w:cs="宋体"/>
          <w:color w:val="auto"/>
          <w:spacing w:val="-37"/>
          <w:position w:val="15"/>
          <w:sz w:val="20"/>
          <w:szCs w:val="20"/>
        </w:rPr>
        <w:t xml:space="preserve"> </w:t>
      </w:r>
      <w:r>
        <w:rPr>
          <w:rFonts w:ascii="宋体" w:hAnsi="宋体" w:eastAsia="宋体" w:cs="宋体"/>
          <w:color w:val="auto"/>
          <w:spacing w:val="8"/>
          <w:position w:val="15"/>
          <w:sz w:val="20"/>
          <w:szCs w:val="20"/>
        </w:rPr>
        <w:t>款规定的投标人资格条件要求。</w:t>
      </w:r>
    </w:p>
    <w:p w14:paraId="6624AF40">
      <w:pPr>
        <w:spacing w:before="171" w:line="410" w:lineRule="exact"/>
        <w:ind w:firstLine="436" w:firstLineChars="200"/>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lang w:eastAsia="zh-CN"/>
        </w:rPr>
        <w:t>16</w:t>
      </w:r>
      <w:r>
        <w:rPr>
          <w:rFonts w:ascii="宋体" w:hAnsi="宋体" w:eastAsia="宋体" w:cs="宋体"/>
          <w:color w:val="auto"/>
          <w:spacing w:val="9"/>
          <w:position w:val="15"/>
          <w:sz w:val="20"/>
          <w:szCs w:val="20"/>
        </w:rPr>
        <w:t>.2 投标人为联合体形式的，则应提交联合体各方资格文件、联合体协议，否则将视为非实质投标而被拒绝。</w:t>
      </w:r>
    </w:p>
    <w:p w14:paraId="58A3C71B">
      <w:pPr>
        <w:spacing w:before="171" w:line="410" w:lineRule="exact"/>
        <w:ind w:firstLine="436" w:firstLineChars="200"/>
        <w:rPr>
          <w:rFonts w:ascii="宋体" w:hAnsi="宋体" w:eastAsia="宋体" w:cs="宋体"/>
          <w:color w:val="auto"/>
          <w:spacing w:val="9"/>
          <w:position w:val="15"/>
          <w:sz w:val="20"/>
          <w:szCs w:val="20"/>
        </w:rPr>
      </w:pPr>
      <w:r>
        <w:rPr>
          <w:rFonts w:hint="eastAsia" w:ascii="宋体" w:hAnsi="宋体" w:eastAsia="宋体" w:cs="宋体"/>
          <w:color w:val="auto"/>
          <w:spacing w:val="9"/>
          <w:position w:val="15"/>
          <w:sz w:val="20"/>
          <w:szCs w:val="20"/>
          <w:lang w:eastAsia="zh-CN"/>
        </w:rPr>
        <w:t>16</w:t>
      </w:r>
      <w:r>
        <w:rPr>
          <w:rFonts w:ascii="宋体" w:hAnsi="宋体" w:eastAsia="宋体" w:cs="宋体"/>
          <w:color w:val="auto"/>
          <w:spacing w:val="9"/>
          <w:position w:val="15"/>
          <w:sz w:val="20"/>
          <w:szCs w:val="20"/>
        </w:rPr>
        <w:t>.3 投标人应当提交符合招标文件规定的业绩证明文件,该证明文件作为投标文件的一部分，业绩证明文件要求详见投标须知前附表。</w:t>
      </w:r>
    </w:p>
    <w:p w14:paraId="1CA9190C">
      <w:pPr>
        <w:spacing w:line="228" w:lineRule="auto"/>
        <w:ind w:left="67"/>
        <w:outlineLvl w:val="2"/>
        <w:rPr>
          <w:rFonts w:ascii="宋体" w:hAnsi="宋体" w:eastAsia="宋体" w:cs="宋体"/>
          <w:color w:val="auto"/>
          <w:sz w:val="20"/>
          <w:szCs w:val="20"/>
        </w:rPr>
      </w:pPr>
      <w:bookmarkStart w:id="34" w:name="_Toc2904"/>
      <w:r>
        <w:rPr>
          <w:rFonts w:hint="eastAsia" w:ascii="宋体" w:hAnsi="宋体" w:eastAsia="宋体" w:cs="宋体"/>
          <w:color w:val="auto"/>
          <w:spacing w:val="7"/>
          <w:sz w:val="20"/>
          <w:szCs w:val="20"/>
          <w:lang w:eastAsia="zh-CN"/>
        </w:rPr>
        <w:t>17</w:t>
      </w:r>
      <w:r>
        <w:rPr>
          <w:rFonts w:ascii="宋体" w:hAnsi="宋体" w:eastAsia="宋体" w:cs="宋体"/>
          <w:color w:val="auto"/>
          <w:spacing w:val="7"/>
          <w:sz w:val="20"/>
          <w:szCs w:val="20"/>
        </w:rPr>
        <w:t>.投标保证金</w:t>
      </w:r>
      <w:bookmarkEnd w:id="34"/>
    </w:p>
    <w:p w14:paraId="6C86C2F3">
      <w:pPr>
        <w:spacing w:before="163" w:line="408" w:lineRule="exact"/>
        <w:ind w:right="2" w:firstLine="444" w:firstLineChars="200"/>
        <w:jc w:val="both"/>
        <w:rPr>
          <w:rFonts w:ascii="宋体" w:hAnsi="宋体" w:eastAsia="宋体" w:cs="宋体"/>
          <w:color w:val="auto"/>
          <w:spacing w:val="11"/>
          <w:position w:val="15"/>
          <w:sz w:val="20"/>
          <w:szCs w:val="20"/>
        </w:rPr>
      </w:pPr>
      <w:r>
        <w:rPr>
          <w:rFonts w:hint="eastAsia" w:ascii="宋体" w:hAnsi="宋体" w:eastAsia="宋体" w:cs="宋体"/>
          <w:color w:val="auto"/>
          <w:spacing w:val="11"/>
          <w:position w:val="15"/>
          <w:sz w:val="20"/>
          <w:szCs w:val="20"/>
          <w:lang w:eastAsia="zh-CN"/>
        </w:rPr>
        <w:t>17</w:t>
      </w:r>
      <w:r>
        <w:rPr>
          <w:rFonts w:ascii="宋体" w:hAnsi="宋体" w:eastAsia="宋体" w:cs="宋体"/>
          <w:color w:val="auto"/>
          <w:spacing w:val="11"/>
          <w:position w:val="15"/>
          <w:sz w:val="20"/>
          <w:szCs w:val="20"/>
        </w:rPr>
        <w:t>.1</w:t>
      </w:r>
      <w:r>
        <w:rPr>
          <w:rFonts w:ascii="宋体" w:hAnsi="宋体" w:eastAsia="宋体" w:cs="宋体"/>
          <w:color w:val="auto"/>
          <w:spacing w:val="-35"/>
          <w:position w:val="15"/>
          <w:sz w:val="20"/>
          <w:szCs w:val="20"/>
        </w:rPr>
        <w:t xml:space="preserve"> </w:t>
      </w:r>
      <w:r>
        <w:rPr>
          <w:rFonts w:ascii="宋体" w:hAnsi="宋体" w:eastAsia="宋体" w:cs="宋体"/>
          <w:color w:val="auto"/>
          <w:spacing w:val="11"/>
          <w:position w:val="15"/>
          <w:sz w:val="20"/>
          <w:szCs w:val="20"/>
        </w:rPr>
        <w:t>投标须知前附表规定交纳投标保证金的，应按规定提交投标保证金。投标保证金有效期应当与本章规定的投标文件有效期一致。</w:t>
      </w:r>
    </w:p>
    <w:p w14:paraId="79B628A8">
      <w:pPr>
        <w:spacing w:before="162" w:line="408" w:lineRule="exact"/>
        <w:ind w:right="2" w:firstLine="444" w:firstLineChars="200"/>
        <w:jc w:val="both"/>
        <w:rPr>
          <w:rFonts w:ascii="宋体" w:hAnsi="宋体" w:eastAsia="宋体" w:cs="宋体"/>
          <w:color w:val="auto"/>
          <w:spacing w:val="11"/>
          <w:position w:val="15"/>
          <w:sz w:val="20"/>
          <w:szCs w:val="20"/>
        </w:rPr>
      </w:pPr>
      <w:r>
        <w:rPr>
          <w:rFonts w:hint="eastAsia" w:ascii="宋体" w:hAnsi="宋体" w:eastAsia="宋体" w:cs="宋体"/>
          <w:color w:val="auto"/>
          <w:spacing w:val="11"/>
          <w:position w:val="15"/>
          <w:sz w:val="20"/>
          <w:szCs w:val="20"/>
          <w:lang w:eastAsia="zh-CN"/>
        </w:rPr>
        <w:t>17</w:t>
      </w:r>
      <w:r>
        <w:rPr>
          <w:rFonts w:ascii="宋体" w:hAnsi="宋体" w:eastAsia="宋体" w:cs="宋体"/>
          <w:color w:val="auto"/>
          <w:spacing w:val="11"/>
          <w:position w:val="15"/>
          <w:sz w:val="20"/>
          <w:szCs w:val="20"/>
        </w:rPr>
        <w:t>.2</w:t>
      </w:r>
      <w:r>
        <w:rPr>
          <w:rFonts w:ascii="宋体" w:hAnsi="宋体" w:eastAsia="宋体" w:cs="宋体"/>
          <w:color w:val="auto"/>
          <w:spacing w:val="-35"/>
          <w:position w:val="15"/>
          <w:sz w:val="20"/>
          <w:szCs w:val="20"/>
        </w:rPr>
        <w:t xml:space="preserve"> </w:t>
      </w:r>
      <w:r>
        <w:rPr>
          <w:rFonts w:ascii="宋体" w:hAnsi="宋体" w:eastAsia="宋体" w:cs="宋体"/>
          <w:color w:val="auto"/>
          <w:spacing w:val="11"/>
          <w:position w:val="15"/>
          <w:sz w:val="20"/>
          <w:szCs w:val="20"/>
        </w:rPr>
        <w:t>投标人为联合体的，可以由联合体中的一方或者共同交纳投标保证金</w:t>
      </w:r>
      <w:r>
        <w:rPr>
          <w:rFonts w:ascii="宋体" w:hAnsi="宋体" w:eastAsia="宋体" w:cs="宋体"/>
          <w:color w:val="auto"/>
          <w:spacing w:val="10"/>
          <w:position w:val="15"/>
          <w:sz w:val="20"/>
          <w:szCs w:val="20"/>
        </w:rPr>
        <w:t>，</w:t>
      </w:r>
      <w:r>
        <w:rPr>
          <w:rFonts w:ascii="宋体" w:hAnsi="宋体" w:eastAsia="宋体" w:cs="宋体"/>
          <w:color w:val="auto"/>
          <w:spacing w:val="11"/>
          <w:position w:val="15"/>
          <w:sz w:val="20"/>
          <w:szCs w:val="20"/>
        </w:rPr>
        <w:t>其交纳的投标保证金，对联合体各方均具有约束力。</w:t>
      </w:r>
    </w:p>
    <w:p w14:paraId="0391DFA0">
      <w:pPr>
        <w:spacing w:before="161" w:line="408" w:lineRule="exact"/>
        <w:ind w:right="2" w:firstLine="440" w:firstLineChars="200"/>
        <w:jc w:val="both"/>
        <w:rPr>
          <w:rFonts w:ascii="宋体" w:hAnsi="宋体" w:eastAsia="宋体" w:cs="宋体"/>
          <w:color w:val="auto"/>
          <w:sz w:val="20"/>
          <w:szCs w:val="20"/>
        </w:rPr>
      </w:pPr>
      <w:r>
        <w:rPr>
          <w:rFonts w:hint="eastAsia" w:ascii="宋体" w:hAnsi="宋体" w:eastAsia="宋体" w:cs="宋体"/>
          <w:color w:val="auto"/>
          <w:spacing w:val="10"/>
          <w:position w:val="15"/>
          <w:sz w:val="20"/>
          <w:szCs w:val="20"/>
          <w:lang w:eastAsia="zh-CN"/>
        </w:rPr>
        <w:t>17</w:t>
      </w:r>
      <w:r>
        <w:rPr>
          <w:rFonts w:ascii="宋体" w:hAnsi="宋体" w:eastAsia="宋体" w:cs="宋体"/>
          <w:color w:val="auto"/>
          <w:spacing w:val="10"/>
          <w:position w:val="15"/>
          <w:sz w:val="20"/>
          <w:szCs w:val="20"/>
        </w:rPr>
        <w:t>.3 未按招标文件规定提交投标保证金的，招标人或招标代理机</w:t>
      </w:r>
      <w:r>
        <w:rPr>
          <w:rFonts w:ascii="宋体" w:hAnsi="宋体" w:eastAsia="宋体" w:cs="宋体"/>
          <w:color w:val="auto"/>
          <w:spacing w:val="9"/>
          <w:position w:val="15"/>
          <w:sz w:val="20"/>
          <w:szCs w:val="20"/>
        </w:rPr>
        <w:t>构应当拒绝接收投标人的投标文件。</w:t>
      </w:r>
    </w:p>
    <w:p w14:paraId="5A8B1C70">
      <w:pPr>
        <w:spacing w:before="164" w:line="408" w:lineRule="exact"/>
        <w:ind w:right="2" w:firstLine="440" w:firstLineChars="200"/>
        <w:jc w:val="both"/>
        <w:rPr>
          <w:rFonts w:ascii="宋体" w:hAnsi="宋体" w:eastAsia="宋体" w:cs="宋体"/>
          <w:color w:val="auto"/>
          <w:spacing w:val="10"/>
          <w:position w:val="15"/>
          <w:sz w:val="20"/>
          <w:szCs w:val="20"/>
        </w:rPr>
      </w:pPr>
      <w:r>
        <w:rPr>
          <w:rFonts w:hint="eastAsia" w:ascii="宋体" w:hAnsi="宋体" w:eastAsia="宋体" w:cs="宋体"/>
          <w:color w:val="auto"/>
          <w:spacing w:val="10"/>
          <w:position w:val="15"/>
          <w:sz w:val="20"/>
          <w:szCs w:val="20"/>
          <w:lang w:eastAsia="zh-CN"/>
        </w:rPr>
        <w:t>17</w:t>
      </w:r>
      <w:r>
        <w:rPr>
          <w:rFonts w:ascii="宋体" w:hAnsi="宋体" w:eastAsia="宋体" w:cs="宋体"/>
          <w:color w:val="auto"/>
          <w:spacing w:val="10"/>
          <w:position w:val="15"/>
          <w:sz w:val="20"/>
          <w:szCs w:val="20"/>
        </w:rPr>
        <w:t>.4</w:t>
      </w:r>
      <w:r>
        <w:rPr>
          <w:rFonts w:ascii="宋体" w:hAnsi="宋体" w:eastAsia="宋体" w:cs="宋体"/>
          <w:color w:val="auto"/>
          <w:spacing w:val="-32"/>
          <w:position w:val="15"/>
          <w:sz w:val="20"/>
          <w:szCs w:val="20"/>
        </w:rPr>
        <w:t xml:space="preserve"> </w:t>
      </w:r>
      <w:r>
        <w:rPr>
          <w:rFonts w:ascii="宋体" w:hAnsi="宋体" w:eastAsia="宋体" w:cs="宋体"/>
          <w:color w:val="auto"/>
          <w:spacing w:val="10"/>
          <w:position w:val="15"/>
          <w:sz w:val="20"/>
          <w:szCs w:val="20"/>
        </w:rPr>
        <w:t>未中标人的投标保证金，将中标通知书发出后5</w:t>
      </w:r>
      <w:r>
        <w:rPr>
          <w:rFonts w:ascii="宋体" w:hAnsi="宋体" w:eastAsia="宋体" w:cs="宋体"/>
          <w:color w:val="auto"/>
          <w:spacing w:val="-38"/>
          <w:position w:val="15"/>
          <w:sz w:val="20"/>
          <w:szCs w:val="20"/>
        </w:rPr>
        <w:t xml:space="preserve"> </w:t>
      </w:r>
      <w:r>
        <w:rPr>
          <w:rFonts w:ascii="宋体" w:hAnsi="宋体" w:eastAsia="宋体" w:cs="宋体"/>
          <w:color w:val="auto"/>
          <w:spacing w:val="10"/>
          <w:position w:val="15"/>
          <w:sz w:val="20"/>
          <w:szCs w:val="20"/>
        </w:rPr>
        <w:t>个工作日内无息退还。中标人的投标保证金，在按规定与招标人签订合同后 5 个工作日内予以无息退还。</w:t>
      </w:r>
    </w:p>
    <w:p w14:paraId="72CDF682">
      <w:pPr>
        <w:spacing w:before="162" w:line="408" w:lineRule="exact"/>
        <w:ind w:left="487"/>
        <w:rPr>
          <w:rFonts w:ascii="宋体" w:hAnsi="宋体" w:eastAsia="宋体" w:cs="宋体"/>
          <w:color w:val="auto"/>
          <w:sz w:val="20"/>
          <w:szCs w:val="20"/>
        </w:rPr>
      </w:pPr>
      <w:r>
        <w:rPr>
          <w:rFonts w:hint="eastAsia" w:ascii="宋体" w:hAnsi="宋体" w:eastAsia="宋体" w:cs="宋体"/>
          <w:color w:val="auto"/>
          <w:spacing w:val="8"/>
          <w:position w:val="15"/>
          <w:sz w:val="20"/>
          <w:szCs w:val="20"/>
          <w:lang w:eastAsia="zh-CN"/>
        </w:rPr>
        <w:t>17</w:t>
      </w:r>
      <w:r>
        <w:rPr>
          <w:rFonts w:ascii="宋体" w:hAnsi="宋体" w:eastAsia="宋体" w:cs="宋体"/>
          <w:color w:val="auto"/>
          <w:spacing w:val="8"/>
          <w:position w:val="15"/>
          <w:sz w:val="20"/>
          <w:szCs w:val="20"/>
        </w:rPr>
        <w:t>.5 有下列情形之一的，投标保证金不予退还：</w:t>
      </w:r>
    </w:p>
    <w:p w14:paraId="274334CA">
      <w:pPr>
        <w:spacing w:line="228" w:lineRule="auto"/>
        <w:ind w:left="493"/>
        <w:rPr>
          <w:rFonts w:ascii="宋体" w:hAnsi="宋体" w:eastAsia="宋体" w:cs="宋体"/>
          <w:color w:val="auto"/>
          <w:sz w:val="20"/>
          <w:szCs w:val="20"/>
        </w:rPr>
      </w:pPr>
      <w:r>
        <w:rPr>
          <w:rFonts w:ascii="宋体" w:hAnsi="宋体" w:eastAsia="宋体" w:cs="宋体"/>
          <w:color w:val="auto"/>
          <w:spacing w:val="8"/>
          <w:sz w:val="20"/>
          <w:szCs w:val="20"/>
        </w:rPr>
        <w:t>（1）中标后无正当理由不与招标人签订合同的；</w:t>
      </w:r>
    </w:p>
    <w:p w14:paraId="1F56CC08">
      <w:pPr>
        <w:spacing w:before="163" w:line="408" w:lineRule="exact"/>
        <w:ind w:right="2" w:firstLine="428" w:firstLineChars="200"/>
        <w:jc w:val="both"/>
        <w:rPr>
          <w:rFonts w:ascii="宋体" w:hAnsi="宋体" w:eastAsia="宋体" w:cs="宋体"/>
          <w:color w:val="auto"/>
          <w:spacing w:val="7"/>
          <w:position w:val="15"/>
          <w:sz w:val="20"/>
          <w:szCs w:val="20"/>
        </w:rPr>
      </w:pPr>
      <w:r>
        <w:rPr>
          <w:rFonts w:ascii="宋体" w:hAnsi="宋体" w:eastAsia="宋体" w:cs="宋体"/>
          <w:color w:val="auto"/>
          <w:spacing w:val="7"/>
          <w:position w:val="15"/>
          <w:sz w:val="20"/>
          <w:szCs w:val="20"/>
        </w:rPr>
        <w:t>（2）将中标项目转让给他人，或者在投标文件中未说明，且未经招标人同意，将中标项目分包给他人的；</w:t>
      </w:r>
    </w:p>
    <w:p w14:paraId="54D9C4C9">
      <w:pPr>
        <w:spacing w:before="160" w:line="228" w:lineRule="auto"/>
        <w:ind w:left="493"/>
        <w:rPr>
          <w:rFonts w:ascii="宋体" w:hAnsi="宋体" w:eastAsia="宋体" w:cs="宋体"/>
          <w:color w:val="auto"/>
          <w:sz w:val="20"/>
          <w:szCs w:val="20"/>
        </w:rPr>
      </w:pPr>
      <w:r>
        <w:rPr>
          <w:rFonts w:ascii="宋体" w:hAnsi="宋体" w:eastAsia="宋体" w:cs="宋体"/>
          <w:color w:val="auto"/>
          <w:spacing w:val="7"/>
          <w:sz w:val="20"/>
          <w:szCs w:val="20"/>
        </w:rPr>
        <w:t>（3）拒绝履行合同义务的。</w:t>
      </w:r>
    </w:p>
    <w:p w14:paraId="28040B93">
      <w:pPr>
        <w:spacing w:before="161" w:line="228" w:lineRule="auto"/>
        <w:ind w:left="65"/>
        <w:outlineLvl w:val="2"/>
        <w:rPr>
          <w:rFonts w:ascii="宋体" w:hAnsi="宋体" w:eastAsia="宋体" w:cs="宋体"/>
          <w:color w:val="auto"/>
          <w:sz w:val="20"/>
          <w:szCs w:val="20"/>
        </w:rPr>
      </w:pPr>
      <w:bookmarkStart w:id="35" w:name="_Toc26003"/>
      <w:r>
        <w:rPr>
          <w:rFonts w:hint="eastAsia" w:ascii="宋体" w:hAnsi="宋体" w:eastAsia="宋体" w:cs="宋体"/>
          <w:color w:val="auto"/>
          <w:spacing w:val="8"/>
          <w:sz w:val="20"/>
          <w:szCs w:val="20"/>
          <w:lang w:eastAsia="zh-CN"/>
        </w:rPr>
        <w:t>18</w:t>
      </w:r>
      <w:r>
        <w:rPr>
          <w:rFonts w:ascii="宋体" w:hAnsi="宋体" w:eastAsia="宋体" w:cs="宋体"/>
          <w:color w:val="auto"/>
          <w:spacing w:val="8"/>
          <w:sz w:val="20"/>
          <w:szCs w:val="20"/>
        </w:rPr>
        <w:t>. 投标文件有效期</w:t>
      </w:r>
      <w:bookmarkEnd w:id="35"/>
    </w:p>
    <w:p w14:paraId="55A9E709">
      <w:pPr>
        <w:spacing w:before="164" w:line="408" w:lineRule="exact"/>
        <w:ind w:right="21" w:firstLine="440" w:firstLineChars="200"/>
        <w:jc w:val="both"/>
        <w:rPr>
          <w:rFonts w:ascii="宋体" w:hAnsi="宋体" w:eastAsia="宋体" w:cs="宋体"/>
          <w:color w:val="auto"/>
          <w:spacing w:val="10"/>
          <w:position w:val="15"/>
          <w:sz w:val="20"/>
          <w:szCs w:val="20"/>
        </w:rPr>
      </w:pPr>
      <w:r>
        <w:rPr>
          <w:rFonts w:ascii="宋体" w:hAnsi="宋体" w:eastAsia="宋体" w:cs="宋体"/>
          <w:color w:val="auto"/>
          <w:spacing w:val="10"/>
          <w:position w:val="15"/>
          <w:sz w:val="20"/>
          <w:szCs w:val="20"/>
        </w:rPr>
        <w:t>投标文件有效期见投标须知前附表，在此期间投标文件对投标人具有</w:t>
      </w:r>
      <w:r>
        <w:rPr>
          <w:rFonts w:ascii="宋体" w:hAnsi="宋体" w:eastAsia="宋体" w:cs="宋体"/>
          <w:color w:val="auto"/>
          <w:spacing w:val="9"/>
          <w:position w:val="15"/>
          <w:sz w:val="20"/>
          <w:szCs w:val="20"/>
        </w:rPr>
        <w:t>法律约束力，</w:t>
      </w:r>
      <w:r>
        <w:rPr>
          <w:rFonts w:ascii="宋体" w:hAnsi="宋体" w:eastAsia="宋体" w:cs="宋体"/>
          <w:color w:val="auto"/>
          <w:spacing w:val="10"/>
          <w:position w:val="15"/>
          <w:sz w:val="20"/>
          <w:szCs w:val="20"/>
        </w:rPr>
        <w:t>从本章规定的提交投标文件截止时间之日起计算。投标文件有效期不足的将被视为无效投标。</w:t>
      </w:r>
    </w:p>
    <w:p w14:paraId="0D15EAFE">
      <w:pPr>
        <w:spacing w:before="161" w:line="228" w:lineRule="auto"/>
        <w:ind w:left="68"/>
        <w:outlineLvl w:val="2"/>
        <w:rPr>
          <w:rFonts w:ascii="宋体" w:hAnsi="宋体" w:eastAsia="宋体" w:cs="宋体"/>
          <w:color w:val="auto"/>
          <w:spacing w:val="10"/>
          <w:position w:val="15"/>
          <w:sz w:val="20"/>
          <w:szCs w:val="20"/>
        </w:rPr>
      </w:pPr>
      <w:bookmarkStart w:id="36" w:name="_Toc2772"/>
      <w:r>
        <w:rPr>
          <w:rFonts w:hint="eastAsia" w:ascii="宋体" w:hAnsi="宋体" w:eastAsia="宋体" w:cs="宋体"/>
          <w:color w:val="auto"/>
          <w:spacing w:val="10"/>
          <w:position w:val="15"/>
          <w:sz w:val="20"/>
          <w:szCs w:val="20"/>
        </w:rPr>
        <w:t>19</w:t>
      </w:r>
      <w:r>
        <w:rPr>
          <w:rFonts w:ascii="宋体" w:hAnsi="宋体" w:eastAsia="宋体" w:cs="宋体"/>
          <w:color w:val="auto"/>
          <w:spacing w:val="10"/>
          <w:position w:val="15"/>
          <w:sz w:val="20"/>
          <w:szCs w:val="20"/>
        </w:rPr>
        <w:t>.投标文件的签署及规定</w:t>
      </w:r>
      <w:bookmarkEnd w:id="36"/>
    </w:p>
    <w:p w14:paraId="48150823">
      <w:pPr>
        <w:widowControl w:val="0"/>
        <w:tabs>
          <w:tab w:val="left" w:pos="2259"/>
        </w:tabs>
        <w:kinsoku/>
        <w:adjustRightInd/>
        <w:snapToGrid/>
        <w:spacing w:before="38" w:line="360" w:lineRule="auto"/>
        <w:ind w:right="68" w:rightChars="0" w:firstLine="440" w:firstLineChars="200"/>
        <w:jc w:val="both"/>
        <w:textAlignment w:val="auto"/>
        <w:rPr>
          <w:rFonts w:ascii="宋体" w:hAnsi="宋体" w:eastAsia="宋体" w:cs="宋体"/>
          <w:color w:val="auto"/>
          <w:spacing w:val="10"/>
          <w:position w:val="15"/>
          <w:sz w:val="20"/>
          <w:szCs w:val="20"/>
        </w:rPr>
      </w:pPr>
      <w:r>
        <w:rPr>
          <w:rFonts w:hint="eastAsia" w:ascii="宋体" w:hAnsi="宋体" w:eastAsia="宋体" w:cs="宋体"/>
          <w:color w:val="auto"/>
          <w:spacing w:val="10"/>
          <w:position w:val="15"/>
          <w:sz w:val="20"/>
          <w:szCs w:val="20"/>
        </w:rPr>
        <w:t>19.1为了保证电子标书的合法性、安全性和完整性，电子投标文件转换完成后，应在规定区域加盖单位和法定代表人</w:t>
      </w:r>
      <w:r>
        <w:rPr>
          <w:rFonts w:ascii="宋体" w:hAnsi="宋体" w:eastAsia="宋体" w:cs="宋体"/>
          <w:color w:val="auto"/>
          <w:spacing w:val="10"/>
          <w:position w:val="15"/>
          <w:sz w:val="20"/>
          <w:szCs w:val="20"/>
        </w:rPr>
        <w:t xml:space="preserve"> CA </w:t>
      </w:r>
      <w:r>
        <w:rPr>
          <w:rFonts w:hint="eastAsia" w:ascii="宋体" w:hAnsi="宋体" w:eastAsia="宋体" w:cs="宋体"/>
          <w:color w:val="auto"/>
          <w:spacing w:val="10"/>
          <w:position w:val="15"/>
          <w:sz w:val="20"/>
          <w:szCs w:val="20"/>
        </w:rPr>
        <w:t>印章。电子投标文件若无</w:t>
      </w:r>
      <w:r>
        <w:rPr>
          <w:rFonts w:ascii="宋体" w:hAnsi="宋体" w:eastAsia="宋体" w:cs="宋体"/>
          <w:color w:val="auto"/>
          <w:spacing w:val="10"/>
          <w:position w:val="15"/>
          <w:sz w:val="20"/>
          <w:szCs w:val="20"/>
        </w:rPr>
        <w:t xml:space="preserve"> CA </w:t>
      </w:r>
      <w:r>
        <w:rPr>
          <w:rFonts w:hint="eastAsia" w:ascii="宋体" w:hAnsi="宋体" w:eastAsia="宋体" w:cs="宋体"/>
          <w:color w:val="auto"/>
          <w:spacing w:val="10"/>
          <w:position w:val="15"/>
          <w:sz w:val="20"/>
          <w:szCs w:val="20"/>
        </w:rPr>
        <w:t>电子签章，则视为无效文件。</w:t>
      </w:r>
    </w:p>
    <w:p w14:paraId="049E158F">
      <w:pPr>
        <w:pStyle w:val="6"/>
        <w:spacing w:line="360" w:lineRule="auto"/>
        <w:ind w:right="210" w:rightChars="100" w:firstLine="479"/>
        <w:jc w:val="both"/>
        <w:rPr>
          <w:rFonts w:ascii="宋体" w:hAnsi="宋体" w:eastAsia="宋体" w:cs="宋体"/>
          <w:color w:val="auto"/>
          <w:spacing w:val="10"/>
          <w:position w:val="15"/>
          <w:sz w:val="20"/>
          <w:szCs w:val="20"/>
        </w:rPr>
      </w:pPr>
      <w:r>
        <w:rPr>
          <w:rFonts w:ascii="宋体" w:hAnsi="宋体" w:eastAsia="宋体" w:cs="宋体"/>
          <w:color w:val="auto"/>
          <w:spacing w:val="10"/>
          <w:position w:val="15"/>
          <w:sz w:val="20"/>
          <w:szCs w:val="20"/>
        </w:rPr>
        <w:t>投标文件应由投标人的法定代表人或经其正式委托代理人按招标文件规定在投标文件上签字并加盖单位印章。委托代理人须持有书面的“法定代表人授权委托书”，并将其附在投标文件中。</w:t>
      </w:r>
    </w:p>
    <w:p w14:paraId="44320F32">
      <w:pPr>
        <w:spacing w:before="98" w:line="228" w:lineRule="auto"/>
        <w:ind w:left="78"/>
        <w:jc w:val="center"/>
        <w:outlineLvl w:val="2"/>
        <w:rPr>
          <w:rFonts w:ascii="宋体" w:hAnsi="宋体" w:eastAsia="宋体" w:cs="宋体"/>
          <w:color w:val="auto"/>
          <w:spacing w:val="-3"/>
          <w:sz w:val="24"/>
          <w:szCs w:val="24"/>
        </w:rPr>
      </w:pPr>
      <w:bookmarkStart w:id="37" w:name="_Toc23592"/>
      <w:r>
        <w:rPr>
          <w:rFonts w:ascii="宋体" w:hAnsi="宋体" w:eastAsia="宋体" w:cs="宋体"/>
          <w:color w:val="auto"/>
          <w:spacing w:val="-3"/>
          <w:sz w:val="24"/>
          <w:szCs w:val="24"/>
        </w:rPr>
        <w:t>（四）投标文件的递交</w:t>
      </w:r>
      <w:bookmarkEnd w:id="37"/>
    </w:p>
    <w:p w14:paraId="53A26264">
      <w:pPr>
        <w:spacing w:before="98" w:line="228" w:lineRule="auto"/>
        <w:ind w:left="78"/>
        <w:outlineLvl w:val="2"/>
        <w:rPr>
          <w:rFonts w:ascii="宋体" w:hAnsi="宋体" w:eastAsia="宋体" w:cs="宋体"/>
          <w:color w:val="auto"/>
          <w:sz w:val="20"/>
          <w:szCs w:val="20"/>
        </w:rPr>
      </w:pPr>
      <w:bookmarkStart w:id="38" w:name="_Toc19986"/>
      <w:r>
        <w:rPr>
          <w:rFonts w:hint="eastAsia" w:ascii="宋体" w:hAnsi="宋体" w:eastAsia="宋体" w:cs="宋体"/>
          <w:color w:val="auto"/>
          <w:spacing w:val="7"/>
          <w:sz w:val="20"/>
          <w:szCs w:val="20"/>
          <w:lang w:eastAsia="zh-CN"/>
        </w:rPr>
        <w:t>20</w:t>
      </w:r>
      <w:r>
        <w:rPr>
          <w:rFonts w:ascii="宋体" w:hAnsi="宋体" w:eastAsia="宋体" w:cs="宋体"/>
          <w:color w:val="auto"/>
          <w:spacing w:val="7"/>
          <w:sz w:val="20"/>
          <w:szCs w:val="20"/>
        </w:rPr>
        <w:t>.投标文件的密封和标记</w:t>
      </w:r>
      <w:bookmarkEnd w:id="38"/>
    </w:p>
    <w:p w14:paraId="6BB16585">
      <w:pPr>
        <w:spacing w:before="259" w:line="432" w:lineRule="auto"/>
        <w:ind w:left="64" w:right="71" w:firstLine="434"/>
        <w:rPr>
          <w:rFonts w:ascii="宋体" w:hAnsi="宋体" w:eastAsia="宋体" w:cs="宋体"/>
          <w:color w:val="auto"/>
          <w:spacing w:val="10"/>
          <w:sz w:val="20"/>
          <w:szCs w:val="20"/>
          <w:lang w:eastAsia="zh-CN"/>
        </w:rPr>
      </w:pPr>
      <w:r>
        <w:rPr>
          <w:rFonts w:hint="eastAsia" w:ascii="宋体" w:hAnsi="宋体" w:eastAsia="宋体" w:cs="宋体"/>
          <w:color w:val="auto"/>
          <w:spacing w:val="9"/>
          <w:sz w:val="20"/>
          <w:szCs w:val="20"/>
          <w:lang w:eastAsia="zh-CN"/>
        </w:rPr>
        <w:t>20</w:t>
      </w:r>
      <w:r>
        <w:rPr>
          <w:rFonts w:ascii="宋体" w:hAnsi="宋体" w:eastAsia="宋体" w:cs="宋体"/>
          <w:color w:val="auto"/>
          <w:spacing w:val="9"/>
          <w:sz w:val="20"/>
          <w:szCs w:val="20"/>
        </w:rPr>
        <w:t>.1 投标人应通过电子投标文件制作工具严格按招标文件要求制作投标文件，在投标截止时间前完成上传经过数字证书电子签章并加密的投标文件（加密和解密须用同一把数字证书）</w:t>
      </w:r>
      <w:r>
        <w:rPr>
          <w:rFonts w:ascii="宋体" w:hAnsi="宋体" w:eastAsia="宋体" w:cs="宋体"/>
          <w:color w:val="auto"/>
          <w:spacing w:val="-47"/>
          <w:sz w:val="20"/>
          <w:szCs w:val="20"/>
        </w:rPr>
        <w:t xml:space="preserve"> </w:t>
      </w:r>
      <w:r>
        <w:rPr>
          <w:rFonts w:ascii="宋体" w:hAnsi="宋体" w:eastAsia="宋体" w:cs="宋体"/>
          <w:color w:val="auto"/>
          <w:spacing w:val="9"/>
          <w:sz w:val="20"/>
          <w:szCs w:val="20"/>
        </w:rPr>
        <w:t>。投</w:t>
      </w:r>
      <w:r>
        <w:rPr>
          <w:rFonts w:ascii="宋体" w:hAnsi="宋体" w:eastAsia="宋体" w:cs="宋体"/>
          <w:color w:val="auto"/>
          <w:spacing w:val="10"/>
          <w:sz w:val="20"/>
          <w:szCs w:val="20"/>
        </w:rPr>
        <w:t>标人在投标截止时间前，可以对其所递交的投标文件进行修改并重新上传，但以投标截止时间前</w:t>
      </w:r>
      <w:r>
        <w:rPr>
          <w:rFonts w:ascii="宋体" w:hAnsi="宋体" w:eastAsia="宋体" w:cs="宋体"/>
          <w:color w:val="auto"/>
          <w:spacing w:val="8"/>
          <w:sz w:val="20"/>
          <w:szCs w:val="20"/>
        </w:rPr>
        <w:t>最后一次上传的投标文件为有效投标文件。</w:t>
      </w:r>
      <w:r>
        <w:rPr>
          <w:rFonts w:ascii="宋体" w:hAnsi="宋体" w:eastAsia="宋体" w:cs="宋体"/>
          <w:color w:val="auto"/>
          <w:spacing w:val="10"/>
          <w:sz w:val="20"/>
          <w:szCs w:val="20"/>
        </w:rPr>
        <w:t>投标截止时间以政采云平台中心交易平台显示的时间为准，逾期系统将自动关闭，未完成上传的投标文件视为逾期送达，将被拒绝。</w:t>
      </w:r>
    </w:p>
    <w:p w14:paraId="5D71DCF1">
      <w:pPr>
        <w:spacing w:before="164" w:line="228" w:lineRule="auto"/>
        <w:ind w:left="67"/>
        <w:outlineLvl w:val="2"/>
        <w:rPr>
          <w:rFonts w:ascii="宋体" w:hAnsi="宋体" w:eastAsia="宋体" w:cs="宋体"/>
          <w:color w:val="auto"/>
          <w:sz w:val="20"/>
          <w:szCs w:val="20"/>
        </w:rPr>
      </w:pPr>
      <w:bookmarkStart w:id="39" w:name="_Toc2833"/>
      <w:r>
        <w:rPr>
          <w:rFonts w:hint="eastAsia" w:ascii="宋体" w:hAnsi="宋体" w:eastAsia="宋体" w:cs="宋体"/>
          <w:color w:val="auto"/>
          <w:spacing w:val="9"/>
          <w:sz w:val="20"/>
          <w:szCs w:val="20"/>
          <w:lang w:eastAsia="zh-CN"/>
        </w:rPr>
        <w:t>21</w:t>
      </w:r>
      <w:r>
        <w:rPr>
          <w:rFonts w:ascii="宋体" w:hAnsi="宋体" w:eastAsia="宋体" w:cs="宋体"/>
          <w:color w:val="auto"/>
          <w:spacing w:val="9"/>
          <w:sz w:val="20"/>
          <w:szCs w:val="20"/>
        </w:rPr>
        <w:t>.投标文件的补充、修改或者撤回</w:t>
      </w:r>
      <w:bookmarkEnd w:id="39"/>
    </w:p>
    <w:p w14:paraId="5850E1C3">
      <w:pPr>
        <w:widowControl w:val="0"/>
        <w:tabs>
          <w:tab w:val="left" w:pos="2258"/>
        </w:tabs>
        <w:kinsoku/>
        <w:adjustRightInd/>
        <w:snapToGrid/>
        <w:spacing w:before="7" w:line="420" w:lineRule="exact"/>
        <w:ind w:firstLine="327" w:firstLineChars="150"/>
        <w:jc w:val="both"/>
        <w:textAlignment w:val="auto"/>
        <w:rPr>
          <w:rFonts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eastAsia="zh-CN"/>
        </w:rPr>
        <w:t>21</w:t>
      </w:r>
      <w:r>
        <w:rPr>
          <w:rFonts w:ascii="宋体" w:hAnsi="宋体" w:eastAsia="宋体" w:cs="宋体"/>
          <w:color w:val="auto"/>
          <w:spacing w:val="9"/>
          <w:sz w:val="20"/>
          <w:szCs w:val="20"/>
          <w:lang w:eastAsia="zh-CN"/>
        </w:rPr>
        <w:t>.1</w:t>
      </w:r>
      <w:r>
        <w:rPr>
          <w:rFonts w:hint="eastAsia" w:ascii="宋体" w:hAnsi="宋体" w:eastAsia="宋体" w:cs="宋体"/>
          <w:color w:val="auto"/>
          <w:spacing w:val="9"/>
          <w:sz w:val="20"/>
          <w:szCs w:val="20"/>
          <w:lang w:eastAsia="zh-CN"/>
        </w:rPr>
        <w:t>投标人在招标文件规定的投标文件递交截止时间前，可以撤回已上传的投标文件。如要修改，必须在撤回并修改后在规定的投标文件递交截止时间之前将修改后的投标文件再重新上传。在投标文件递交截止时间之后，投标人不得对上传的投标文件撤销或修改。</w:t>
      </w:r>
    </w:p>
    <w:p w14:paraId="278CBF98">
      <w:pPr>
        <w:widowControl w:val="0"/>
        <w:tabs>
          <w:tab w:val="left" w:pos="2258"/>
        </w:tabs>
        <w:kinsoku/>
        <w:adjustRightInd/>
        <w:snapToGrid/>
        <w:spacing w:before="7" w:line="420" w:lineRule="exact"/>
        <w:ind w:firstLine="327" w:firstLineChars="150"/>
        <w:jc w:val="both"/>
        <w:textAlignment w:val="auto"/>
        <w:rPr>
          <w:rFonts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eastAsia="zh-CN"/>
        </w:rPr>
        <w:t>21.2</w:t>
      </w:r>
      <w:r>
        <w:rPr>
          <w:rFonts w:ascii="宋体" w:hAnsi="宋体" w:eastAsia="宋体" w:cs="宋体"/>
          <w:color w:val="auto"/>
          <w:spacing w:val="9"/>
          <w:sz w:val="20"/>
          <w:szCs w:val="20"/>
          <w:lang w:eastAsia="zh-CN"/>
        </w:rPr>
        <w:t>供应商所提交的投标文件在评审结束后，无论中标与否都不退还。</w:t>
      </w:r>
    </w:p>
    <w:p w14:paraId="5E70E79B">
      <w:pPr>
        <w:widowControl w:val="0"/>
        <w:tabs>
          <w:tab w:val="left" w:pos="1601"/>
        </w:tabs>
        <w:kinsoku/>
        <w:adjustRightInd/>
        <w:snapToGrid/>
        <w:spacing w:before="154" w:line="420" w:lineRule="exact"/>
        <w:textAlignment w:val="auto"/>
        <w:rPr>
          <w:rFonts w:ascii="宋体" w:hAnsi="宋体" w:eastAsia="宋体" w:cs="宋体"/>
          <w:color w:val="auto"/>
          <w:spacing w:val="9"/>
          <w:sz w:val="20"/>
          <w:szCs w:val="20"/>
        </w:rPr>
      </w:pPr>
      <w:r>
        <w:rPr>
          <w:rFonts w:hint="eastAsia" w:ascii="宋体" w:hAnsi="宋体" w:eastAsia="宋体" w:cs="宋体"/>
          <w:color w:val="auto"/>
          <w:spacing w:val="9"/>
          <w:sz w:val="20"/>
          <w:szCs w:val="20"/>
        </w:rPr>
        <w:t>22</w:t>
      </w:r>
      <w:r>
        <w:rPr>
          <w:rFonts w:ascii="宋体" w:hAnsi="宋体" w:eastAsia="宋体" w:cs="宋体"/>
          <w:color w:val="auto"/>
          <w:spacing w:val="9"/>
          <w:sz w:val="20"/>
          <w:szCs w:val="20"/>
        </w:rPr>
        <w:t>.</w:t>
      </w:r>
      <w:r>
        <w:rPr>
          <w:rFonts w:hint="eastAsia" w:ascii="宋体" w:hAnsi="宋体" w:eastAsia="宋体" w:cs="宋体"/>
          <w:color w:val="auto"/>
          <w:spacing w:val="9"/>
          <w:sz w:val="20"/>
          <w:szCs w:val="20"/>
        </w:rPr>
        <w:t>投标文件的递交与接收</w:t>
      </w:r>
    </w:p>
    <w:p w14:paraId="4670540D">
      <w:pPr>
        <w:widowControl w:val="0"/>
        <w:tabs>
          <w:tab w:val="left" w:pos="2258"/>
        </w:tabs>
        <w:kinsoku/>
        <w:adjustRightInd/>
        <w:snapToGrid/>
        <w:spacing w:before="7" w:line="420" w:lineRule="exact"/>
        <w:ind w:firstLine="327" w:firstLineChars="150"/>
        <w:jc w:val="both"/>
        <w:textAlignment w:val="auto"/>
        <w:rPr>
          <w:rFonts w:ascii="宋体" w:hAnsi="宋体" w:eastAsia="宋体" w:cs="宋体"/>
          <w:color w:val="auto"/>
          <w:spacing w:val="9"/>
          <w:sz w:val="20"/>
          <w:szCs w:val="20"/>
        </w:rPr>
      </w:pPr>
      <w:r>
        <w:rPr>
          <w:rFonts w:hint="eastAsia" w:ascii="宋体" w:hAnsi="宋体" w:eastAsia="宋体" w:cs="宋体"/>
          <w:color w:val="auto"/>
          <w:spacing w:val="9"/>
          <w:sz w:val="20"/>
          <w:szCs w:val="20"/>
          <w:lang w:eastAsia="zh-CN"/>
        </w:rPr>
        <w:t>22.1</w:t>
      </w:r>
      <w:r>
        <w:rPr>
          <w:rFonts w:ascii="宋体" w:hAnsi="宋体" w:eastAsia="宋体" w:cs="宋体"/>
          <w:color w:val="auto"/>
          <w:spacing w:val="9"/>
          <w:sz w:val="20"/>
          <w:szCs w:val="20"/>
        </w:rPr>
        <w:t>投标人应在招标文件规定的投标文件递交截止时间前将电子投标文件上传到指定新疆政府采购网政采云平台。未在投标文件递交截止时间前完成上传的电子投标文件视为逾期送达。逾期上传或未按规定方式上传的电子投标文件，采购单位不予受理。</w:t>
      </w:r>
    </w:p>
    <w:p w14:paraId="198CF690">
      <w:pPr>
        <w:widowControl w:val="0"/>
        <w:tabs>
          <w:tab w:val="left" w:pos="2258"/>
        </w:tabs>
        <w:kinsoku/>
        <w:adjustRightInd/>
        <w:snapToGrid/>
        <w:spacing w:before="7" w:line="420" w:lineRule="exact"/>
        <w:ind w:firstLine="327" w:firstLineChars="150"/>
        <w:jc w:val="both"/>
        <w:textAlignment w:val="auto"/>
        <w:rPr>
          <w:rFonts w:ascii="宋体" w:hAnsi="宋体" w:eastAsia="宋体" w:cs="宋体"/>
          <w:color w:val="auto"/>
          <w:spacing w:val="9"/>
          <w:sz w:val="20"/>
          <w:szCs w:val="20"/>
        </w:rPr>
      </w:pPr>
      <w:r>
        <w:rPr>
          <w:rFonts w:hint="eastAsia" w:ascii="宋体" w:hAnsi="宋体" w:eastAsia="宋体" w:cs="宋体"/>
          <w:color w:val="auto"/>
          <w:spacing w:val="9"/>
          <w:sz w:val="20"/>
          <w:szCs w:val="20"/>
          <w:lang w:eastAsia="zh-CN"/>
        </w:rPr>
        <w:t>22.2</w:t>
      </w:r>
      <w:r>
        <w:rPr>
          <w:rFonts w:ascii="宋体" w:hAnsi="宋体" w:eastAsia="宋体" w:cs="宋体"/>
          <w:color w:val="auto"/>
          <w:spacing w:val="9"/>
          <w:sz w:val="20"/>
          <w:szCs w:val="20"/>
        </w:rPr>
        <w:t>是否采用不见面开标详见投标须知前附表。若项目采用不见面开标，只需将电子投标文件在投标文件递交截止时间前通过新疆政府采购网政采云平台上传完成。逾期上传的或者未上传到平台的投标文件，采购人不予受理。</w:t>
      </w:r>
    </w:p>
    <w:p w14:paraId="7B9C5957">
      <w:pPr>
        <w:spacing w:before="99" w:line="228" w:lineRule="auto"/>
        <w:ind w:left="78"/>
        <w:jc w:val="center"/>
        <w:outlineLvl w:val="2"/>
        <w:rPr>
          <w:rFonts w:ascii="宋体" w:hAnsi="宋体" w:eastAsia="宋体" w:cs="宋体"/>
          <w:color w:val="auto"/>
          <w:spacing w:val="-2"/>
          <w:sz w:val="24"/>
          <w:szCs w:val="24"/>
        </w:rPr>
      </w:pPr>
      <w:bookmarkStart w:id="40" w:name="_Toc3724"/>
      <w:r>
        <w:rPr>
          <w:rFonts w:ascii="宋体" w:hAnsi="宋体" w:eastAsia="宋体" w:cs="宋体"/>
          <w:color w:val="auto"/>
          <w:spacing w:val="-2"/>
          <w:sz w:val="24"/>
          <w:szCs w:val="24"/>
        </w:rPr>
        <w:t>（五）开标和评标</w:t>
      </w:r>
      <w:bookmarkEnd w:id="40"/>
    </w:p>
    <w:p w14:paraId="71A27317">
      <w:pPr>
        <w:spacing w:before="99" w:line="228" w:lineRule="auto"/>
        <w:ind w:left="78"/>
        <w:outlineLvl w:val="2"/>
        <w:rPr>
          <w:rFonts w:ascii="宋体" w:hAnsi="宋体" w:eastAsia="宋体" w:cs="宋体"/>
          <w:color w:val="auto"/>
          <w:sz w:val="20"/>
          <w:szCs w:val="20"/>
        </w:rPr>
      </w:pPr>
      <w:bookmarkStart w:id="41" w:name="_Toc15520"/>
      <w:r>
        <w:rPr>
          <w:rFonts w:hint="eastAsia" w:ascii="宋体" w:hAnsi="宋体" w:eastAsia="宋体" w:cs="宋体"/>
          <w:color w:val="auto"/>
          <w:spacing w:val="1"/>
          <w:sz w:val="20"/>
          <w:szCs w:val="20"/>
          <w:lang w:eastAsia="zh-CN"/>
        </w:rPr>
        <w:t>23</w:t>
      </w:r>
      <w:r>
        <w:rPr>
          <w:rFonts w:ascii="宋体" w:hAnsi="宋体" w:eastAsia="宋体" w:cs="宋体"/>
          <w:color w:val="auto"/>
          <w:spacing w:val="1"/>
          <w:sz w:val="20"/>
          <w:szCs w:val="20"/>
        </w:rPr>
        <w:t>.开标</w:t>
      </w:r>
      <w:bookmarkEnd w:id="41"/>
    </w:p>
    <w:p w14:paraId="0A5A345D">
      <w:pPr>
        <w:spacing w:before="162" w:line="377" w:lineRule="auto"/>
        <w:ind w:left="63" w:right="16" w:firstLine="327" w:firstLineChars="150"/>
        <w:rPr>
          <w:rFonts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eastAsia="zh-CN"/>
        </w:rPr>
        <w:t>23</w:t>
      </w:r>
      <w:r>
        <w:rPr>
          <w:rFonts w:ascii="宋体" w:hAnsi="宋体" w:eastAsia="宋体" w:cs="宋体"/>
          <w:color w:val="auto"/>
          <w:spacing w:val="9"/>
          <w:sz w:val="20"/>
          <w:szCs w:val="20"/>
        </w:rPr>
        <w:t>.1招标代理机构将按照招标文件规定的时间通过“政府采购云平台”组织开标、开启投标文件，所有投标单位均应当准时在线参加</w:t>
      </w:r>
    </w:p>
    <w:p w14:paraId="3C687622">
      <w:pPr>
        <w:widowControl w:val="0"/>
        <w:tabs>
          <w:tab w:val="left" w:pos="2258"/>
        </w:tabs>
        <w:kinsoku/>
        <w:adjustRightInd/>
        <w:snapToGrid/>
        <w:ind w:firstLine="436" w:firstLineChars="200"/>
        <w:textAlignment w:val="auto"/>
        <w:rPr>
          <w:rFonts w:ascii="宋体" w:hAnsi="宋体" w:eastAsia="宋体" w:cs="宋体"/>
          <w:color w:val="auto"/>
          <w:spacing w:val="9"/>
          <w:sz w:val="20"/>
          <w:szCs w:val="20"/>
        </w:rPr>
        <w:sectPr>
          <w:type w:val="continuous"/>
          <w:pgSz w:w="11910" w:h="16840"/>
          <w:pgMar w:top="1380" w:right="560" w:bottom="1400" w:left="560" w:header="0" w:footer="1201" w:gutter="0"/>
          <w:cols w:space="720" w:num="1"/>
        </w:sectPr>
      </w:pPr>
      <w:r>
        <w:rPr>
          <w:rFonts w:hint="eastAsia" w:ascii="宋体" w:hAnsi="宋体" w:eastAsia="宋体" w:cs="宋体"/>
          <w:color w:val="auto"/>
          <w:spacing w:val="9"/>
          <w:sz w:val="20"/>
          <w:szCs w:val="20"/>
          <w:lang w:eastAsia="zh-CN"/>
        </w:rPr>
        <w:t>23.2</w:t>
      </w:r>
      <w:r>
        <w:rPr>
          <w:rFonts w:hint="eastAsia" w:ascii="宋体" w:hAnsi="宋体" w:eastAsia="宋体" w:cs="宋体"/>
          <w:color w:val="auto"/>
          <w:spacing w:val="9"/>
          <w:sz w:val="20"/>
          <w:szCs w:val="20"/>
        </w:rPr>
        <w:t>开标的准备工作由招标代理机构负责完成；</w:t>
      </w:r>
      <w:r>
        <w:rPr>
          <w:rFonts w:ascii="宋体" w:hAnsi="宋体" w:eastAsia="宋体" w:cs="宋体"/>
          <w:color w:val="auto"/>
          <w:spacing w:val="9"/>
          <w:sz w:val="20"/>
          <w:szCs w:val="20"/>
        </w:rPr>
        <w:t xml:space="preserve"> </w:t>
      </w:r>
    </w:p>
    <w:p w14:paraId="6EE0739C">
      <w:pPr>
        <w:widowControl w:val="0"/>
        <w:tabs>
          <w:tab w:val="left" w:pos="2316"/>
        </w:tabs>
        <w:kinsoku/>
        <w:adjustRightInd/>
        <w:snapToGrid/>
        <w:spacing w:before="38" w:line="360" w:lineRule="auto"/>
        <w:ind w:right="0" w:rightChars="0"/>
        <w:jc w:val="both"/>
        <w:textAlignment w:val="auto"/>
        <w:rPr>
          <w:color w:val="auto"/>
          <w:spacing w:val="9"/>
          <w:sz w:val="20"/>
          <w:szCs w:val="20"/>
        </w:rPr>
      </w:pPr>
      <w:r>
        <w:rPr>
          <w:rFonts w:hint="eastAsia" w:ascii="宋体" w:hAnsi="宋体" w:eastAsia="宋体" w:cs="宋体"/>
          <w:color w:val="auto"/>
          <w:spacing w:val="9"/>
          <w:sz w:val="20"/>
          <w:szCs w:val="20"/>
          <w:lang w:eastAsia="zh-CN"/>
        </w:rPr>
        <w:t>23.3</w:t>
      </w:r>
      <w:r>
        <w:rPr>
          <w:rFonts w:hint="eastAsia" w:ascii="宋体" w:hAnsi="宋体" w:eastAsia="宋体" w:cs="宋体"/>
          <w:color w:val="auto"/>
          <w:spacing w:val="9"/>
          <w:sz w:val="20"/>
          <w:szCs w:val="20"/>
        </w:rPr>
        <w:t>招标代理机构将按照招标文件规定的时间通过</w:t>
      </w:r>
      <w:r>
        <w:rPr>
          <w:color w:val="auto"/>
          <w:spacing w:val="9"/>
          <w:sz w:val="20"/>
          <w:szCs w:val="20"/>
        </w:rPr>
        <w:t>“</w:t>
      </w:r>
      <w:r>
        <w:rPr>
          <w:rFonts w:hint="eastAsia" w:ascii="宋体" w:hAnsi="宋体" w:eastAsia="宋体" w:cs="宋体"/>
          <w:color w:val="auto"/>
          <w:spacing w:val="9"/>
          <w:sz w:val="20"/>
          <w:szCs w:val="20"/>
        </w:rPr>
        <w:t>政府采购云平台</w:t>
      </w:r>
      <w:r>
        <w:rPr>
          <w:color w:val="auto"/>
          <w:spacing w:val="9"/>
          <w:sz w:val="20"/>
          <w:szCs w:val="20"/>
        </w:rPr>
        <w:t>”</w:t>
      </w:r>
      <w:r>
        <w:rPr>
          <w:rFonts w:hint="eastAsia" w:ascii="宋体" w:hAnsi="宋体" w:eastAsia="宋体" w:cs="宋体"/>
          <w:color w:val="auto"/>
          <w:spacing w:val="9"/>
          <w:sz w:val="20"/>
          <w:szCs w:val="20"/>
        </w:rPr>
        <w:t>组织开标、开启投标文件，所有投标单位均应当准时在线参加。投标单位如不参加开标大会的，视同认可开标结果，事后不得对采购相关人员、开标过程和开标结果提出异议，同时投标单位因未在线参加开标而导致投标文件无法按时解密等一切后果由投标单位自己承担。</w:t>
      </w:r>
    </w:p>
    <w:p w14:paraId="7D386DF7">
      <w:pPr>
        <w:widowControl w:val="0"/>
        <w:tabs>
          <w:tab w:val="left" w:pos="2317"/>
        </w:tabs>
        <w:kinsoku/>
        <w:adjustRightInd/>
        <w:snapToGrid/>
        <w:spacing w:line="307" w:lineRule="exact"/>
        <w:jc w:val="both"/>
        <w:textAlignment w:val="auto"/>
        <w:rPr>
          <w:color w:val="auto"/>
          <w:spacing w:val="9"/>
          <w:sz w:val="20"/>
          <w:szCs w:val="20"/>
        </w:rPr>
      </w:pPr>
      <w:r>
        <w:rPr>
          <w:rFonts w:hint="eastAsia" w:ascii="宋体" w:hAnsi="宋体" w:eastAsia="宋体" w:cs="宋体"/>
          <w:color w:val="auto"/>
          <w:spacing w:val="9"/>
          <w:sz w:val="20"/>
          <w:szCs w:val="20"/>
          <w:lang w:eastAsia="zh-CN"/>
        </w:rPr>
        <w:t>23.4</w:t>
      </w:r>
      <w:r>
        <w:rPr>
          <w:rFonts w:hint="eastAsia" w:ascii="宋体" w:hAnsi="宋体" w:eastAsia="宋体" w:cs="宋体"/>
          <w:color w:val="auto"/>
          <w:spacing w:val="9"/>
          <w:sz w:val="20"/>
          <w:szCs w:val="20"/>
        </w:rPr>
        <w:t>向各投标单位发出电子加密投标文件【开始解密】通知，投标单位应</w:t>
      </w:r>
    </w:p>
    <w:p w14:paraId="447464ED">
      <w:pPr>
        <w:pStyle w:val="6"/>
        <w:spacing w:before="153" w:line="360" w:lineRule="auto"/>
        <w:ind w:right="0" w:rightChars="0"/>
        <w:jc w:val="both"/>
        <w:rPr>
          <w:rFonts w:ascii="宋体" w:hAnsi="宋体" w:eastAsia="宋体" w:cs="宋体"/>
          <w:color w:val="auto"/>
          <w:spacing w:val="9"/>
          <w:sz w:val="20"/>
          <w:szCs w:val="20"/>
        </w:rPr>
      </w:pPr>
      <w:r>
        <w:rPr>
          <w:rFonts w:ascii="宋体" w:hAnsi="宋体" w:eastAsia="宋体" w:cs="宋体"/>
          <w:color w:val="auto"/>
          <w:spacing w:val="9"/>
          <w:sz w:val="20"/>
          <w:szCs w:val="20"/>
        </w:rPr>
        <w:t>在开标后 30 分钟内完成在线解密工作。投标单位在规定的时间内无法完成已递交的“电子加密投标文件”解密的，如已按规定递交了备份投标文件的，将由招标代理机构按“政府采购云平台”操作规范将备份投标文件上传至“政府采购云平台”，上传成功后，“电子加密投标文件”自动失效；</w:t>
      </w:r>
    </w:p>
    <w:p w14:paraId="527F9285">
      <w:pPr>
        <w:widowControl w:val="0"/>
        <w:tabs>
          <w:tab w:val="left" w:pos="2317"/>
        </w:tabs>
        <w:kinsoku/>
        <w:adjustRightInd/>
        <w:snapToGrid/>
        <w:spacing w:line="307" w:lineRule="exact"/>
        <w:jc w:val="both"/>
        <w:textAlignment w:val="auto"/>
        <w:rPr>
          <w:color w:val="auto"/>
          <w:spacing w:val="9"/>
          <w:sz w:val="20"/>
          <w:szCs w:val="20"/>
        </w:rPr>
      </w:pPr>
      <w:r>
        <w:rPr>
          <w:rFonts w:hint="eastAsia" w:ascii="宋体" w:hAnsi="宋体" w:eastAsia="宋体" w:cs="宋体"/>
          <w:color w:val="auto"/>
          <w:spacing w:val="9"/>
          <w:sz w:val="20"/>
          <w:szCs w:val="20"/>
          <w:lang w:eastAsia="zh-CN"/>
        </w:rPr>
        <w:t>23.5</w:t>
      </w:r>
      <w:r>
        <w:rPr>
          <w:rFonts w:hint="eastAsia" w:ascii="宋体" w:hAnsi="宋体" w:eastAsia="宋体" w:cs="宋体"/>
          <w:color w:val="auto"/>
          <w:spacing w:val="9"/>
          <w:sz w:val="20"/>
          <w:szCs w:val="20"/>
        </w:rPr>
        <w:t>投标文件解密结束，投标人按要求签字；</w:t>
      </w:r>
    </w:p>
    <w:p w14:paraId="4EA4989D">
      <w:pPr>
        <w:pStyle w:val="6"/>
        <w:spacing w:before="156"/>
        <w:rPr>
          <w:rFonts w:ascii="宋体" w:hAnsi="宋体" w:eastAsia="宋体" w:cs="宋体"/>
          <w:color w:val="auto"/>
          <w:spacing w:val="9"/>
          <w:sz w:val="20"/>
          <w:szCs w:val="20"/>
        </w:rPr>
      </w:pPr>
      <w:r>
        <w:rPr>
          <w:rFonts w:hint="eastAsia" w:ascii="宋体" w:hAnsi="宋体" w:eastAsia="宋体" w:cs="宋体"/>
          <w:color w:val="auto"/>
          <w:spacing w:val="9"/>
          <w:sz w:val="20"/>
          <w:szCs w:val="20"/>
          <w:lang w:eastAsia="zh-CN"/>
        </w:rPr>
        <w:t>23.6</w:t>
      </w:r>
      <w:r>
        <w:rPr>
          <w:rFonts w:ascii="宋体" w:hAnsi="宋体" w:eastAsia="宋体" w:cs="宋体"/>
          <w:color w:val="auto"/>
          <w:spacing w:val="9"/>
          <w:sz w:val="20"/>
          <w:szCs w:val="20"/>
        </w:rPr>
        <w:t>开启投标文件，进入资格审查；</w:t>
      </w:r>
    </w:p>
    <w:p w14:paraId="7E693D68">
      <w:pPr>
        <w:pStyle w:val="6"/>
        <w:spacing w:before="156" w:line="357" w:lineRule="auto"/>
        <w:ind w:right="65" w:rightChars="0"/>
        <w:rPr>
          <w:color w:val="auto"/>
        </w:rPr>
      </w:pPr>
      <w:r>
        <w:rPr>
          <w:rFonts w:hint="eastAsia" w:ascii="宋体" w:hAnsi="宋体" w:eastAsia="宋体" w:cs="宋体"/>
          <w:color w:val="auto"/>
          <w:spacing w:val="9"/>
          <w:sz w:val="20"/>
          <w:szCs w:val="20"/>
          <w:lang w:eastAsia="zh-CN"/>
        </w:rPr>
        <w:t>23</w:t>
      </w:r>
      <w:r>
        <w:rPr>
          <w:rFonts w:ascii="宋体" w:hAnsi="宋体" w:eastAsia="宋体" w:cs="宋体"/>
          <w:color w:val="auto"/>
          <w:spacing w:val="9"/>
          <w:sz w:val="20"/>
          <w:szCs w:val="20"/>
        </w:rPr>
        <w:t>.7 开启资格审查通过的投标单位的商务技术资信文件进入符合性审查、商务技术资信</w:t>
      </w:r>
      <w:r>
        <w:rPr>
          <w:color w:val="auto"/>
          <w:spacing w:val="-2"/>
        </w:rPr>
        <w:t>评审。</w:t>
      </w:r>
    </w:p>
    <w:p w14:paraId="5B15C424">
      <w:pPr>
        <w:spacing w:before="160" w:line="227" w:lineRule="auto"/>
        <w:ind w:left="65"/>
        <w:outlineLvl w:val="2"/>
        <w:rPr>
          <w:rFonts w:ascii="宋体" w:hAnsi="宋体" w:eastAsia="宋体" w:cs="宋体"/>
          <w:color w:val="auto"/>
          <w:sz w:val="20"/>
          <w:szCs w:val="20"/>
        </w:rPr>
      </w:pPr>
      <w:bookmarkStart w:id="42" w:name="_Toc4360"/>
      <w:r>
        <w:rPr>
          <w:rFonts w:ascii="宋体" w:hAnsi="宋体" w:eastAsia="宋体" w:cs="宋体"/>
          <w:color w:val="auto"/>
          <w:spacing w:val="7"/>
          <w:sz w:val="20"/>
          <w:szCs w:val="20"/>
        </w:rPr>
        <w:t>2</w:t>
      </w:r>
      <w:r>
        <w:rPr>
          <w:rFonts w:hint="eastAsia" w:ascii="宋体" w:hAnsi="宋体" w:eastAsia="宋体" w:cs="宋体"/>
          <w:color w:val="auto"/>
          <w:spacing w:val="7"/>
          <w:sz w:val="20"/>
          <w:szCs w:val="20"/>
          <w:lang w:eastAsia="zh-CN"/>
        </w:rPr>
        <w:t>4</w:t>
      </w:r>
      <w:r>
        <w:rPr>
          <w:rFonts w:ascii="宋体" w:hAnsi="宋体" w:eastAsia="宋体" w:cs="宋体"/>
          <w:color w:val="auto"/>
          <w:spacing w:val="7"/>
          <w:sz w:val="20"/>
          <w:szCs w:val="20"/>
        </w:rPr>
        <w:t>.评标委员会</w:t>
      </w:r>
      <w:bookmarkEnd w:id="42"/>
    </w:p>
    <w:p w14:paraId="35CBF578">
      <w:pPr>
        <w:spacing w:before="161" w:line="378" w:lineRule="auto"/>
        <w:ind w:left="64" w:firstLine="421"/>
        <w:jc w:val="both"/>
        <w:rPr>
          <w:rFonts w:ascii="宋体" w:hAnsi="宋体" w:eastAsia="宋体" w:cs="宋体"/>
          <w:color w:val="auto"/>
          <w:sz w:val="20"/>
          <w:szCs w:val="20"/>
        </w:rPr>
      </w:pPr>
      <w:r>
        <w:rPr>
          <w:rFonts w:ascii="宋体" w:hAnsi="宋体" w:eastAsia="宋体" w:cs="宋体"/>
          <w:color w:val="auto"/>
          <w:spacing w:val="11"/>
          <w:sz w:val="20"/>
          <w:szCs w:val="20"/>
        </w:rPr>
        <w:t>2</w:t>
      </w:r>
      <w:r>
        <w:rPr>
          <w:rFonts w:hint="eastAsia" w:ascii="宋体" w:hAnsi="宋体" w:eastAsia="宋体" w:cs="宋体"/>
          <w:color w:val="auto"/>
          <w:spacing w:val="11"/>
          <w:sz w:val="20"/>
          <w:szCs w:val="20"/>
          <w:lang w:eastAsia="zh-CN"/>
        </w:rPr>
        <w:t>4</w:t>
      </w:r>
      <w:r>
        <w:rPr>
          <w:rFonts w:ascii="宋体" w:hAnsi="宋体" w:eastAsia="宋体" w:cs="宋体"/>
          <w:color w:val="auto"/>
          <w:spacing w:val="11"/>
          <w:sz w:val="20"/>
          <w:szCs w:val="20"/>
        </w:rPr>
        <w:t>.1</w:t>
      </w:r>
      <w:r>
        <w:rPr>
          <w:rFonts w:ascii="宋体" w:hAnsi="宋体" w:eastAsia="宋体" w:cs="宋体"/>
          <w:color w:val="auto"/>
          <w:spacing w:val="-39"/>
          <w:sz w:val="20"/>
          <w:szCs w:val="20"/>
        </w:rPr>
        <w:t xml:space="preserve"> </w:t>
      </w:r>
      <w:r>
        <w:rPr>
          <w:rFonts w:ascii="宋体" w:hAnsi="宋体" w:eastAsia="宋体" w:cs="宋体"/>
          <w:color w:val="auto"/>
          <w:spacing w:val="11"/>
          <w:sz w:val="20"/>
          <w:szCs w:val="20"/>
        </w:rPr>
        <w:t>评标由采购人或招标代理机构依法组建的评标委员会负责，评标委员会由招标人</w:t>
      </w:r>
      <w:r>
        <w:rPr>
          <w:rFonts w:ascii="宋体" w:hAnsi="宋体" w:eastAsia="宋体" w:cs="宋体"/>
          <w:color w:val="auto"/>
          <w:spacing w:val="10"/>
          <w:sz w:val="20"/>
          <w:szCs w:val="20"/>
        </w:rPr>
        <w:t>代表和</w:t>
      </w:r>
      <w:r>
        <w:rPr>
          <w:rFonts w:ascii="宋体" w:hAnsi="宋体" w:eastAsia="宋体" w:cs="宋体"/>
          <w:color w:val="auto"/>
          <w:sz w:val="20"/>
          <w:szCs w:val="20"/>
        </w:rPr>
        <w:t xml:space="preserve"> </w:t>
      </w:r>
      <w:r>
        <w:rPr>
          <w:rFonts w:ascii="宋体" w:hAnsi="宋体" w:eastAsia="宋体" w:cs="宋体"/>
          <w:color w:val="auto"/>
          <w:spacing w:val="10"/>
          <w:sz w:val="20"/>
          <w:szCs w:val="20"/>
        </w:rPr>
        <w:t>有关经济、技术等方面的专家组成，成员人数应当为</w:t>
      </w:r>
      <w:r>
        <w:rPr>
          <w:rFonts w:ascii="宋体" w:hAnsi="宋体" w:eastAsia="宋体" w:cs="宋体"/>
          <w:color w:val="auto"/>
          <w:spacing w:val="-35"/>
          <w:sz w:val="20"/>
          <w:szCs w:val="20"/>
        </w:rPr>
        <w:t xml:space="preserve"> </w:t>
      </w:r>
      <w:r>
        <w:rPr>
          <w:rFonts w:ascii="宋体" w:hAnsi="宋体" w:eastAsia="宋体" w:cs="宋体"/>
          <w:color w:val="auto"/>
          <w:spacing w:val="10"/>
          <w:sz w:val="20"/>
          <w:szCs w:val="20"/>
        </w:rPr>
        <w:t>5</w:t>
      </w:r>
      <w:r>
        <w:rPr>
          <w:rFonts w:ascii="宋体" w:hAnsi="宋体" w:eastAsia="宋体" w:cs="宋体"/>
          <w:color w:val="auto"/>
          <w:spacing w:val="-33"/>
          <w:sz w:val="20"/>
          <w:szCs w:val="20"/>
        </w:rPr>
        <w:t xml:space="preserve"> </w:t>
      </w:r>
      <w:r>
        <w:rPr>
          <w:rFonts w:ascii="宋体" w:hAnsi="宋体" w:eastAsia="宋体" w:cs="宋体"/>
          <w:color w:val="auto"/>
          <w:spacing w:val="9"/>
          <w:sz w:val="20"/>
          <w:szCs w:val="20"/>
        </w:rPr>
        <w:t>人及以上单数，其中，经济、技术等方面</w:t>
      </w:r>
      <w:r>
        <w:rPr>
          <w:rFonts w:ascii="宋体" w:hAnsi="宋体" w:eastAsia="宋体" w:cs="宋体"/>
          <w:color w:val="auto"/>
          <w:spacing w:val="7"/>
          <w:sz w:val="20"/>
          <w:szCs w:val="20"/>
        </w:rPr>
        <w:t>的专家不得少于成员总数的三分之二。</w:t>
      </w:r>
    </w:p>
    <w:p w14:paraId="294614CB">
      <w:pPr>
        <w:spacing w:before="161" w:line="227" w:lineRule="auto"/>
        <w:ind w:left="485"/>
        <w:rPr>
          <w:rFonts w:ascii="宋体" w:hAnsi="宋体" w:eastAsia="宋体" w:cs="宋体"/>
          <w:color w:val="auto"/>
          <w:sz w:val="20"/>
          <w:szCs w:val="20"/>
        </w:rPr>
      </w:pPr>
      <w:r>
        <w:rPr>
          <w:rFonts w:ascii="宋体" w:hAnsi="宋体" w:eastAsia="宋体" w:cs="宋体"/>
          <w:color w:val="auto"/>
          <w:spacing w:val="8"/>
          <w:sz w:val="20"/>
          <w:szCs w:val="20"/>
        </w:rPr>
        <w:t>2</w:t>
      </w:r>
      <w:r>
        <w:rPr>
          <w:rFonts w:hint="eastAsia" w:ascii="宋体" w:hAnsi="宋体" w:eastAsia="宋体" w:cs="宋体"/>
          <w:color w:val="auto"/>
          <w:spacing w:val="8"/>
          <w:sz w:val="20"/>
          <w:szCs w:val="20"/>
          <w:lang w:eastAsia="zh-CN"/>
        </w:rPr>
        <w:t>4</w:t>
      </w:r>
      <w:r>
        <w:rPr>
          <w:rFonts w:ascii="宋体" w:hAnsi="宋体" w:eastAsia="宋体" w:cs="宋体"/>
          <w:color w:val="auto"/>
          <w:spacing w:val="8"/>
          <w:sz w:val="20"/>
          <w:szCs w:val="20"/>
        </w:rPr>
        <w:t>.2</w:t>
      </w:r>
      <w:r>
        <w:rPr>
          <w:rFonts w:ascii="宋体" w:hAnsi="宋体" w:eastAsia="宋体" w:cs="宋体"/>
          <w:color w:val="auto"/>
          <w:spacing w:val="-32"/>
          <w:sz w:val="20"/>
          <w:szCs w:val="20"/>
        </w:rPr>
        <w:t xml:space="preserve"> </w:t>
      </w:r>
      <w:r>
        <w:rPr>
          <w:rFonts w:ascii="宋体" w:hAnsi="宋体" w:eastAsia="宋体" w:cs="宋体"/>
          <w:color w:val="auto"/>
          <w:spacing w:val="8"/>
          <w:sz w:val="20"/>
          <w:szCs w:val="20"/>
        </w:rPr>
        <w:t>评标委员会成员与投标人存在利害关系的，应当回避。</w:t>
      </w:r>
    </w:p>
    <w:p w14:paraId="45D8E6F2">
      <w:pPr>
        <w:spacing w:before="163" w:line="228" w:lineRule="auto"/>
        <w:ind w:left="67"/>
        <w:outlineLvl w:val="2"/>
        <w:rPr>
          <w:rFonts w:ascii="宋体" w:hAnsi="宋体" w:eastAsia="宋体" w:cs="宋体"/>
          <w:color w:val="auto"/>
          <w:sz w:val="20"/>
          <w:szCs w:val="20"/>
        </w:rPr>
      </w:pPr>
      <w:bookmarkStart w:id="43" w:name="_Toc8023"/>
      <w:r>
        <w:rPr>
          <w:rFonts w:hint="eastAsia" w:ascii="宋体" w:hAnsi="宋体" w:eastAsia="宋体" w:cs="宋体"/>
          <w:color w:val="auto"/>
          <w:spacing w:val="4"/>
          <w:sz w:val="20"/>
          <w:szCs w:val="20"/>
          <w:lang w:eastAsia="zh-CN"/>
        </w:rPr>
        <w:t>25</w:t>
      </w:r>
      <w:r>
        <w:rPr>
          <w:rFonts w:ascii="宋体" w:hAnsi="宋体" w:eastAsia="宋体" w:cs="宋体"/>
          <w:color w:val="auto"/>
          <w:spacing w:val="4"/>
          <w:sz w:val="20"/>
          <w:szCs w:val="20"/>
        </w:rPr>
        <w:t>.评标</w:t>
      </w:r>
      <w:bookmarkEnd w:id="43"/>
    </w:p>
    <w:p w14:paraId="430EC92C">
      <w:pPr>
        <w:spacing w:before="163" w:line="408" w:lineRule="exact"/>
        <w:ind w:right="2" w:firstLine="432" w:firstLineChars="200"/>
        <w:rPr>
          <w:rFonts w:ascii="宋体" w:hAnsi="宋体" w:eastAsia="宋体" w:cs="宋体"/>
          <w:color w:val="auto"/>
          <w:spacing w:val="7"/>
          <w:position w:val="15"/>
          <w:sz w:val="20"/>
          <w:szCs w:val="20"/>
        </w:rPr>
      </w:pPr>
      <w:r>
        <w:rPr>
          <w:rFonts w:ascii="宋体" w:hAnsi="宋体" w:eastAsia="宋体" w:cs="宋体"/>
          <w:color w:val="auto"/>
          <w:spacing w:val="8"/>
          <w:position w:val="15"/>
          <w:sz w:val="20"/>
          <w:szCs w:val="20"/>
        </w:rPr>
        <w:t>评标委员会按照第三章“评标方法及标准</w:t>
      </w:r>
      <w:r>
        <w:rPr>
          <w:rFonts w:ascii="宋体" w:hAnsi="宋体" w:eastAsia="宋体" w:cs="宋体"/>
          <w:color w:val="auto"/>
          <w:spacing w:val="-72"/>
          <w:position w:val="15"/>
          <w:sz w:val="20"/>
          <w:szCs w:val="20"/>
        </w:rPr>
        <w:t xml:space="preserve"> </w:t>
      </w:r>
      <w:r>
        <w:rPr>
          <w:rFonts w:ascii="宋体" w:hAnsi="宋体" w:eastAsia="宋体" w:cs="宋体"/>
          <w:color w:val="auto"/>
          <w:spacing w:val="8"/>
          <w:position w:val="15"/>
          <w:sz w:val="20"/>
          <w:szCs w:val="20"/>
        </w:rPr>
        <w:t>”</w:t>
      </w:r>
      <w:r>
        <w:rPr>
          <w:rFonts w:ascii="宋体" w:hAnsi="宋体" w:eastAsia="宋体" w:cs="宋体"/>
          <w:color w:val="auto"/>
          <w:spacing w:val="-24"/>
          <w:position w:val="15"/>
          <w:sz w:val="20"/>
          <w:szCs w:val="20"/>
        </w:rPr>
        <w:t xml:space="preserve"> </w:t>
      </w:r>
      <w:r>
        <w:rPr>
          <w:rFonts w:ascii="宋体" w:hAnsi="宋体" w:eastAsia="宋体" w:cs="宋体"/>
          <w:color w:val="auto"/>
          <w:spacing w:val="8"/>
          <w:position w:val="15"/>
          <w:sz w:val="20"/>
          <w:szCs w:val="20"/>
        </w:rPr>
        <w:t>规定的评标方法、评审</w:t>
      </w:r>
      <w:r>
        <w:rPr>
          <w:rFonts w:ascii="宋体" w:hAnsi="宋体" w:eastAsia="宋体" w:cs="宋体"/>
          <w:color w:val="auto"/>
          <w:spacing w:val="7"/>
          <w:position w:val="15"/>
          <w:sz w:val="20"/>
          <w:szCs w:val="20"/>
        </w:rPr>
        <w:t>因素、标准和程序以及有关法律、法规及规章对投标文件进行评审。</w:t>
      </w:r>
    </w:p>
    <w:p w14:paraId="756ECE1C">
      <w:pPr>
        <w:spacing w:before="162" w:line="228" w:lineRule="auto"/>
        <w:ind w:left="62"/>
        <w:outlineLvl w:val="2"/>
        <w:rPr>
          <w:rFonts w:ascii="宋体" w:hAnsi="宋体" w:eastAsia="宋体" w:cs="宋体"/>
          <w:color w:val="auto"/>
          <w:sz w:val="20"/>
          <w:szCs w:val="20"/>
        </w:rPr>
      </w:pPr>
      <w:bookmarkStart w:id="44" w:name="_Toc7047"/>
      <w:r>
        <w:rPr>
          <w:rFonts w:hint="eastAsia" w:ascii="宋体" w:hAnsi="宋体" w:eastAsia="宋体" w:cs="宋体"/>
          <w:color w:val="auto"/>
          <w:spacing w:val="7"/>
          <w:sz w:val="20"/>
          <w:szCs w:val="20"/>
          <w:lang w:eastAsia="zh-CN"/>
        </w:rPr>
        <w:t>26</w:t>
      </w:r>
      <w:r>
        <w:rPr>
          <w:rFonts w:ascii="宋体" w:hAnsi="宋体" w:eastAsia="宋体" w:cs="宋体"/>
          <w:color w:val="auto"/>
          <w:spacing w:val="7"/>
          <w:sz w:val="20"/>
          <w:szCs w:val="20"/>
        </w:rPr>
        <w:t>.确定中标人</w:t>
      </w:r>
      <w:bookmarkEnd w:id="44"/>
    </w:p>
    <w:p w14:paraId="2B700490">
      <w:pPr>
        <w:keepNext w:val="0"/>
        <w:keepLines w:val="0"/>
        <w:pageBreakBefore w:val="0"/>
        <w:widowControl/>
        <w:kinsoku w:val="0"/>
        <w:wordWrap/>
        <w:overflowPunct/>
        <w:topLinePunct w:val="0"/>
        <w:autoSpaceDE w:val="0"/>
        <w:autoSpaceDN w:val="0"/>
        <w:bidi w:val="0"/>
        <w:adjustRightInd w:val="0"/>
        <w:snapToGrid w:val="0"/>
        <w:spacing w:before="161" w:line="420" w:lineRule="exact"/>
        <w:ind w:left="482"/>
        <w:textAlignment w:val="baseline"/>
        <w:rPr>
          <w:rFonts w:ascii="宋体" w:hAnsi="宋体" w:eastAsia="宋体" w:cs="宋体"/>
          <w:color w:val="auto"/>
          <w:sz w:val="20"/>
          <w:szCs w:val="20"/>
        </w:rPr>
      </w:pPr>
      <w:r>
        <w:rPr>
          <w:rFonts w:hint="eastAsia" w:ascii="宋体" w:hAnsi="宋体" w:eastAsia="宋体" w:cs="宋体"/>
          <w:color w:val="auto"/>
          <w:spacing w:val="8"/>
          <w:sz w:val="20"/>
          <w:szCs w:val="20"/>
          <w:lang w:eastAsia="zh-CN"/>
        </w:rPr>
        <w:t>26</w:t>
      </w:r>
      <w:r>
        <w:rPr>
          <w:rFonts w:ascii="宋体" w:hAnsi="宋体" w:eastAsia="宋体" w:cs="宋体"/>
          <w:color w:val="auto"/>
          <w:spacing w:val="8"/>
          <w:sz w:val="20"/>
          <w:szCs w:val="20"/>
        </w:rPr>
        <w:t>.1</w:t>
      </w:r>
      <w:r>
        <w:rPr>
          <w:rFonts w:ascii="宋体" w:hAnsi="宋体" w:eastAsia="宋体" w:cs="宋体"/>
          <w:color w:val="auto"/>
          <w:spacing w:val="-33"/>
          <w:sz w:val="20"/>
          <w:szCs w:val="20"/>
        </w:rPr>
        <w:t xml:space="preserve"> </w:t>
      </w:r>
      <w:r>
        <w:rPr>
          <w:rFonts w:ascii="宋体" w:hAnsi="宋体" w:eastAsia="宋体" w:cs="宋体"/>
          <w:color w:val="auto"/>
          <w:spacing w:val="8"/>
          <w:sz w:val="20"/>
          <w:szCs w:val="20"/>
        </w:rPr>
        <w:t>招标人不保证将合同授予最低投标报价的投标人。</w:t>
      </w:r>
    </w:p>
    <w:p w14:paraId="17A6C916">
      <w:pPr>
        <w:keepNext w:val="0"/>
        <w:keepLines w:val="0"/>
        <w:pageBreakBefore w:val="0"/>
        <w:widowControl/>
        <w:kinsoku w:val="0"/>
        <w:wordWrap/>
        <w:overflowPunct/>
        <w:topLinePunct w:val="0"/>
        <w:autoSpaceDE w:val="0"/>
        <w:autoSpaceDN w:val="0"/>
        <w:bidi w:val="0"/>
        <w:adjustRightInd w:val="0"/>
        <w:snapToGrid w:val="0"/>
        <w:spacing w:before="163" w:line="420" w:lineRule="exact"/>
        <w:ind w:left="482"/>
        <w:textAlignment w:val="baseline"/>
        <w:rPr>
          <w:rFonts w:ascii="宋体" w:hAnsi="宋体" w:eastAsia="宋体" w:cs="宋体"/>
          <w:color w:val="auto"/>
          <w:sz w:val="20"/>
          <w:szCs w:val="20"/>
        </w:rPr>
      </w:pPr>
      <w:r>
        <w:rPr>
          <w:rFonts w:hint="eastAsia" w:ascii="宋体" w:hAnsi="宋体" w:eastAsia="宋体" w:cs="宋体"/>
          <w:color w:val="auto"/>
          <w:spacing w:val="8"/>
          <w:sz w:val="20"/>
          <w:szCs w:val="20"/>
          <w:lang w:eastAsia="zh-CN"/>
        </w:rPr>
        <w:t>26</w:t>
      </w:r>
      <w:r>
        <w:rPr>
          <w:rFonts w:ascii="宋体" w:hAnsi="宋体" w:eastAsia="宋体" w:cs="宋体"/>
          <w:color w:val="auto"/>
          <w:spacing w:val="8"/>
          <w:sz w:val="20"/>
          <w:szCs w:val="20"/>
        </w:rPr>
        <w:t>.2</w:t>
      </w:r>
      <w:r>
        <w:rPr>
          <w:rFonts w:ascii="宋体" w:hAnsi="宋体" w:eastAsia="宋体" w:cs="宋体"/>
          <w:color w:val="auto"/>
          <w:spacing w:val="-40"/>
          <w:sz w:val="20"/>
          <w:szCs w:val="20"/>
        </w:rPr>
        <w:t xml:space="preserve"> </w:t>
      </w:r>
      <w:r>
        <w:rPr>
          <w:rFonts w:ascii="宋体" w:hAnsi="宋体" w:eastAsia="宋体" w:cs="宋体"/>
          <w:color w:val="auto"/>
          <w:spacing w:val="8"/>
          <w:sz w:val="20"/>
          <w:szCs w:val="20"/>
        </w:rPr>
        <w:t>招标代理机构应当在评审结束后</w:t>
      </w:r>
      <w:r>
        <w:rPr>
          <w:rFonts w:ascii="宋体" w:hAnsi="宋体" w:eastAsia="宋体" w:cs="宋体"/>
          <w:color w:val="auto"/>
          <w:spacing w:val="-35"/>
          <w:sz w:val="20"/>
          <w:szCs w:val="20"/>
        </w:rPr>
        <w:t xml:space="preserve"> </w:t>
      </w:r>
      <w:r>
        <w:rPr>
          <w:rFonts w:ascii="宋体" w:hAnsi="宋体" w:eastAsia="宋体" w:cs="宋体"/>
          <w:color w:val="auto"/>
          <w:spacing w:val="8"/>
          <w:sz w:val="20"/>
          <w:szCs w:val="20"/>
        </w:rPr>
        <w:t>2</w:t>
      </w:r>
      <w:r>
        <w:rPr>
          <w:rFonts w:ascii="宋体" w:hAnsi="宋体" w:eastAsia="宋体" w:cs="宋体"/>
          <w:color w:val="auto"/>
          <w:spacing w:val="-40"/>
          <w:sz w:val="20"/>
          <w:szCs w:val="20"/>
        </w:rPr>
        <w:t xml:space="preserve"> </w:t>
      </w:r>
      <w:r>
        <w:rPr>
          <w:rFonts w:ascii="宋体" w:hAnsi="宋体" w:eastAsia="宋体" w:cs="宋体"/>
          <w:color w:val="auto"/>
          <w:spacing w:val="8"/>
          <w:sz w:val="20"/>
          <w:szCs w:val="20"/>
        </w:rPr>
        <w:t>个工作日内将评标报告送招标人确认。</w:t>
      </w:r>
    </w:p>
    <w:p w14:paraId="45AE7349">
      <w:pPr>
        <w:keepNext w:val="0"/>
        <w:keepLines w:val="0"/>
        <w:pageBreakBefore w:val="0"/>
        <w:widowControl/>
        <w:kinsoku w:val="0"/>
        <w:wordWrap/>
        <w:overflowPunct/>
        <w:topLinePunct w:val="0"/>
        <w:autoSpaceDE w:val="0"/>
        <w:autoSpaceDN w:val="0"/>
        <w:bidi w:val="0"/>
        <w:adjustRightInd w:val="0"/>
        <w:snapToGrid w:val="0"/>
        <w:spacing w:before="163" w:line="420" w:lineRule="exact"/>
        <w:ind w:right="2" w:firstLine="436" w:firstLineChars="200"/>
        <w:jc w:val="both"/>
        <w:textAlignment w:val="baseline"/>
        <w:rPr>
          <w:rFonts w:ascii="宋体" w:hAnsi="宋体" w:eastAsia="宋体" w:cs="宋体"/>
          <w:color w:val="auto"/>
          <w:spacing w:val="9"/>
          <w:sz w:val="20"/>
          <w:szCs w:val="20"/>
        </w:rPr>
      </w:pPr>
      <w:r>
        <w:rPr>
          <w:rFonts w:hint="eastAsia" w:ascii="宋体" w:hAnsi="宋体" w:eastAsia="宋体" w:cs="宋体"/>
          <w:color w:val="auto"/>
          <w:spacing w:val="9"/>
          <w:sz w:val="20"/>
          <w:szCs w:val="20"/>
          <w:lang w:eastAsia="zh-CN"/>
        </w:rPr>
        <w:t>26</w:t>
      </w:r>
      <w:r>
        <w:rPr>
          <w:rFonts w:ascii="宋体" w:hAnsi="宋体" w:eastAsia="宋体" w:cs="宋体"/>
          <w:color w:val="auto"/>
          <w:spacing w:val="9"/>
          <w:sz w:val="20"/>
          <w:szCs w:val="20"/>
        </w:rPr>
        <w:t>.3</w:t>
      </w:r>
      <w:r>
        <w:rPr>
          <w:rFonts w:ascii="宋体" w:hAnsi="宋体" w:eastAsia="宋体" w:cs="宋体"/>
          <w:color w:val="auto"/>
          <w:spacing w:val="-20"/>
          <w:sz w:val="20"/>
          <w:szCs w:val="20"/>
        </w:rPr>
        <w:t xml:space="preserve"> </w:t>
      </w:r>
      <w:r>
        <w:rPr>
          <w:rFonts w:ascii="宋体" w:hAnsi="宋体" w:eastAsia="宋体" w:cs="宋体"/>
          <w:color w:val="auto"/>
          <w:spacing w:val="9"/>
          <w:sz w:val="20"/>
          <w:szCs w:val="20"/>
        </w:rPr>
        <w:t>招标人应当在收到评标报告后</w:t>
      </w:r>
      <w:r>
        <w:rPr>
          <w:rFonts w:ascii="宋体" w:hAnsi="宋体" w:eastAsia="宋体" w:cs="宋体"/>
          <w:color w:val="auto"/>
          <w:spacing w:val="-33"/>
          <w:sz w:val="20"/>
          <w:szCs w:val="20"/>
        </w:rPr>
        <w:t xml:space="preserve"> </w:t>
      </w:r>
      <w:r>
        <w:rPr>
          <w:rFonts w:ascii="宋体" w:hAnsi="宋体" w:eastAsia="宋体" w:cs="宋体"/>
          <w:color w:val="auto"/>
          <w:spacing w:val="9"/>
          <w:sz w:val="20"/>
          <w:szCs w:val="20"/>
        </w:rPr>
        <w:t>5</w:t>
      </w:r>
      <w:r>
        <w:rPr>
          <w:rFonts w:ascii="宋体" w:hAnsi="宋体" w:eastAsia="宋体" w:cs="宋体"/>
          <w:color w:val="auto"/>
          <w:spacing w:val="-38"/>
          <w:sz w:val="20"/>
          <w:szCs w:val="20"/>
        </w:rPr>
        <w:t xml:space="preserve"> </w:t>
      </w:r>
      <w:r>
        <w:rPr>
          <w:rFonts w:ascii="宋体" w:hAnsi="宋体" w:eastAsia="宋体" w:cs="宋体"/>
          <w:color w:val="auto"/>
          <w:spacing w:val="9"/>
          <w:sz w:val="20"/>
          <w:szCs w:val="20"/>
        </w:rPr>
        <w:t>个工作日内，从评标报告提出的</w:t>
      </w:r>
      <w:r>
        <w:rPr>
          <w:rFonts w:ascii="宋体" w:hAnsi="宋体" w:eastAsia="宋体" w:cs="宋体"/>
          <w:color w:val="auto"/>
          <w:spacing w:val="-30"/>
          <w:sz w:val="20"/>
          <w:szCs w:val="20"/>
        </w:rPr>
        <w:t xml:space="preserve"> </w:t>
      </w:r>
      <w:r>
        <w:rPr>
          <w:rFonts w:ascii="宋体" w:hAnsi="宋体" w:eastAsia="宋体" w:cs="宋体"/>
          <w:color w:val="auto"/>
          <w:spacing w:val="9"/>
          <w:sz w:val="20"/>
          <w:szCs w:val="20"/>
        </w:rPr>
        <w:t>3</w:t>
      </w:r>
      <w:r>
        <w:rPr>
          <w:rFonts w:ascii="宋体" w:hAnsi="宋体" w:eastAsia="宋体" w:cs="宋体"/>
          <w:color w:val="auto"/>
          <w:spacing w:val="-35"/>
          <w:sz w:val="20"/>
          <w:szCs w:val="20"/>
        </w:rPr>
        <w:t xml:space="preserve"> </w:t>
      </w:r>
      <w:r>
        <w:rPr>
          <w:rFonts w:ascii="宋体" w:hAnsi="宋体" w:eastAsia="宋体" w:cs="宋体"/>
          <w:color w:val="auto"/>
          <w:spacing w:val="9"/>
          <w:sz w:val="20"/>
          <w:szCs w:val="20"/>
        </w:rPr>
        <w:t>名中标候选人中，根据质量和服务均能满足招标文件实质性要求，评标总得分最高的原则确定中标人，也可以书面授权评标委员会直接确定中标人。</w:t>
      </w:r>
    </w:p>
    <w:p w14:paraId="45C3D21C">
      <w:pPr>
        <w:keepNext w:val="0"/>
        <w:keepLines w:val="0"/>
        <w:pageBreakBefore w:val="0"/>
        <w:widowControl/>
        <w:kinsoku w:val="0"/>
        <w:wordWrap/>
        <w:overflowPunct/>
        <w:topLinePunct w:val="0"/>
        <w:autoSpaceDE w:val="0"/>
        <w:autoSpaceDN w:val="0"/>
        <w:bidi w:val="0"/>
        <w:adjustRightInd w:val="0"/>
        <w:snapToGrid w:val="0"/>
        <w:spacing w:before="256" w:line="420" w:lineRule="exact"/>
        <w:ind w:left="67"/>
        <w:textAlignment w:val="baseline"/>
        <w:outlineLvl w:val="2"/>
        <w:rPr>
          <w:rFonts w:ascii="宋体" w:hAnsi="宋体" w:eastAsia="宋体" w:cs="宋体"/>
          <w:color w:val="auto"/>
          <w:sz w:val="20"/>
          <w:szCs w:val="20"/>
        </w:rPr>
      </w:pPr>
      <w:bookmarkStart w:id="45" w:name="_Toc5267"/>
      <w:r>
        <w:rPr>
          <w:rFonts w:hint="eastAsia" w:ascii="宋体" w:hAnsi="宋体" w:eastAsia="宋体" w:cs="宋体"/>
          <w:color w:val="auto"/>
          <w:spacing w:val="6"/>
          <w:sz w:val="20"/>
          <w:szCs w:val="20"/>
          <w:lang w:eastAsia="zh-CN"/>
        </w:rPr>
        <w:t>27</w:t>
      </w:r>
      <w:r>
        <w:rPr>
          <w:rFonts w:ascii="宋体" w:hAnsi="宋体" w:eastAsia="宋体" w:cs="宋体"/>
          <w:color w:val="auto"/>
          <w:spacing w:val="6"/>
          <w:sz w:val="20"/>
          <w:szCs w:val="20"/>
        </w:rPr>
        <w:t>.招标终止</w:t>
      </w:r>
      <w:bookmarkEnd w:id="45"/>
    </w:p>
    <w:p w14:paraId="0D8473CF">
      <w:pPr>
        <w:spacing w:before="132" w:line="381" w:lineRule="exact"/>
        <w:ind w:right="2"/>
        <w:rPr>
          <w:rFonts w:ascii="宋体" w:hAnsi="宋体" w:eastAsia="宋体" w:cs="宋体"/>
          <w:color w:val="auto"/>
          <w:spacing w:val="10"/>
          <w:position w:val="13"/>
          <w:sz w:val="20"/>
          <w:szCs w:val="20"/>
        </w:rPr>
      </w:pPr>
      <w:r>
        <w:rPr>
          <w:rFonts w:hint="eastAsia" w:ascii="宋体" w:hAnsi="宋体" w:eastAsia="宋体" w:cs="宋体"/>
          <w:color w:val="auto"/>
          <w:spacing w:val="10"/>
          <w:position w:val="13"/>
          <w:sz w:val="20"/>
          <w:szCs w:val="20"/>
          <w:lang w:eastAsia="zh-CN"/>
        </w:rPr>
        <w:t xml:space="preserve">   27.1</w:t>
      </w:r>
      <w:r>
        <w:rPr>
          <w:rFonts w:ascii="宋体" w:hAnsi="宋体" w:eastAsia="宋体" w:cs="宋体"/>
          <w:color w:val="auto"/>
          <w:spacing w:val="10"/>
          <w:position w:val="13"/>
          <w:sz w:val="20"/>
          <w:szCs w:val="20"/>
        </w:rPr>
        <w:t>出现下列情形之一的，招标人或者招标代理机构应当终止招标采购活动，并说</w:t>
      </w:r>
      <w:r>
        <w:rPr>
          <w:rFonts w:ascii="宋体" w:hAnsi="宋体" w:eastAsia="宋体" w:cs="宋体"/>
          <w:color w:val="auto"/>
          <w:spacing w:val="9"/>
          <w:position w:val="13"/>
          <w:sz w:val="20"/>
          <w:szCs w:val="20"/>
        </w:rPr>
        <w:t>明原</w:t>
      </w:r>
      <w:r>
        <w:rPr>
          <w:rFonts w:ascii="宋体" w:hAnsi="宋体" w:eastAsia="宋体" w:cs="宋体"/>
          <w:color w:val="auto"/>
          <w:spacing w:val="10"/>
          <w:position w:val="13"/>
          <w:sz w:val="20"/>
          <w:szCs w:val="20"/>
        </w:rPr>
        <w:t>因，重新开展采购活动：</w:t>
      </w:r>
    </w:p>
    <w:p w14:paraId="1F9F94E3">
      <w:pPr>
        <w:spacing w:before="134" w:line="379" w:lineRule="exact"/>
        <w:rPr>
          <w:rFonts w:ascii="宋体" w:hAnsi="宋体" w:eastAsia="宋体" w:cs="宋体"/>
          <w:color w:val="auto"/>
          <w:sz w:val="20"/>
          <w:szCs w:val="20"/>
        </w:rPr>
      </w:pPr>
      <w:r>
        <w:rPr>
          <w:rFonts w:ascii="宋体" w:hAnsi="宋体" w:eastAsia="宋体" w:cs="宋体"/>
          <w:color w:val="auto"/>
          <w:spacing w:val="9"/>
          <w:position w:val="13"/>
          <w:sz w:val="20"/>
          <w:szCs w:val="20"/>
        </w:rPr>
        <w:t>（1）因情况变化，不再符合规定的招标采</w:t>
      </w:r>
      <w:r>
        <w:rPr>
          <w:rFonts w:ascii="宋体" w:hAnsi="宋体" w:eastAsia="宋体" w:cs="宋体"/>
          <w:color w:val="auto"/>
          <w:spacing w:val="8"/>
          <w:position w:val="13"/>
          <w:sz w:val="20"/>
          <w:szCs w:val="20"/>
        </w:rPr>
        <w:t>购方式适用情形的；</w:t>
      </w:r>
    </w:p>
    <w:p w14:paraId="3E721133">
      <w:pPr>
        <w:spacing w:before="1" w:line="226" w:lineRule="auto"/>
        <w:rPr>
          <w:rFonts w:ascii="宋体" w:hAnsi="宋体" w:eastAsia="宋体" w:cs="宋体"/>
          <w:color w:val="auto"/>
          <w:sz w:val="20"/>
          <w:szCs w:val="20"/>
        </w:rPr>
      </w:pPr>
      <w:r>
        <w:rPr>
          <w:rFonts w:ascii="宋体" w:hAnsi="宋体" w:eastAsia="宋体" w:cs="宋体"/>
          <w:color w:val="auto"/>
          <w:spacing w:val="8"/>
          <w:sz w:val="20"/>
          <w:szCs w:val="20"/>
        </w:rPr>
        <w:t>（2）出现影响采购公正的违法、违规行为的；</w:t>
      </w:r>
    </w:p>
    <w:p w14:paraId="37109300">
      <w:pPr>
        <w:spacing w:before="136" w:line="379" w:lineRule="exact"/>
        <w:ind w:right="2"/>
        <w:jc w:val="both"/>
        <w:rPr>
          <w:rFonts w:ascii="宋体" w:hAnsi="宋体" w:eastAsia="宋体" w:cs="宋体"/>
          <w:color w:val="auto"/>
          <w:spacing w:val="8"/>
          <w:sz w:val="20"/>
          <w:szCs w:val="20"/>
        </w:rPr>
      </w:pPr>
      <w:r>
        <w:rPr>
          <w:rFonts w:ascii="宋体" w:hAnsi="宋体" w:eastAsia="宋体" w:cs="宋体"/>
          <w:color w:val="auto"/>
          <w:spacing w:val="7"/>
          <w:position w:val="13"/>
          <w:sz w:val="20"/>
          <w:szCs w:val="20"/>
        </w:rPr>
        <w:t>（3）已确定中标人但尚未签订政府采购合同的，中标结果无效，从合格的中标候选人中另行确定中标人；</w:t>
      </w:r>
      <w:r>
        <w:rPr>
          <w:rFonts w:ascii="宋体" w:hAnsi="宋体" w:eastAsia="宋体" w:cs="宋体"/>
          <w:color w:val="auto"/>
          <w:spacing w:val="8"/>
          <w:sz w:val="20"/>
          <w:szCs w:val="20"/>
        </w:rPr>
        <w:t>没有合格的中标候选人的；</w:t>
      </w:r>
    </w:p>
    <w:p w14:paraId="194F3F02">
      <w:pPr>
        <w:spacing w:before="136" w:line="379" w:lineRule="exact"/>
        <w:ind w:right="2"/>
        <w:jc w:val="both"/>
        <w:rPr>
          <w:rFonts w:ascii="宋体" w:hAnsi="宋体" w:eastAsia="宋体" w:cs="宋体"/>
          <w:color w:val="auto"/>
          <w:sz w:val="20"/>
          <w:szCs w:val="20"/>
        </w:rPr>
      </w:pPr>
      <w:r>
        <w:rPr>
          <w:rFonts w:ascii="宋体" w:hAnsi="宋体" w:eastAsia="宋体" w:cs="宋体"/>
          <w:color w:val="auto"/>
          <w:spacing w:val="7"/>
          <w:position w:val="13"/>
          <w:sz w:val="20"/>
          <w:szCs w:val="20"/>
        </w:rPr>
        <w:t>（4）政府采购合同已签订但尚未履行的，撤销合同，从合格的投标人中另行确定中标人，没有合格的中标</w:t>
      </w:r>
      <w:r>
        <w:rPr>
          <w:rFonts w:ascii="宋体" w:hAnsi="宋体" w:eastAsia="宋体" w:cs="宋体"/>
          <w:color w:val="auto"/>
          <w:spacing w:val="7"/>
          <w:sz w:val="20"/>
          <w:szCs w:val="20"/>
        </w:rPr>
        <w:t>人的；</w:t>
      </w:r>
    </w:p>
    <w:p w14:paraId="5AC354CE">
      <w:pPr>
        <w:spacing w:before="133" w:line="227" w:lineRule="auto"/>
        <w:rPr>
          <w:rFonts w:ascii="宋体" w:hAnsi="宋体" w:eastAsia="宋体" w:cs="宋体"/>
          <w:color w:val="auto"/>
          <w:sz w:val="20"/>
          <w:szCs w:val="20"/>
        </w:rPr>
      </w:pPr>
      <w:r>
        <w:rPr>
          <w:rFonts w:ascii="宋体" w:hAnsi="宋体" w:eastAsia="宋体" w:cs="宋体"/>
          <w:color w:val="auto"/>
          <w:spacing w:val="7"/>
          <w:sz w:val="20"/>
          <w:szCs w:val="20"/>
        </w:rPr>
        <w:t>（5）因重大变故，采购任务取消的。</w:t>
      </w:r>
    </w:p>
    <w:p w14:paraId="7B2E8EA5">
      <w:pPr>
        <w:spacing w:before="134" w:line="228" w:lineRule="auto"/>
        <w:ind w:left="65"/>
        <w:outlineLvl w:val="2"/>
        <w:rPr>
          <w:rFonts w:ascii="宋体" w:hAnsi="宋体" w:eastAsia="宋体" w:cs="宋体"/>
          <w:color w:val="auto"/>
          <w:sz w:val="20"/>
          <w:szCs w:val="20"/>
        </w:rPr>
      </w:pPr>
      <w:bookmarkStart w:id="46" w:name="_Toc30665"/>
      <w:r>
        <w:rPr>
          <w:rFonts w:hint="eastAsia" w:ascii="宋体" w:hAnsi="宋体" w:eastAsia="宋体" w:cs="宋体"/>
          <w:color w:val="auto"/>
          <w:spacing w:val="7"/>
          <w:sz w:val="20"/>
          <w:szCs w:val="20"/>
          <w:lang w:eastAsia="zh-CN"/>
        </w:rPr>
        <w:t>28</w:t>
      </w:r>
      <w:r>
        <w:rPr>
          <w:rFonts w:ascii="宋体" w:hAnsi="宋体" w:eastAsia="宋体" w:cs="宋体"/>
          <w:color w:val="auto"/>
          <w:spacing w:val="7"/>
          <w:sz w:val="20"/>
          <w:szCs w:val="20"/>
        </w:rPr>
        <w:t>．重新评审</w:t>
      </w:r>
      <w:bookmarkEnd w:id="46"/>
    </w:p>
    <w:p w14:paraId="19495C75">
      <w:pPr>
        <w:spacing w:before="134" w:line="350" w:lineRule="auto"/>
        <w:ind w:left="64" w:right="2" w:firstLine="431"/>
        <w:jc w:val="both"/>
        <w:rPr>
          <w:rFonts w:ascii="宋体" w:hAnsi="宋体" w:eastAsia="宋体" w:cs="宋体"/>
          <w:color w:val="auto"/>
          <w:sz w:val="20"/>
          <w:szCs w:val="20"/>
        </w:rPr>
      </w:pPr>
      <w:r>
        <w:rPr>
          <w:rFonts w:ascii="宋体" w:hAnsi="宋体" w:eastAsia="宋体" w:cs="宋体"/>
          <w:color w:val="auto"/>
          <w:spacing w:val="10"/>
          <w:sz w:val="20"/>
          <w:szCs w:val="20"/>
        </w:rPr>
        <w:t>除资格性审查认定错误和价格计算错误外，招标人或者招标代理机构不能以任何理由组织重新评审。招标人、招标代理机构发现评标委员会未按照招标文件规定的评标标准进行评审的，应</w:t>
      </w:r>
      <w:r>
        <w:rPr>
          <w:rFonts w:ascii="宋体" w:hAnsi="宋体" w:eastAsia="宋体" w:cs="宋体"/>
          <w:color w:val="auto"/>
          <w:spacing w:val="8"/>
          <w:sz w:val="20"/>
          <w:szCs w:val="20"/>
        </w:rPr>
        <w:t>当重新开展采购活动，并同时书面报告本级财政部门。</w:t>
      </w:r>
    </w:p>
    <w:p w14:paraId="2977423B">
      <w:pPr>
        <w:spacing w:before="136" w:line="228" w:lineRule="auto"/>
        <w:ind w:left="68"/>
        <w:outlineLvl w:val="2"/>
        <w:rPr>
          <w:rFonts w:ascii="宋体" w:hAnsi="宋体" w:eastAsia="宋体" w:cs="宋体"/>
          <w:color w:val="auto"/>
          <w:sz w:val="20"/>
          <w:szCs w:val="20"/>
        </w:rPr>
      </w:pPr>
      <w:bookmarkStart w:id="47" w:name="_Toc23941"/>
      <w:r>
        <w:rPr>
          <w:rFonts w:hint="eastAsia" w:ascii="宋体" w:hAnsi="宋体" w:eastAsia="宋体" w:cs="宋体"/>
          <w:color w:val="auto"/>
          <w:spacing w:val="7"/>
          <w:sz w:val="20"/>
          <w:szCs w:val="20"/>
          <w:lang w:eastAsia="zh-CN"/>
        </w:rPr>
        <w:t>29</w:t>
      </w:r>
      <w:r>
        <w:rPr>
          <w:rFonts w:ascii="宋体" w:hAnsi="宋体" w:eastAsia="宋体" w:cs="宋体"/>
          <w:color w:val="auto"/>
          <w:spacing w:val="7"/>
          <w:sz w:val="20"/>
          <w:szCs w:val="20"/>
        </w:rPr>
        <w:t>.纪律与保密事项</w:t>
      </w:r>
      <w:bookmarkEnd w:id="47"/>
    </w:p>
    <w:p w14:paraId="5D38B25D">
      <w:pPr>
        <w:spacing w:before="133" w:line="379" w:lineRule="exact"/>
        <w:ind w:right="2" w:firstLine="444" w:firstLineChars="200"/>
        <w:jc w:val="both"/>
        <w:rPr>
          <w:rFonts w:ascii="宋体" w:hAnsi="宋体" w:eastAsia="宋体" w:cs="宋体"/>
          <w:color w:val="auto"/>
          <w:spacing w:val="11"/>
          <w:position w:val="13"/>
          <w:sz w:val="20"/>
          <w:szCs w:val="20"/>
        </w:rPr>
      </w:pPr>
      <w:r>
        <w:rPr>
          <w:rFonts w:hint="eastAsia" w:ascii="宋体" w:hAnsi="宋体" w:eastAsia="宋体" w:cs="宋体"/>
          <w:color w:val="auto"/>
          <w:spacing w:val="11"/>
          <w:position w:val="13"/>
          <w:sz w:val="20"/>
          <w:szCs w:val="20"/>
          <w:lang w:eastAsia="zh-CN"/>
        </w:rPr>
        <w:t>29</w:t>
      </w:r>
      <w:r>
        <w:rPr>
          <w:rFonts w:ascii="宋体" w:hAnsi="宋体" w:eastAsia="宋体" w:cs="宋体"/>
          <w:color w:val="auto"/>
          <w:spacing w:val="11"/>
          <w:position w:val="13"/>
          <w:sz w:val="20"/>
          <w:szCs w:val="20"/>
        </w:rPr>
        <w:t>.1</w:t>
      </w:r>
      <w:r>
        <w:rPr>
          <w:rFonts w:ascii="宋体" w:hAnsi="宋体" w:eastAsia="宋体" w:cs="宋体"/>
          <w:color w:val="auto"/>
          <w:spacing w:val="-39"/>
          <w:position w:val="13"/>
          <w:sz w:val="20"/>
          <w:szCs w:val="20"/>
        </w:rPr>
        <w:t xml:space="preserve"> </w:t>
      </w:r>
      <w:r>
        <w:rPr>
          <w:rFonts w:ascii="宋体" w:hAnsi="宋体" w:eastAsia="宋体" w:cs="宋体"/>
          <w:color w:val="auto"/>
          <w:spacing w:val="11"/>
          <w:position w:val="13"/>
          <w:sz w:val="20"/>
          <w:szCs w:val="20"/>
        </w:rPr>
        <w:t>评标委员会成员以及与评标工作有关的人员不得泄露评审情况以及评标过程</w:t>
      </w:r>
      <w:r>
        <w:rPr>
          <w:rFonts w:ascii="宋体" w:hAnsi="宋体" w:eastAsia="宋体" w:cs="宋体"/>
          <w:color w:val="auto"/>
          <w:spacing w:val="10"/>
          <w:position w:val="13"/>
          <w:sz w:val="20"/>
          <w:szCs w:val="20"/>
        </w:rPr>
        <w:t>中获</w:t>
      </w:r>
      <w:r>
        <w:rPr>
          <w:rFonts w:ascii="宋体" w:hAnsi="宋体" w:eastAsia="宋体" w:cs="宋体"/>
          <w:color w:val="auto"/>
          <w:spacing w:val="11"/>
          <w:position w:val="13"/>
          <w:sz w:val="20"/>
          <w:szCs w:val="20"/>
        </w:rPr>
        <w:t>悉的国家秘密、商业秘密。</w:t>
      </w:r>
    </w:p>
    <w:p w14:paraId="3C29A346">
      <w:pPr>
        <w:spacing w:before="135" w:line="360" w:lineRule="auto"/>
        <w:ind w:right="2" w:firstLine="444" w:firstLineChars="200"/>
        <w:jc w:val="both"/>
        <w:rPr>
          <w:rFonts w:ascii="宋体" w:hAnsi="宋体" w:eastAsia="宋体" w:cs="宋体"/>
          <w:color w:val="auto"/>
          <w:spacing w:val="11"/>
          <w:sz w:val="20"/>
          <w:szCs w:val="20"/>
        </w:rPr>
      </w:pPr>
      <w:r>
        <w:rPr>
          <w:rFonts w:hint="eastAsia" w:ascii="宋体" w:hAnsi="宋体" w:eastAsia="宋体" w:cs="宋体"/>
          <w:color w:val="auto"/>
          <w:spacing w:val="11"/>
          <w:sz w:val="20"/>
          <w:szCs w:val="20"/>
          <w:lang w:eastAsia="zh-CN"/>
        </w:rPr>
        <w:t>29</w:t>
      </w:r>
      <w:r>
        <w:rPr>
          <w:rFonts w:ascii="宋体" w:hAnsi="宋体" w:eastAsia="宋体" w:cs="宋体"/>
          <w:color w:val="auto"/>
          <w:spacing w:val="11"/>
          <w:sz w:val="20"/>
          <w:szCs w:val="20"/>
        </w:rPr>
        <w:t>.2</w:t>
      </w:r>
      <w:r>
        <w:rPr>
          <w:rFonts w:ascii="宋体" w:hAnsi="宋体" w:eastAsia="宋体" w:cs="宋体"/>
          <w:color w:val="auto"/>
          <w:spacing w:val="-35"/>
          <w:sz w:val="20"/>
          <w:szCs w:val="20"/>
        </w:rPr>
        <w:t xml:space="preserve"> </w:t>
      </w:r>
      <w:r>
        <w:rPr>
          <w:rFonts w:ascii="宋体" w:hAnsi="宋体" w:eastAsia="宋体" w:cs="宋体"/>
          <w:color w:val="auto"/>
          <w:spacing w:val="11"/>
          <w:sz w:val="20"/>
          <w:szCs w:val="20"/>
        </w:rPr>
        <w:t>投标人不得与招标人、招标代理机构、其他投标人恶意串通；不得向招标人、招标代理机构或者评标委员会成员行贿或者提供其他不正当利益；不得提供虚假材料谋取中标；不得以任何方式干扰、影响采购工作。</w:t>
      </w:r>
    </w:p>
    <w:p w14:paraId="419CA110">
      <w:pPr>
        <w:spacing w:before="133" w:line="381" w:lineRule="exact"/>
        <w:ind w:right="2" w:firstLine="222" w:firstLineChars="100"/>
        <w:jc w:val="both"/>
        <w:rPr>
          <w:rFonts w:ascii="宋体" w:hAnsi="宋体" w:eastAsia="宋体" w:cs="宋体"/>
          <w:color w:val="auto"/>
          <w:spacing w:val="11"/>
          <w:position w:val="13"/>
          <w:sz w:val="20"/>
          <w:szCs w:val="20"/>
        </w:rPr>
      </w:pPr>
      <w:r>
        <w:rPr>
          <w:rFonts w:hint="eastAsia" w:ascii="宋体" w:hAnsi="宋体" w:eastAsia="宋体" w:cs="宋体"/>
          <w:color w:val="auto"/>
          <w:spacing w:val="11"/>
          <w:position w:val="13"/>
          <w:sz w:val="20"/>
          <w:szCs w:val="20"/>
          <w:lang w:eastAsia="zh-CN"/>
        </w:rPr>
        <w:t>29</w:t>
      </w:r>
      <w:r>
        <w:rPr>
          <w:rFonts w:ascii="宋体" w:hAnsi="宋体" w:eastAsia="宋体" w:cs="宋体"/>
          <w:color w:val="auto"/>
          <w:spacing w:val="11"/>
          <w:position w:val="13"/>
          <w:sz w:val="20"/>
          <w:szCs w:val="20"/>
        </w:rPr>
        <w:t>.3</w:t>
      </w:r>
      <w:r>
        <w:rPr>
          <w:rFonts w:ascii="宋体" w:hAnsi="宋体" w:eastAsia="宋体" w:cs="宋体"/>
          <w:color w:val="auto"/>
          <w:spacing w:val="-37"/>
          <w:position w:val="13"/>
          <w:sz w:val="20"/>
          <w:szCs w:val="20"/>
        </w:rPr>
        <w:t xml:space="preserve"> </w:t>
      </w:r>
      <w:r>
        <w:rPr>
          <w:rFonts w:ascii="宋体" w:hAnsi="宋体" w:eastAsia="宋体" w:cs="宋体"/>
          <w:color w:val="auto"/>
          <w:spacing w:val="11"/>
          <w:position w:val="13"/>
          <w:sz w:val="20"/>
          <w:szCs w:val="20"/>
        </w:rPr>
        <w:t>有下列情形之一的，属于恶意串通，中标无效，并依照《政府采购法》</w:t>
      </w:r>
      <w:r>
        <w:rPr>
          <w:rFonts w:ascii="宋体" w:hAnsi="宋体" w:eastAsia="宋体" w:cs="宋体"/>
          <w:color w:val="auto"/>
          <w:spacing w:val="10"/>
          <w:position w:val="13"/>
          <w:sz w:val="20"/>
          <w:szCs w:val="20"/>
        </w:rPr>
        <w:t>第七十七条</w:t>
      </w:r>
      <w:r>
        <w:rPr>
          <w:rFonts w:ascii="宋体" w:hAnsi="宋体" w:eastAsia="宋体" w:cs="宋体"/>
          <w:color w:val="auto"/>
          <w:spacing w:val="11"/>
          <w:position w:val="13"/>
          <w:sz w:val="20"/>
          <w:szCs w:val="20"/>
        </w:rPr>
        <w:t>的规定追究法律责任：</w:t>
      </w:r>
    </w:p>
    <w:p w14:paraId="4B6AC202">
      <w:pPr>
        <w:spacing w:before="133" w:line="379" w:lineRule="exact"/>
        <w:ind w:right="2"/>
        <w:jc w:val="both"/>
        <w:rPr>
          <w:rFonts w:ascii="宋体" w:hAnsi="宋体" w:eastAsia="宋体" w:cs="宋体"/>
          <w:color w:val="auto"/>
          <w:spacing w:val="7"/>
          <w:position w:val="13"/>
          <w:sz w:val="20"/>
          <w:szCs w:val="20"/>
        </w:rPr>
      </w:pPr>
      <w:r>
        <w:rPr>
          <w:rFonts w:ascii="宋体" w:hAnsi="宋体" w:eastAsia="宋体" w:cs="宋体"/>
          <w:color w:val="auto"/>
          <w:spacing w:val="7"/>
          <w:position w:val="13"/>
          <w:sz w:val="20"/>
          <w:szCs w:val="20"/>
        </w:rPr>
        <w:t>（1）投标人直接或者间接从招标人、招标代理机构获得其他投标人的投标情况，并修改其投标文件的；</w:t>
      </w:r>
    </w:p>
    <w:p w14:paraId="0C947319">
      <w:pPr>
        <w:spacing w:before="135" w:line="227" w:lineRule="auto"/>
        <w:rPr>
          <w:rFonts w:ascii="宋体" w:hAnsi="宋体" w:eastAsia="宋体" w:cs="宋体"/>
          <w:color w:val="auto"/>
          <w:sz w:val="20"/>
          <w:szCs w:val="20"/>
        </w:rPr>
      </w:pPr>
      <w:r>
        <w:rPr>
          <w:rFonts w:ascii="宋体" w:hAnsi="宋体" w:eastAsia="宋体" w:cs="宋体"/>
          <w:color w:val="auto"/>
          <w:spacing w:val="9"/>
          <w:sz w:val="20"/>
          <w:szCs w:val="20"/>
        </w:rPr>
        <w:t>（2）招标人、招标代理机构授意投标人撤换</w:t>
      </w:r>
      <w:r>
        <w:rPr>
          <w:rFonts w:ascii="宋体" w:hAnsi="宋体" w:eastAsia="宋体" w:cs="宋体"/>
          <w:color w:val="auto"/>
          <w:spacing w:val="8"/>
          <w:sz w:val="20"/>
          <w:szCs w:val="20"/>
        </w:rPr>
        <w:t>、修改投标文件的；</w:t>
      </w:r>
    </w:p>
    <w:p w14:paraId="3B1E2E58">
      <w:pPr>
        <w:spacing w:before="133" w:line="226" w:lineRule="auto"/>
        <w:rPr>
          <w:rFonts w:ascii="宋体" w:hAnsi="宋体" w:eastAsia="宋体" w:cs="宋体"/>
          <w:color w:val="auto"/>
          <w:spacing w:val="8"/>
          <w:sz w:val="20"/>
          <w:szCs w:val="20"/>
        </w:rPr>
      </w:pPr>
      <w:r>
        <w:rPr>
          <w:rFonts w:ascii="宋体" w:hAnsi="宋体" w:eastAsia="宋体" w:cs="宋体"/>
          <w:color w:val="auto"/>
          <w:spacing w:val="9"/>
          <w:sz w:val="20"/>
          <w:szCs w:val="20"/>
        </w:rPr>
        <w:t>（3）投标人之间协商技术方案、合同条款以及报价等投标文件实质性内</w:t>
      </w:r>
      <w:r>
        <w:rPr>
          <w:rFonts w:ascii="宋体" w:hAnsi="宋体" w:eastAsia="宋体" w:cs="宋体"/>
          <w:color w:val="auto"/>
          <w:spacing w:val="8"/>
          <w:sz w:val="20"/>
          <w:szCs w:val="20"/>
        </w:rPr>
        <w:t>容的；</w:t>
      </w:r>
    </w:p>
    <w:p w14:paraId="28CC6B11">
      <w:pPr>
        <w:spacing w:before="133" w:line="226" w:lineRule="auto"/>
        <w:rPr>
          <w:rFonts w:ascii="宋体" w:hAnsi="宋体" w:eastAsia="宋体" w:cs="宋体"/>
          <w:color w:val="auto"/>
          <w:spacing w:val="7"/>
          <w:position w:val="13"/>
          <w:sz w:val="20"/>
          <w:szCs w:val="20"/>
        </w:rPr>
      </w:pPr>
      <w:r>
        <w:rPr>
          <w:rFonts w:ascii="宋体" w:hAnsi="宋体" w:eastAsia="宋体" w:cs="宋体"/>
          <w:color w:val="auto"/>
          <w:spacing w:val="7"/>
          <w:position w:val="13"/>
          <w:sz w:val="20"/>
          <w:szCs w:val="20"/>
        </w:rPr>
        <w:t>（4）属于同一集团、协会、商会等组织成员的投标人按照该组织要求协同参加政府采购活动的；</w:t>
      </w:r>
    </w:p>
    <w:p w14:paraId="48DBFEF5">
      <w:pPr>
        <w:spacing w:before="133" w:line="226" w:lineRule="auto"/>
        <w:rPr>
          <w:rFonts w:ascii="宋体" w:hAnsi="宋体" w:eastAsia="宋体" w:cs="宋体"/>
          <w:color w:val="auto"/>
          <w:spacing w:val="7"/>
          <w:position w:val="13"/>
          <w:sz w:val="20"/>
          <w:szCs w:val="20"/>
        </w:rPr>
      </w:pPr>
      <w:r>
        <w:rPr>
          <w:rFonts w:ascii="宋体" w:hAnsi="宋体" w:eastAsia="宋体" w:cs="宋体"/>
          <w:color w:val="auto"/>
          <w:spacing w:val="7"/>
          <w:position w:val="13"/>
          <w:sz w:val="20"/>
          <w:szCs w:val="20"/>
        </w:rPr>
        <w:t>（5）投标人之间事先约定由某一特定投标人中标的；</w:t>
      </w:r>
    </w:p>
    <w:p w14:paraId="28A4068F">
      <w:pPr>
        <w:spacing w:before="132" w:line="228" w:lineRule="auto"/>
        <w:rPr>
          <w:rFonts w:ascii="宋体" w:hAnsi="宋体" w:eastAsia="宋体" w:cs="宋体"/>
          <w:color w:val="auto"/>
          <w:sz w:val="20"/>
          <w:szCs w:val="20"/>
        </w:rPr>
      </w:pPr>
      <w:r>
        <w:rPr>
          <w:rFonts w:ascii="宋体" w:hAnsi="宋体" w:eastAsia="宋体" w:cs="宋体"/>
          <w:color w:val="auto"/>
          <w:spacing w:val="9"/>
          <w:sz w:val="20"/>
          <w:szCs w:val="20"/>
        </w:rPr>
        <w:t>（6）投标人之间商定部分投标人放弃提交投标文件或者退出招标或者放弃中标的；</w:t>
      </w:r>
    </w:p>
    <w:p w14:paraId="12F390D2">
      <w:pPr>
        <w:spacing w:before="135" w:line="379" w:lineRule="exact"/>
        <w:ind w:right="2"/>
        <w:jc w:val="both"/>
        <w:rPr>
          <w:rFonts w:ascii="宋体" w:hAnsi="宋体" w:eastAsia="宋体" w:cs="宋体"/>
          <w:color w:val="auto"/>
          <w:spacing w:val="7"/>
          <w:position w:val="13"/>
          <w:sz w:val="20"/>
          <w:szCs w:val="20"/>
        </w:rPr>
      </w:pPr>
      <w:r>
        <w:rPr>
          <w:rFonts w:ascii="宋体" w:hAnsi="宋体" w:eastAsia="宋体" w:cs="宋体"/>
          <w:color w:val="auto"/>
          <w:spacing w:val="7"/>
          <w:position w:val="13"/>
          <w:sz w:val="20"/>
          <w:szCs w:val="20"/>
        </w:rPr>
        <w:t>（7）投标人与招标人、招标代理机构以及评标委员会成员之间、投标人相互之间，为谋求特定投标人中标或者排斥其他投标人的其他串通行为的。</w:t>
      </w:r>
    </w:p>
    <w:p w14:paraId="5CBD3F68">
      <w:pPr>
        <w:spacing w:before="131" w:line="227" w:lineRule="auto"/>
        <w:rPr>
          <w:rFonts w:ascii="宋体" w:hAnsi="宋体" w:eastAsia="宋体" w:cs="宋体"/>
          <w:color w:val="auto"/>
          <w:sz w:val="20"/>
          <w:szCs w:val="20"/>
        </w:rPr>
      </w:pPr>
      <w:r>
        <w:rPr>
          <w:rFonts w:ascii="宋体" w:hAnsi="宋体" w:eastAsia="宋体" w:cs="宋体"/>
          <w:color w:val="auto"/>
          <w:spacing w:val="8"/>
          <w:sz w:val="20"/>
          <w:szCs w:val="20"/>
        </w:rPr>
        <w:t>（8）法律、行政法规或规章规定的其他串通行为。</w:t>
      </w:r>
    </w:p>
    <w:p w14:paraId="7388F55C">
      <w:pPr>
        <w:spacing w:before="193" w:line="227" w:lineRule="auto"/>
        <w:ind w:left="78"/>
        <w:jc w:val="center"/>
        <w:outlineLvl w:val="2"/>
        <w:rPr>
          <w:rFonts w:ascii="宋体" w:hAnsi="宋体" w:eastAsia="宋体" w:cs="宋体"/>
          <w:color w:val="auto"/>
          <w:sz w:val="24"/>
          <w:szCs w:val="24"/>
        </w:rPr>
      </w:pPr>
      <w:bookmarkStart w:id="48" w:name="_Toc20203"/>
      <w:r>
        <w:rPr>
          <w:rFonts w:ascii="宋体" w:hAnsi="宋体" w:eastAsia="宋体" w:cs="宋体"/>
          <w:color w:val="auto"/>
          <w:sz w:val="24"/>
          <w:szCs w:val="24"/>
        </w:rPr>
        <w:t>（六）中标结果信息公布与授予合同</w:t>
      </w:r>
      <w:bookmarkEnd w:id="48"/>
    </w:p>
    <w:p w14:paraId="0B53397C">
      <w:pPr>
        <w:spacing w:before="193" w:line="227" w:lineRule="auto"/>
        <w:ind w:left="78"/>
        <w:outlineLvl w:val="2"/>
        <w:rPr>
          <w:rFonts w:ascii="宋体" w:hAnsi="宋体" w:eastAsia="宋体" w:cs="宋体"/>
          <w:color w:val="auto"/>
          <w:sz w:val="20"/>
          <w:szCs w:val="20"/>
        </w:rPr>
      </w:pPr>
      <w:bookmarkStart w:id="49" w:name="_Toc24792"/>
      <w:r>
        <w:rPr>
          <w:rFonts w:hint="eastAsia" w:ascii="宋体" w:hAnsi="宋体" w:eastAsia="宋体" w:cs="宋体"/>
          <w:color w:val="auto"/>
          <w:spacing w:val="6"/>
          <w:sz w:val="20"/>
          <w:szCs w:val="20"/>
          <w:lang w:eastAsia="zh-CN"/>
        </w:rPr>
        <w:t>30</w:t>
      </w:r>
      <w:r>
        <w:rPr>
          <w:rFonts w:ascii="宋体" w:hAnsi="宋体" w:eastAsia="宋体" w:cs="宋体"/>
          <w:color w:val="auto"/>
          <w:spacing w:val="6"/>
          <w:sz w:val="20"/>
          <w:szCs w:val="20"/>
        </w:rPr>
        <w:t>.中标信息的公布</w:t>
      </w:r>
      <w:bookmarkEnd w:id="49"/>
    </w:p>
    <w:p w14:paraId="712215DC">
      <w:pPr>
        <w:spacing w:before="134" w:line="379" w:lineRule="exact"/>
        <w:jc w:val="center"/>
        <w:rPr>
          <w:rFonts w:ascii="宋体" w:hAnsi="宋体" w:eastAsia="宋体" w:cs="宋体"/>
          <w:color w:val="auto"/>
          <w:sz w:val="20"/>
          <w:szCs w:val="20"/>
        </w:rPr>
      </w:pPr>
      <w:r>
        <w:rPr>
          <w:rFonts w:hint="eastAsia" w:ascii="宋体" w:hAnsi="宋体" w:eastAsia="宋体" w:cs="宋体"/>
          <w:color w:val="auto"/>
          <w:spacing w:val="9"/>
          <w:position w:val="13"/>
          <w:sz w:val="20"/>
          <w:szCs w:val="20"/>
          <w:lang w:eastAsia="zh-CN"/>
        </w:rPr>
        <w:t xml:space="preserve">  30.1</w:t>
      </w:r>
      <w:r>
        <w:rPr>
          <w:rFonts w:ascii="宋体" w:hAnsi="宋体" w:eastAsia="宋体" w:cs="宋体"/>
          <w:color w:val="auto"/>
          <w:spacing w:val="9"/>
          <w:position w:val="13"/>
          <w:sz w:val="20"/>
          <w:szCs w:val="20"/>
        </w:rPr>
        <w:t>中标人确定后</w:t>
      </w:r>
      <w:r>
        <w:rPr>
          <w:rFonts w:ascii="宋体" w:hAnsi="宋体" w:eastAsia="宋体" w:cs="宋体"/>
          <w:color w:val="auto"/>
          <w:spacing w:val="-27"/>
          <w:position w:val="13"/>
          <w:sz w:val="20"/>
          <w:szCs w:val="20"/>
        </w:rPr>
        <w:t xml:space="preserve"> </w:t>
      </w:r>
      <w:r>
        <w:rPr>
          <w:rFonts w:ascii="宋体" w:hAnsi="宋体" w:eastAsia="宋体" w:cs="宋体"/>
          <w:color w:val="auto"/>
          <w:spacing w:val="9"/>
          <w:position w:val="13"/>
          <w:sz w:val="20"/>
          <w:szCs w:val="20"/>
        </w:rPr>
        <w:t>2</w:t>
      </w:r>
      <w:r>
        <w:rPr>
          <w:rFonts w:ascii="宋体" w:hAnsi="宋体" w:eastAsia="宋体" w:cs="宋体"/>
          <w:color w:val="auto"/>
          <w:spacing w:val="-38"/>
          <w:position w:val="13"/>
          <w:sz w:val="20"/>
          <w:szCs w:val="20"/>
        </w:rPr>
        <w:t xml:space="preserve"> </w:t>
      </w:r>
      <w:r>
        <w:rPr>
          <w:rFonts w:ascii="宋体" w:hAnsi="宋体" w:eastAsia="宋体" w:cs="宋体"/>
          <w:color w:val="auto"/>
          <w:spacing w:val="9"/>
          <w:position w:val="13"/>
          <w:sz w:val="20"/>
          <w:szCs w:val="20"/>
        </w:rPr>
        <w:t>个工作日内，招标人或者招标代理机构应将中标结果信息在新疆政府采购网上公。</w:t>
      </w:r>
    </w:p>
    <w:p w14:paraId="69020876">
      <w:pPr>
        <w:spacing w:before="136" w:line="228" w:lineRule="auto"/>
        <w:ind w:left="65"/>
        <w:outlineLvl w:val="2"/>
        <w:rPr>
          <w:rFonts w:ascii="宋体" w:hAnsi="宋体" w:eastAsia="宋体" w:cs="宋体"/>
          <w:color w:val="auto"/>
          <w:sz w:val="20"/>
          <w:szCs w:val="20"/>
        </w:rPr>
      </w:pPr>
      <w:bookmarkStart w:id="50" w:name="_Toc20196"/>
      <w:r>
        <w:rPr>
          <w:rFonts w:hint="eastAsia" w:ascii="宋体" w:hAnsi="宋体" w:eastAsia="宋体" w:cs="宋体"/>
          <w:color w:val="auto"/>
          <w:spacing w:val="7"/>
          <w:sz w:val="20"/>
          <w:szCs w:val="20"/>
          <w:lang w:eastAsia="zh-CN"/>
        </w:rPr>
        <w:t>31</w:t>
      </w:r>
      <w:r>
        <w:rPr>
          <w:rFonts w:ascii="宋体" w:hAnsi="宋体" w:eastAsia="宋体" w:cs="宋体"/>
          <w:color w:val="auto"/>
          <w:spacing w:val="7"/>
          <w:sz w:val="20"/>
          <w:szCs w:val="20"/>
        </w:rPr>
        <w:t>.询问及质疑</w:t>
      </w:r>
      <w:bookmarkEnd w:id="50"/>
    </w:p>
    <w:p w14:paraId="2FDC7883">
      <w:pPr>
        <w:widowControl w:val="0"/>
        <w:tabs>
          <w:tab w:val="left" w:pos="2257"/>
        </w:tabs>
        <w:kinsoku/>
        <w:adjustRightInd/>
        <w:snapToGrid/>
        <w:spacing w:before="94" w:line="309" w:lineRule="auto"/>
        <w:ind w:right="210" w:rightChars="100" w:firstLine="321" w:firstLineChars="150"/>
        <w:textAlignment w:val="auto"/>
        <w:rPr>
          <w:rFonts w:eastAsiaTheme="minorEastAsia"/>
          <w:color w:val="auto"/>
          <w:spacing w:val="7"/>
          <w:position w:val="13"/>
          <w:sz w:val="20"/>
          <w:szCs w:val="20"/>
          <w:lang w:eastAsia="zh-CN"/>
        </w:rPr>
      </w:pPr>
      <w:r>
        <w:rPr>
          <w:rFonts w:hint="eastAsia" w:ascii="宋体" w:hAnsi="宋体" w:eastAsia="宋体" w:cs="宋体"/>
          <w:color w:val="auto"/>
          <w:spacing w:val="7"/>
          <w:position w:val="13"/>
          <w:sz w:val="20"/>
          <w:szCs w:val="20"/>
        </w:rPr>
        <w:t>31.1投标人对政府采购活动事项有疑问的，可以向招标人或招标代理机构提出询问。招标人或招标代理机构将在三个工作日内作出答复。</w:t>
      </w:r>
    </w:p>
    <w:p w14:paraId="7506DB0C">
      <w:pPr>
        <w:widowControl w:val="0"/>
        <w:tabs>
          <w:tab w:val="left" w:pos="2257"/>
        </w:tabs>
        <w:kinsoku/>
        <w:adjustRightInd/>
        <w:snapToGrid/>
        <w:spacing w:before="94" w:line="309" w:lineRule="auto"/>
        <w:ind w:right="210" w:rightChars="100" w:firstLine="321" w:firstLineChars="150"/>
        <w:textAlignment w:val="auto"/>
        <w:rPr>
          <w:color w:val="auto"/>
          <w:spacing w:val="7"/>
          <w:position w:val="13"/>
          <w:sz w:val="20"/>
          <w:szCs w:val="20"/>
          <w:lang w:eastAsia="zh-CN"/>
        </w:rPr>
      </w:pPr>
      <w:r>
        <w:rPr>
          <w:rFonts w:hint="eastAsia" w:ascii="宋体" w:hAnsi="宋体" w:eastAsia="宋体" w:cs="宋体"/>
          <w:color w:val="auto"/>
          <w:spacing w:val="7"/>
          <w:position w:val="13"/>
          <w:sz w:val="20"/>
          <w:szCs w:val="20"/>
        </w:rPr>
        <w:t>31.</w:t>
      </w:r>
      <w:r>
        <w:rPr>
          <w:rFonts w:hint="eastAsia" w:ascii="宋体" w:hAnsi="宋体" w:eastAsia="宋体" w:cs="宋体"/>
          <w:color w:val="auto"/>
          <w:spacing w:val="7"/>
          <w:position w:val="13"/>
          <w:sz w:val="20"/>
          <w:szCs w:val="20"/>
          <w:lang w:eastAsia="zh-CN"/>
        </w:rPr>
        <w:t>2</w:t>
      </w:r>
      <w:r>
        <w:rPr>
          <w:rFonts w:hint="eastAsia" w:ascii="宋体" w:hAnsi="宋体" w:eastAsia="宋体" w:cs="宋体"/>
          <w:color w:val="auto"/>
          <w:spacing w:val="7"/>
          <w:position w:val="13"/>
          <w:sz w:val="20"/>
          <w:szCs w:val="20"/>
        </w:rPr>
        <w:t>若认为招标文件、招标过程和中标结果使自己的权益受到损害，应当在下列时间内以书面形式向招标人或招标代理机构提出：</w:t>
      </w:r>
    </w:p>
    <w:p w14:paraId="6298BFC0">
      <w:pPr>
        <w:widowControl w:val="0"/>
        <w:tabs>
          <w:tab w:val="left" w:pos="2318"/>
        </w:tabs>
        <w:kinsoku/>
        <w:adjustRightInd/>
        <w:snapToGrid/>
        <w:spacing w:before="4" w:line="460" w:lineRule="exact"/>
        <w:ind w:right="1239"/>
        <w:textAlignment w:val="auto"/>
        <w:rPr>
          <w:rFonts w:ascii="宋体" w:hAnsi="宋体" w:eastAsia="宋体" w:cs="宋体"/>
          <w:color w:val="auto"/>
          <w:spacing w:val="7"/>
          <w:position w:val="13"/>
          <w:sz w:val="20"/>
          <w:szCs w:val="20"/>
        </w:rPr>
      </w:pPr>
      <w:r>
        <w:rPr>
          <w:rFonts w:hint="eastAsia" w:ascii="宋体" w:hAnsi="宋体" w:eastAsia="宋体" w:cs="宋体"/>
          <w:color w:val="auto"/>
          <w:spacing w:val="7"/>
          <w:position w:val="13"/>
          <w:sz w:val="20"/>
          <w:szCs w:val="20"/>
        </w:rPr>
        <w:t>（1）关于采购过程的质疑，应在采购程序环节结束之日起七个工作日内提</w:t>
      </w:r>
      <w:r>
        <w:rPr>
          <w:rFonts w:ascii="宋体" w:hAnsi="宋体" w:eastAsia="宋体" w:cs="宋体"/>
          <w:color w:val="auto"/>
          <w:spacing w:val="7"/>
          <w:position w:val="13"/>
          <w:sz w:val="20"/>
          <w:szCs w:val="20"/>
        </w:rPr>
        <w:t>出。</w:t>
      </w:r>
    </w:p>
    <w:p w14:paraId="18420023">
      <w:pPr>
        <w:widowControl w:val="0"/>
        <w:tabs>
          <w:tab w:val="left" w:pos="2319"/>
        </w:tabs>
        <w:kinsoku/>
        <w:adjustRightInd/>
        <w:snapToGrid/>
        <w:spacing w:line="460" w:lineRule="exact"/>
        <w:textAlignment w:val="auto"/>
        <w:rPr>
          <w:color w:val="auto"/>
          <w:spacing w:val="7"/>
          <w:position w:val="13"/>
          <w:sz w:val="20"/>
          <w:szCs w:val="20"/>
          <w:lang w:eastAsia="zh-CN"/>
        </w:rPr>
      </w:pPr>
      <w:r>
        <w:rPr>
          <w:rFonts w:hint="eastAsia" w:ascii="宋体" w:hAnsi="宋体" w:eastAsia="宋体" w:cs="宋体"/>
          <w:color w:val="auto"/>
          <w:spacing w:val="7"/>
          <w:position w:val="13"/>
          <w:sz w:val="20"/>
          <w:szCs w:val="20"/>
          <w:lang w:eastAsia="zh-CN"/>
        </w:rPr>
        <w:t>（2）</w:t>
      </w:r>
      <w:r>
        <w:rPr>
          <w:rFonts w:hint="eastAsia" w:ascii="宋体" w:hAnsi="宋体" w:eastAsia="宋体" w:cs="宋体"/>
          <w:color w:val="auto"/>
          <w:spacing w:val="7"/>
          <w:position w:val="13"/>
          <w:sz w:val="20"/>
          <w:szCs w:val="20"/>
        </w:rPr>
        <w:t>关于中标结果的质疑，</w:t>
      </w:r>
      <w:r>
        <w:rPr>
          <w:rFonts w:hint="eastAsia"/>
          <w:color w:val="auto"/>
          <w:spacing w:val="7"/>
          <w:position w:val="13"/>
          <w:sz w:val="20"/>
          <w:szCs w:val="20"/>
          <w:lang w:eastAsia="zh-CN"/>
        </w:rPr>
        <w:t>应在中标结果信息发布后七个工作日内提出。</w:t>
      </w:r>
    </w:p>
    <w:p w14:paraId="72E8561F">
      <w:pPr>
        <w:widowControl w:val="0"/>
        <w:tabs>
          <w:tab w:val="left" w:pos="2317"/>
        </w:tabs>
        <w:kinsoku/>
        <w:adjustRightInd/>
        <w:snapToGrid/>
        <w:spacing w:before="94" w:line="309" w:lineRule="auto"/>
        <w:ind w:right="295" w:rightChars="0"/>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31.3</w:t>
      </w:r>
      <w:r>
        <w:rPr>
          <w:rFonts w:hint="eastAsia" w:ascii="宋体" w:hAnsi="宋体" w:eastAsia="宋体" w:cs="宋体"/>
          <w:color w:val="auto"/>
          <w:spacing w:val="7"/>
          <w:position w:val="13"/>
          <w:sz w:val="20"/>
          <w:szCs w:val="20"/>
        </w:rPr>
        <w:t>投标人提出质疑的，应提供质疑书原件。招标人或招标代理机构应当向质疑投标人签收回执。</w:t>
      </w:r>
    </w:p>
    <w:p w14:paraId="5DF5A356">
      <w:pPr>
        <w:widowControl w:val="0"/>
        <w:tabs>
          <w:tab w:val="left" w:pos="2318"/>
        </w:tabs>
        <w:kinsoku/>
        <w:adjustRightInd/>
        <w:snapToGrid/>
        <w:spacing w:before="4"/>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31.4</w:t>
      </w:r>
      <w:r>
        <w:rPr>
          <w:rFonts w:hint="eastAsia" w:ascii="宋体" w:hAnsi="宋体" w:eastAsia="宋体" w:cs="宋体"/>
          <w:color w:val="auto"/>
          <w:spacing w:val="7"/>
          <w:position w:val="13"/>
          <w:sz w:val="20"/>
          <w:szCs w:val="20"/>
        </w:rPr>
        <w:t>质疑书应当包括下列内容：</w:t>
      </w:r>
    </w:p>
    <w:p w14:paraId="7981F9B4">
      <w:pPr>
        <w:widowControl w:val="0"/>
        <w:tabs>
          <w:tab w:val="left" w:pos="2319"/>
        </w:tabs>
        <w:kinsoku/>
        <w:adjustRightInd/>
        <w:snapToGrid/>
        <w:spacing w:before="93"/>
        <w:ind w:firstLine="107" w:firstLineChars="50"/>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（1）</w:t>
      </w:r>
      <w:r>
        <w:rPr>
          <w:rFonts w:hint="eastAsia" w:ascii="宋体" w:hAnsi="宋体" w:eastAsia="宋体" w:cs="宋体"/>
          <w:color w:val="auto"/>
          <w:spacing w:val="7"/>
          <w:position w:val="13"/>
          <w:sz w:val="20"/>
          <w:szCs w:val="20"/>
        </w:rPr>
        <w:t>质疑投标人的名称、地址及有效联系方式；</w:t>
      </w:r>
    </w:p>
    <w:p w14:paraId="647BEADC">
      <w:pPr>
        <w:widowControl w:val="0"/>
        <w:tabs>
          <w:tab w:val="left" w:pos="2319"/>
        </w:tabs>
        <w:kinsoku/>
        <w:adjustRightInd/>
        <w:snapToGrid/>
        <w:spacing w:before="91"/>
        <w:ind w:firstLine="107" w:firstLineChars="50"/>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（2）</w:t>
      </w:r>
      <w:r>
        <w:rPr>
          <w:rFonts w:hint="eastAsia" w:ascii="宋体" w:hAnsi="宋体" w:eastAsia="宋体" w:cs="宋体"/>
          <w:color w:val="auto"/>
          <w:spacing w:val="7"/>
          <w:position w:val="13"/>
          <w:sz w:val="20"/>
          <w:szCs w:val="20"/>
        </w:rPr>
        <w:t>质疑事项；</w:t>
      </w:r>
    </w:p>
    <w:p w14:paraId="0FEF0848">
      <w:pPr>
        <w:widowControl w:val="0"/>
        <w:tabs>
          <w:tab w:val="left" w:pos="2319"/>
        </w:tabs>
        <w:kinsoku/>
        <w:adjustRightInd/>
        <w:snapToGrid/>
        <w:spacing w:before="94"/>
        <w:ind w:firstLine="107" w:firstLineChars="50"/>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w:t>
      </w:r>
      <w:r>
        <w:rPr>
          <w:rFonts w:hint="eastAsia" w:ascii="宋体" w:hAnsi="宋体" w:eastAsia="宋体" w:cs="宋体"/>
          <w:color w:val="auto"/>
          <w:spacing w:val="7"/>
          <w:position w:val="13"/>
          <w:sz w:val="20"/>
          <w:szCs w:val="20"/>
        </w:rPr>
        <w:t>事实依据及相关证明材料；</w:t>
      </w:r>
    </w:p>
    <w:p w14:paraId="623D2D0A">
      <w:pPr>
        <w:widowControl w:val="0"/>
        <w:tabs>
          <w:tab w:val="left" w:pos="2319"/>
        </w:tabs>
        <w:kinsoku/>
        <w:adjustRightInd/>
        <w:snapToGrid/>
        <w:spacing w:before="91"/>
        <w:ind w:firstLine="107" w:firstLineChars="50"/>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（4）</w:t>
      </w:r>
      <w:r>
        <w:rPr>
          <w:rFonts w:hint="eastAsia" w:ascii="宋体" w:hAnsi="宋体" w:eastAsia="宋体" w:cs="宋体"/>
          <w:color w:val="auto"/>
          <w:spacing w:val="7"/>
          <w:position w:val="13"/>
          <w:sz w:val="20"/>
          <w:szCs w:val="20"/>
        </w:rPr>
        <w:t>相关请求及主张。</w:t>
      </w:r>
    </w:p>
    <w:p w14:paraId="294E9B45">
      <w:pPr>
        <w:widowControl w:val="0"/>
        <w:tabs>
          <w:tab w:val="left" w:pos="2317"/>
        </w:tabs>
        <w:kinsoku/>
        <w:adjustRightInd/>
        <w:snapToGrid/>
        <w:spacing w:before="94" w:line="312" w:lineRule="auto"/>
        <w:ind w:right="0" w:rightChars="0" w:firstLine="428" w:firstLineChars="200"/>
        <w:jc w:val="both"/>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31.5</w:t>
      </w:r>
      <w:r>
        <w:rPr>
          <w:rFonts w:hint="eastAsia" w:ascii="宋体" w:hAnsi="宋体" w:eastAsia="宋体" w:cs="宋体"/>
          <w:color w:val="auto"/>
          <w:spacing w:val="7"/>
          <w:position w:val="13"/>
          <w:sz w:val="20"/>
          <w:szCs w:val="20"/>
        </w:rPr>
        <w:t>质疑书应当由投标人法定代表人或其授权的代理人签字并加盖投标人单位章，质疑书由授权的代理人签字的应附投标人法定代表人委托授权书。</w:t>
      </w:r>
    </w:p>
    <w:p w14:paraId="354F10AB">
      <w:pPr>
        <w:widowControl w:val="0"/>
        <w:tabs>
          <w:tab w:val="left" w:pos="2317"/>
        </w:tabs>
        <w:kinsoku/>
        <w:adjustRightInd/>
        <w:snapToGrid/>
        <w:spacing w:line="312" w:lineRule="auto"/>
        <w:ind w:right="99" w:rightChars="0" w:firstLine="428" w:firstLineChars="200"/>
        <w:jc w:val="both"/>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31.6</w:t>
      </w:r>
      <w:r>
        <w:rPr>
          <w:rFonts w:hint="eastAsia" w:ascii="宋体" w:hAnsi="宋体" w:eastAsia="宋体" w:cs="宋体"/>
          <w:color w:val="auto"/>
          <w:spacing w:val="7"/>
          <w:position w:val="13"/>
          <w:sz w:val="20"/>
          <w:szCs w:val="20"/>
        </w:rPr>
        <w:t>招标人或招标代理机构将在签收回执之日起七个工作日内作出书面答复，并以书面形式通知质疑投标人和其他有关的投标人。</w:t>
      </w:r>
    </w:p>
    <w:p w14:paraId="2A3A9007">
      <w:pPr>
        <w:widowControl w:val="0"/>
        <w:tabs>
          <w:tab w:val="left" w:pos="2259"/>
        </w:tabs>
        <w:kinsoku/>
        <w:adjustRightInd/>
        <w:snapToGrid/>
        <w:spacing w:line="312" w:lineRule="auto"/>
        <w:ind w:right="99" w:rightChars="0" w:firstLine="428" w:firstLineChars="200"/>
        <w:jc w:val="both"/>
        <w:textAlignment w:val="auto"/>
        <w:rPr>
          <w:color w:val="auto"/>
          <w:spacing w:val="7"/>
          <w:position w:val="13"/>
          <w:sz w:val="20"/>
          <w:szCs w:val="20"/>
        </w:rPr>
      </w:pPr>
      <w:r>
        <w:rPr>
          <w:rFonts w:hint="eastAsia" w:ascii="宋体" w:hAnsi="宋体" w:eastAsia="宋体" w:cs="宋体"/>
          <w:color w:val="auto"/>
          <w:spacing w:val="7"/>
          <w:position w:val="13"/>
          <w:sz w:val="20"/>
          <w:szCs w:val="20"/>
          <w:lang w:eastAsia="zh-CN"/>
        </w:rPr>
        <w:t>31.7</w:t>
      </w:r>
      <w:r>
        <w:rPr>
          <w:rFonts w:hint="eastAsia" w:ascii="宋体" w:hAnsi="宋体" w:eastAsia="宋体" w:cs="宋体"/>
          <w:color w:val="auto"/>
          <w:spacing w:val="7"/>
          <w:position w:val="13"/>
          <w:sz w:val="20"/>
          <w:szCs w:val="20"/>
        </w:rPr>
        <w:t>投标人对招标人或招标代理机构的答复不满意，或招标人或招标代理机构未在规定的期限作出答复的，可在答复期满后十五个工作日内，按政府采购相关法律法规规章的规定及程序，向同级财政部门提出投诉。</w:t>
      </w:r>
    </w:p>
    <w:p w14:paraId="5AC85440">
      <w:pPr>
        <w:spacing w:before="132" w:line="351" w:lineRule="auto"/>
        <w:ind w:right="2"/>
        <w:jc w:val="both"/>
        <w:rPr>
          <w:rFonts w:ascii="宋体" w:hAnsi="宋体" w:eastAsia="宋体" w:cs="宋体"/>
          <w:color w:val="auto"/>
          <w:sz w:val="20"/>
          <w:szCs w:val="20"/>
        </w:rPr>
      </w:pPr>
      <w:r>
        <w:rPr>
          <w:rFonts w:hint="eastAsia" w:ascii="宋体" w:hAnsi="宋体" w:eastAsia="宋体" w:cs="宋体"/>
          <w:color w:val="auto"/>
          <w:spacing w:val="6"/>
          <w:sz w:val="20"/>
          <w:szCs w:val="20"/>
          <w:lang w:eastAsia="zh-CN"/>
        </w:rPr>
        <w:t>32</w:t>
      </w:r>
      <w:r>
        <w:rPr>
          <w:rFonts w:ascii="宋体" w:hAnsi="宋体" w:eastAsia="宋体" w:cs="宋体"/>
          <w:color w:val="auto"/>
          <w:spacing w:val="6"/>
          <w:sz w:val="20"/>
          <w:szCs w:val="20"/>
        </w:rPr>
        <w:t>.中标通知</w:t>
      </w:r>
    </w:p>
    <w:p w14:paraId="165A916B">
      <w:pPr>
        <w:spacing w:before="132" w:line="381" w:lineRule="exact"/>
        <w:ind w:right="2" w:firstLine="440" w:firstLineChars="200"/>
        <w:jc w:val="both"/>
        <w:rPr>
          <w:rFonts w:ascii="宋体" w:hAnsi="宋体" w:eastAsia="宋体" w:cs="宋体"/>
          <w:color w:val="auto"/>
          <w:sz w:val="20"/>
          <w:szCs w:val="20"/>
        </w:rPr>
      </w:pPr>
      <w:r>
        <w:rPr>
          <w:rFonts w:ascii="宋体" w:hAnsi="宋体" w:eastAsia="宋体" w:cs="宋体"/>
          <w:color w:val="auto"/>
          <w:spacing w:val="10"/>
          <w:position w:val="13"/>
          <w:sz w:val="20"/>
          <w:szCs w:val="20"/>
        </w:rPr>
        <w:t>3</w:t>
      </w:r>
      <w:r>
        <w:rPr>
          <w:rFonts w:hint="eastAsia" w:ascii="宋体" w:hAnsi="宋体" w:eastAsia="宋体" w:cs="宋体"/>
          <w:color w:val="auto"/>
          <w:spacing w:val="10"/>
          <w:position w:val="13"/>
          <w:sz w:val="20"/>
          <w:szCs w:val="20"/>
          <w:lang w:eastAsia="zh-CN"/>
        </w:rPr>
        <w:t>2</w:t>
      </w:r>
      <w:r>
        <w:rPr>
          <w:rFonts w:ascii="宋体" w:hAnsi="宋体" w:eastAsia="宋体" w:cs="宋体"/>
          <w:color w:val="auto"/>
          <w:spacing w:val="10"/>
          <w:position w:val="13"/>
          <w:sz w:val="20"/>
          <w:szCs w:val="20"/>
        </w:rPr>
        <w:t>.1</w:t>
      </w:r>
      <w:r>
        <w:rPr>
          <w:rFonts w:ascii="宋体" w:hAnsi="宋体" w:eastAsia="宋体" w:cs="宋体"/>
          <w:color w:val="auto"/>
          <w:spacing w:val="-2"/>
          <w:position w:val="13"/>
          <w:sz w:val="20"/>
          <w:szCs w:val="20"/>
        </w:rPr>
        <w:t xml:space="preserve"> </w:t>
      </w:r>
      <w:r>
        <w:rPr>
          <w:rFonts w:ascii="宋体" w:hAnsi="宋体" w:eastAsia="宋体" w:cs="宋体"/>
          <w:color w:val="auto"/>
          <w:spacing w:val="10"/>
          <w:position w:val="13"/>
          <w:sz w:val="20"/>
          <w:szCs w:val="20"/>
        </w:rPr>
        <w:t>中标人确定后，招标人或招标代理机构将以书面形式向中标人发出中标通知书。中标通知书对招</w:t>
      </w:r>
      <w:r>
        <w:rPr>
          <w:rFonts w:ascii="宋体" w:hAnsi="宋体" w:eastAsia="宋体" w:cs="宋体"/>
          <w:color w:val="auto"/>
          <w:spacing w:val="8"/>
          <w:sz w:val="20"/>
          <w:szCs w:val="20"/>
        </w:rPr>
        <w:t>标人和中标人具有同等法律效力。</w:t>
      </w:r>
    </w:p>
    <w:p w14:paraId="02717F81">
      <w:pPr>
        <w:spacing w:before="134" w:line="227" w:lineRule="auto"/>
        <w:ind w:left="420" w:leftChars="200"/>
        <w:rPr>
          <w:rFonts w:ascii="宋体" w:hAnsi="宋体" w:eastAsia="宋体" w:cs="宋体"/>
          <w:color w:val="auto"/>
          <w:sz w:val="20"/>
          <w:szCs w:val="20"/>
        </w:rPr>
      </w:pPr>
      <w:r>
        <w:rPr>
          <w:rFonts w:ascii="宋体" w:hAnsi="宋体" w:eastAsia="宋体" w:cs="宋体"/>
          <w:color w:val="auto"/>
          <w:spacing w:val="6"/>
          <w:sz w:val="20"/>
          <w:szCs w:val="20"/>
        </w:rPr>
        <w:t>3</w:t>
      </w:r>
      <w:r>
        <w:rPr>
          <w:rFonts w:hint="eastAsia" w:ascii="宋体" w:hAnsi="宋体" w:eastAsia="宋体" w:cs="宋体"/>
          <w:color w:val="auto"/>
          <w:spacing w:val="6"/>
          <w:sz w:val="20"/>
          <w:szCs w:val="20"/>
          <w:lang w:eastAsia="zh-CN"/>
        </w:rPr>
        <w:t>2</w:t>
      </w:r>
      <w:r>
        <w:rPr>
          <w:rFonts w:ascii="宋体" w:hAnsi="宋体" w:eastAsia="宋体" w:cs="宋体"/>
          <w:color w:val="auto"/>
          <w:spacing w:val="6"/>
          <w:sz w:val="20"/>
          <w:szCs w:val="20"/>
        </w:rPr>
        <w:t>.2</w:t>
      </w:r>
      <w:r>
        <w:rPr>
          <w:rFonts w:ascii="宋体" w:hAnsi="宋体" w:eastAsia="宋体" w:cs="宋体"/>
          <w:color w:val="auto"/>
          <w:spacing w:val="41"/>
          <w:sz w:val="20"/>
          <w:szCs w:val="20"/>
        </w:rPr>
        <w:t xml:space="preserve"> </w:t>
      </w:r>
      <w:r>
        <w:rPr>
          <w:rFonts w:ascii="宋体" w:hAnsi="宋体" w:eastAsia="宋体" w:cs="宋体"/>
          <w:color w:val="auto"/>
          <w:spacing w:val="6"/>
          <w:sz w:val="20"/>
          <w:szCs w:val="20"/>
        </w:rPr>
        <w:t>中标通知书是合同文件的组成部分。</w:t>
      </w:r>
    </w:p>
    <w:p w14:paraId="7E15F18F">
      <w:pPr>
        <w:spacing w:before="133" w:line="382" w:lineRule="exact"/>
        <w:ind w:firstLine="420" w:firstLineChars="200"/>
        <w:jc w:val="both"/>
        <w:rPr>
          <w:rFonts w:ascii="宋体" w:hAnsi="宋体" w:eastAsia="宋体" w:cs="宋体"/>
          <w:color w:val="auto"/>
          <w:spacing w:val="5"/>
          <w:position w:val="13"/>
          <w:sz w:val="20"/>
          <w:szCs w:val="20"/>
        </w:rPr>
      </w:pPr>
      <w:r>
        <w:rPr>
          <w:rFonts w:ascii="宋体" w:hAnsi="宋体" w:eastAsia="宋体" w:cs="宋体"/>
          <w:color w:val="auto"/>
          <w:spacing w:val="5"/>
          <w:position w:val="13"/>
          <w:sz w:val="20"/>
          <w:szCs w:val="20"/>
        </w:rPr>
        <w:t>3</w:t>
      </w:r>
      <w:r>
        <w:rPr>
          <w:rFonts w:hint="eastAsia" w:ascii="宋体" w:hAnsi="宋体" w:eastAsia="宋体" w:cs="宋体"/>
          <w:color w:val="auto"/>
          <w:spacing w:val="5"/>
          <w:position w:val="13"/>
          <w:sz w:val="20"/>
          <w:szCs w:val="20"/>
          <w:lang w:eastAsia="zh-CN"/>
        </w:rPr>
        <w:t>2</w:t>
      </w:r>
      <w:r>
        <w:rPr>
          <w:rFonts w:ascii="宋体" w:hAnsi="宋体" w:eastAsia="宋体" w:cs="宋体"/>
          <w:color w:val="auto"/>
          <w:spacing w:val="5"/>
          <w:position w:val="13"/>
          <w:sz w:val="20"/>
          <w:szCs w:val="20"/>
        </w:rPr>
        <w:t>.3</w:t>
      </w:r>
      <w:r>
        <w:rPr>
          <w:rFonts w:ascii="宋体" w:hAnsi="宋体" w:eastAsia="宋体" w:cs="宋体"/>
          <w:color w:val="auto"/>
          <w:spacing w:val="32"/>
          <w:position w:val="13"/>
          <w:sz w:val="20"/>
          <w:szCs w:val="20"/>
        </w:rPr>
        <w:t xml:space="preserve"> </w:t>
      </w:r>
      <w:r>
        <w:rPr>
          <w:rFonts w:ascii="宋体" w:hAnsi="宋体" w:eastAsia="宋体" w:cs="宋体"/>
          <w:color w:val="auto"/>
          <w:spacing w:val="5"/>
          <w:position w:val="13"/>
          <w:sz w:val="20"/>
          <w:szCs w:val="20"/>
        </w:rPr>
        <w:t>中标人在收到招标代理机构的中标通知书后</w:t>
      </w:r>
      <w:r>
        <w:rPr>
          <w:rFonts w:ascii="宋体" w:hAnsi="宋体" w:eastAsia="宋体" w:cs="宋体"/>
          <w:color w:val="auto"/>
          <w:spacing w:val="-24"/>
          <w:position w:val="13"/>
          <w:sz w:val="20"/>
          <w:szCs w:val="20"/>
        </w:rPr>
        <w:t xml:space="preserve"> </w:t>
      </w:r>
      <w:r>
        <w:rPr>
          <w:rFonts w:ascii="宋体" w:hAnsi="宋体" w:eastAsia="宋体" w:cs="宋体"/>
          <w:color w:val="auto"/>
          <w:spacing w:val="5"/>
          <w:position w:val="13"/>
          <w:sz w:val="20"/>
          <w:szCs w:val="20"/>
        </w:rPr>
        <w:t>10 日内，</w:t>
      </w:r>
      <w:r>
        <w:rPr>
          <w:rFonts w:ascii="宋体" w:hAnsi="宋体" w:eastAsia="宋体" w:cs="宋体"/>
          <w:color w:val="auto"/>
          <w:spacing w:val="4"/>
          <w:position w:val="13"/>
          <w:sz w:val="20"/>
          <w:szCs w:val="20"/>
        </w:rPr>
        <w:t>应按照投标须</w:t>
      </w:r>
      <w:r>
        <w:rPr>
          <w:rFonts w:ascii="宋体" w:hAnsi="宋体" w:eastAsia="宋体" w:cs="宋体"/>
          <w:color w:val="auto"/>
          <w:spacing w:val="5"/>
          <w:position w:val="13"/>
          <w:sz w:val="20"/>
          <w:szCs w:val="20"/>
        </w:rPr>
        <w:t>知前附表的规定，向招标人提交履约担保。联合体中标的，履约担保由联合体各方或联合体中牵头人的名义提交。</w:t>
      </w:r>
    </w:p>
    <w:p w14:paraId="566BF6F9">
      <w:pPr>
        <w:spacing w:before="133" w:line="228" w:lineRule="auto"/>
        <w:ind w:left="487"/>
        <w:rPr>
          <w:rFonts w:ascii="宋体" w:hAnsi="宋体" w:eastAsia="宋体" w:cs="宋体"/>
          <w:color w:val="auto"/>
          <w:sz w:val="20"/>
          <w:szCs w:val="20"/>
        </w:rPr>
      </w:pPr>
      <w:r>
        <w:rPr>
          <w:rFonts w:ascii="宋体" w:hAnsi="宋体" w:eastAsia="宋体" w:cs="宋体"/>
          <w:color w:val="auto"/>
          <w:spacing w:val="8"/>
          <w:sz w:val="20"/>
          <w:szCs w:val="20"/>
        </w:rPr>
        <w:t>3</w:t>
      </w:r>
      <w:r>
        <w:rPr>
          <w:rFonts w:hint="eastAsia" w:ascii="宋体" w:hAnsi="宋体" w:eastAsia="宋体" w:cs="宋体"/>
          <w:color w:val="auto"/>
          <w:spacing w:val="8"/>
          <w:sz w:val="20"/>
          <w:szCs w:val="20"/>
          <w:lang w:eastAsia="zh-CN"/>
        </w:rPr>
        <w:t>2</w:t>
      </w:r>
      <w:r>
        <w:rPr>
          <w:rFonts w:ascii="宋体" w:hAnsi="宋体" w:eastAsia="宋体" w:cs="宋体"/>
          <w:color w:val="auto"/>
          <w:spacing w:val="8"/>
          <w:sz w:val="20"/>
          <w:szCs w:val="20"/>
        </w:rPr>
        <w:t>.4</w:t>
      </w:r>
      <w:r>
        <w:rPr>
          <w:rFonts w:ascii="宋体" w:hAnsi="宋体" w:eastAsia="宋体" w:cs="宋体"/>
          <w:color w:val="auto"/>
          <w:spacing w:val="44"/>
          <w:sz w:val="20"/>
          <w:szCs w:val="20"/>
        </w:rPr>
        <w:t xml:space="preserve"> </w:t>
      </w:r>
      <w:r>
        <w:rPr>
          <w:rFonts w:ascii="宋体" w:hAnsi="宋体" w:eastAsia="宋体" w:cs="宋体"/>
          <w:color w:val="auto"/>
          <w:spacing w:val="8"/>
          <w:sz w:val="20"/>
          <w:szCs w:val="20"/>
        </w:rPr>
        <w:t>中标人没有按照规定提交履约担保的，视为放弃中标资格，其投标保证金不予退还。</w:t>
      </w:r>
    </w:p>
    <w:p w14:paraId="4EC2F15E">
      <w:pPr>
        <w:spacing w:before="132" w:line="230" w:lineRule="auto"/>
        <w:ind w:left="62"/>
        <w:outlineLvl w:val="2"/>
        <w:rPr>
          <w:rFonts w:ascii="宋体" w:hAnsi="宋体" w:eastAsia="宋体" w:cs="宋体"/>
          <w:color w:val="auto"/>
          <w:sz w:val="20"/>
          <w:szCs w:val="20"/>
        </w:rPr>
      </w:pPr>
      <w:bookmarkStart w:id="51" w:name="_Toc22205"/>
      <w:r>
        <w:rPr>
          <w:rFonts w:hint="eastAsia" w:ascii="宋体" w:hAnsi="宋体" w:eastAsia="宋体" w:cs="宋体"/>
          <w:color w:val="auto"/>
          <w:spacing w:val="7"/>
          <w:sz w:val="20"/>
          <w:szCs w:val="20"/>
          <w:lang w:eastAsia="zh-CN"/>
        </w:rPr>
        <w:t>33</w:t>
      </w:r>
      <w:r>
        <w:rPr>
          <w:rFonts w:ascii="宋体" w:hAnsi="宋体" w:eastAsia="宋体" w:cs="宋体"/>
          <w:color w:val="auto"/>
          <w:spacing w:val="7"/>
          <w:sz w:val="20"/>
          <w:szCs w:val="20"/>
        </w:rPr>
        <w:t>.签订合同</w:t>
      </w:r>
      <w:bookmarkEnd w:id="51"/>
    </w:p>
    <w:p w14:paraId="2393C03A">
      <w:pPr>
        <w:spacing w:before="133" w:line="382" w:lineRule="exact"/>
        <w:ind w:firstLine="420" w:firstLineChars="200"/>
        <w:jc w:val="both"/>
        <w:rPr>
          <w:rFonts w:ascii="宋体" w:hAnsi="宋体" w:eastAsia="宋体" w:cs="宋体"/>
          <w:color w:val="auto"/>
          <w:spacing w:val="5"/>
          <w:position w:val="13"/>
          <w:sz w:val="20"/>
          <w:szCs w:val="20"/>
        </w:rPr>
      </w:pPr>
      <w:r>
        <w:rPr>
          <w:rFonts w:hint="eastAsia" w:ascii="宋体" w:hAnsi="宋体" w:eastAsia="宋体" w:cs="宋体"/>
          <w:color w:val="auto"/>
          <w:spacing w:val="5"/>
          <w:position w:val="13"/>
          <w:sz w:val="20"/>
          <w:szCs w:val="20"/>
          <w:lang w:eastAsia="zh-CN"/>
        </w:rPr>
        <w:t>33</w:t>
      </w:r>
      <w:r>
        <w:rPr>
          <w:rFonts w:ascii="宋体" w:hAnsi="宋体" w:eastAsia="宋体" w:cs="宋体"/>
          <w:color w:val="auto"/>
          <w:spacing w:val="5"/>
          <w:position w:val="13"/>
          <w:sz w:val="20"/>
          <w:szCs w:val="20"/>
        </w:rPr>
        <w:t>.1 招标文件、中标人的投标文件及其补充的投标文件等均为签订政府采购合同的依据。</w:t>
      </w:r>
    </w:p>
    <w:p w14:paraId="58BC13E7">
      <w:pPr>
        <w:spacing w:before="133" w:line="382" w:lineRule="exact"/>
        <w:ind w:firstLine="420" w:firstLineChars="200"/>
        <w:jc w:val="both"/>
        <w:rPr>
          <w:rFonts w:ascii="宋体" w:hAnsi="宋体" w:eastAsia="宋体" w:cs="宋体"/>
          <w:color w:val="auto"/>
          <w:spacing w:val="5"/>
          <w:position w:val="13"/>
          <w:sz w:val="20"/>
          <w:szCs w:val="20"/>
        </w:rPr>
      </w:pPr>
      <w:r>
        <w:rPr>
          <w:rFonts w:hint="eastAsia" w:ascii="宋体" w:hAnsi="宋体" w:eastAsia="宋体" w:cs="宋体"/>
          <w:color w:val="auto"/>
          <w:spacing w:val="5"/>
          <w:position w:val="13"/>
          <w:sz w:val="20"/>
          <w:szCs w:val="20"/>
          <w:lang w:eastAsia="zh-CN"/>
        </w:rPr>
        <w:t>33</w:t>
      </w:r>
      <w:r>
        <w:rPr>
          <w:rFonts w:ascii="宋体" w:hAnsi="宋体" w:eastAsia="宋体" w:cs="宋体"/>
          <w:color w:val="auto"/>
          <w:spacing w:val="5"/>
          <w:position w:val="13"/>
          <w:sz w:val="20"/>
          <w:szCs w:val="20"/>
        </w:rPr>
        <w:t>.2 中标人应当在中标通知书发出之日起 30 日内与招标人签订政府采购合同。</w:t>
      </w:r>
    </w:p>
    <w:p w14:paraId="3345ACE7">
      <w:pPr>
        <w:spacing w:before="133" w:line="382" w:lineRule="exact"/>
        <w:ind w:firstLine="420" w:firstLineChars="200"/>
        <w:jc w:val="both"/>
        <w:rPr>
          <w:rFonts w:ascii="宋体" w:hAnsi="宋体" w:eastAsia="宋体" w:cs="宋体"/>
          <w:color w:val="auto"/>
          <w:spacing w:val="5"/>
          <w:position w:val="13"/>
          <w:sz w:val="20"/>
          <w:szCs w:val="20"/>
        </w:rPr>
      </w:pPr>
      <w:r>
        <w:rPr>
          <w:rFonts w:hint="eastAsia" w:ascii="宋体" w:hAnsi="宋体" w:eastAsia="宋体" w:cs="宋体"/>
          <w:color w:val="auto"/>
          <w:spacing w:val="5"/>
          <w:position w:val="13"/>
          <w:sz w:val="20"/>
          <w:szCs w:val="20"/>
          <w:lang w:eastAsia="zh-CN"/>
        </w:rPr>
        <w:t>33</w:t>
      </w:r>
      <w:r>
        <w:rPr>
          <w:rFonts w:ascii="宋体" w:hAnsi="宋体" w:eastAsia="宋体" w:cs="宋体"/>
          <w:color w:val="auto"/>
          <w:spacing w:val="5"/>
          <w:position w:val="13"/>
          <w:sz w:val="20"/>
          <w:szCs w:val="20"/>
        </w:rPr>
        <w:t>.3 中标人应当按照合同约定履行义务。中标人不得向他人转让中标项目，也不得将中标项目分包后分别向他人转让。</w:t>
      </w:r>
    </w:p>
    <w:p w14:paraId="6FAB9904">
      <w:pPr>
        <w:spacing w:before="133" w:line="382" w:lineRule="exact"/>
        <w:ind w:firstLine="420" w:firstLineChars="200"/>
        <w:jc w:val="both"/>
        <w:rPr>
          <w:rFonts w:ascii="宋体" w:hAnsi="宋体" w:eastAsia="宋体" w:cs="宋体"/>
          <w:color w:val="auto"/>
          <w:spacing w:val="5"/>
          <w:position w:val="13"/>
          <w:sz w:val="20"/>
          <w:szCs w:val="20"/>
        </w:rPr>
      </w:pPr>
      <w:r>
        <w:rPr>
          <w:rFonts w:hint="eastAsia" w:ascii="宋体" w:hAnsi="宋体" w:eastAsia="宋体" w:cs="宋体"/>
          <w:color w:val="auto"/>
          <w:spacing w:val="5"/>
          <w:position w:val="13"/>
          <w:sz w:val="20"/>
          <w:szCs w:val="20"/>
          <w:lang w:eastAsia="zh-CN"/>
        </w:rPr>
        <w:t>33</w:t>
      </w:r>
      <w:r>
        <w:rPr>
          <w:rFonts w:ascii="宋体" w:hAnsi="宋体" w:eastAsia="宋体" w:cs="宋体"/>
          <w:color w:val="auto"/>
          <w:spacing w:val="5"/>
          <w:position w:val="13"/>
          <w:sz w:val="20"/>
          <w:szCs w:val="20"/>
        </w:rPr>
        <w:t>.4 中标人有下列情形之一的，责令限期改正，情节严重的，列入不良行为记录名单，在 1至 3 年内禁止参加政府采购活动，并予以通报：</w:t>
      </w:r>
    </w:p>
    <w:p w14:paraId="331486FD">
      <w:pPr>
        <w:spacing w:before="133" w:line="228" w:lineRule="auto"/>
        <w:ind w:firstLine="432" w:firstLineChars="200"/>
        <w:rPr>
          <w:rFonts w:ascii="宋体" w:hAnsi="宋体" w:eastAsia="宋体" w:cs="宋体"/>
          <w:color w:val="auto"/>
          <w:sz w:val="20"/>
          <w:szCs w:val="20"/>
        </w:rPr>
      </w:pPr>
      <w:r>
        <w:rPr>
          <w:rFonts w:ascii="宋体" w:hAnsi="宋体" w:eastAsia="宋体" w:cs="宋体"/>
          <w:color w:val="auto"/>
          <w:spacing w:val="8"/>
          <w:sz w:val="20"/>
          <w:szCs w:val="20"/>
        </w:rPr>
        <w:t>（一）中标后无正当理由不与招标人签订合同的；</w:t>
      </w:r>
    </w:p>
    <w:p w14:paraId="276EAD5C">
      <w:pPr>
        <w:spacing w:before="134" w:line="379" w:lineRule="exact"/>
        <w:ind w:right="2" w:firstLine="440" w:firstLineChars="200"/>
        <w:jc w:val="both"/>
        <w:rPr>
          <w:rFonts w:ascii="宋体" w:hAnsi="宋体" w:eastAsia="宋体" w:cs="宋体"/>
          <w:color w:val="auto"/>
          <w:sz w:val="20"/>
          <w:szCs w:val="20"/>
        </w:rPr>
      </w:pPr>
      <w:r>
        <w:rPr>
          <w:rFonts w:ascii="宋体" w:hAnsi="宋体" w:eastAsia="宋体" w:cs="宋体"/>
          <w:color w:val="auto"/>
          <w:spacing w:val="10"/>
          <w:position w:val="13"/>
          <w:sz w:val="20"/>
          <w:szCs w:val="20"/>
        </w:rPr>
        <w:t>（二）未按照招标文件确定的事项签订政府采购合同，或者与招标人另行订立背离合同实质性内容的</w:t>
      </w:r>
      <w:r>
        <w:rPr>
          <w:rFonts w:ascii="宋体" w:hAnsi="宋体" w:eastAsia="宋体" w:cs="宋体"/>
          <w:color w:val="auto"/>
          <w:spacing w:val="7"/>
          <w:sz w:val="20"/>
          <w:szCs w:val="20"/>
        </w:rPr>
        <w:t>协议的；</w:t>
      </w:r>
    </w:p>
    <w:p w14:paraId="50D2EAFA">
      <w:pPr>
        <w:spacing w:before="132" w:line="228" w:lineRule="auto"/>
        <w:ind w:left="493"/>
        <w:rPr>
          <w:rFonts w:ascii="宋体" w:hAnsi="宋体" w:eastAsia="宋体" w:cs="宋体"/>
          <w:color w:val="auto"/>
          <w:sz w:val="20"/>
          <w:szCs w:val="20"/>
        </w:rPr>
      </w:pPr>
      <w:r>
        <w:rPr>
          <w:rFonts w:ascii="宋体" w:hAnsi="宋体" w:eastAsia="宋体" w:cs="宋体"/>
          <w:color w:val="auto"/>
          <w:spacing w:val="7"/>
          <w:sz w:val="20"/>
          <w:szCs w:val="20"/>
        </w:rPr>
        <w:t>（三）拒绝履行合同义务的；</w:t>
      </w:r>
    </w:p>
    <w:p w14:paraId="1AB9382E">
      <w:pPr>
        <w:spacing w:before="135" w:line="227" w:lineRule="auto"/>
        <w:ind w:left="493"/>
        <w:rPr>
          <w:rFonts w:ascii="宋体" w:hAnsi="宋体" w:eastAsia="宋体" w:cs="宋体"/>
          <w:color w:val="auto"/>
          <w:sz w:val="20"/>
          <w:szCs w:val="20"/>
        </w:rPr>
      </w:pPr>
      <w:r>
        <w:rPr>
          <w:rFonts w:ascii="宋体" w:hAnsi="宋体" w:eastAsia="宋体" w:cs="宋体"/>
          <w:color w:val="auto"/>
          <w:spacing w:val="8"/>
          <w:sz w:val="20"/>
          <w:szCs w:val="20"/>
        </w:rPr>
        <w:t>（四）违反法律、规章、规范性文件规定的。</w:t>
      </w:r>
    </w:p>
    <w:p w14:paraId="5D3B4296">
      <w:pPr>
        <w:spacing w:before="192" w:line="227" w:lineRule="auto"/>
        <w:ind w:left="484"/>
        <w:jc w:val="center"/>
        <w:rPr>
          <w:rFonts w:ascii="宋体" w:hAnsi="宋体" w:eastAsia="宋体" w:cs="宋体"/>
          <w:color w:val="auto"/>
          <w:spacing w:val="-1"/>
          <w:sz w:val="24"/>
          <w:szCs w:val="24"/>
        </w:rPr>
      </w:pPr>
      <w:r>
        <w:rPr>
          <w:rFonts w:ascii="宋体" w:hAnsi="宋体" w:eastAsia="宋体" w:cs="宋体"/>
          <w:color w:val="auto"/>
          <w:spacing w:val="-1"/>
          <w:sz w:val="24"/>
          <w:szCs w:val="24"/>
        </w:rPr>
        <w:t>（七）其他规定</w:t>
      </w:r>
    </w:p>
    <w:p w14:paraId="6BC47612">
      <w:pPr>
        <w:spacing w:before="132" w:line="228" w:lineRule="auto"/>
        <w:rPr>
          <w:rFonts w:ascii="宋体" w:hAnsi="宋体" w:eastAsia="宋体" w:cs="宋体"/>
          <w:color w:val="auto"/>
          <w:spacing w:val="7"/>
          <w:sz w:val="20"/>
          <w:szCs w:val="20"/>
        </w:rPr>
      </w:pPr>
      <w:r>
        <w:rPr>
          <w:rFonts w:hint="eastAsia" w:ascii="宋体" w:hAnsi="宋体" w:eastAsia="宋体" w:cs="宋体"/>
          <w:color w:val="auto"/>
          <w:spacing w:val="7"/>
          <w:sz w:val="20"/>
          <w:szCs w:val="20"/>
          <w:lang w:eastAsia="zh-CN"/>
        </w:rPr>
        <w:t>34</w:t>
      </w:r>
      <w:r>
        <w:rPr>
          <w:rFonts w:ascii="宋体" w:hAnsi="宋体" w:eastAsia="宋体" w:cs="宋体"/>
          <w:color w:val="auto"/>
          <w:spacing w:val="6"/>
          <w:sz w:val="20"/>
          <w:szCs w:val="20"/>
        </w:rPr>
        <w:t>.</w:t>
      </w:r>
      <w:r>
        <w:rPr>
          <w:rFonts w:ascii="宋体" w:hAnsi="宋体" w:eastAsia="宋体" w:cs="宋体"/>
          <w:color w:val="auto"/>
          <w:spacing w:val="7"/>
          <w:sz w:val="20"/>
          <w:szCs w:val="20"/>
        </w:rPr>
        <w:t>招标代理服务费</w:t>
      </w:r>
    </w:p>
    <w:p w14:paraId="2D2D0FC4">
      <w:pPr>
        <w:spacing w:before="132" w:line="228" w:lineRule="auto"/>
        <w:ind w:left="493"/>
        <w:rPr>
          <w:rFonts w:ascii="宋体" w:hAnsi="宋体" w:eastAsia="宋体" w:cs="宋体"/>
          <w:color w:val="auto"/>
          <w:spacing w:val="7"/>
          <w:sz w:val="20"/>
          <w:szCs w:val="20"/>
        </w:rPr>
      </w:pPr>
      <w:r>
        <w:rPr>
          <w:rFonts w:hint="eastAsia" w:ascii="宋体" w:hAnsi="宋体" w:eastAsia="宋体" w:cs="宋体"/>
          <w:color w:val="auto"/>
          <w:spacing w:val="7"/>
          <w:sz w:val="20"/>
          <w:szCs w:val="20"/>
          <w:lang w:eastAsia="zh-CN"/>
        </w:rPr>
        <w:t>34.1</w:t>
      </w:r>
      <w:r>
        <w:rPr>
          <w:rFonts w:ascii="宋体" w:hAnsi="宋体" w:eastAsia="宋体" w:cs="宋体"/>
          <w:color w:val="auto"/>
          <w:spacing w:val="7"/>
          <w:sz w:val="20"/>
          <w:szCs w:val="20"/>
        </w:rPr>
        <w:t>中标人应按投标须知前附表规定交纳招标代理服务费。</w:t>
      </w:r>
    </w:p>
    <w:p w14:paraId="0B3764D8">
      <w:pPr>
        <w:spacing w:before="132" w:line="228" w:lineRule="auto"/>
        <w:rPr>
          <w:rFonts w:ascii="宋体" w:hAnsi="宋体" w:eastAsia="宋体" w:cs="宋体"/>
          <w:color w:val="auto"/>
          <w:spacing w:val="7"/>
          <w:sz w:val="20"/>
          <w:szCs w:val="20"/>
        </w:rPr>
      </w:pPr>
      <w:r>
        <w:rPr>
          <w:rFonts w:hint="eastAsia" w:ascii="宋体" w:hAnsi="宋体" w:eastAsia="宋体" w:cs="宋体"/>
          <w:color w:val="auto"/>
          <w:spacing w:val="7"/>
          <w:sz w:val="20"/>
          <w:szCs w:val="20"/>
          <w:lang w:eastAsia="zh-CN"/>
        </w:rPr>
        <w:t>35</w:t>
      </w:r>
      <w:r>
        <w:rPr>
          <w:rFonts w:ascii="宋体" w:hAnsi="宋体" w:eastAsia="宋体" w:cs="宋体"/>
          <w:color w:val="auto"/>
          <w:spacing w:val="6"/>
          <w:sz w:val="20"/>
          <w:szCs w:val="20"/>
        </w:rPr>
        <w:t>.</w:t>
      </w:r>
      <w:r>
        <w:rPr>
          <w:rFonts w:ascii="宋体" w:hAnsi="宋体" w:eastAsia="宋体" w:cs="宋体"/>
          <w:color w:val="auto"/>
          <w:spacing w:val="7"/>
          <w:sz w:val="20"/>
          <w:szCs w:val="20"/>
        </w:rPr>
        <w:t>其他规定</w:t>
      </w:r>
    </w:p>
    <w:p w14:paraId="6BC7BFE2">
      <w:pPr>
        <w:spacing w:before="132" w:line="228" w:lineRule="auto"/>
        <w:ind w:left="493"/>
        <w:rPr>
          <w:rFonts w:ascii="宋体" w:hAnsi="宋体" w:eastAsia="宋体" w:cs="宋体"/>
          <w:color w:val="auto"/>
          <w:spacing w:val="7"/>
          <w:sz w:val="20"/>
          <w:szCs w:val="20"/>
        </w:rPr>
      </w:pPr>
      <w:r>
        <w:rPr>
          <w:rFonts w:hint="eastAsia" w:ascii="宋体" w:hAnsi="宋体" w:eastAsia="宋体" w:cs="宋体"/>
          <w:color w:val="auto"/>
          <w:spacing w:val="7"/>
          <w:sz w:val="20"/>
          <w:szCs w:val="20"/>
          <w:lang w:eastAsia="zh-CN"/>
        </w:rPr>
        <w:t>35.1</w:t>
      </w:r>
      <w:r>
        <w:rPr>
          <w:rFonts w:ascii="宋体" w:hAnsi="宋体" w:eastAsia="宋体" w:cs="宋体"/>
          <w:color w:val="auto"/>
          <w:spacing w:val="7"/>
          <w:sz w:val="20"/>
          <w:szCs w:val="20"/>
        </w:rPr>
        <w:t>招标文件的其他规定见投标须知前附表。</w:t>
      </w:r>
    </w:p>
    <w:p w14:paraId="3E7E4130">
      <w:pPr>
        <w:spacing w:before="132" w:line="228" w:lineRule="auto"/>
        <w:ind w:left="493"/>
        <w:rPr>
          <w:rFonts w:ascii="宋体" w:hAnsi="宋体" w:eastAsia="宋体" w:cs="宋体"/>
          <w:color w:val="auto"/>
          <w:spacing w:val="7"/>
          <w:sz w:val="20"/>
          <w:szCs w:val="20"/>
        </w:rPr>
        <w:sectPr>
          <w:headerReference r:id="rId15" w:type="default"/>
          <w:footerReference r:id="rId16" w:type="default"/>
          <w:type w:val="continuous"/>
          <w:pgSz w:w="11906" w:h="16839"/>
          <w:pgMar w:top="1440" w:right="1080" w:bottom="1440" w:left="1080" w:header="837" w:footer="994" w:gutter="0"/>
          <w:cols w:space="720" w:num="1"/>
        </w:sectPr>
      </w:pPr>
    </w:p>
    <w:p w14:paraId="6932F56A">
      <w:pPr>
        <w:pStyle w:val="6"/>
        <w:spacing w:line="259" w:lineRule="auto"/>
        <w:rPr>
          <w:color w:val="auto"/>
        </w:rPr>
      </w:pPr>
    </w:p>
    <w:p w14:paraId="2EE1F0A2">
      <w:pPr>
        <w:spacing w:before="91" w:line="219" w:lineRule="auto"/>
        <w:ind w:left="3010" w:firstLine="560" w:firstLineChars="200"/>
        <w:outlineLvl w:val="0"/>
        <w:rPr>
          <w:rFonts w:ascii="宋体" w:hAnsi="宋体" w:eastAsia="宋体" w:cs="宋体"/>
          <w:color w:val="auto"/>
          <w:sz w:val="28"/>
          <w:szCs w:val="28"/>
        </w:rPr>
      </w:pPr>
      <w:bookmarkStart w:id="52" w:name="_Toc20710"/>
      <w:r>
        <w:rPr>
          <w:rFonts w:ascii="宋体" w:hAnsi="宋体" w:eastAsia="宋体" w:cs="宋体"/>
          <w:color w:val="auto"/>
          <w:sz w:val="28"/>
          <w:szCs w:val="28"/>
        </w:rPr>
        <w:t>第三章 评标方法及标准</w:t>
      </w:r>
      <w:bookmarkEnd w:id="52"/>
    </w:p>
    <w:p w14:paraId="6D549EFC">
      <w:pPr>
        <w:pStyle w:val="6"/>
        <w:spacing w:line="241" w:lineRule="auto"/>
        <w:rPr>
          <w:color w:val="auto"/>
        </w:rPr>
      </w:pPr>
    </w:p>
    <w:p w14:paraId="7EEAFF9A">
      <w:pPr>
        <w:spacing w:before="65" w:line="228" w:lineRule="auto"/>
        <w:ind w:left="66"/>
        <w:outlineLvl w:val="1"/>
        <w:rPr>
          <w:color w:val="auto"/>
        </w:rPr>
      </w:pPr>
      <w:bookmarkStart w:id="53" w:name="_Toc12463"/>
      <w:bookmarkStart w:id="54" w:name="_Toc12554"/>
      <w:bookmarkStart w:id="55" w:name="_Toc17146"/>
      <w:bookmarkStart w:id="56" w:name="_Toc22075"/>
      <w:r>
        <w:rPr>
          <w:rFonts w:ascii="宋体" w:hAnsi="宋体" w:eastAsia="宋体" w:cs="宋体"/>
          <w:color w:val="auto"/>
          <w:spacing w:val="7"/>
          <w:sz w:val="20"/>
          <w:szCs w:val="20"/>
        </w:rPr>
        <w:t>一、总则</w:t>
      </w:r>
      <w:bookmarkEnd w:id="53"/>
      <w:bookmarkEnd w:id="54"/>
      <w:bookmarkEnd w:id="55"/>
      <w:bookmarkEnd w:id="56"/>
    </w:p>
    <w:p w14:paraId="322A4F70">
      <w:pPr>
        <w:spacing w:before="66" w:line="228" w:lineRule="auto"/>
        <w:ind w:left="487"/>
        <w:rPr>
          <w:rFonts w:ascii="宋体" w:hAnsi="宋体" w:eastAsia="宋体" w:cs="宋体"/>
          <w:color w:val="auto"/>
          <w:spacing w:val="7"/>
          <w:sz w:val="20"/>
          <w:szCs w:val="20"/>
        </w:rPr>
      </w:pPr>
      <w:bookmarkStart w:id="57" w:name="_Toc19349"/>
      <w:r>
        <w:rPr>
          <w:rFonts w:ascii="宋体" w:hAnsi="宋体" w:eastAsia="宋体" w:cs="宋体"/>
          <w:color w:val="auto"/>
          <w:spacing w:val="7"/>
          <w:sz w:val="20"/>
          <w:szCs w:val="20"/>
        </w:rPr>
        <w:t>1.评标委员会</w:t>
      </w:r>
      <w:bookmarkEnd w:id="57"/>
    </w:p>
    <w:p w14:paraId="07CB8C61">
      <w:pPr>
        <w:spacing w:before="66" w:line="228" w:lineRule="auto"/>
        <w:ind w:left="487"/>
        <w:rPr>
          <w:rFonts w:ascii="宋体" w:hAnsi="宋体" w:eastAsia="宋体" w:cs="宋体"/>
          <w:color w:val="auto"/>
          <w:spacing w:val="7"/>
          <w:sz w:val="20"/>
          <w:szCs w:val="20"/>
        </w:rPr>
      </w:pPr>
      <w:r>
        <w:rPr>
          <w:rFonts w:ascii="宋体" w:hAnsi="宋体" w:eastAsia="宋体" w:cs="宋体"/>
          <w:color w:val="auto"/>
          <w:spacing w:val="7"/>
          <w:sz w:val="20"/>
          <w:szCs w:val="20"/>
        </w:rPr>
        <w:t>1.1 评标由依法组成的评标委员会负责。</w:t>
      </w:r>
    </w:p>
    <w:p w14:paraId="5EFFC388">
      <w:pPr>
        <w:spacing w:before="66" w:line="228" w:lineRule="auto"/>
        <w:rPr>
          <w:rFonts w:ascii="宋体" w:hAnsi="宋体" w:eastAsia="宋体" w:cs="宋体"/>
          <w:color w:val="auto"/>
          <w:spacing w:val="7"/>
          <w:sz w:val="20"/>
          <w:szCs w:val="20"/>
        </w:rPr>
      </w:pPr>
      <w:bookmarkStart w:id="58" w:name="_Toc23741"/>
      <w:r>
        <w:rPr>
          <w:rFonts w:ascii="宋体" w:hAnsi="宋体" w:eastAsia="宋体" w:cs="宋体"/>
          <w:color w:val="auto"/>
          <w:spacing w:val="7"/>
          <w:sz w:val="20"/>
          <w:szCs w:val="20"/>
        </w:rPr>
        <w:t>2.评标方法</w:t>
      </w:r>
      <w:bookmarkEnd w:id="58"/>
    </w:p>
    <w:p w14:paraId="6C641F3A">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2.1 评标方法：综合评分法，即投标文件能够最大限度的满足招标文件规定的各项综合评价标准且经评审得分最高的投标人为中标候选人的评标方法。</w:t>
      </w:r>
    </w:p>
    <w:p w14:paraId="263E44DC">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2.2 本招标项目的评标因素：价格、技术、财务状况、信誉、业绩、服务、对招标文件的响应程度， 以及相应的比重或者权值等，但不包括第二章“投标须知 ”第 3.1 款规定的投标人资格条件。</w:t>
      </w:r>
    </w:p>
    <w:p w14:paraId="4688CC70">
      <w:pPr>
        <w:spacing w:before="66" w:line="228" w:lineRule="auto"/>
        <w:ind w:left="487"/>
        <w:rPr>
          <w:rFonts w:ascii="宋体" w:hAnsi="宋体" w:eastAsia="宋体" w:cs="宋体"/>
          <w:color w:val="auto"/>
          <w:spacing w:val="7"/>
          <w:sz w:val="20"/>
          <w:szCs w:val="20"/>
        </w:rPr>
      </w:pPr>
      <w:bookmarkStart w:id="59" w:name="_Toc2154"/>
      <w:r>
        <w:rPr>
          <w:rFonts w:ascii="宋体" w:hAnsi="宋体" w:eastAsia="宋体" w:cs="宋体"/>
          <w:color w:val="auto"/>
          <w:spacing w:val="7"/>
          <w:sz w:val="20"/>
          <w:szCs w:val="20"/>
        </w:rPr>
        <w:t>二、评标程序</w:t>
      </w:r>
      <w:bookmarkEnd w:id="59"/>
    </w:p>
    <w:p w14:paraId="62D9F23F">
      <w:pPr>
        <w:spacing w:before="66" w:line="228" w:lineRule="auto"/>
        <w:rPr>
          <w:rFonts w:ascii="宋体" w:hAnsi="宋体" w:eastAsia="宋体" w:cs="宋体"/>
          <w:color w:val="auto"/>
          <w:spacing w:val="7"/>
          <w:sz w:val="20"/>
          <w:szCs w:val="20"/>
        </w:rPr>
      </w:pPr>
      <w:bookmarkStart w:id="60" w:name="_Toc6632"/>
      <w:r>
        <w:rPr>
          <w:rFonts w:ascii="宋体" w:hAnsi="宋体" w:eastAsia="宋体" w:cs="宋体"/>
          <w:color w:val="auto"/>
          <w:spacing w:val="7"/>
          <w:sz w:val="20"/>
          <w:szCs w:val="20"/>
        </w:rPr>
        <w:t>3.投标文件的初步评审</w:t>
      </w:r>
      <w:bookmarkEnd w:id="60"/>
    </w:p>
    <w:p w14:paraId="31830484">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3.1 初步评审分为资格性检查和符合性检查。</w:t>
      </w:r>
    </w:p>
    <w:p w14:paraId="35D1C3EF">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3.1.1 资格性检查。根据法律法规和招标文件的规定，对投标文件中的资格证明、投标保证金等进行审查， 以确定投标人是否具备投标资格。</w:t>
      </w:r>
    </w:p>
    <w:p w14:paraId="319BB7D6">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3.1.2 符合性检查。依据招标文件的规定，从投标文件的有效性、完整性和对招标文件的响应程度进行审查，以确定是否对招标文件的实质性要求作出响应。评标委员会决定投标文件的响应性 只根据投标文件真实无误的内容，而不依据外部的证据，但投标文件有不真实、不正确的内容时除外。</w:t>
      </w:r>
    </w:p>
    <w:p w14:paraId="46333532">
      <w:pPr>
        <w:spacing w:before="66" w:line="228" w:lineRule="auto"/>
        <w:ind w:firstLine="428" w:firstLineChars="200"/>
        <w:rPr>
          <w:rFonts w:ascii="宋体" w:hAnsi="宋体" w:eastAsia="宋体" w:cs="宋体"/>
          <w:color w:val="auto"/>
          <w:spacing w:val="7"/>
          <w:sz w:val="20"/>
          <w:szCs w:val="20"/>
        </w:rPr>
      </w:pPr>
      <w:r>
        <w:rPr>
          <w:rFonts w:ascii="宋体" w:hAnsi="宋体" w:eastAsia="宋体" w:cs="宋体"/>
          <w:color w:val="auto"/>
          <w:spacing w:val="7"/>
          <w:sz w:val="20"/>
          <w:szCs w:val="20"/>
        </w:rPr>
        <w:t>3.1.3 投标人不得通过修正或撤销不合要求的偏离从而使其投标成为实质上响应的投标。</w:t>
      </w:r>
    </w:p>
    <w:p w14:paraId="5791E3EB">
      <w:pPr>
        <w:spacing w:line="130" w:lineRule="exact"/>
        <w:rPr>
          <w:color w:val="auto"/>
        </w:rPr>
      </w:pPr>
    </w:p>
    <w:tbl>
      <w:tblPr>
        <w:tblStyle w:val="27"/>
        <w:tblW w:w="9300"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8396"/>
      </w:tblGrid>
      <w:tr w14:paraId="527D1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4" w:type="dxa"/>
          </w:tcPr>
          <w:p w14:paraId="7877DD47">
            <w:pPr>
              <w:spacing w:before="144" w:line="228" w:lineRule="auto"/>
              <w:ind w:left="249"/>
              <w:rPr>
                <w:rFonts w:ascii="宋体" w:hAnsi="宋体" w:eastAsia="宋体" w:cs="宋体"/>
                <w:color w:val="auto"/>
                <w:sz w:val="20"/>
                <w:szCs w:val="20"/>
              </w:rPr>
            </w:pPr>
            <w:r>
              <w:rPr>
                <w:rFonts w:ascii="宋体" w:hAnsi="宋体" w:eastAsia="宋体" w:cs="宋体"/>
                <w:color w:val="auto"/>
                <w:spacing w:val="4"/>
                <w:sz w:val="20"/>
                <w:szCs w:val="20"/>
              </w:rPr>
              <w:t>项目</w:t>
            </w:r>
          </w:p>
        </w:tc>
        <w:tc>
          <w:tcPr>
            <w:tcW w:w="8396" w:type="dxa"/>
          </w:tcPr>
          <w:p w14:paraId="46A3342B">
            <w:pPr>
              <w:spacing w:before="143" w:line="228" w:lineRule="auto"/>
              <w:ind w:left="3526"/>
              <w:rPr>
                <w:rFonts w:ascii="宋体" w:hAnsi="宋体" w:eastAsia="宋体" w:cs="宋体"/>
                <w:color w:val="auto"/>
                <w:sz w:val="20"/>
                <w:szCs w:val="20"/>
              </w:rPr>
            </w:pPr>
            <w:r>
              <w:rPr>
                <w:rFonts w:ascii="宋体" w:hAnsi="宋体" w:eastAsia="宋体" w:cs="宋体"/>
                <w:color w:val="auto"/>
                <w:spacing w:val="8"/>
                <w:sz w:val="20"/>
                <w:szCs w:val="20"/>
              </w:rPr>
              <w:t>评审因素</w:t>
            </w:r>
          </w:p>
        </w:tc>
      </w:tr>
      <w:tr w14:paraId="603B0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4" w:type="dxa"/>
            <w:tcBorders>
              <w:bottom w:val="nil"/>
            </w:tcBorders>
          </w:tcPr>
          <w:p w14:paraId="292EE4CB">
            <w:pPr>
              <w:spacing w:line="274" w:lineRule="auto"/>
              <w:rPr>
                <w:color w:val="auto"/>
              </w:rPr>
            </w:pPr>
          </w:p>
          <w:p w14:paraId="11582003">
            <w:pPr>
              <w:spacing w:line="274" w:lineRule="auto"/>
              <w:rPr>
                <w:color w:val="auto"/>
              </w:rPr>
            </w:pPr>
          </w:p>
          <w:p w14:paraId="5AFD879B">
            <w:pPr>
              <w:spacing w:line="274" w:lineRule="auto"/>
              <w:rPr>
                <w:color w:val="auto"/>
              </w:rPr>
            </w:pPr>
          </w:p>
          <w:p w14:paraId="53D997B3">
            <w:pPr>
              <w:spacing w:line="275" w:lineRule="auto"/>
              <w:rPr>
                <w:color w:val="auto"/>
              </w:rPr>
            </w:pPr>
          </w:p>
          <w:p w14:paraId="096A2F82">
            <w:pPr>
              <w:spacing w:before="65" w:line="401" w:lineRule="exact"/>
              <w:ind w:left="151"/>
              <w:rPr>
                <w:rFonts w:ascii="宋体" w:hAnsi="宋体" w:eastAsia="宋体" w:cs="宋体"/>
                <w:color w:val="auto"/>
                <w:sz w:val="20"/>
                <w:szCs w:val="20"/>
              </w:rPr>
            </w:pPr>
            <w:r>
              <w:rPr>
                <w:rFonts w:ascii="宋体" w:hAnsi="宋体" w:eastAsia="宋体" w:cs="宋体"/>
                <w:color w:val="auto"/>
                <w:spacing w:val="4"/>
                <w:position w:val="14"/>
                <w:sz w:val="20"/>
                <w:szCs w:val="20"/>
              </w:rPr>
              <w:t>资格性</w:t>
            </w:r>
          </w:p>
          <w:p w14:paraId="1DE4EFA7">
            <w:pPr>
              <w:spacing w:line="227" w:lineRule="auto"/>
              <w:ind w:left="245"/>
              <w:rPr>
                <w:rFonts w:ascii="宋体" w:hAnsi="宋体" w:eastAsia="宋体" w:cs="宋体"/>
                <w:color w:val="auto"/>
                <w:sz w:val="20"/>
                <w:szCs w:val="20"/>
              </w:rPr>
            </w:pPr>
            <w:r>
              <w:rPr>
                <w:rFonts w:ascii="宋体" w:hAnsi="宋体" w:eastAsia="宋体" w:cs="宋体"/>
                <w:color w:val="auto"/>
                <w:spacing w:val="6"/>
                <w:sz w:val="20"/>
                <w:szCs w:val="20"/>
              </w:rPr>
              <w:t>检查</w:t>
            </w:r>
          </w:p>
        </w:tc>
        <w:tc>
          <w:tcPr>
            <w:tcW w:w="8396" w:type="dxa"/>
          </w:tcPr>
          <w:p w14:paraId="3AC3799B">
            <w:pPr>
              <w:numPr>
                <w:ilvl w:val="0"/>
                <w:numId w:val="0"/>
              </w:numPr>
              <w:spacing w:before="33" w:line="227" w:lineRule="auto"/>
              <w:ind w:left="210" w:leftChars="0"/>
              <w:rPr>
                <w:rFonts w:hint="eastAsia" w:ascii="宋体" w:hAnsi="宋体" w:eastAsia="宋体" w:cs="宋体"/>
                <w:color w:val="auto"/>
                <w:spacing w:val="8"/>
                <w:sz w:val="20"/>
                <w:szCs w:val="20"/>
              </w:rPr>
            </w:pPr>
            <w:r>
              <w:rPr>
                <w:rFonts w:hint="eastAsia" w:ascii="宋体" w:hAnsi="宋体" w:eastAsia="宋体" w:cs="宋体"/>
                <w:color w:val="auto"/>
                <w:spacing w:val="8"/>
                <w:sz w:val="20"/>
                <w:szCs w:val="20"/>
                <w:lang w:val="en-US" w:eastAsia="zh-CN"/>
              </w:rPr>
              <w:t>1、</w:t>
            </w:r>
            <w:r>
              <w:rPr>
                <w:rFonts w:hint="eastAsia" w:ascii="宋体" w:hAnsi="宋体" w:eastAsia="宋体" w:cs="宋体"/>
                <w:color w:val="auto"/>
                <w:spacing w:val="8"/>
                <w:sz w:val="20"/>
                <w:szCs w:val="20"/>
              </w:rPr>
              <w:t>满足《中华人民共和国政府采购法》第二十二条规定；</w:t>
            </w:r>
          </w:p>
          <w:p w14:paraId="348A1317">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①供应商为法人或者其他组织的提供其营业执照等证明文件（如营业执照或</w:t>
            </w:r>
            <w:r>
              <w:rPr>
                <w:rFonts w:hint="eastAsia" w:ascii="宋体" w:hAnsi="宋体" w:eastAsia="宋体" w:cs="宋体"/>
                <w:color w:val="auto"/>
                <w:spacing w:val="2"/>
                <w:sz w:val="20"/>
                <w:szCs w:val="20"/>
              </w:rPr>
              <w:t>者事业单位法人证书或者执业许可证等</w:t>
            </w:r>
            <w:r>
              <w:rPr>
                <w:rFonts w:hint="eastAsia" w:ascii="宋体" w:hAnsi="宋体" w:eastAsia="宋体" w:cs="宋体"/>
                <w:color w:val="auto"/>
                <w:spacing w:val="26"/>
                <w:sz w:val="20"/>
                <w:szCs w:val="20"/>
              </w:rPr>
              <w:t>），</w:t>
            </w:r>
            <w:r>
              <w:rPr>
                <w:rFonts w:hint="eastAsia" w:ascii="宋体" w:hAnsi="宋体" w:eastAsia="宋体" w:cs="宋体"/>
                <w:color w:val="auto"/>
                <w:spacing w:val="2"/>
                <w:sz w:val="20"/>
                <w:szCs w:val="20"/>
              </w:rPr>
              <w:t>供应商为自然人的提供其身份证</w:t>
            </w:r>
            <w:r>
              <w:rPr>
                <w:rFonts w:hint="eastAsia" w:ascii="宋体" w:hAnsi="宋体" w:eastAsia="宋体" w:cs="宋体"/>
                <w:color w:val="auto"/>
                <w:spacing w:val="-2"/>
                <w:sz w:val="20"/>
                <w:szCs w:val="20"/>
              </w:rPr>
              <w:t>原件扫描件</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 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10025B42">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②具有良好的商业信誉和健全的财务会计制度；</w:t>
            </w:r>
            <w:r>
              <w:rPr>
                <w:rFonts w:hint="eastAsia" w:ascii="宋体" w:hAnsi="宋体" w:eastAsia="宋体" w:cs="宋体"/>
                <w:color w:val="auto"/>
                <w:spacing w:val="-71"/>
                <w:sz w:val="20"/>
                <w:szCs w:val="20"/>
              </w:rPr>
              <w:t xml:space="preserve"> </w:t>
            </w:r>
          </w:p>
          <w:p w14:paraId="59E0C817">
            <w:pPr>
              <w:pStyle w:val="28"/>
              <w:spacing w:before="5" w:line="277" w:lineRule="auto"/>
              <w:ind w:right="2"/>
              <w:rPr>
                <w:rFonts w:hint="eastAsia" w:ascii="宋体" w:hAnsi="宋体" w:eastAsia="宋体" w:cs="宋体"/>
                <w:color w:val="auto"/>
                <w:sz w:val="20"/>
                <w:szCs w:val="20"/>
              </w:rPr>
            </w:pPr>
            <w:r>
              <w:rPr>
                <w:rFonts w:hint="eastAsia" w:ascii="宋体" w:hAnsi="宋体" w:eastAsia="宋体" w:cs="宋体"/>
                <w:color w:val="auto"/>
                <w:sz w:val="20"/>
                <w:szCs w:val="20"/>
              </w:rPr>
              <w:t>注：提供银行出具的近 1 年内资信证明或202</w:t>
            </w:r>
            <w:r>
              <w:rPr>
                <w:rFonts w:hint="eastAsia" w:ascii="宋体" w:hAnsi="宋体" w:eastAsia="宋体" w:cs="宋体"/>
                <w:color w:val="auto"/>
                <w:sz w:val="20"/>
                <w:szCs w:val="20"/>
                <w:lang w:val="en-US" w:eastAsia="zh-CN"/>
              </w:rPr>
              <w:t>4</w:t>
            </w:r>
            <w:r>
              <w:rPr>
                <w:rFonts w:hint="eastAsia" w:ascii="宋体" w:hAnsi="宋体" w:eastAsia="宋体" w:cs="宋体"/>
                <w:color w:val="auto"/>
                <w:sz w:val="20"/>
                <w:szCs w:val="20"/>
              </w:rPr>
              <w:t>年度经审计的财务报</w:t>
            </w:r>
            <w:r>
              <w:rPr>
                <w:rFonts w:hint="eastAsia" w:ascii="宋体" w:hAnsi="宋体" w:eastAsia="宋体" w:cs="宋体"/>
                <w:color w:val="auto"/>
                <w:spacing w:val="-1"/>
                <w:sz w:val="20"/>
                <w:szCs w:val="20"/>
              </w:rPr>
              <w:t>告，从取</w:t>
            </w:r>
            <w:r>
              <w:rPr>
                <w:rFonts w:hint="eastAsia" w:ascii="宋体" w:hAnsi="宋体" w:eastAsia="宋体" w:cs="宋体"/>
                <w:color w:val="auto"/>
                <w:spacing w:val="3"/>
                <w:sz w:val="20"/>
                <w:szCs w:val="20"/>
              </w:rPr>
              <w:t>得营业执照时间起到响应文件提交截止时间为止不足一年的，为新成立企业</w:t>
            </w:r>
            <w:r>
              <w:rPr>
                <w:rFonts w:hint="eastAsia" w:ascii="宋体" w:hAnsi="宋体" w:eastAsia="宋体" w:cs="宋体"/>
                <w:color w:val="auto"/>
                <w:spacing w:val="-5"/>
                <w:sz w:val="20"/>
                <w:szCs w:val="20"/>
              </w:rPr>
              <w:t>,提供财务状况良好承诺函（格式自拟）。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60AED7F9">
            <w:pPr>
              <w:pStyle w:val="28"/>
              <w:spacing w:before="3" w:line="276" w:lineRule="auto"/>
              <w:ind w:left="11" w:right="31" w:hanging="3"/>
              <w:rPr>
                <w:rFonts w:hint="eastAsia" w:ascii="宋体" w:hAnsi="宋体" w:eastAsia="宋体" w:cs="宋体"/>
                <w:color w:val="auto"/>
                <w:sz w:val="20"/>
                <w:szCs w:val="20"/>
                <w:lang w:val="en-US" w:eastAsia="zh-CN"/>
              </w:rPr>
            </w:pPr>
            <w:r>
              <w:rPr>
                <w:rFonts w:hint="eastAsia" w:ascii="宋体" w:hAnsi="宋体" w:eastAsia="宋体" w:cs="宋体"/>
                <w:color w:val="auto"/>
                <w:spacing w:val="-2"/>
                <w:sz w:val="20"/>
                <w:szCs w:val="20"/>
              </w:rPr>
              <w:t>③具有履行合同所必需的设备和专业技术能力</w:t>
            </w:r>
            <w:r>
              <w:rPr>
                <w:rFonts w:hint="eastAsia" w:ascii="宋体" w:hAnsi="宋体" w:eastAsia="宋体" w:cs="宋体"/>
                <w:color w:val="auto"/>
                <w:spacing w:val="-2"/>
                <w:sz w:val="20"/>
                <w:szCs w:val="20"/>
                <w:lang w:val="en-US" w:eastAsia="zh-CN"/>
              </w:rPr>
              <w:t>.</w:t>
            </w:r>
          </w:p>
          <w:p w14:paraId="14BBA827">
            <w:pPr>
              <w:pStyle w:val="28"/>
              <w:spacing w:before="3" w:line="276" w:lineRule="auto"/>
              <w:ind w:left="11" w:right="31" w:hanging="3"/>
              <w:rPr>
                <w:rFonts w:hint="eastAsia" w:ascii="宋体" w:hAnsi="宋体" w:eastAsia="宋体" w:cs="宋体"/>
                <w:color w:val="auto"/>
                <w:sz w:val="20"/>
                <w:szCs w:val="20"/>
              </w:rPr>
            </w:pPr>
            <w:r>
              <w:rPr>
                <w:rFonts w:hint="eastAsia" w:ascii="宋体" w:hAnsi="宋体" w:eastAsia="宋体" w:cs="宋体"/>
                <w:color w:val="auto"/>
                <w:spacing w:val="-1"/>
                <w:sz w:val="20"/>
                <w:szCs w:val="20"/>
              </w:rPr>
              <w:t>注：提供具有履行合同所必需的设备和专业技术能力承</w:t>
            </w:r>
            <w:r>
              <w:rPr>
                <w:rFonts w:hint="eastAsia" w:ascii="宋体" w:hAnsi="宋体" w:eastAsia="宋体" w:cs="宋体"/>
                <w:color w:val="auto"/>
                <w:spacing w:val="-2"/>
                <w:sz w:val="20"/>
                <w:szCs w:val="20"/>
              </w:rPr>
              <w:t>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45E5721A">
            <w:pPr>
              <w:pStyle w:val="28"/>
              <w:spacing w:before="75" w:line="277" w:lineRule="auto"/>
              <w:ind w:left="11" w:right="5" w:hanging="3"/>
              <w:rPr>
                <w:rFonts w:hint="eastAsia" w:ascii="宋体" w:hAnsi="宋体" w:eastAsia="宋体" w:cs="宋体"/>
                <w:color w:val="auto"/>
                <w:sz w:val="20"/>
                <w:szCs w:val="20"/>
              </w:rPr>
            </w:pPr>
            <w:r>
              <w:rPr>
                <w:rFonts w:hint="eastAsia" w:ascii="宋体" w:hAnsi="宋体" w:eastAsia="宋体" w:cs="宋体"/>
                <w:color w:val="auto"/>
                <w:sz w:val="20"/>
                <w:szCs w:val="20"/>
              </w:rPr>
              <w:t>④有依法缴纳税收和社会保障资金的良好纪录</w:t>
            </w:r>
            <w:r>
              <w:rPr>
                <w:rFonts w:hint="eastAsia" w:ascii="宋体" w:hAnsi="宋体" w:eastAsia="宋体" w:cs="宋体"/>
                <w:color w:val="auto"/>
                <w:spacing w:val="40"/>
                <w:sz w:val="20"/>
                <w:szCs w:val="20"/>
              </w:rPr>
              <w:t xml:space="preserve"> </w:t>
            </w:r>
            <w:r>
              <w:rPr>
                <w:rFonts w:hint="eastAsia" w:ascii="宋体" w:hAnsi="宋体" w:eastAsia="宋体" w:cs="宋体"/>
                <w:color w:val="auto"/>
                <w:sz w:val="20"/>
                <w:szCs w:val="20"/>
              </w:rPr>
              <w:t>；</w:t>
            </w:r>
            <w:r>
              <w:rPr>
                <w:rFonts w:hint="eastAsia" w:ascii="宋体" w:hAnsi="宋体" w:eastAsia="宋体" w:cs="宋体"/>
                <w:color w:val="auto"/>
                <w:spacing w:val="-67"/>
                <w:sz w:val="20"/>
                <w:szCs w:val="20"/>
              </w:rPr>
              <w:t xml:space="preserve"> </w:t>
            </w:r>
          </w:p>
          <w:p w14:paraId="5FD48ECA">
            <w:pPr>
              <w:pStyle w:val="28"/>
              <w:spacing w:line="219" w:lineRule="auto"/>
              <w:ind w:left="10"/>
              <w:rPr>
                <w:rFonts w:hint="eastAsia" w:ascii="宋体" w:hAnsi="宋体" w:eastAsia="宋体" w:cs="宋体"/>
                <w:color w:val="auto"/>
                <w:sz w:val="20"/>
                <w:szCs w:val="20"/>
              </w:rPr>
            </w:pPr>
            <w:r>
              <w:rPr>
                <w:rFonts w:hint="eastAsia" w:ascii="宋体" w:hAnsi="宋体" w:eastAsia="宋体" w:cs="宋体"/>
                <w:color w:val="auto"/>
                <w:spacing w:val="-2"/>
                <w:sz w:val="20"/>
                <w:szCs w:val="20"/>
              </w:rPr>
              <w:t>注：1.提供近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24"/>
                <w:sz w:val="20"/>
                <w:szCs w:val="20"/>
              </w:rPr>
              <w:t xml:space="preserve"> </w:t>
            </w:r>
            <w:r>
              <w:rPr>
                <w:rFonts w:hint="eastAsia" w:ascii="宋体" w:hAnsi="宋体" w:eastAsia="宋体" w:cs="宋体"/>
                <w:color w:val="auto"/>
                <w:spacing w:val="-2"/>
                <w:sz w:val="20"/>
                <w:szCs w:val="20"/>
              </w:rPr>
              <w:t>个月）已依法缴纳税收的凭据；</w:t>
            </w:r>
          </w:p>
          <w:p w14:paraId="3EA4B5FF">
            <w:pPr>
              <w:pStyle w:val="28"/>
              <w:spacing w:before="76" w:line="219" w:lineRule="auto"/>
              <w:ind w:firstLine="392" w:firstLineChars="200"/>
              <w:rPr>
                <w:rFonts w:hint="eastAsia" w:ascii="宋体" w:hAnsi="宋体" w:eastAsia="宋体" w:cs="宋体"/>
                <w:color w:val="auto"/>
                <w:sz w:val="20"/>
                <w:szCs w:val="20"/>
              </w:rPr>
            </w:pPr>
            <w:r>
              <w:rPr>
                <w:rFonts w:hint="eastAsia" w:ascii="宋体" w:hAnsi="宋体" w:eastAsia="宋体" w:cs="宋体"/>
                <w:color w:val="auto"/>
                <w:spacing w:val="-2"/>
                <w:sz w:val="20"/>
                <w:szCs w:val="20"/>
              </w:rPr>
              <w:t>2.提供近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19"/>
                <w:sz w:val="20"/>
                <w:szCs w:val="20"/>
              </w:rPr>
              <w:t xml:space="preserve"> </w:t>
            </w:r>
            <w:r>
              <w:rPr>
                <w:rFonts w:hint="eastAsia" w:ascii="宋体" w:hAnsi="宋体" w:eastAsia="宋体" w:cs="宋体"/>
                <w:color w:val="auto"/>
                <w:spacing w:val="-2"/>
                <w:sz w:val="20"/>
                <w:szCs w:val="20"/>
              </w:rPr>
              <w:t>个月）已依法缴纳社会保险的凭据；</w:t>
            </w:r>
          </w:p>
          <w:p w14:paraId="38B16067">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1"/>
                <w:sz w:val="20"/>
                <w:szCs w:val="20"/>
              </w:rPr>
              <w:t>依法免税或不需要缴纳社会保障资金的供应商</w:t>
            </w:r>
            <w:r>
              <w:rPr>
                <w:rFonts w:hint="eastAsia" w:ascii="宋体" w:hAnsi="宋体" w:eastAsia="宋体" w:cs="宋体"/>
                <w:color w:val="auto"/>
                <w:spacing w:val="-2"/>
                <w:sz w:val="20"/>
                <w:szCs w:val="20"/>
              </w:rPr>
              <w:t>，应提供相应证明文件。</w:t>
            </w:r>
          </w:p>
          <w:p w14:paraId="2114828B">
            <w:pPr>
              <w:pStyle w:val="28"/>
              <w:spacing w:before="75" w:line="219" w:lineRule="auto"/>
              <w:rPr>
                <w:rFonts w:hint="eastAsia" w:ascii="宋体" w:hAnsi="宋体" w:eastAsia="宋体" w:cs="宋体"/>
                <w:color w:val="auto"/>
                <w:spacing w:val="-3"/>
                <w:sz w:val="20"/>
                <w:szCs w:val="20"/>
              </w:rPr>
            </w:pP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0D6D5FEB">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auto"/>
                <w:spacing w:val="-2"/>
                <w:sz w:val="20"/>
                <w:szCs w:val="20"/>
                <w:lang w:eastAsia="zh-CN"/>
              </w:rPr>
              <w:t>⑤</w:t>
            </w:r>
            <w:r>
              <w:rPr>
                <w:rFonts w:hint="eastAsia" w:ascii="宋体" w:hAnsi="宋体" w:eastAsia="宋体" w:cs="宋体"/>
                <w:snapToGrid w:val="0"/>
                <w:color w:val="000000"/>
                <w:kern w:val="0"/>
                <w:sz w:val="20"/>
                <w:szCs w:val="20"/>
                <w:lang w:val="en-US" w:eastAsia="zh-CN" w:bidi="ar"/>
              </w:rPr>
              <w:t>参加政府采购活动前 3 年内在经营活动中没有重大违法记录的书面声明；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26896A1A">
            <w:pPr>
              <w:keepNext w:val="0"/>
              <w:keepLines w:val="0"/>
              <w:widowControl/>
              <w:suppressLineNumbers w:val="0"/>
              <w:jc w:val="left"/>
              <w:rPr>
                <w:rFonts w:hint="eastAsia" w:ascii="宋体" w:hAnsi="宋体" w:eastAsia="宋体" w:cs="宋体"/>
                <w:color w:val="auto"/>
                <w:spacing w:val="-3"/>
                <w:sz w:val="20"/>
                <w:szCs w:val="20"/>
              </w:rPr>
            </w:pPr>
            <w:r>
              <w:rPr>
                <w:rFonts w:hint="eastAsia" w:ascii="宋体" w:hAnsi="宋体" w:eastAsia="宋体" w:cs="宋体"/>
                <w:snapToGrid w:val="0"/>
                <w:color w:val="000000"/>
                <w:kern w:val="0"/>
                <w:sz w:val="20"/>
                <w:szCs w:val="20"/>
                <w:lang w:val="en-US" w:eastAsia="zh-CN" w:bidi="ar"/>
              </w:rPr>
              <w:t>⑥具备法律、行政法规规定的其他条件的书面声明；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182B5663">
            <w:pPr>
              <w:keepNext w:val="0"/>
              <w:keepLines w:val="0"/>
              <w:widowControl/>
              <w:suppressLineNumbers w:val="0"/>
              <w:jc w:val="left"/>
              <w:rPr>
                <w:rFonts w:hint="eastAsia" w:ascii="宋体" w:hAnsi="宋体" w:eastAsia="宋体" w:cs="宋体"/>
                <w:color w:val="auto"/>
                <w:spacing w:val="-3"/>
                <w:sz w:val="20"/>
                <w:szCs w:val="20"/>
              </w:rPr>
            </w:pPr>
            <w:r>
              <w:rPr>
                <w:rFonts w:hint="eastAsia" w:ascii="宋体" w:hAnsi="宋体" w:eastAsia="宋体" w:cs="宋体"/>
                <w:snapToGrid w:val="0"/>
                <w:color w:val="000000"/>
                <w:kern w:val="0"/>
                <w:sz w:val="20"/>
                <w:szCs w:val="20"/>
                <w:lang w:val="en-US" w:eastAsia="zh-CN" w:bidi="ar"/>
              </w:rPr>
              <w:t>⑦投标保证金汇入情况说明及汇入凭证。</w:t>
            </w:r>
            <w:r>
              <w:rPr>
                <w:rFonts w:hint="eastAsia" w:ascii="宋体" w:hAnsi="宋体" w:eastAsia="宋体" w:cs="宋体"/>
                <w:b/>
                <w:bCs/>
                <w:snapToGrid w:val="0"/>
                <w:color w:val="000000"/>
                <w:kern w:val="0"/>
                <w:sz w:val="20"/>
                <w:szCs w:val="20"/>
                <w:lang w:val="en-US" w:eastAsia="zh-CN" w:bidi="ar"/>
              </w:rPr>
              <w:t>（由联合体牵头方提供）</w:t>
            </w:r>
          </w:p>
          <w:p w14:paraId="6F8A53CE">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2"/>
                <w:sz w:val="20"/>
                <w:szCs w:val="20"/>
                <w:lang w:eastAsia="zh-CN"/>
              </w:rPr>
              <w:t>⑧</w:t>
            </w:r>
            <w:r>
              <w:rPr>
                <w:rFonts w:hint="eastAsia" w:ascii="宋体" w:hAnsi="宋体" w:eastAsia="宋体" w:cs="宋体"/>
                <w:color w:val="auto"/>
                <w:spacing w:val="-2"/>
                <w:sz w:val="20"/>
                <w:szCs w:val="20"/>
              </w:rPr>
              <w:t>联合体协议书；</w:t>
            </w:r>
            <w:r>
              <w:rPr>
                <w:rFonts w:hint="eastAsia" w:ascii="宋体" w:hAnsi="宋体" w:eastAsia="宋体" w:cs="宋体"/>
                <w:b/>
                <w:bCs/>
                <w:color w:val="auto"/>
                <w:spacing w:val="-2"/>
                <w:sz w:val="20"/>
                <w:szCs w:val="20"/>
              </w:rPr>
              <w:t>（如投标供应商为联合体投标的须提供此项）</w:t>
            </w:r>
          </w:p>
          <w:p w14:paraId="34B08EAF">
            <w:pPr>
              <w:pStyle w:val="37"/>
              <w:numPr>
                <w:ilvl w:val="0"/>
                <w:numId w:val="2"/>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lang w:eastAsia="zh-CN"/>
              </w:rPr>
            </w:pPr>
            <w:r>
              <w:rPr>
                <w:rFonts w:hint="eastAsia" w:ascii="宋体" w:hAnsi="宋体" w:eastAsia="宋体" w:cs="宋体"/>
                <w:color w:val="auto"/>
                <w:spacing w:val="9"/>
                <w:sz w:val="20"/>
                <w:szCs w:val="20"/>
              </w:rPr>
              <w:t>落实政府采购政策需满足的资格要求：本项目整体不属于 100% 专门面向中小企业预留份额的政府采购项目</w:t>
            </w:r>
            <w:r>
              <w:rPr>
                <w:rFonts w:hint="eastAsia" w:cs="宋体"/>
                <w:color w:val="auto"/>
                <w:spacing w:val="9"/>
                <w:sz w:val="20"/>
                <w:szCs w:val="20"/>
                <w:lang w:eastAsia="zh-CN"/>
              </w:rPr>
              <w:t>，</w:t>
            </w:r>
            <w:r>
              <w:rPr>
                <w:rFonts w:hint="eastAsia" w:ascii="宋体" w:hAnsi="宋体" w:eastAsia="宋体" w:cs="宋体"/>
                <w:b/>
                <w:bCs/>
                <w:snapToGrid w:val="0"/>
                <w:color w:val="auto"/>
                <w:kern w:val="0"/>
                <w:sz w:val="20"/>
                <w:szCs w:val="20"/>
                <w:lang w:val="en-US" w:eastAsia="zh-CN" w:bidi="ar"/>
              </w:rPr>
              <w:t>其中水预算计量体系完善</w:t>
            </w:r>
            <w:r>
              <w:rPr>
                <w:rFonts w:hint="eastAsia" w:cs="宋体"/>
                <w:b/>
                <w:bCs/>
                <w:snapToGrid w:val="0"/>
                <w:color w:val="auto"/>
                <w:kern w:val="0"/>
                <w:sz w:val="20"/>
                <w:szCs w:val="20"/>
                <w:lang w:val="en-US" w:eastAsia="zh-CN" w:bidi="ar"/>
              </w:rPr>
              <w:t>分项</w:t>
            </w:r>
            <w:r>
              <w:rPr>
                <w:rStyle w:val="20"/>
                <w:rFonts w:hint="eastAsia" w:ascii="宋体" w:hAnsi="宋体" w:eastAsia="宋体" w:cs="宋体"/>
                <w:b/>
                <w:bCs/>
                <w:snapToGrid w:val="0"/>
                <w:color w:val="auto"/>
                <w:kern w:val="0"/>
                <w:sz w:val="20"/>
                <w:szCs w:val="20"/>
                <w:lang w:val="en-US" w:eastAsia="zh-CN" w:bidi="ar"/>
              </w:rPr>
              <w:t>工作份额专门预留给小微企业采购</w:t>
            </w:r>
            <w:r>
              <w:rPr>
                <w:rFonts w:hint="eastAsia" w:ascii="宋体" w:hAnsi="宋体" w:eastAsia="宋体" w:cs="宋体"/>
                <w:b/>
                <w:bCs/>
                <w:snapToGrid w:val="0"/>
                <w:color w:val="auto"/>
                <w:kern w:val="0"/>
                <w:sz w:val="20"/>
                <w:szCs w:val="20"/>
                <w:lang w:val="en-US" w:eastAsia="zh-CN" w:bidi="ar"/>
              </w:rPr>
              <w:t>；</w:t>
            </w:r>
            <w:r>
              <w:rPr>
                <w:rFonts w:hint="eastAsia" w:ascii="宋体" w:hAnsi="宋体" w:eastAsia="宋体" w:cs="宋体"/>
                <w:color w:val="auto"/>
                <w:spacing w:val="9"/>
                <w:sz w:val="20"/>
                <w:szCs w:val="20"/>
              </w:rPr>
              <w:t>。</w:t>
            </w:r>
            <w:r>
              <w:rPr>
                <w:rFonts w:hint="eastAsia" w:ascii="宋体" w:hAnsi="宋体" w:eastAsia="宋体" w:cs="宋体"/>
                <w:color w:val="auto"/>
                <w:spacing w:val="9"/>
                <w:sz w:val="20"/>
                <w:szCs w:val="20"/>
                <w:lang w:eastAsia="zh-CN"/>
              </w:rPr>
              <w:t>（</w:t>
            </w:r>
            <w:r>
              <w:rPr>
                <w:rFonts w:hint="eastAsia" w:ascii="宋体" w:hAnsi="宋体" w:eastAsia="宋体" w:cs="宋体"/>
                <w:color w:val="auto"/>
                <w:spacing w:val="9"/>
                <w:sz w:val="20"/>
                <w:szCs w:val="20"/>
              </w:rPr>
              <w:t>需提供证明材料</w:t>
            </w:r>
            <w:r>
              <w:rPr>
                <w:rFonts w:hint="eastAsia" w:ascii="宋体" w:hAnsi="宋体" w:eastAsia="宋体" w:cs="宋体"/>
                <w:color w:val="auto"/>
                <w:spacing w:val="9"/>
                <w:sz w:val="20"/>
                <w:szCs w:val="20"/>
                <w:lang w:eastAsia="zh-CN"/>
              </w:rPr>
              <w:t>，</w:t>
            </w:r>
            <w:r>
              <w:rPr>
                <w:rFonts w:hint="eastAsia" w:ascii="宋体" w:hAnsi="宋体" w:eastAsia="宋体" w:cs="宋体"/>
                <w:color w:val="auto"/>
                <w:spacing w:val="9"/>
                <w:sz w:val="20"/>
                <w:szCs w:val="20"/>
              </w:rPr>
              <w:t>《中小企业声明函》</w:t>
            </w:r>
            <w:r>
              <w:rPr>
                <w:rFonts w:hint="eastAsia" w:ascii="宋体" w:hAnsi="宋体" w:eastAsia="宋体" w:cs="宋体"/>
                <w:color w:val="auto"/>
                <w:spacing w:val="9"/>
                <w:sz w:val="20"/>
                <w:szCs w:val="20"/>
                <w:lang w:eastAsia="zh-CN"/>
              </w:rPr>
              <w:t>）</w:t>
            </w:r>
          </w:p>
          <w:p w14:paraId="12FBB150">
            <w:pPr>
              <w:pStyle w:val="37"/>
              <w:numPr>
                <w:ilvl w:val="0"/>
                <w:numId w:val="0"/>
              </w:numPr>
              <w:tabs>
                <w:tab w:val="left" w:pos="471"/>
              </w:tabs>
              <w:spacing w:before="17" w:after="0" w:line="273" w:lineRule="auto"/>
              <w:ind w:right="-15" w:rightChars="0"/>
              <w:jc w:val="left"/>
              <w:rPr>
                <w:rFonts w:hint="eastAsia" w:ascii="宋体" w:hAnsi="宋体" w:eastAsia="宋体" w:cs="宋体"/>
                <w:color w:val="auto"/>
                <w:spacing w:val="8"/>
                <w:sz w:val="20"/>
                <w:szCs w:val="20"/>
              </w:rPr>
            </w:pPr>
            <w:r>
              <w:rPr>
                <w:rFonts w:hint="eastAsia" w:ascii="宋体" w:hAnsi="宋体" w:eastAsia="宋体" w:cs="宋体"/>
                <w:color w:val="auto"/>
                <w:spacing w:val="8"/>
                <w:sz w:val="20"/>
                <w:szCs w:val="20"/>
                <w:lang w:val="en-US" w:eastAsia="zh-CN"/>
              </w:rPr>
              <w:t>3、</w:t>
            </w:r>
            <w:r>
              <w:rPr>
                <w:rFonts w:hint="eastAsia" w:ascii="宋体" w:hAnsi="宋体" w:eastAsia="宋体" w:cs="宋体"/>
                <w:color w:val="auto"/>
                <w:spacing w:val="8"/>
                <w:sz w:val="20"/>
                <w:szCs w:val="20"/>
              </w:rPr>
              <w:t>本项目的特定资格要求：</w:t>
            </w:r>
          </w:p>
          <w:p w14:paraId="2B08BBD5">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3.1、投标人（独立投标人或联合体成员）须同时具备以下能力：</w:t>
            </w:r>
          </w:p>
          <w:p w14:paraId="500A061E">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（1）具备水资源节约利用相关制度政策研究经验，近3年内拥有以下范围业绩不少于1项，（类似业绩指：水预算、水权或</w:t>
            </w:r>
            <w:r>
              <w:rPr>
                <w:rFonts w:hint="eastAsia" w:ascii="宋体" w:hAnsi="宋体" w:eastAsia="宋体" w:cs="宋体"/>
                <w:color w:val="auto"/>
                <w:spacing w:val="9"/>
                <w:sz w:val="20"/>
                <w:szCs w:val="20"/>
                <w:lang w:eastAsia="zh-CN"/>
              </w:rPr>
              <w:t>水资源节约利用制度编制</w:t>
            </w:r>
            <w:r>
              <w:rPr>
                <w:rFonts w:hint="eastAsia" w:ascii="宋体" w:hAnsi="宋体" w:eastAsia="宋体" w:cs="宋体"/>
                <w:color w:val="auto"/>
                <w:spacing w:val="9"/>
                <w:sz w:val="20"/>
                <w:szCs w:val="20"/>
              </w:rPr>
              <w:t>或相关规划编制。）</w:t>
            </w:r>
          </w:p>
          <w:p w14:paraId="6EE174D1">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（2）具备水资源节约用水管理相关模型研发或水利信息平台开发能力,近 3 年内拥有以下范围业绩不少于1项，（类似业绩指：水资源节约用水管理相关模型或水利信息平台开发。）</w:t>
            </w:r>
          </w:p>
          <w:p w14:paraId="7E98D069">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lang w:val="en-US" w:eastAsia="zh-CN"/>
              </w:rPr>
            </w:pPr>
            <w:r>
              <w:rPr>
                <w:rFonts w:hint="eastAsia" w:ascii="宋体" w:hAnsi="宋体" w:eastAsia="宋体" w:cs="宋体"/>
                <w:color w:val="auto"/>
                <w:spacing w:val="9"/>
                <w:sz w:val="20"/>
                <w:szCs w:val="20"/>
              </w:rPr>
              <w:t>（3）具备水利计量监测设备供货、安装、调试能力，须具备电子与智能化工程专业承包贰级及以上资质。</w:t>
            </w:r>
            <w:r>
              <w:rPr>
                <w:rFonts w:hint="eastAsia" w:cs="宋体"/>
                <w:b/>
                <w:bCs/>
                <w:color w:val="auto"/>
                <w:spacing w:val="9"/>
                <w:sz w:val="20"/>
                <w:szCs w:val="20"/>
                <w:lang w:val="en-US" w:eastAsia="zh-CN"/>
              </w:rPr>
              <w:t>(需提供相关资质证书扫描件加盖公章）</w:t>
            </w:r>
          </w:p>
          <w:p w14:paraId="1DD87BCF">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cs="宋体"/>
                <w:color w:val="auto"/>
                <w:spacing w:val="-18"/>
                <w:sz w:val="20"/>
                <w:szCs w:val="20"/>
                <w:lang w:eastAsia="zh-CN"/>
              </w:rPr>
              <w:t>注：</w:t>
            </w:r>
            <w:r>
              <w:rPr>
                <w:rFonts w:hint="eastAsia" w:ascii="宋体" w:hAnsi="宋体" w:eastAsia="宋体" w:cs="宋体"/>
                <w:b/>
                <w:bCs/>
                <w:color w:val="auto"/>
                <w:spacing w:val="-2"/>
                <w:sz w:val="20"/>
                <w:szCs w:val="20"/>
                <w:lang w:eastAsia="zh-CN"/>
              </w:rPr>
              <w:t>类似业绩</w:t>
            </w:r>
            <w:r>
              <w:rPr>
                <w:rFonts w:hint="eastAsia" w:ascii="宋体" w:hAnsi="宋体" w:eastAsia="宋体" w:cs="宋体"/>
                <w:b/>
                <w:bCs/>
                <w:color w:val="auto"/>
                <w:spacing w:val="-7"/>
                <w:sz w:val="20"/>
                <w:szCs w:val="20"/>
              </w:rPr>
              <w:t>必须提供</w:t>
            </w:r>
            <w:r>
              <w:rPr>
                <w:rFonts w:hint="eastAsia" w:ascii="宋体" w:hAnsi="宋体" w:eastAsia="宋体" w:cs="宋体"/>
                <w:b/>
                <w:bCs/>
                <w:color w:val="auto"/>
                <w:spacing w:val="-2"/>
                <w:sz w:val="20"/>
                <w:szCs w:val="20"/>
                <w:lang w:eastAsia="zh-CN"/>
              </w:rPr>
              <w:t>中标通知书（成交通知书或发包通知书）或采购合同；</w:t>
            </w:r>
          </w:p>
          <w:p w14:paraId="62CBBC32">
            <w:pPr>
              <w:pStyle w:val="28"/>
              <w:spacing w:before="75" w:line="277" w:lineRule="auto"/>
              <w:ind w:left="11" w:right="5" w:hanging="3"/>
              <w:rPr>
                <w:rFonts w:hint="eastAsia"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val="en-US" w:eastAsia="zh-CN"/>
              </w:rPr>
              <w:t>3.2、项目负责人须具备水利工程相关专业中级及以上职称</w:t>
            </w:r>
            <w:r>
              <w:rPr>
                <w:rFonts w:hint="eastAsia" w:ascii="宋体" w:hAnsi="宋体" w:eastAsia="宋体" w:cs="宋体"/>
                <w:color w:val="auto"/>
                <w:spacing w:val="9"/>
                <w:sz w:val="20"/>
                <w:szCs w:val="20"/>
                <w:lang w:eastAsia="zh-CN"/>
              </w:rPr>
              <w:t>。</w:t>
            </w:r>
            <w:r>
              <w:rPr>
                <w:rFonts w:hint="eastAsia" w:ascii="宋体" w:hAnsi="宋体" w:eastAsia="宋体" w:cs="宋体"/>
                <w:b/>
                <w:bCs/>
                <w:color w:val="auto"/>
                <w:sz w:val="20"/>
                <w:szCs w:val="20"/>
              </w:rPr>
              <w:t>(必须提供</w:t>
            </w:r>
            <w:r>
              <w:rPr>
                <w:rFonts w:hint="eastAsia" w:ascii="宋体" w:hAnsi="宋体" w:eastAsia="宋体" w:cs="宋体"/>
                <w:b/>
                <w:bCs/>
                <w:color w:val="auto"/>
                <w:spacing w:val="-1"/>
                <w:sz w:val="20"/>
                <w:szCs w:val="20"/>
              </w:rPr>
              <w:t>，否则响应文件</w:t>
            </w:r>
            <w:r>
              <w:rPr>
                <w:rFonts w:hint="eastAsia" w:ascii="宋体" w:hAnsi="宋体" w:eastAsia="宋体" w:cs="宋体"/>
                <w:color w:val="auto"/>
                <w:sz w:val="20"/>
                <w:szCs w:val="20"/>
              </w:rPr>
              <w:t xml:space="preserve"> </w:t>
            </w:r>
            <w:r>
              <w:rPr>
                <w:rFonts w:hint="eastAsia" w:ascii="宋体" w:hAnsi="宋体" w:eastAsia="宋体" w:cs="宋体"/>
                <w:b/>
                <w:bCs/>
                <w:color w:val="auto"/>
                <w:spacing w:val="-4"/>
                <w:sz w:val="20"/>
                <w:szCs w:val="20"/>
              </w:rPr>
              <w:t>按无效响应处理)</w:t>
            </w:r>
          </w:p>
          <w:p w14:paraId="75B9FCB1">
            <w:pPr>
              <w:pStyle w:val="24"/>
              <w:rPr>
                <w:color w:val="auto"/>
                <w:lang w:eastAsia="zh-CN"/>
              </w:rPr>
            </w:pPr>
            <w:r>
              <w:rPr>
                <w:rFonts w:hint="eastAsia" w:ascii="宋体" w:hAnsi="宋体" w:eastAsia="宋体" w:cs="宋体"/>
                <w:b/>
                <w:bCs/>
                <w:color w:val="auto"/>
                <w:spacing w:val="-7"/>
                <w:sz w:val="20"/>
                <w:szCs w:val="20"/>
              </w:rPr>
              <w:t>注：投标时资质审查的必要条件，投标人必须于投标截止前将资格文件以 PDF 格式逐一上传到“政采云”平台，未提供则视为对招标文件资格审查内容的不响应，投标将被拒绝（不接受二次提供）。以上资格证明文件要求提供扫描件的，投标人须提供清晰可辨认的扫描件，如因投标人提供的扫描件出现模糊不清、不可辨认则认定为资格审查不予通过不得进入详细评审。</w:t>
            </w:r>
          </w:p>
        </w:tc>
      </w:tr>
      <w:tr w14:paraId="4F87C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restart"/>
            <w:tcBorders>
              <w:bottom w:val="nil"/>
            </w:tcBorders>
          </w:tcPr>
          <w:p w14:paraId="53E4D4D4">
            <w:pPr>
              <w:spacing w:line="260" w:lineRule="auto"/>
              <w:rPr>
                <w:color w:val="auto"/>
              </w:rPr>
            </w:pPr>
          </w:p>
          <w:p w14:paraId="724FD2F1">
            <w:pPr>
              <w:spacing w:line="260" w:lineRule="auto"/>
              <w:rPr>
                <w:color w:val="auto"/>
              </w:rPr>
            </w:pPr>
          </w:p>
          <w:p w14:paraId="590BF28E">
            <w:pPr>
              <w:spacing w:line="260" w:lineRule="auto"/>
              <w:rPr>
                <w:color w:val="auto"/>
              </w:rPr>
            </w:pPr>
          </w:p>
          <w:p w14:paraId="44942FBE">
            <w:pPr>
              <w:spacing w:line="260" w:lineRule="auto"/>
              <w:rPr>
                <w:color w:val="auto"/>
              </w:rPr>
            </w:pPr>
          </w:p>
          <w:p w14:paraId="339C1B58">
            <w:pPr>
              <w:spacing w:line="260" w:lineRule="auto"/>
              <w:rPr>
                <w:color w:val="auto"/>
              </w:rPr>
            </w:pPr>
          </w:p>
          <w:p w14:paraId="5A5898C2">
            <w:pPr>
              <w:spacing w:before="65" w:line="401" w:lineRule="exact"/>
              <w:ind w:left="144"/>
              <w:rPr>
                <w:rFonts w:ascii="宋体" w:hAnsi="宋体" w:eastAsia="宋体" w:cs="宋体"/>
                <w:color w:val="auto"/>
                <w:sz w:val="20"/>
                <w:szCs w:val="20"/>
              </w:rPr>
            </w:pPr>
            <w:r>
              <w:rPr>
                <w:rFonts w:ascii="宋体" w:hAnsi="宋体" w:eastAsia="宋体" w:cs="宋体"/>
                <w:color w:val="auto"/>
                <w:spacing w:val="7"/>
                <w:position w:val="14"/>
                <w:sz w:val="20"/>
                <w:szCs w:val="20"/>
              </w:rPr>
              <w:t>符合性</w:t>
            </w:r>
          </w:p>
          <w:p w14:paraId="33EB7076">
            <w:pPr>
              <w:spacing w:line="227" w:lineRule="auto"/>
              <w:ind w:left="245"/>
              <w:rPr>
                <w:rFonts w:ascii="宋体" w:hAnsi="宋体" w:eastAsia="宋体" w:cs="宋体"/>
                <w:color w:val="auto"/>
                <w:sz w:val="20"/>
                <w:szCs w:val="20"/>
              </w:rPr>
            </w:pPr>
            <w:r>
              <w:rPr>
                <w:rFonts w:ascii="宋体" w:hAnsi="宋体" w:eastAsia="宋体" w:cs="宋体"/>
                <w:color w:val="auto"/>
                <w:spacing w:val="6"/>
                <w:sz w:val="20"/>
                <w:szCs w:val="20"/>
              </w:rPr>
              <w:t>检查</w:t>
            </w:r>
          </w:p>
        </w:tc>
        <w:tc>
          <w:tcPr>
            <w:tcW w:w="8396" w:type="dxa"/>
          </w:tcPr>
          <w:p w14:paraId="52CA004D">
            <w:pPr>
              <w:spacing w:before="144" w:line="228" w:lineRule="auto"/>
              <w:ind w:left="127"/>
              <w:rPr>
                <w:rFonts w:hint="eastAsia" w:ascii="宋体" w:hAnsi="宋体" w:eastAsia="宋体" w:cs="宋体"/>
                <w:color w:val="auto"/>
                <w:sz w:val="20"/>
                <w:szCs w:val="20"/>
                <w:lang w:val="en-US" w:eastAsia="zh-CN"/>
              </w:rPr>
            </w:pPr>
            <w:r>
              <w:rPr>
                <w:rFonts w:ascii="宋体" w:hAnsi="宋体" w:eastAsia="宋体" w:cs="宋体"/>
                <w:color w:val="auto"/>
                <w:spacing w:val="9"/>
                <w:sz w:val="20"/>
                <w:szCs w:val="20"/>
              </w:rPr>
              <w:t>1、投标文件按照招标文件规定的内容、格式填写，字迹清</w:t>
            </w:r>
            <w:r>
              <w:rPr>
                <w:rFonts w:ascii="宋体" w:hAnsi="宋体" w:eastAsia="宋体" w:cs="宋体"/>
                <w:color w:val="auto"/>
                <w:spacing w:val="8"/>
                <w:sz w:val="20"/>
                <w:szCs w:val="20"/>
              </w:rPr>
              <w:t>晰可辨</w:t>
            </w:r>
            <w:r>
              <w:rPr>
                <w:rFonts w:hint="eastAsia" w:ascii="宋体" w:hAnsi="宋体" w:eastAsia="宋体" w:cs="宋体"/>
                <w:color w:val="auto"/>
                <w:spacing w:val="8"/>
                <w:sz w:val="20"/>
                <w:szCs w:val="20"/>
                <w:lang w:val="en-US" w:eastAsia="zh-CN"/>
              </w:rPr>
              <w:t>;</w:t>
            </w:r>
          </w:p>
        </w:tc>
      </w:tr>
      <w:tr w14:paraId="20797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continue"/>
            <w:tcBorders>
              <w:top w:val="nil"/>
              <w:bottom w:val="nil"/>
            </w:tcBorders>
          </w:tcPr>
          <w:p w14:paraId="6BEBE76A">
            <w:pPr>
              <w:rPr>
                <w:color w:val="auto"/>
              </w:rPr>
            </w:pPr>
          </w:p>
        </w:tc>
        <w:tc>
          <w:tcPr>
            <w:tcW w:w="8396" w:type="dxa"/>
          </w:tcPr>
          <w:p w14:paraId="291D9425">
            <w:pPr>
              <w:spacing w:before="145" w:line="227" w:lineRule="auto"/>
              <w:ind w:left="114"/>
              <w:rPr>
                <w:rFonts w:hint="eastAsia" w:ascii="宋体" w:hAnsi="宋体" w:eastAsia="宋体" w:cs="宋体"/>
                <w:color w:val="auto"/>
                <w:sz w:val="20"/>
                <w:szCs w:val="20"/>
                <w:lang w:val="en-US" w:eastAsia="zh-CN"/>
              </w:rPr>
            </w:pPr>
            <w:r>
              <w:rPr>
                <w:rFonts w:ascii="宋体" w:hAnsi="宋体" w:eastAsia="宋体" w:cs="宋体"/>
                <w:color w:val="auto"/>
                <w:spacing w:val="9"/>
                <w:sz w:val="20"/>
                <w:szCs w:val="20"/>
              </w:rPr>
              <w:t>2、投标文件提供法定代表人授权委托书或提供法定代表人身份证明</w:t>
            </w:r>
            <w:r>
              <w:rPr>
                <w:rFonts w:hint="eastAsia" w:ascii="宋体" w:hAnsi="宋体" w:eastAsia="宋体" w:cs="宋体"/>
                <w:color w:val="auto"/>
                <w:spacing w:val="9"/>
                <w:sz w:val="20"/>
                <w:szCs w:val="20"/>
                <w:lang w:val="en-US" w:eastAsia="zh-CN"/>
              </w:rPr>
              <w:t>;</w:t>
            </w:r>
          </w:p>
        </w:tc>
      </w:tr>
      <w:tr w14:paraId="3754E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04" w:type="dxa"/>
            <w:vMerge w:val="continue"/>
            <w:tcBorders>
              <w:top w:val="nil"/>
              <w:bottom w:val="nil"/>
            </w:tcBorders>
          </w:tcPr>
          <w:p w14:paraId="57173605">
            <w:pPr>
              <w:rPr>
                <w:color w:val="auto"/>
              </w:rPr>
            </w:pPr>
          </w:p>
        </w:tc>
        <w:tc>
          <w:tcPr>
            <w:tcW w:w="8396" w:type="dxa"/>
          </w:tcPr>
          <w:p w14:paraId="0762B265">
            <w:pPr>
              <w:spacing w:before="143" w:line="401" w:lineRule="exact"/>
              <w:ind w:left="116"/>
              <w:rPr>
                <w:rFonts w:hint="eastAsia" w:ascii="宋体" w:hAnsi="宋体" w:eastAsia="宋体" w:cs="宋体"/>
                <w:color w:val="auto"/>
                <w:spacing w:val="10"/>
                <w:position w:val="14"/>
                <w:sz w:val="20"/>
                <w:szCs w:val="20"/>
                <w:lang w:val="en-US" w:eastAsia="zh-CN"/>
              </w:rPr>
            </w:pPr>
            <w:r>
              <w:rPr>
                <w:rFonts w:ascii="宋体" w:hAnsi="宋体" w:eastAsia="宋体" w:cs="宋体"/>
                <w:color w:val="auto"/>
                <w:spacing w:val="10"/>
                <w:position w:val="14"/>
                <w:sz w:val="20"/>
                <w:szCs w:val="20"/>
              </w:rPr>
              <w:t>3、投标文件上法定代表人或其授权代理人的签字、投标人的单位章齐全符合招标文件规定</w:t>
            </w:r>
            <w:r>
              <w:rPr>
                <w:rFonts w:hint="eastAsia" w:ascii="宋体" w:hAnsi="宋体" w:eastAsia="宋体" w:cs="宋体"/>
                <w:color w:val="auto"/>
                <w:spacing w:val="10"/>
                <w:position w:val="14"/>
                <w:sz w:val="20"/>
                <w:szCs w:val="20"/>
                <w:lang w:val="en-US" w:eastAsia="zh-CN"/>
              </w:rPr>
              <w:t>;</w:t>
            </w:r>
          </w:p>
        </w:tc>
      </w:tr>
      <w:tr w14:paraId="3D810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continue"/>
            <w:tcBorders>
              <w:top w:val="nil"/>
              <w:bottom w:val="nil"/>
            </w:tcBorders>
          </w:tcPr>
          <w:p w14:paraId="201DA950">
            <w:pPr>
              <w:rPr>
                <w:color w:val="auto"/>
              </w:rPr>
            </w:pPr>
          </w:p>
        </w:tc>
        <w:tc>
          <w:tcPr>
            <w:tcW w:w="8396" w:type="dxa"/>
          </w:tcPr>
          <w:p w14:paraId="63B34575">
            <w:pPr>
              <w:spacing w:before="145" w:line="227" w:lineRule="auto"/>
              <w:ind w:left="111"/>
              <w:rPr>
                <w:rFonts w:hint="eastAsia" w:ascii="宋体" w:hAnsi="宋体" w:eastAsia="宋体" w:cs="宋体"/>
                <w:color w:val="auto"/>
                <w:sz w:val="20"/>
                <w:szCs w:val="20"/>
                <w:lang w:eastAsia="zh-CN"/>
              </w:rPr>
            </w:pPr>
            <w:r>
              <w:rPr>
                <w:rFonts w:ascii="宋体" w:hAnsi="宋体" w:eastAsia="宋体" w:cs="宋体"/>
                <w:color w:val="auto"/>
                <w:spacing w:val="8"/>
                <w:sz w:val="20"/>
                <w:szCs w:val="20"/>
              </w:rPr>
              <w:t>4、投标文件内容满足招标文件采购需求</w:t>
            </w:r>
            <w:r>
              <w:rPr>
                <w:rFonts w:hint="eastAsia" w:ascii="宋体" w:hAnsi="宋体" w:eastAsia="宋体" w:cs="宋体"/>
                <w:color w:val="auto"/>
                <w:spacing w:val="8"/>
                <w:sz w:val="20"/>
                <w:szCs w:val="20"/>
                <w:lang w:val="en-US" w:eastAsia="zh-CN"/>
              </w:rPr>
              <w:t>;</w:t>
            </w:r>
          </w:p>
        </w:tc>
      </w:tr>
      <w:tr w14:paraId="5AD44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continue"/>
            <w:tcBorders>
              <w:top w:val="nil"/>
              <w:bottom w:val="nil"/>
            </w:tcBorders>
          </w:tcPr>
          <w:p w14:paraId="4BABFD47">
            <w:pPr>
              <w:rPr>
                <w:color w:val="auto"/>
              </w:rPr>
            </w:pPr>
          </w:p>
        </w:tc>
        <w:tc>
          <w:tcPr>
            <w:tcW w:w="8396" w:type="dxa"/>
          </w:tcPr>
          <w:p w14:paraId="1EB9DC5C">
            <w:pPr>
              <w:spacing w:before="145" w:line="228" w:lineRule="auto"/>
              <w:ind w:left="116"/>
              <w:rPr>
                <w:rFonts w:hint="eastAsia" w:ascii="宋体" w:hAnsi="宋体" w:eastAsia="宋体" w:cs="宋体"/>
                <w:color w:val="auto"/>
                <w:sz w:val="20"/>
                <w:szCs w:val="20"/>
                <w:lang w:val="en-US" w:eastAsia="zh-CN"/>
              </w:rPr>
            </w:pPr>
            <w:r>
              <w:rPr>
                <w:rFonts w:ascii="宋体" w:hAnsi="宋体" w:eastAsia="宋体" w:cs="宋体"/>
                <w:color w:val="auto"/>
                <w:spacing w:val="9"/>
                <w:sz w:val="20"/>
                <w:szCs w:val="20"/>
              </w:rPr>
              <w:t>5、投标文件承诺投标有效期满足招标文件要求</w:t>
            </w:r>
            <w:r>
              <w:rPr>
                <w:rFonts w:hint="eastAsia" w:ascii="宋体" w:hAnsi="宋体" w:eastAsia="宋体" w:cs="宋体"/>
                <w:color w:val="auto"/>
                <w:spacing w:val="9"/>
                <w:sz w:val="20"/>
                <w:szCs w:val="20"/>
                <w:lang w:val="en-US" w:eastAsia="zh-CN"/>
              </w:rPr>
              <w:t>;</w:t>
            </w:r>
          </w:p>
        </w:tc>
      </w:tr>
      <w:tr w14:paraId="49BEA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continue"/>
            <w:tcBorders>
              <w:top w:val="nil"/>
              <w:bottom w:val="nil"/>
            </w:tcBorders>
          </w:tcPr>
          <w:p w14:paraId="49D8CAB1">
            <w:pPr>
              <w:rPr>
                <w:color w:val="auto"/>
              </w:rPr>
            </w:pPr>
          </w:p>
        </w:tc>
        <w:tc>
          <w:tcPr>
            <w:tcW w:w="8396" w:type="dxa"/>
          </w:tcPr>
          <w:p w14:paraId="45C0DD61">
            <w:pPr>
              <w:spacing w:before="146" w:line="226" w:lineRule="auto"/>
              <w:ind w:left="113"/>
              <w:rPr>
                <w:rFonts w:hint="eastAsia" w:ascii="宋体" w:hAnsi="宋体" w:eastAsia="宋体" w:cs="宋体"/>
                <w:color w:val="auto"/>
                <w:sz w:val="20"/>
                <w:szCs w:val="20"/>
                <w:lang w:val="en-US" w:eastAsia="zh-CN"/>
              </w:rPr>
            </w:pPr>
            <w:r>
              <w:rPr>
                <w:rFonts w:ascii="宋体" w:hAnsi="宋体" w:eastAsia="宋体" w:cs="宋体"/>
                <w:color w:val="auto"/>
                <w:spacing w:val="9"/>
                <w:sz w:val="20"/>
                <w:szCs w:val="20"/>
              </w:rPr>
              <w:t>6、投标报价具有唯一性，未超过采购项目最高限价</w:t>
            </w:r>
            <w:r>
              <w:rPr>
                <w:rFonts w:hint="eastAsia" w:ascii="宋体" w:hAnsi="宋体" w:eastAsia="宋体" w:cs="宋体"/>
                <w:color w:val="auto"/>
                <w:spacing w:val="9"/>
                <w:sz w:val="20"/>
                <w:szCs w:val="20"/>
                <w:lang w:val="en-US" w:eastAsia="zh-CN"/>
              </w:rPr>
              <w:t>;</w:t>
            </w:r>
          </w:p>
        </w:tc>
      </w:tr>
      <w:tr w14:paraId="0107F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04" w:type="dxa"/>
            <w:vMerge w:val="continue"/>
            <w:tcBorders>
              <w:top w:val="nil"/>
            </w:tcBorders>
          </w:tcPr>
          <w:p w14:paraId="2354A8AD">
            <w:pPr>
              <w:rPr>
                <w:color w:val="auto"/>
              </w:rPr>
            </w:pPr>
          </w:p>
        </w:tc>
        <w:tc>
          <w:tcPr>
            <w:tcW w:w="8396" w:type="dxa"/>
          </w:tcPr>
          <w:p w14:paraId="03C40A1E">
            <w:pPr>
              <w:spacing w:before="144" w:line="227" w:lineRule="auto"/>
              <w:ind w:left="117"/>
              <w:rPr>
                <w:rFonts w:hint="eastAsia" w:ascii="宋体" w:hAnsi="宋体" w:eastAsia="宋体" w:cs="宋体"/>
                <w:color w:val="auto"/>
                <w:sz w:val="20"/>
                <w:szCs w:val="20"/>
                <w:lang w:val="en-US" w:eastAsia="zh-CN"/>
              </w:rPr>
            </w:pPr>
            <w:r>
              <w:rPr>
                <w:rFonts w:ascii="宋体" w:hAnsi="宋体" w:eastAsia="宋体" w:cs="宋体"/>
                <w:color w:val="auto"/>
                <w:spacing w:val="9"/>
                <w:sz w:val="20"/>
                <w:szCs w:val="20"/>
              </w:rPr>
              <w:t>7、投标文件未附有招标人不能接受的条件或不符合招标文件的其他要求</w:t>
            </w:r>
            <w:r>
              <w:rPr>
                <w:rFonts w:hint="eastAsia" w:ascii="宋体" w:hAnsi="宋体" w:eastAsia="宋体" w:cs="宋体"/>
                <w:color w:val="auto"/>
                <w:spacing w:val="9"/>
                <w:sz w:val="20"/>
                <w:szCs w:val="20"/>
                <w:lang w:val="en-US" w:eastAsia="zh-CN"/>
              </w:rPr>
              <w:t>.</w:t>
            </w:r>
          </w:p>
        </w:tc>
      </w:tr>
      <w:tr w14:paraId="51F39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4" w:type="dxa"/>
          </w:tcPr>
          <w:p w14:paraId="1A752ADF">
            <w:pPr>
              <w:spacing w:before="144" w:line="229" w:lineRule="auto"/>
              <w:ind w:left="250"/>
              <w:rPr>
                <w:rFonts w:ascii="宋体" w:hAnsi="宋体" w:eastAsia="宋体" w:cs="宋体"/>
                <w:color w:val="auto"/>
                <w:sz w:val="20"/>
                <w:szCs w:val="20"/>
              </w:rPr>
            </w:pPr>
            <w:r>
              <w:rPr>
                <w:rFonts w:ascii="宋体" w:hAnsi="宋体" w:eastAsia="宋体" w:cs="宋体"/>
                <w:color w:val="auto"/>
                <w:spacing w:val="3"/>
                <w:sz w:val="20"/>
                <w:szCs w:val="20"/>
              </w:rPr>
              <w:t>结论</w:t>
            </w:r>
          </w:p>
        </w:tc>
        <w:tc>
          <w:tcPr>
            <w:tcW w:w="8396" w:type="dxa"/>
          </w:tcPr>
          <w:p w14:paraId="2C0189D2">
            <w:pPr>
              <w:spacing w:before="145" w:line="228" w:lineRule="auto"/>
              <w:ind w:left="115"/>
              <w:rPr>
                <w:rFonts w:ascii="宋体" w:hAnsi="宋体" w:eastAsia="宋体" w:cs="宋体"/>
                <w:color w:val="auto"/>
                <w:sz w:val="20"/>
                <w:szCs w:val="20"/>
              </w:rPr>
            </w:pPr>
            <w:r>
              <w:rPr>
                <w:rFonts w:ascii="宋体" w:hAnsi="宋体" w:eastAsia="宋体" w:cs="宋体"/>
                <w:color w:val="auto"/>
                <w:spacing w:val="9"/>
                <w:sz w:val="20"/>
                <w:szCs w:val="20"/>
              </w:rPr>
              <w:t>是否通过审查，进入下一阶段</w:t>
            </w:r>
          </w:p>
        </w:tc>
      </w:tr>
    </w:tbl>
    <w:p w14:paraId="6EC4A049">
      <w:pPr>
        <w:spacing w:before="32" w:line="228" w:lineRule="auto"/>
        <w:ind w:left="498"/>
        <w:rPr>
          <w:rFonts w:ascii="宋体" w:hAnsi="宋体" w:eastAsia="宋体" w:cs="宋体"/>
          <w:color w:val="auto"/>
          <w:sz w:val="20"/>
          <w:szCs w:val="20"/>
        </w:rPr>
      </w:pPr>
      <w:r>
        <w:rPr>
          <w:rFonts w:ascii="宋体" w:hAnsi="宋体" w:eastAsia="宋体" w:cs="宋体"/>
          <w:color w:val="auto"/>
          <w:spacing w:val="7"/>
          <w:sz w:val="20"/>
          <w:szCs w:val="20"/>
        </w:rPr>
        <w:t>1）</w:t>
      </w:r>
      <w:r>
        <w:rPr>
          <w:rFonts w:ascii="宋体" w:hAnsi="宋体" w:eastAsia="宋体" w:cs="宋体"/>
          <w:color w:val="auto"/>
          <w:spacing w:val="-79"/>
          <w:sz w:val="20"/>
          <w:szCs w:val="20"/>
        </w:rPr>
        <w:t xml:space="preserve"> </w:t>
      </w:r>
      <w:r>
        <w:rPr>
          <w:rFonts w:ascii="宋体" w:hAnsi="宋体" w:eastAsia="宋体" w:cs="宋体"/>
          <w:color w:val="auto"/>
          <w:spacing w:val="7"/>
          <w:sz w:val="20"/>
          <w:szCs w:val="20"/>
        </w:rPr>
        <w:t>“是否通过并进入下一阶段评审</w:t>
      </w:r>
      <w:r>
        <w:rPr>
          <w:rFonts w:ascii="宋体" w:hAnsi="宋体" w:eastAsia="宋体" w:cs="宋体"/>
          <w:color w:val="auto"/>
          <w:spacing w:val="-67"/>
          <w:sz w:val="20"/>
          <w:szCs w:val="20"/>
        </w:rPr>
        <w:t xml:space="preserve"> </w:t>
      </w:r>
      <w:r>
        <w:rPr>
          <w:rFonts w:ascii="宋体" w:hAnsi="宋体" w:eastAsia="宋体" w:cs="宋体"/>
          <w:color w:val="auto"/>
          <w:spacing w:val="7"/>
          <w:sz w:val="20"/>
          <w:szCs w:val="20"/>
        </w:rPr>
        <w:t>”一栏应写“通过</w:t>
      </w:r>
      <w:r>
        <w:rPr>
          <w:rFonts w:ascii="宋体" w:hAnsi="宋体" w:eastAsia="宋体" w:cs="宋体"/>
          <w:color w:val="auto"/>
          <w:spacing w:val="-73"/>
          <w:sz w:val="20"/>
          <w:szCs w:val="20"/>
        </w:rPr>
        <w:t xml:space="preserve"> </w:t>
      </w:r>
      <w:r>
        <w:rPr>
          <w:rFonts w:ascii="宋体" w:hAnsi="宋体" w:eastAsia="宋体" w:cs="宋体"/>
          <w:color w:val="auto"/>
          <w:spacing w:val="7"/>
          <w:sz w:val="20"/>
          <w:szCs w:val="20"/>
        </w:rPr>
        <w:t>”或“不通过</w:t>
      </w:r>
      <w:r>
        <w:rPr>
          <w:rFonts w:ascii="宋体" w:hAnsi="宋体" w:eastAsia="宋体" w:cs="宋体"/>
          <w:color w:val="auto"/>
          <w:spacing w:val="-72"/>
          <w:sz w:val="20"/>
          <w:szCs w:val="20"/>
        </w:rPr>
        <w:t xml:space="preserve"> </w:t>
      </w:r>
      <w:r>
        <w:rPr>
          <w:rFonts w:ascii="宋体" w:hAnsi="宋体" w:eastAsia="宋体" w:cs="宋体"/>
          <w:color w:val="auto"/>
          <w:spacing w:val="7"/>
          <w:sz w:val="20"/>
          <w:szCs w:val="20"/>
        </w:rPr>
        <w:t>”。</w:t>
      </w:r>
    </w:p>
    <w:p w14:paraId="1F046DAB">
      <w:pPr>
        <w:spacing w:before="24" w:line="225" w:lineRule="auto"/>
        <w:ind w:left="485"/>
        <w:rPr>
          <w:rFonts w:ascii="宋体" w:hAnsi="宋体" w:eastAsia="宋体" w:cs="宋体"/>
          <w:color w:val="auto"/>
          <w:sz w:val="20"/>
          <w:szCs w:val="20"/>
        </w:rPr>
      </w:pPr>
      <w:r>
        <w:rPr>
          <w:rFonts w:ascii="宋体" w:hAnsi="宋体" w:eastAsia="宋体" w:cs="宋体"/>
          <w:color w:val="auto"/>
          <w:spacing w:val="3"/>
          <w:sz w:val="20"/>
          <w:szCs w:val="20"/>
        </w:rPr>
        <w:t>2）出现一个“</w:t>
      </w:r>
      <w:r>
        <w:rPr>
          <w:rFonts w:ascii="宋体" w:hAnsi="宋体" w:eastAsia="宋体" w:cs="宋体"/>
          <w:color w:val="auto"/>
          <w:spacing w:val="-57"/>
          <w:sz w:val="20"/>
          <w:szCs w:val="20"/>
        </w:rPr>
        <w:t xml:space="preserve"> </w:t>
      </w:r>
      <w:r>
        <w:rPr>
          <w:rFonts w:ascii="宋体" w:hAnsi="宋体" w:eastAsia="宋体" w:cs="宋体"/>
          <w:color w:val="auto"/>
          <w:spacing w:val="3"/>
          <w:sz w:val="20"/>
          <w:szCs w:val="20"/>
        </w:rPr>
        <w:t>×</w:t>
      </w:r>
      <w:r>
        <w:rPr>
          <w:rFonts w:ascii="宋体" w:hAnsi="宋体" w:eastAsia="宋体" w:cs="宋体"/>
          <w:color w:val="auto"/>
          <w:spacing w:val="-70"/>
          <w:sz w:val="20"/>
          <w:szCs w:val="20"/>
        </w:rPr>
        <w:t xml:space="preserve"> </w:t>
      </w:r>
      <w:r>
        <w:rPr>
          <w:rFonts w:ascii="宋体" w:hAnsi="宋体" w:eastAsia="宋体" w:cs="宋体"/>
          <w:color w:val="auto"/>
          <w:spacing w:val="3"/>
          <w:sz w:val="20"/>
          <w:szCs w:val="20"/>
        </w:rPr>
        <w:t>”的结论为“不通过</w:t>
      </w:r>
      <w:r>
        <w:rPr>
          <w:rFonts w:ascii="宋体" w:hAnsi="宋体" w:eastAsia="宋体" w:cs="宋体"/>
          <w:color w:val="auto"/>
          <w:spacing w:val="-73"/>
          <w:sz w:val="20"/>
          <w:szCs w:val="20"/>
        </w:rPr>
        <w:t xml:space="preserve"> </w:t>
      </w:r>
      <w:r>
        <w:rPr>
          <w:rFonts w:ascii="宋体" w:hAnsi="宋体" w:eastAsia="宋体" w:cs="宋体"/>
          <w:color w:val="auto"/>
          <w:spacing w:val="3"/>
          <w:sz w:val="20"/>
          <w:szCs w:val="20"/>
        </w:rPr>
        <w:t>”。表中全部为“</w:t>
      </w:r>
      <w:r>
        <w:rPr>
          <w:rFonts w:ascii="宋体" w:hAnsi="宋体" w:eastAsia="宋体" w:cs="宋体"/>
          <w:color w:val="auto"/>
          <w:spacing w:val="-38"/>
          <w:sz w:val="20"/>
          <w:szCs w:val="20"/>
        </w:rPr>
        <w:t xml:space="preserve"> </w:t>
      </w:r>
      <w:r>
        <w:rPr>
          <w:rFonts w:ascii="宋体" w:hAnsi="宋体" w:eastAsia="宋体" w:cs="宋体"/>
          <w:color w:val="auto"/>
          <w:spacing w:val="3"/>
          <w:sz w:val="20"/>
          <w:szCs w:val="20"/>
        </w:rPr>
        <w:t>√</w:t>
      </w:r>
      <w:r>
        <w:rPr>
          <w:rFonts w:ascii="宋体" w:hAnsi="宋体" w:eastAsia="宋体" w:cs="宋体"/>
          <w:color w:val="auto"/>
          <w:spacing w:val="-70"/>
          <w:sz w:val="20"/>
          <w:szCs w:val="20"/>
        </w:rPr>
        <w:t xml:space="preserve"> </w:t>
      </w:r>
      <w:r>
        <w:rPr>
          <w:rFonts w:ascii="宋体" w:hAnsi="宋体" w:eastAsia="宋体" w:cs="宋体"/>
          <w:color w:val="auto"/>
          <w:spacing w:val="3"/>
          <w:sz w:val="20"/>
          <w:szCs w:val="20"/>
        </w:rPr>
        <w:t>”,</w:t>
      </w:r>
      <w:r>
        <w:rPr>
          <w:rFonts w:ascii="宋体" w:hAnsi="宋体" w:eastAsia="宋体" w:cs="宋体"/>
          <w:color w:val="auto"/>
          <w:spacing w:val="82"/>
          <w:sz w:val="20"/>
          <w:szCs w:val="20"/>
        </w:rPr>
        <w:t xml:space="preserve"> </w:t>
      </w:r>
      <w:r>
        <w:rPr>
          <w:rFonts w:ascii="宋体" w:hAnsi="宋体" w:eastAsia="宋体" w:cs="宋体"/>
          <w:color w:val="auto"/>
          <w:spacing w:val="3"/>
          <w:sz w:val="20"/>
          <w:szCs w:val="20"/>
        </w:rPr>
        <w:t>同意进入下一阶段评审。</w:t>
      </w:r>
    </w:p>
    <w:p w14:paraId="4C982133">
      <w:pPr>
        <w:spacing w:before="28"/>
        <w:ind w:left="65" w:right="108" w:firstLine="421"/>
        <w:rPr>
          <w:rFonts w:ascii="宋体" w:hAnsi="宋体" w:eastAsia="宋体" w:cs="宋体"/>
          <w:color w:val="auto"/>
          <w:sz w:val="20"/>
          <w:szCs w:val="20"/>
        </w:rPr>
      </w:pPr>
      <w:r>
        <w:rPr>
          <w:rFonts w:ascii="宋体" w:hAnsi="宋体" w:eastAsia="宋体" w:cs="宋体"/>
          <w:color w:val="auto"/>
          <w:spacing w:val="12"/>
          <w:sz w:val="20"/>
          <w:szCs w:val="20"/>
        </w:rPr>
        <w:t>3）若专家意见不一致时，则按少数服从多数的原则</w:t>
      </w:r>
      <w:r>
        <w:rPr>
          <w:rFonts w:ascii="宋体" w:hAnsi="宋体" w:eastAsia="宋体" w:cs="宋体"/>
          <w:color w:val="auto"/>
          <w:spacing w:val="11"/>
          <w:sz w:val="20"/>
          <w:szCs w:val="20"/>
        </w:rPr>
        <w:t>，</w:t>
      </w:r>
      <w:r>
        <w:rPr>
          <w:rFonts w:ascii="宋体" w:hAnsi="宋体" w:eastAsia="宋体" w:cs="宋体"/>
          <w:color w:val="auto"/>
          <w:spacing w:val="-55"/>
          <w:sz w:val="20"/>
          <w:szCs w:val="20"/>
        </w:rPr>
        <w:t xml:space="preserve"> </w:t>
      </w:r>
      <w:r>
        <w:rPr>
          <w:rFonts w:ascii="宋体" w:hAnsi="宋体" w:eastAsia="宋体" w:cs="宋体"/>
          <w:color w:val="auto"/>
          <w:spacing w:val="11"/>
          <w:sz w:val="20"/>
          <w:szCs w:val="20"/>
        </w:rPr>
        <w:t>由专家投票决定该投标人是否通过审</w:t>
      </w:r>
      <w:r>
        <w:rPr>
          <w:rFonts w:ascii="宋体" w:hAnsi="宋体" w:eastAsia="宋体" w:cs="宋体"/>
          <w:color w:val="auto"/>
          <w:spacing w:val="8"/>
          <w:sz w:val="20"/>
          <w:szCs w:val="20"/>
        </w:rPr>
        <w:t>查，进入下一阶段评审。</w:t>
      </w:r>
    </w:p>
    <w:p w14:paraId="1359269B">
      <w:pPr>
        <w:spacing w:before="179" w:line="227" w:lineRule="auto"/>
        <w:ind w:left="487"/>
        <w:rPr>
          <w:rFonts w:ascii="宋体" w:hAnsi="宋体" w:eastAsia="宋体" w:cs="宋体"/>
          <w:color w:val="auto"/>
          <w:sz w:val="20"/>
          <w:szCs w:val="20"/>
        </w:rPr>
      </w:pPr>
      <w:r>
        <w:rPr>
          <w:rFonts w:ascii="宋体" w:hAnsi="宋体" w:eastAsia="宋体" w:cs="宋体"/>
          <w:color w:val="auto"/>
          <w:spacing w:val="9"/>
          <w:sz w:val="20"/>
          <w:szCs w:val="20"/>
        </w:rPr>
        <w:t>3.2 有下列情形之一时，评标委员会应予废标，</w:t>
      </w:r>
      <w:r>
        <w:rPr>
          <w:rFonts w:ascii="宋体" w:hAnsi="宋体" w:eastAsia="宋体" w:cs="宋体"/>
          <w:color w:val="auto"/>
          <w:spacing w:val="8"/>
          <w:sz w:val="20"/>
          <w:szCs w:val="20"/>
        </w:rPr>
        <w:t>并将理由通知所有投标：</w:t>
      </w:r>
    </w:p>
    <w:p w14:paraId="7376A519">
      <w:pPr>
        <w:spacing w:before="184" w:line="228" w:lineRule="auto"/>
        <w:ind w:left="493"/>
        <w:rPr>
          <w:rFonts w:ascii="宋体" w:hAnsi="宋体" w:eastAsia="宋体" w:cs="宋体"/>
          <w:color w:val="auto"/>
          <w:sz w:val="20"/>
          <w:szCs w:val="20"/>
        </w:rPr>
      </w:pPr>
      <w:r>
        <w:rPr>
          <w:rFonts w:ascii="宋体" w:hAnsi="宋体" w:eastAsia="宋体" w:cs="宋体"/>
          <w:color w:val="auto"/>
          <w:spacing w:val="9"/>
          <w:sz w:val="20"/>
          <w:szCs w:val="20"/>
        </w:rPr>
        <w:t>（1）符合专业条件的投标人或者对招标文件作实质性响应的投标人不足三家的；</w:t>
      </w:r>
    </w:p>
    <w:p w14:paraId="07F40D9D">
      <w:pPr>
        <w:spacing w:before="180" w:line="228" w:lineRule="auto"/>
        <w:ind w:left="493"/>
        <w:rPr>
          <w:rFonts w:ascii="宋体" w:hAnsi="宋体" w:eastAsia="宋体" w:cs="宋体"/>
          <w:color w:val="auto"/>
          <w:sz w:val="20"/>
          <w:szCs w:val="20"/>
        </w:rPr>
      </w:pPr>
      <w:r>
        <w:rPr>
          <w:rFonts w:ascii="宋体" w:hAnsi="宋体" w:eastAsia="宋体" w:cs="宋体"/>
          <w:color w:val="auto"/>
          <w:spacing w:val="8"/>
          <w:sz w:val="20"/>
          <w:szCs w:val="20"/>
        </w:rPr>
        <w:t>（2）出现影响招标公正的违法、违规行为的；</w:t>
      </w:r>
    </w:p>
    <w:p w14:paraId="3F30B0DD">
      <w:pPr>
        <w:spacing w:before="183" w:line="427" w:lineRule="exact"/>
        <w:ind w:left="493"/>
        <w:rPr>
          <w:rFonts w:ascii="宋体" w:hAnsi="宋体" w:eastAsia="宋体" w:cs="宋体"/>
          <w:color w:val="auto"/>
          <w:sz w:val="20"/>
          <w:szCs w:val="20"/>
        </w:rPr>
      </w:pPr>
      <w:r>
        <w:rPr>
          <w:rFonts w:ascii="宋体" w:hAnsi="宋体" w:eastAsia="宋体" w:cs="宋体"/>
          <w:color w:val="auto"/>
          <w:spacing w:val="8"/>
          <w:position w:val="17"/>
          <w:sz w:val="20"/>
          <w:szCs w:val="20"/>
        </w:rPr>
        <w:t>（3）投标人的报价均超过了采购项目最高限价；</w:t>
      </w:r>
    </w:p>
    <w:p w14:paraId="0E934958">
      <w:pPr>
        <w:spacing w:before="1" w:line="226" w:lineRule="auto"/>
        <w:ind w:left="493"/>
        <w:rPr>
          <w:rFonts w:ascii="宋体" w:hAnsi="宋体" w:eastAsia="宋体" w:cs="宋体"/>
          <w:color w:val="auto"/>
          <w:sz w:val="20"/>
          <w:szCs w:val="20"/>
        </w:rPr>
      </w:pPr>
      <w:r>
        <w:rPr>
          <w:rFonts w:ascii="宋体" w:hAnsi="宋体" w:eastAsia="宋体" w:cs="宋体"/>
          <w:color w:val="auto"/>
          <w:spacing w:val="7"/>
          <w:sz w:val="20"/>
          <w:szCs w:val="20"/>
        </w:rPr>
        <w:t>（4）因重大变故，采购任务取消的。</w:t>
      </w:r>
    </w:p>
    <w:p w14:paraId="4A526756">
      <w:pPr>
        <w:spacing w:before="184" w:line="228" w:lineRule="auto"/>
        <w:ind w:left="62"/>
        <w:outlineLvl w:val="2"/>
        <w:rPr>
          <w:rFonts w:ascii="宋体" w:hAnsi="宋体" w:eastAsia="宋体" w:cs="宋体"/>
          <w:color w:val="auto"/>
          <w:sz w:val="20"/>
          <w:szCs w:val="20"/>
        </w:rPr>
      </w:pPr>
      <w:bookmarkStart w:id="61" w:name="_Toc21007"/>
      <w:bookmarkStart w:id="62" w:name="_Toc23053"/>
      <w:bookmarkStart w:id="63" w:name="_Toc14293"/>
      <w:bookmarkStart w:id="64" w:name="_Toc12285"/>
      <w:r>
        <w:rPr>
          <w:rFonts w:ascii="宋体" w:hAnsi="宋体" w:eastAsia="宋体" w:cs="宋体"/>
          <w:color w:val="auto"/>
          <w:spacing w:val="8"/>
          <w:sz w:val="20"/>
          <w:szCs w:val="20"/>
        </w:rPr>
        <w:t>4.澄清有关问题</w:t>
      </w:r>
      <w:bookmarkEnd w:id="61"/>
      <w:bookmarkEnd w:id="62"/>
      <w:bookmarkEnd w:id="63"/>
      <w:bookmarkEnd w:id="64"/>
    </w:p>
    <w:p w14:paraId="06E99DD3">
      <w:pPr>
        <w:spacing w:before="179" w:line="378" w:lineRule="auto"/>
        <w:ind w:left="62" w:firstLine="420"/>
        <w:jc w:val="both"/>
        <w:rPr>
          <w:color w:val="auto"/>
        </w:rPr>
      </w:pPr>
      <w:r>
        <w:rPr>
          <w:rFonts w:ascii="宋体" w:hAnsi="宋体" w:eastAsia="宋体" w:cs="宋体"/>
          <w:color w:val="auto"/>
          <w:spacing w:val="8"/>
          <w:sz w:val="20"/>
          <w:szCs w:val="20"/>
        </w:rPr>
        <w:t>4.1 对投标文件中含义不明确、同类问题</w:t>
      </w:r>
      <w:r>
        <w:rPr>
          <w:rFonts w:ascii="宋体" w:hAnsi="宋体" w:eastAsia="宋体" w:cs="宋体"/>
          <w:color w:val="auto"/>
          <w:spacing w:val="7"/>
          <w:sz w:val="20"/>
          <w:szCs w:val="20"/>
        </w:rPr>
        <w:t>表述不一致或者有明显文字和计算错误的内容，评标</w:t>
      </w:r>
      <w:r>
        <w:rPr>
          <w:rFonts w:ascii="宋体" w:hAnsi="宋体" w:eastAsia="宋体" w:cs="宋体"/>
          <w:color w:val="auto"/>
          <w:sz w:val="20"/>
          <w:szCs w:val="20"/>
        </w:rPr>
        <w:t xml:space="preserve"> </w:t>
      </w:r>
      <w:r>
        <w:rPr>
          <w:rFonts w:ascii="宋体" w:hAnsi="宋体" w:eastAsia="宋体" w:cs="宋体"/>
          <w:color w:val="auto"/>
          <w:spacing w:val="8"/>
          <w:sz w:val="20"/>
          <w:szCs w:val="20"/>
        </w:rPr>
        <w:t>委员会将以书面形式通知投标人作出必要的澄清、说明，但不得超出投标文件的范围或对投</w:t>
      </w:r>
      <w:r>
        <w:rPr>
          <w:rFonts w:ascii="宋体" w:hAnsi="宋体" w:eastAsia="宋体" w:cs="宋体"/>
          <w:color w:val="auto"/>
          <w:spacing w:val="7"/>
          <w:sz w:val="20"/>
          <w:szCs w:val="20"/>
        </w:rPr>
        <w:t>标文件</w:t>
      </w:r>
      <w:r>
        <w:rPr>
          <w:rFonts w:ascii="宋体" w:hAnsi="宋体" w:eastAsia="宋体" w:cs="宋体"/>
          <w:color w:val="auto"/>
          <w:spacing w:val="10"/>
          <w:sz w:val="20"/>
          <w:szCs w:val="20"/>
        </w:rPr>
        <w:t>做实质性的修改（计算错误修正除外）。评</w:t>
      </w:r>
      <w:r>
        <w:rPr>
          <w:rFonts w:ascii="宋体" w:hAnsi="宋体" w:eastAsia="宋体" w:cs="宋体"/>
          <w:color w:val="auto"/>
          <w:spacing w:val="9"/>
          <w:sz w:val="20"/>
          <w:szCs w:val="20"/>
        </w:rPr>
        <w:t>标委员会不接受投标人主动提出的澄清、说明。</w:t>
      </w:r>
    </w:p>
    <w:p w14:paraId="779100D8">
      <w:pPr>
        <w:spacing w:before="65" w:line="228" w:lineRule="auto"/>
        <w:ind w:left="482"/>
        <w:rPr>
          <w:rFonts w:ascii="宋体" w:hAnsi="宋体" w:eastAsia="宋体" w:cs="宋体"/>
          <w:color w:val="auto"/>
          <w:sz w:val="20"/>
          <w:szCs w:val="20"/>
        </w:rPr>
      </w:pPr>
      <w:r>
        <w:rPr>
          <w:rFonts w:ascii="宋体" w:hAnsi="宋体" w:eastAsia="宋体" w:cs="宋体"/>
          <w:color w:val="auto"/>
          <w:spacing w:val="7"/>
          <w:sz w:val="20"/>
          <w:szCs w:val="20"/>
        </w:rPr>
        <w:t>4.2</w:t>
      </w:r>
      <w:r>
        <w:rPr>
          <w:rFonts w:ascii="宋体" w:hAnsi="宋体" w:eastAsia="宋体" w:cs="宋体"/>
          <w:color w:val="auto"/>
          <w:spacing w:val="-20"/>
          <w:sz w:val="20"/>
          <w:szCs w:val="20"/>
        </w:rPr>
        <w:t xml:space="preserve"> </w:t>
      </w:r>
      <w:r>
        <w:rPr>
          <w:rFonts w:ascii="宋体" w:hAnsi="宋体" w:eastAsia="宋体" w:cs="宋体"/>
          <w:color w:val="auto"/>
          <w:spacing w:val="7"/>
          <w:sz w:val="20"/>
          <w:szCs w:val="20"/>
        </w:rPr>
        <w:t>投标人不得对下列内容进行澄清或补充：</w:t>
      </w:r>
    </w:p>
    <w:p w14:paraId="0B6E3EB4">
      <w:pPr>
        <w:spacing w:before="240" w:line="226" w:lineRule="auto"/>
        <w:ind w:left="623"/>
        <w:rPr>
          <w:color w:val="auto"/>
        </w:rPr>
      </w:pPr>
      <w:r>
        <w:rPr>
          <w:rFonts w:ascii="宋体" w:hAnsi="宋体" w:eastAsia="宋体" w:cs="宋体"/>
          <w:color w:val="auto"/>
          <w:spacing w:val="8"/>
          <w:sz w:val="20"/>
          <w:szCs w:val="20"/>
        </w:rPr>
        <w:t>（1）开标时，未宣读的投标价格、价格折扣等实质性内容。</w:t>
      </w:r>
    </w:p>
    <w:p w14:paraId="681A1799">
      <w:pPr>
        <w:spacing w:before="65" w:line="227" w:lineRule="auto"/>
        <w:ind w:left="623"/>
        <w:rPr>
          <w:rFonts w:ascii="宋体" w:hAnsi="宋体" w:eastAsia="宋体" w:cs="宋体"/>
          <w:color w:val="auto"/>
          <w:sz w:val="20"/>
          <w:szCs w:val="20"/>
        </w:rPr>
      </w:pPr>
      <w:r>
        <w:rPr>
          <w:rFonts w:ascii="宋体" w:hAnsi="宋体" w:eastAsia="宋体" w:cs="宋体"/>
          <w:color w:val="auto"/>
          <w:spacing w:val="8"/>
          <w:sz w:val="20"/>
          <w:szCs w:val="20"/>
        </w:rPr>
        <w:t>（2）不满足第二章投标须知第</w:t>
      </w:r>
      <w:r>
        <w:rPr>
          <w:rFonts w:ascii="宋体" w:hAnsi="宋体" w:eastAsia="宋体" w:cs="宋体"/>
          <w:color w:val="auto"/>
          <w:spacing w:val="-34"/>
          <w:sz w:val="20"/>
          <w:szCs w:val="20"/>
        </w:rPr>
        <w:t xml:space="preserve"> </w:t>
      </w:r>
      <w:r>
        <w:rPr>
          <w:rFonts w:ascii="宋体" w:hAnsi="宋体" w:eastAsia="宋体" w:cs="宋体"/>
          <w:color w:val="auto"/>
          <w:spacing w:val="8"/>
          <w:sz w:val="20"/>
          <w:szCs w:val="20"/>
        </w:rPr>
        <w:t>2.7.2</w:t>
      </w:r>
      <w:r>
        <w:rPr>
          <w:rFonts w:ascii="宋体" w:hAnsi="宋体" w:eastAsia="宋体" w:cs="宋体"/>
          <w:color w:val="auto"/>
          <w:spacing w:val="-37"/>
          <w:sz w:val="20"/>
          <w:szCs w:val="20"/>
        </w:rPr>
        <w:t xml:space="preserve"> </w:t>
      </w:r>
      <w:r>
        <w:rPr>
          <w:rFonts w:ascii="宋体" w:hAnsi="宋体" w:eastAsia="宋体" w:cs="宋体"/>
          <w:color w:val="auto"/>
          <w:spacing w:val="8"/>
          <w:sz w:val="20"/>
          <w:szCs w:val="20"/>
        </w:rPr>
        <w:t>款规定的</w:t>
      </w:r>
      <w:r>
        <w:rPr>
          <w:rFonts w:ascii="宋体" w:hAnsi="宋体" w:eastAsia="宋体" w:cs="宋体"/>
          <w:color w:val="auto"/>
          <w:spacing w:val="7"/>
          <w:sz w:val="20"/>
          <w:szCs w:val="20"/>
        </w:rPr>
        <w:t>实质性要求的投标文件内容。</w:t>
      </w:r>
    </w:p>
    <w:p w14:paraId="0F164BC8">
      <w:pPr>
        <w:pStyle w:val="6"/>
        <w:spacing w:line="252" w:lineRule="auto"/>
        <w:rPr>
          <w:color w:val="auto"/>
        </w:rPr>
      </w:pPr>
    </w:p>
    <w:p w14:paraId="4E3B068C">
      <w:pPr>
        <w:spacing w:before="65" w:line="377" w:lineRule="auto"/>
        <w:ind w:left="193" w:firstLine="419"/>
        <w:jc w:val="both"/>
        <w:rPr>
          <w:color w:val="auto"/>
        </w:rPr>
      </w:pPr>
      <w:r>
        <w:rPr>
          <w:rFonts w:ascii="宋体" w:hAnsi="宋体" w:eastAsia="宋体" w:cs="宋体"/>
          <w:color w:val="auto"/>
          <w:spacing w:val="4"/>
          <w:sz w:val="20"/>
          <w:szCs w:val="20"/>
        </w:rPr>
        <w:t>4.3 计算错误将按以下方法修正：投标文件的大写金额和小写金额不一致的，以大写金额为准；</w:t>
      </w:r>
      <w:r>
        <w:rPr>
          <w:rFonts w:ascii="宋体" w:hAnsi="宋体" w:eastAsia="宋体" w:cs="宋体"/>
          <w:color w:val="auto"/>
          <w:sz w:val="20"/>
          <w:szCs w:val="20"/>
        </w:rPr>
        <w:t xml:space="preserve"> </w:t>
      </w:r>
      <w:r>
        <w:rPr>
          <w:rFonts w:ascii="宋体" w:hAnsi="宋体" w:eastAsia="宋体" w:cs="宋体"/>
          <w:color w:val="auto"/>
          <w:spacing w:val="9"/>
          <w:sz w:val="20"/>
          <w:szCs w:val="20"/>
        </w:rPr>
        <w:t>总价金额与按单价汇总金额不一致的，以单价金额计算结果为准；单价金额小数点有明显错位的，</w:t>
      </w:r>
      <w:r>
        <w:rPr>
          <w:rFonts w:ascii="宋体" w:hAnsi="宋体" w:eastAsia="宋体" w:cs="宋体"/>
          <w:color w:val="auto"/>
          <w:spacing w:val="8"/>
          <w:sz w:val="20"/>
          <w:szCs w:val="20"/>
        </w:rPr>
        <w:t xml:space="preserve"> 应以总价为准，并修改单价；对不同文字文本投标文件的解释发生异议的，以中文文本为</w:t>
      </w:r>
      <w:r>
        <w:rPr>
          <w:rFonts w:ascii="宋体" w:hAnsi="宋体" w:eastAsia="宋体" w:cs="宋体"/>
          <w:color w:val="auto"/>
          <w:spacing w:val="7"/>
          <w:sz w:val="20"/>
          <w:szCs w:val="20"/>
        </w:rPr>
        <w:t>准。若投</w:t>
      </w:r>
      <w:r>
        <w:rPr>
          <w:rFonts w:ascii="宋体" w:hAnsi="宋体" w:eastAsia="宋体" w:cs="宋体"/>
          <w:color w:val="auto"/>
          <w:spacing w:val="9"/>
          <w:sz w:val="20"/>
          <w:szCs w:val="20"/>
        </w:rPr>
        <w:t>标人拒绝接受上述修正，在评标时将其视为无效投标。</w:t>
      </w:r>
    </w:p>
    <w:p w14:paraId="3CD83AB2">
      <w:pPr>
        <w:spacing w:before="65" w:line="408" w:lineRule="exact"/>
        <w:rPr>
          <w:rFonts w:ascii="宋体" w:hAnsi="宋体" w:eastAsia="宋体" w:cs="宋体"/>
          <w:color w:val="auto"/>
          <w:spacing w:val="7"/>
          <w:position w:val="15"/>
          <w:sz w:val="20"/>
          <w:szCs w:val="20"/>
        </w:rPr>
      </w:pPr>
      <w:r>
        <w:rPr>
          <w:rFonts w:hint="eastAsia" w:ascii="宋体" w:hAnsi="宋体" w:eastAsia="宋体" w:cs="宋体"/>
          <w:color w:val="auto"/>
          <w:spacing w:val="7"/>
          <w:position w:val="15"/>
          <w:sz w:val="20"/>
          <w:szCs w:val="20"/>
          <w:lang w:eastAsia="zh-CN"/>
        </w:rPr>
        <w:t xml:space="preserve">     </w:t>
      </w:r>
      <w:r>
        <w:rPr>
          <w:rFonts w:ascii="宋体" w:hAnsi="宋体" w:eastAsia="宋体" w:cs="宋体"/>
          <w:color w:val="auto"/>
          <w:spacing w:val="7"/>
          <w:position w:val="15"/>
          <w:sz w:val="20"/>
          <w:szCs w:val="20"/>
        </w:rPr>
        <w:t>4.4 投标人的澄清、说明或者补正应该采用书面形式， 由法定代表人或其授权的代理人签字，并按评标委员会的通知要求递交。</w:t>
      </w:r>
    </w:p>
    <w:p w14:paraId="3DAA3306">
      <w:pPr>
        <w:spacing w:before="65" w:line="408" w:lineRule="exact"/>
        <w:ind w:firstLine="654" w:firstLineChars="300"/>
        <w:rPr>
          <w:color w:val="auto"/>
        </w:rPr>
      </w:pPr>
      <w:r>
        <w:rPr>
          <w:rFonts w:ascii="宋体" w:hAnsi="宋体" w:eastAsia="宋体" w:cs="宋体"/>
          <w:color w:val="auto"/>
          <w:spacing w:val="9"/>
          <w:sz w:val="20"/>
          <w:szCs w:val="20"/>
        </w:rPr>
        <w:t>4.5 有效的书面澄清材料，是投标文件的补充材料，成为投标文件的组</w:t>
      </w:r>
      <w:r>
        <w:rPr>
          <w:rFonts w:ascii="宋体" w:hAnsi="宋体" w:eastAsia="宋体" w:cs="宋体"/>
          <w:color w:val="auto"/>
          <w:spacing w:val="8"/>
          <w:sz w:val="20"/>
          <w:szCs w:val="20"/>
        </w:rPr>
        <w:t>成部分。</w:t>
      </w:r>
    </w:p>
    <w:p w14:paraId="333F4965">
      <w:pPr>
        <w:spacing w:before="66" w:line="228" w:lineRule="auto"/>
        <w:ind w:left="197"/>
        <w:outlineLvl w:val="2"/>
        <w:rPr>
          <w:color w:val="auto"/>
        </w:rPr>
      </w:pPr>
      <w:bookmarkStart w:id="65" w:name="_Toc9509"/>
      <w:bookmarkStart w:id="66" w:name="_Toc28723"/>
      <w:bookmarkStart w:id="67" w:name="_Toc21989"/>
      <w:bookmarkStart w:id="68" w:name="_Toc26859"/>
      <w:r>
        <w:rPr>
          <w:rFonts w:ascii="宋体" w:hAnsi="宋体" w:eastAsia="宋体" w:cs="宋体"/>
          <w:color w:val="auto"/>
          <w:spacing w:val="8"/>
          <w:sz w:val="20"/>
          <w:szCs w:val="20"/>
        </w:rPr>
        <w:t>5.投标文件的详细评审</w:t>
      </w:r>
      <w:bookmarkEnd w:id="65"/>
      <w:bookmarkEnd w:id="66"/>
      <w:bookmarkEnd w:id="67"/>
      <w:bookmarkEnd w:id="68"/>
    </w:p>
    <w:p w14:paraId="54B7C601">
      <w:pPr>
        <w:spacing w:before="65" w:line="408" w:lineRule="exact"/>
        <w:ind w:firstLine="444" w:firstLineChars="200"/>
        <w:rPr>
          <w:color w:val="auto"/>
        </w:rPr>
      </w:pPr>
      <w:r>
        <w:rPr>
          <w:rFonts w:ascii="宋体" w:hAnsi="宋体" w:eastAsia="宋体" w:cs="宋体"/>
          <w:color w:val="auto"/>
          <w:spacing w:val="11"/>
          <w:position w:val="15"/>
          <w:sz w:val="20"/>
          <w:szCs w:val="20"/>
        </w:rPr>
        <w:t>5.1</w:t>
      </w:r>
      <w:r>
        <w:rPr>
          <w:rFonts w:ascii="宋体" w:hAnsi="宋体" w:eastAsia="宋体" w:cs="宋体"/>
          <w:color w:val="auto"/>
          <w:spacing w:val="-39"/>
          <w:position w:val="15"/>
          <w:sz w:val="20"/>
          <w:szCs w:val="20"/>
        </w:rPr>
        <w:t xml:space="preserve"> </w:t>
      </w:r>
      <w:r>
        <w:rPr>
          <w:rFonts w:ascii="宋体" w:hAnsi="宋体" w:eastAsia="宋体" w:cs="宋体"/>
          <w:color w:val="auto"/>
          <w:spacing w:val="11"/>
          <w:position w:val="15"/>
          <w:sz w:val="20"/>
          <w:szCs w:val="20"/>
        </w:rPr>
        <w:t>评标委员会应按照招标文件中规定的评标方法、标准和评标因素，对资格性检查和符合性检查合</w:t>
      </w:r>
      <w:r>
        <w:rPr>
          <w:rFonts w:ascii="宋体" w:hAnsi="宋体" w:eastAsia="宋体" w:cs="宋体"/>
          <w:color w:val="auto"/>
          <w:spacing w:val="8"/>
          <w:sz w:val="20"/>
          <w:szCs w:val="20"/>
        </w:rPr>
        <w:t>格的投标文件进行详细评审。</w:t>
      </w:r>
    </w:p>
    <w:p w14:paraId="15DA957B">
      <w:pPr>
        <w:spacing w:before="66" w:line="408" w:lineRule="exact"/>
        <w:ind w:firstLine="436" w:firstLineChars="200"/>
        <w:rPr>
          <w:rFonts w:ascii="宋体" w:hAnsi="宋体" w:eastAsia="宋体" w:cs="宋体"/>
          <w:color w:val="auto"/>
          <w:sz w:val="20"/>
          <w:szCs w:val="20"/>
        </w:rPr>
      </w:pPr>
      <w:r>
        <w:rPr>
          <w:rFonts w:ascii="宋体" w:hAnsi="宋体" w:eastAsia="宋体" w:cs="宋体"/>
          <w:color w:val="auto"/>
          <w:spacing w:val="9"/>
          <w:position w:val="15"/>
          <w:sz w:val="20"/>
          <w:szCs w:val="20"/>
        </w:rPr>
        <w:t>5.2</w:t>
      </w:r>
      <w:r>
        <w:rPr>
          <w:rFonts w:ascii="宋体" w:hAnsi="宋体" w:eastAsia="宋体" w:cs="宋体"/>
          <w:color w:val="auto"/>
          <w:spacing w:val="-38"/>
          <w:position w:val="15"/>
          <w:sz w:val="20"/>
          <w:szCs w:val="20"/>
        </w:rPr>
        <w:t xml:space="preserve"> </w:t>
      </w:r>
      <w:r>
        <w:rPr>
          <w:rFonts w:ascii="宋体" w:hAnsi="宋体" w:eastAsia="宋体" w:cs="宋体"/>
          <w:color w:val="auto"/>
          <w:spacing w:val="9"/>
          <w:position w:val="15"/>
          <w:sz w:val="20"/>
          <w:szCs w:val="20"/>
        </w:rPr>
        <w:t>评标时，评标委员会各成员应当独立对每个投标人的投标文件进行评价、评分，然后汇总每个投</w:t>
      </w:r>
      <w:r>
        <w:rPr>
          <w:rFonts w:ascii="宋体" w:hAnsi="宋体" w:eastAsia="宋体" w:cs="宋体"/>
          <w:color w:val="auto"/>
          <w:spacing w:val="8"/>
          <w:sz w:val="20"/>
          <w:szCs w:val="20"/>
        </w:rPr>
        <w:t>标人每项评分因素的得分。</w:t>
      </w:r>
    </w:p>
    <w:p w14:paraId="308EA5ED">
      <w:pPr>
        <w:spacing w:before="262" w:line="228" w:lineRule="auto"/>
        <w:ind w:left="617"/>
        <w:rPr>
          <w:rFonts w:ascii="宋体" w:hAnsi="宋体" w:eastAsia="宋体" w:cs="宋体"/>
          <w:color w:val="auto"/>
          <w:sz w:val="20"/>
          <w:szCs w:val="20"/>
        </w:rPr>
      </w:pPr>
      <w:r>
        <w:rPr>
          <w:rFonts w:ascii="宋体" w:hAnsi="宋体" w:eastAsia="宋体" w:cs="宋体"/>
          <w:color w:val="auto"/>
          <w:spacing w:val="4"/>
          <w:sz w:val="20"/>
          <w:szCs w:val="20"/>
        </w:rPr>
        <w:t>5.3</w:t>
      </w:r>
      <w:r>
        <w:rPr>
          <w:rFonts w:ascii="宋体" w:hAnsi="宋体" w:eastAsia="宋体" w:cs="宋体"/>
          <w:color w:val="auto"/>
          <w:spacing w:val="-36"/>
          <w:sz w:val="20"/>
          <w:szCs w:val="20"/>
        </w:rPr>
        <w:t xml:space="preserve"> </w:t>
      </w:r>
      <w:r>
        <w:rPr>
          <w:rFonts w:ascii="宋体" w:hAnsi="宋体" w:eastAsia="宋体" w:cs="宋体"/>
          <w:color w:val="auto"/>
          <w:spacing w:val="4"/>
          <w:sz w:val="20"/>
          <w:szCs w:val="20"/>
        </w:rPr>
        <w:t>评分标准：</w:t>
      </w:r>
    </w:p>
    <w:p w14:paraId="3A001B6E">
      <w:pPr>
        <w:spacing w:before="262" w:line="640" w:lineRule="exact"/>
        <w:ind w:left="3355"/>
        <w:rPr>
          <w:rFonts w:ascii="宋体" w:hAnsi="宋体" w:eastAsia="宋体" w:cs="宋体"/>
          <w:color w:val="auto"/>
          <w:sz w:val="28"/>
          <w:szCs w:val="28"/>
        </w:rPr>
      </w:pPr>
      <w:r>
        <w:rPr>
          <w:rFonts w:ascii="宋体" w:hAnsi="宋体" w:eastAsia="宋体" w:cs="宋体"/>
          <w:color w:val="auto"/>
          <w:spacing w:val="-1"/>
          <w:position w:val="27"/>
          <w:sz w:val="28"/>
          <w:szCs w:val="28"/>
        </w:rPr>
        <w:t>综合评分法评分标准</w:t>
      </w:r>
    </w:p>
    <w:p w14:paraId="6BDD54B5">
      <w:pPr>
        <w:spacing w:before="1" w:line="227" w:lineRule="auto"/>
        <w:ind w:left="192"/>
        <w:rPr>
          <w:rFonts w:ascii="宋体" w:hAnsi="宋体" w:eastAsia="宋体" w:cs="宋体"/>
          <w:color w:val="auto"/>
          <w:sz w:val="20"/>
          <w:szCs w:val="20"/>
        </w:rPr>
      </w:pPr>
      <w:r>
        <w:rPr>
          <w:rFonts w:ascii="宋体" w:hAnsi="宋体" w:eastAsia="宋体" w:cs="宋体"/>
          <w:color w:val="auto"/>
          <w:spacing w:val="9"/>
          <w:sz w:val="20"/>
          <w:szCs w:val="20"/>
        </w:rPr>
        <w:t>评分办法：各投标人的总评分=A+B+C，具体评分细则如下：</w:t>
      </w:r>
    </w:p>
    <w:p w14:paraId="699C24C2">
      <w:pPr>
        <w:spacing w:line="131" w:lineRule="exact"/>
        <w:rPr>
          <w:color w:val="auto"/>
        </w:rPr>
      </w:pPr>
    </w:p>
    <w:tbl>
      <w:tblPr>
        <w:tblStyle w:val="27"/>
        <w:tblW w:w="97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9"/>
        <w:gridCol w:w="8118"/>
        <w:gridCol w:w="535"/>
      </w:tblGrid>
      <w:tr w14:paraId="58C4F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129" w:type="dxa"/>
          </w:tcPr>
          <w:p w14:paraId="3609261A">
            <w:pPr>
              <w:spacing w:before="254" w:line="228" w:lineRule="auto"/>
              <w:ind w:left="481"/>
              <w:rPr>
                <w:rFonts w:ascii="宋体" w:hAnsi="宋体" w:eastAsia="宋体" w:cs="宋体"/>
                <w:color w:val="auto"/>
                <w:sz w:val="20"/>
                <w:szCs w:val="20"/>
              </w:rPr>
            </w:pPr>
            <w:r>
              <w:rPr>
                <w:rFonts w:ascii="宋体" w:hAnsi="宋体" w:eastAsia="宋体" w:cs="宋体"/>
                <w:color w:val="auto"/>
                <w:spacing w:val="4"/>
                <w:sz w:val="20"/>
                <w:szCs w:val="20"/>
              </w:rPr>
              <w:t>项目</w:t>
            </w:r>
          </w:p>
        </w:tc>
        <w:tc>
          <w:tcPr>
            <w:tcW w:w="8118" w:type="dxa"/>
          </w:tcPr>
          <w:p w14:paraId="31F06444">
            <w:pPr>
              <w:spacing w:before="253" w:line="228" w:lineRule="auto"/>
              <w:ind w:left="3032"/>
              <w:rPr>
                <w:rFonts w:ascii="宋体" w:hAnsi="宋体" w:eastAsia="宋体" w:cs="宋体"/>
                <w:color w:val="auto"/>
                <w:sz w:val="20"/>
                <w:szCs w:val="20"/>
              </w:rPr>
            </w:pPr>
            <w:r>
              <w:rPr>
                <w:rFonts w:ascii="宋体" w:hAnsi="宋体" w:eastAsia="宋体" w:cs="宋体"/>
                <w:color w:val="auto"/>
                <w:spacing w:val="8"/>
                <w:sz w:val="20"/>
                <w:szCs w:val="20"/>
              </w:rPr>
              <w:t>评审内容</w:t>
            </w:r>
          </w:p>
        </w:tc>
        <w:tc>
          <w:tcPr>
            <w:tcW w:w="535" w:type="dxa"/>
          </w:tcPr>
          <w:p w14:paraId="6927D5F6">
            <w:pPr>
              <w:spacing w:before="253" w:line="228" w:lineRule="auto"/>
              <w:ind w:left="256"/>
              <w:rPr>
                <w:rFonts w:ascii="宋体" w:hAnsi="宋体" w:eastAsia="宋体" w:cs="宋体"/>
                <w:color w:val="auto"/>
                <w:sz w:val="20"/>
                <w:szCs w:val="20"/>
              </w:rPr>
            </w:pPr>
            <w:r>
              <w:rPr>
                <w:rFonts w:ascii="宋体" w:hAnsi="宋体" w:eastAsia="宋体" w:cs="宋体"/>
                <w:color w:val="auto"/>
                <w:spacing w:val="4"/>
                <w:sz w:val="20"/>
                <w:szCs w:val="20"/>
              </w:rPr>
              <w:t>分值</w:t>
            </w:r>
          </w:p>
        </w:tc>
      </w:tr>
      <w:tr w14:paraId="1F2AC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782" w:type="dxa"/>
            <w:gridSpan w:val="3"/>
          </w:tcPr>
          <w:p w14:paraId="6778383B">
            <w:pPr>
              <w:spacing w:before="146" w:line="226" w:lineRule="auto"/>
              <w:ind w:left="109"/>
              <w:rPr>
                <w:rFonts w:ascii="宋体" w:hAnsi="宋体" w:eastAsia="宋体" w:cs="宋体"/>
                <w:color w:val="auto"/>
                <w:sz w:val="20"/>
                <w:szCs w:val="20"/>
              </w:rPr>
            </w:pPr>
            <w:r>
              <w:rPr>
                <w:rFonts w:ascii="宋体" w:hAnsi="宋体" w:eastAsia="宋体" w:cs="宋体"/>
                <w:color w:val="auto"/>
                <w:spacing w:val="5"/>
                <w:sz w:val="20"/>
                <w:szCs w:val="20"/>
              </w:rPr>
              <w:t>A：投标价格评分</w:t>
            </w:r>
            <w:r>
              <w:rPr>
                <w:rFonts w:hint="eastAsia" w:ascii="宋体" w:hAnsi="宋体" w:eastAsia="宋体" w:cs="宋体"/>
                <w:color w:val="auto"/>
                <w:spacing w:val="-16"/>
                <w:sz w:val="20"/>
                <w:szCs w:val="20"/>
                <w:lang w:val="en-US" w:eastAsia="zh-CN"/>
              </w:rPr>
              <w:t>30</w:t>
            </w:r>
            <w:r>
              <w:rPr>
                <w:rFonts w:ascii="宋体" w:hAnsi="宋体" w:eastAsia="宋体" w:cs="宋体"/>
                <w:color w:val="auto"/>
                <w:spacing w:val="-33"/>
                <w:sz w:val="20"/>
                <w:szCs w:val="20"/>
              </w:rPr>
              <w:t xml:space="preserve"> </w:t>
            </w:r>
            <w:r>
              <w:rPr>
                <w:rFonts w:ascii="宋体" w:hAnsi="宋体" w:eastAsia="宋体" w:cs="宋体"/>
                <w:color w:val="auto"/>
                <w:spacing w:val="5"/>
                <w:sz w:val="20"/>
                <w:szCs w:val="20"/>
              </w:rPr>
              <w:t>分</w:t>
            </w:r>
          </w:p>
        </w:tc>
      </w:tr>
      <w:tr w14:paraId="013DA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29" w:type="dxa"/>
          </w:tcPr>
          <w:p w14:paraId="77AF216F">
            <w:pPr>
              <w:spacing w:line="253" w:lineRule="auto"/>
              <w:rPr>
                <w:color w:val="auto"/>
              </w:rPr>
            </w:pPr>
          </w:p>
          <w:p w14:paraId="4773573E">
            <w:pPr>
              <w:spacing w:line="253" w:lineRule="auto"/>
              <w:rPr>
                <w:color w:val="auto"/>
              </w:rPr>
            </w:pPr>
          </w:p>
          <w:p w14:paraId="2963E2A0">
            <w:pPr>
              <w:spacing w:line="253" w:lineRule="auto"/>
              <w:rPr>
                <w:color w:val="auto"/>
              </w:rPr>
            </w:pPr>
          </w:p>
          <w:p w14:paraId="54DE6F12">
            <w:pPr>
              <w:spacing w:line="254" w:lineRule="auto"/>
              <w:rPr>
                <w:color w:val="auto"/>
              </w:rPr>
            </w:pPr>
          </w:p>
          <w:p w14:paraId="3A674444">
            <w:pPr>
              <w:spacing w:line="254" w:lineRule="auto"/>
              <w:rPr>
                <w:color w:val="auto"/>
              </w:rPr>
            </w:pPr>
          </w:p>
          <w:p w14:paraId="7085B381">
            <w:pPr>
              <w:spacing w:before="65" w:line="226" w:lineRule="auto"/>
              <w:ind w:left="479"/>
              <w:rPr>
                <w:rFonts w:ascii="宋体" w:hAnsi="宋体" w:eastAsia="宋体" w:cs="宋体"/>
                <w:color w:val="auto"/>
                <w:sz w:val="20"/>
                <w:szCs w:val="20"/>
              </w:rPr>
            </w:pPr>
            <w:r>
              <w:rPr>
                <w:rFonts w:ascii="宋体" w:hAnsi="宋体" w:eastAsia="宋体" w:cs="宋体"/>
                <w:color w:val="auto"/>
                <w:spacing w:val="4"/>
                <w:sz w:val="20"/>
                <w:szCs w:val="20"/>
              </w:rPr>
              <w:t>价格</w:t>
            </w:r>
          </w:p>
        </w:tc>
        <w:tc>
          <w:tcPr>
            <w:tcW w:w="8118" w:type="dxa"/>
          </w:tcPr>
          <w:p w14:paraId="52457869">
            <w:pPr>
              <w:spacing w:before="195" w:line="226" w:lineRule="auto"/>
              <w:ind w:left="114"/>
              <w:rPr>
                <w:rFonts w:ascii="宋体" w:hAnsi="宋体" w:eastAsia="宋体" w:cs="宋体"/>
                <w:color w:val="auto"/>
                <w:sz w:val="20"/>
                <w:szCs w:val="20"/>
              </w:rPr>
            </w:pPr>
            <w:r>
              <w:rPr>
                <w:rFonts w:ascii="宋体" w:hAnsi="宋体" w:eastAsia="宋体" w:cs="宋体"/>
                <w:color w:val="auto"/>
                <w:spacing w:val="6"/>
                <w:sz w:val="20"/>
                <w:szCs w:val="20"/>
              </w:rPr>
              <w:t>投标报价得分=</w:t>
            </w:r>
            <w:r>
              <w:rPr>
                <w:rFonts w:ascii="宋体" w:hAnsi="宋体" w:eastAsia="宋体" w:cs="宋体"/>
                <w:color w:val="auto"/>
                <w:spacing w:val="-34"/>
                <w:sz w:val="20"/>
                <w:szCs w:val="20"/>
              </w:rPr>
              <w:t xml:space="preserve"> </w:t>
            </w:r>
            <w:r>
              <w:rPr>
                <w:rFonts w:ascii="宋体" w:hAnsi="宋体" w:eastAsia="宋体" w:cs="宋体"/>
                <w:color w:val="auto"/>
                <w:spacing w:val="6"/>
                <w:sz w:val="20"/>
                <w:szCs w:val="20"/>
              </w:rPr>
              <w:t>(评标基准价/投标报价)×</w:t>
            </w:r>
            <w:r>
              <w:rPr>
                <w:rFonts w:hint="eastAsia" w:ascii="宋体" w:hAnsi="宋体" w:eastAsia="宋体" w:cs="宋体"/>
                <w:color w:val="auto"/>
                <w:spacing w:val="6"/>
                <w:sz w:val="20"/>
                <w:szCs w:val="20"/>
                <w:lang w:val="en-US" w:eastAsia="zh-CN"/>
              </w:rPr>
              <w:t>3</w:t>
            </w:r>
            <w:r>
              <w:rPr>
                <w:rFonts w:ascii="宋体" w:hAnsi="宋体" w:eastAsia="宋体" w:cs="宋体"/>
                <w:color w:val="auto"/>
                <w:spacing w:val="6"/>
                <w:sz w:val="20"/>
                <w:szCs w:val="20"/>
              </w:rPr>
              <w:t>0%×100</w:t>
            </w:r>
          </w:p>
          <w:p w14:paraId="479522E6">
            <w:pPr>
              <w:spacing w:before="197" w:line="260" w:lineRule="auto"/>
              <w:ind w:left="112" w:right="104" w:hanging="1"/>
              <w:rPr>
                <w:rFonts w:ascii="宋体" w:hAnsi="宋体" w:eastAsia="宋体" w:cs="宋体"/>
                <w:color w:val="auto"/>
                <w:sz w:val="20"/>
                <w:szCs w:val="20"/>
              </w:rPr>
            </w:pPr>
            <w:r>
              <w:rPr>
                <w:rFonts w:ascii="宋体" w:hAnsi="宋体" w:eastAsia="宋体" w:cs="宋体"/>
                <w:color w:val="auto"/>
                <w:spacing w:val="15"/>
                <w:sz w:val="20"/>
                <w:szCs w:val="20"/>
              </w:rPr>
              <w:t>评标基准价：满足招标文件要求且投标价格最低的投标报价为评标基准</w:t>
            </w:r>
            <w:r>
              <w:rPr>
                <w:rFonts w:ascii="宋体" w:hAnsi="宋体" w:eastAsia="宋体" w:cs="宋体"/>
                <w:color w:val="auto"/>
                <w:sz w:val="20"/>
                <w:szCs w:val="20"/>
              </w:rPr>
              <w:t>价。</w:t>
            </w:r>
          </w:p>
          <w:p w14:paraId="11AECA2D">
            <w:pPr>
              <w:spacing w:before="50" w:line="237" w:lineRule="auto"/>
              <w:ind w:left="113" w:right="104" w:firstLine="2"/>
              <w:jc w:val="both"/>
              <w:rPr>
                <w:rFonts w:ascii="宋体" w:hAnsi="宋体" w:eastAsia="宋体" w:cs="宋体"/>
                <w:color w:val="auto"/>
                <w:spacing w:val="15"/>
                <w:sz w:val="20"/>
                <w:szCs w:val="20"/>
              </w:rPr>
            </w:pPr>
            <w:r>
              <w:rPr>
                <w:rFonts w:ascii="宋体" w:hAnsi="宋体" w:eastAsia="宋体" w:cs="宋体"/>
                <w:color w:val="auto"/>
                <w:spacing w:val="15"/>
                <w:sz w:val="20"/>
                <w:szCs w:val="20"/>
              </w:rPr>
              <w:t>投标人不得低于成本或市场价恶意竞标，评标委员会认为投标人的报价明显低于其他通过符合性审查投标人的报价，有可能影响 产品质量或者不能诚信履约的，应当要求其在评标现场合理的时 间内提供书面说明，必要时提交相关证明材料；投标人不能证明其报价合理性的，评标委员会应当将其作为无效投标处理。</w:t>
            </w:r>
          </w:p>
          <w:p w14:paraId="1CDE3587">
            <w:pPr>
              <w:spacing w:before="50" w:line="237" w:lineRule="auto"/>
              <w:ind w:left="113" w:right="104" w:firstLine="2"/>
              <w:jc w:val="both"/>
              <w:rPr>
                <w:rFonts w:hint="eastAsia" w:ascii="宋体" w:hAnsi="宋体" w:eastAsia="宋体" w:cs="宋体"/>
                <w:b w:val="0"/>
                <w:bCs w:val="0"/>
                <w:color w:val="auto"/>
                <w:spacing w:val="15"/>
                <w:sz w:val="20"/>
                <w:szCs w:val="20"/>
                <w:lang w:eastAsia="zh-CN"/>
              </w:rPr>
            </w:pPr>
            <w:r>
              <w:rPr>
                <w:rFonts w:hint="eastAsia" w:ascii="宋体" w:hAnsi="宋体" w:eastAsia="宋体" w:cs="宋体"/>
                <w:b/>
                <w:bCs/>
                <w:color w:val="auto"/>
                <w:spacing w:val="15"/>
                <w:sz w:val="20"/>
                <w:szCs w:val="20"/>
                <w:lang w:eastAsia="zh-CN"/>
              </w:rPr>
              <w:t>注：</w:t>
            </w:r>
            <w:r>
              <w:rPr>
                <w:rFonts w:hint="eastAsia" w:ascii="宋体" w:hAnsi="宋体" w:eastAsia="宋体" w:cs="宋体"/>
                <w:b w:val="0"/>
                <w:bCs w:val="0"/>
                <w:color w:val="auto"/>
                <w:spacing w:val="15"/>
                <w:sz w:val="20"/>
                <w:szCs w:val="20"/>
                <w:lang w:eastAsia="zh-CN"/>
              </w:rPr>
              <w:t>本项目不属于专门面向中小企业预留采购的项目，评审时对符合规定的小微企业报价给予</w:t>
            </w:r>
            <w:r>
              <w:rPr>
                <w:rFonts w:hint="eastAsia" w:ascii="宋体" w:hAnsi="宋体" w:eastAsia="宋体" w:cs="宋体"/>
                <w:b/>
                <w:bCs/>
                <w:color w:val="auto"/>
                <w:spacing w:val="15"/>
                <w:sz w:val="20"/>
                <w:szCs w:val="20"/>
                <w:u w:val="single"/>
                <w:lang w:eastAsia="zh-CN"/>
              </w:rPr>
              <w:t xml:space="preserve"> 10%</w:t>
            </w:r>
            <w:r>
              <w:rPr>
                <w:rFonts w:hint="eastAsia" w:ascii="宋体" w:hAnsi="宋体" w:eastAsia="宋体" w:cs="宋体"/>
                <w:b w:val="0"/>
                <w:bCs w:val="0"/>
                <w:color w:val="auto"/>
                <w:spacing w:val="15"/>
                <w:sz w:val="20"/>
                <w:szCs w:val="20"/>
                <w:lang w:eastAsia="zh-CN"/>
              </w:rPr>
              <w:t>的扣除，用扣除后的价格参加评审；本项目为接受大中型企业与小微企业组成联合体的采购项目，对于联合协议约定小微企业的合同份额占到合同总金额30%以上的，给予</w:t>
            </w:r>
            <w:r>
              <w:rPr>
                <w:rFonts w:hint="eastAsia" w:ascii="宋体" w:hAnsi="宋体" w:eastAsia="宋体" w:cs="宋体"/>
                <w:b w:val="0"/>
                <w:bCs w:val="0"/>
                <w:color w:val="auto"/>
                <w:spacing w:val="15"/>
                <w:sz w:val="20"/>
                <w:szCs w:val="20"/>
                <w:u w:val="single"/>
                <w:lang w:eastAsia="zh-CN"/>
              </w:rPr>
              <w:t>4%</w:t>
            </w:r>
            <w:r>
              <w:rPr>
                <w:rFonts w:hint="eastAsia" w:ascii="宋体" w:hAnsi="宋体" w:eastAsia="宋体" w:cs="宋体"/>
                <w:b w:val="0"/>
                <w:bCs w:val="0"/>
                <w:color w:val="auto"/>
                <w:spacing w:val="15"/>
                <w:sz w:val="20"/>
                <w:szCs w:val="20"/>
                <w:lang w:eastAsia="zh-CN"/>
              </w:rPr>
              <w:t>的扣除，用扣除后的价格参加评审；监狱企业、残疾人福利组织视同小型、微型企业。</w:t>
            </w:r>
          </w:p>
          <w:p w14:paraId="71342A90">
            <w:pPr>
              <w:spacing w:before="50" w:line="237" w:lineRule="auto"/>
              <w:ind w:left="113" w:right="104" w:firstLine="2"/>
              <w:jc w:val="both"/>
              <w:rPr>
                <w:rFonts w:hint="eastAsia" w:ascii="宋体" w:hAnsi="宋体" w:eastAsia="宋体" w:cs="宋体"/>
                <w:b/>
                <w:bCs/>
                <w:color w:val="auto"/>
                <w:spacing w:val="15"/>
                <w:sz w:val="20"/>
                <w:szCs w:val="20"/>
                <w:lang w:eastAsia="zh-CN"/>
              </w:rPr>
            </w:pPr>
            <w:r>
              <w:rPr>
                <w:rFonts w:hint="eastAsia" w:ascii="宋体" w:hAnsi="宋体" w:eastAsia="宋体" w:cs="宋体"/>
                <w:b/>
                <w:bCs/>
                <w:color w:val="auto"/>
                <w:spacing w:val="15"/>
                <w:sz w:val="20"/>
                <w:szCs w:val="20"/>
                <w:lang w:eastAsia="zh-CN"/>
              </w:rPr>
              <w:t>价格扣除规则：</w:t>
            </w:r>
          </w:p>
          <w:p w14:paraId="33AEE919">
            <w:pPr>
              <w:spacing w:before="50" w:line="237" w:lineRule="auto"/>
              <w:ind w:left="113" w:right="104" w:firstLine="2"/>
              <w:jc w:val="both"/>
              <w:rPr>
                <w:rFonts w:hint="eastAsia" w:ascii="宋体" w:hAnsi="宋体" w:eastAsia="宋体" w:cs="宋体"/>
                <w:b/>
                <w:bCs/>
                <w:color w:val="auto"/>
                <w:spacing w:val="15"/>
                <w:sz w:val="20"/>
                <w:szCs w:val="20"/>
                <w:lang w:eastAsia="zh-CN"/>
              </w:rPr>
            </w:pPr>
            <w:r>
              <w:rPr>
                <w:rFonts w:hint="eastAsia" w:ascii="宋体" w:hAnsi="宋体" w:eastAsia="宋体" w:cs="宋体"/>
                <w:b/>
                <w:bCs/>
                <w:color w:val="auto"/>
                <w:spacing w:val="15"/>
                <w:sz w:val="20"/>
                <w:szCs w:val="20"/>
                <w:lang w:eastAsia="zh-CN"/>
              </w:rPr>
              <w:t>（1）小微企业单独投标，对其公开竞争部分报价给予 10% 扣除；</w:t>
            </w:r>
          </w:p>
          <w:p w14:paraId="3240C9F4">
            <w:pPr>
              <w:spacing w:before="50" w:line="237" w:lineRule="auto"/>
              <w:ind w:left="113" w:right="104" w:firstLine="2"/>
              <w:jc w:val="both"/>
              <w:rPr>
                <w:rFonts w:hint="eastAsia" w:ascii="宋体" w:hAnsi="宋体" w:eastAsia="宋体" w:cs="宋体"/>
                <w:b/>
                <w:bCs/>
                <w:color w:val="auto"/>
                <w:spacing w:val="15"/>
                <w:sz w:val="20"/>
                <w:szCs w:val="20"/>
                <w:lang w:eastAsia="zh-CN"/>
              </w:rPr>
            </w:pPr>
            <w:r>
              <w:rPr>
                <w:rFonts w:hint="eastAsia" w:ascii="宋体" w:hAnsi="宋体" w:eastAsia="宋体" w:cs="宋体"/>
                <w:b/>
                <w:bCs/>
                <w:color w:val="auto"/>
                <w:spacing w:val="15"/>
                <w:sz w:val="20"/>
                <w:szCs w:val="20"/>
                <w:lang w:eastAsia="zh-CN"/>
              </w:rPr>
              <w:t>（2）大中型企业与小微企业组成联合体，小微企业合同份额占公开竞争总金额 30% 及以上的，给予联合体报价 4% 扣除；</w:t>
            </w:r>
          </w:p>
          <w:p w14:paraId="6C9FCA33">
            <w:pPr>
              <w:spacing w:before="50" w:line="237" w:lineRule="auto"/>
              <w:ind w:left="113" w:right="104" w:firstLine="2"/>
              <w:jc w:val="both"/>
              <w:rPr>
                <w:rFonts w:hint="eastAsia" w:ascii="宋体" w:hAnsi="宋体" w:eastAsia="宋体" w:cs="宋体"/>
                <w:b/>
                <w:bCs/>
                <w:color w:val="auto"/>
                <w:spacing w:val="15"/>
                <w:sz w:val="20"/>
                <w:szCs w:val="20"/>
                <w:lang w:eastAsia="zh-CN"/>
              </w:rPr>
            </w:pPr>
            <w:r>
              <w:rPr>
                <w:rFonts w:hint="eastAsia" w:ascii="宋体" w:hAnsi="宋体" w:eastAsia="宋体" w:cs="宋体"/>
                <w:b/>
                <w:bCs/>
                <w:color w:val="auto"/>
                <w:spacing w:val="15"/>
                <w:sz w:val="20"/>
                <w:szCs w:val="20"/>
                <w:lang w:eastAsia="zh-CN"/>
              </w:rPr>
              <w:t>（3）监狱企业、残疾人福利性单位视同小微企业；</w:t>
            </w:r>
          </w:p>
          <w:p w14:paraId="6AA51179">
            <w:pPr>
              <w:spacing w:before="50" w:line="237" w:lineRule="auto"/>
              <w:ind w:left="113" w:right="104" w:firstLine="2"/>
              <w:jc w:val="both"/>
              <w:rPr>
                <w:rFonts w:hint="eastAsia" w:ascii="宋体" w:hAnsi="宋体" w:eastAsia="宋体" w:cs="宋体"/>
                <w:b/>
                <w:bCs/>
                <w:color w:val="auto"/>
                <w:spacing w:val="15"/>
                <w:sz w:val="20"/>
                <w:szCs w:val="20"/>
                <w:lang w:eastAsia="zh-CN"/>
              </w:rPr>
            </w:pPr>
            <w:r>
              <w:rPr>
                <w:rFonts w:hint="eastAsia" w:ascii="宋体" w:hAnsi="宋体" w:eastAsia="宋体" w:cs="宋体"/>
                <w:b/>
                <w:bCs/>
                <w:color w:val="auto"/>
                <w:spacing w:val="15"/>
                <w:sz w:val="20"/>
                <w:szCs w:val="20"/>
                <w:lang w:eastAsia="zh-CN"/>
              </w:rPr>
              <w:t>（4）价格扣除仅用于评审打分，中标合同价不作调整；</w:t>
            </w:r>
          </w:p>
          <w:p w14:paraId="7E0DF53D">
            <w:pPr>
              <w:spacing w:before="50" w:line="237" w:lineRule="auto"/>
              <w:ind w:left="113" w:right="104" w:firstLine="2"/>
              <w:jc w:val="both"/>
              <w:rPr>
                <w:rFonts w:hint="eastAsia" w:ascii="宋体" w:hAnsi="宋体" w:eastAsia="宋体" w:cs="宋体"/>
                <w:b w:val="0"/>
                <w:bCs w:val="0"/>
                <w:color w:val="auto"/>
                <w:spacing w:val="15"/>
                <w:sz w:val="20"/>
                <w:szCs w:val="20"/>
                <w:lang w:eastAsia="zh-CN"/>
              </w:rPr>
            </w:pPr>
            <w:r>
              <w:rPr>
                <w:rFonts w:hint="eastAsia" w:ascii="宋体" w:hAnsi="宋体" w:eastAsia="宋体" w:cs="宋体"/>
                <w:b/>
                <w:bCs/>
                <w:color w:val="auto"/>
                <w:spacing w:val="15"/>
                <w:sz w:val="20"/>
                <w:szCs w:val="20"/>
                <w:lang w:eastAsia="zh-CN"/>
              </w:rPr>
              <w:t>（5）本项目 250 万元专门小微企业预留份额部分，不适用价格扣除政策。</w:t>
            </w:r>
          </w:p>
        </w:tc>
        <w:tc>
          <w:tcPr>
            <w:tcW w:w="535" w:type="dxa"/>
          </w:tcPr>
          <w:p w14:paraId="07E0AECC">
            <w:pPr>
              <w:spacing w:line="253" w:lineRule="auto"/>
              <w:rPr>
                <w:color w:val="auto"/>
              </w:rPr>
            </w:pPr>
          </w:p>
          <w:p w14:paraId="46F69CF8">
            <w:pPr>
              <w:spacing w:line="253" w:lineRule="auto"/>
              <w:rPr>
                <w:color w:val="auto"/>
              </w:rPr>
            </w:pPr>
          </w:p>
          <w:p w14:paraId="0ECF830F">
            <w:pPr>
              <w:spacing w:line="253" w:lineRule="auto"/>
              <w:rPr>
                <w:color w:val="auto"/>
              </w:rPr>
            </w:pPr>
          </w:p>
          <w:p w14:paraId="63CE5381">
            <w:pPr>
              <w:spacing w:line="254" w:lineRule="auto"/>
              <w:rPr>
                <w:color w:val="auto"/>
              </w:rPr>
            </w:pPr>
          </w:p>
          <w:p w14:paraId="2263DB36">
            <w:pPr>
              <w:spacing w:line="254" w:lineRule="auto"/>
              <w:rPr>
                <w:color w:val="auto"/>
              </w:rPr>
            </w:pPr>
          </w:p>
          <w:p w14:paraId="1C8E9400">
            <w:pPr>
              <w:spacing w:before="65" w:line="228" w:lineRule="auto"/>
              <w:rPr>
                <w:rFonts w:ascii="宋体" w:hAnsi="宋体" w:eastAsia="宋体" w:cs="宋体"/>
                <w:color w:val="auto"/>
                <w:sz w:val="20"/>
                <w:szCs w:val="20"/>
              </w:rPr>
            </w:pPr>
            <w:r>
              <w:rPr>
                <w:rFonts w:hint="eastAsia" w:ascii="宋体" w:hAnsi="宋体" w:eastAsia="宋体" w:cs="宋体"/>
                <w:color w:val="auto"/>
                <w:spacing w:val="-5"/>
                <w:sz w:val="20"/>
                <w:szCs w:val="20"/>
                <w:lang w:val="en-US" w:eastAsia="zh-CN"/>
              </w:rPr>
              <w:t>30</w:t>
            </w:r>
            <w:r>
              <w:rPr>
                <w:rFonts w:ascii="宋体" w:hAnsi="宋体" w:eastAsia="宋体" w:cs="宋体"/>
                <w:color w:val="auto"/>
                <w:spacing w:val="-38"/>
                <w:sz w:val="20"/>
                <w:szCs w:val="20"/>
              </w:rPr>
              <w:t xml:space="preserve"> </w:t>
            </w:r>
            <w:r>
              <w:rPr>
                <w:rFonts w:ascii="宋体" w:hAnsi="宋体" w:eastAsia="宋体" w:cs="宋体"/>
                <w:color w:val="auto"/>
                <w:spacing w:val="-5"/>
                <w:sz w:val="20"/>
                <w:szCs w:val="20"/>
              </w:rPr>
              <w:t>分</w:t>
            </w:r>
          </w:p>
        </w:tc>
      </w:tr>
      <w:tr w14:paraId="5F54C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782" w:type="dxa"/>
            <w:gridSpan w:val="3"/>
          </w:tcPr>
          <w:p w14:paraId="6BA6675C">
            <w:pPr>
              <w:spacing w:before="150" w:line="228" w:lineRule="auto"/>
              <w:ind w:left="111"/>
              <w:rPr>
                <w:rFonts w:ascii="宋体" w:hAnsi="宋体" w:eastAsia="宋体" w:cs="宋体"/>
                <w:color w:val="auto"/>
                <w:sz w:val="20"/>
                <w:szCs w:val="20"/>
                <w:highlight w:val="none"/>
              </w:rPr>
            </w:pPr>
            <w:r>
              <w:rPr>
                <w:rFonts w:ascii="宋体" w:hAnsi="宋体" w:eastAsia="宋体" w:cs="宋体"/>
                <w:color w:val="auto"/>
                <w:spacing w:val="6"/>
                <w:sz w:val="20"/>
                <w:szCs w:val="20"/>
                <w:highlight w:val="none"/>
              </w:rPr>
              <w:t>B：</w:t>
            </w:r>
            <w:r>
              <w:rPr>
                <w:rFonts w:hint="eastAsia" w:ascii="宋体" w:hAnsi="宋体" w:eastAsia="宋体" w:cs="宋体"/>
                <w:color w:val="auto"/>
                <w:spacing w:val="6"/>
                <w:sz w:val="20"/>
                <w:szCs w:val="20"/>
                <w:highlight w:val="none"/>
                <w:lang w:eastAsia="zh-CN"/>
              </w:rPr>
              <w:t>商务部</w:t>
            </w:r>
            <w:r>
              <w:rPr>
                <w:rFonts w:ascii="宋体" w:hAnsi="宋体" w:eastAsia="宋体" w:cs="宋体"/>
                <w:color w:val="auto"/>
                <w:spacing w:val="6"/>
                <w:sz w:val="20"/>
                <w:szCs w:val="20"/>
                <w:highlight w:val="none"/>
              </w:rPr>
              <w:t>分评分</w:t>
            </w:r>
            <w:r>
              <w:rPr>
                <w:rFonts w:ascii="宋体" w:hAnsi="宋体" w:eastAsia="宋体" w:cs="宋体"/>
                <w:color w:val="auto"/>
                <w:spacing w:val="-26"/>
                <w:sz w:val="20"/>
                <w:szCs w:val="20"/>
                <w:highlight w:val="none"/>
              </w:rPr>
              <w:t xml:space="preserve"> </w:t>
            </w:r>
            <w:r>
              <w:rPr>
                <w:rFonts w:hint="eastAsia" w:ascii="宋体" w:hAnsi="宋体" w:eastAsia="宋体" w:cs="宋体"/>
                <w:color w:val="auto"/>
                <w:spacing w:val="6"/>
                <w:sz w:val="20"/>
                <w:szCs w:val="20"/>
                <w:highlight w:val="none"/>
                <w:lang w:val="en-US" w:eastAsia="zh-CN"/>
              </w:rPr>
              <w:t>20</w:t>
            </w:r>
            <w:r>
              <w:rPr>
                <w:rFonts w:ascii="宋体" w:hAnsi="宋体" w:eastAsia="宋体" w:cs="宋体"/>
                <w:color w:val="auto"/>
                <w:spacing w:val="6"/>
                <w:sz w:val="20"/>
                <w:szCs w:val="20"/>
                <w:highlight w:val="none"/>
              </w:rPr>
              <w:t>分</w:t>
            </w:r>
          </w:p>
        </w:tc>
      </w:tr>
      <w:tr w14:paraId="22FF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29" w:type="dxa"/>
          </w:tcPr>
          <w:p w14:paraId="2F41AD92">
            <w:pPr>
              <w:spacing w:before="254" w:line="228" w:lineRule="auto"/>
              <w:ind w:left="481"/>
              <w:rPr>
                <w:rFonts w:ascii="宋体" w:hAnsi="宋体" w:eastAsia="宋体" w:cs="宋体"/>
                <w:color w:val="auto"/>
                <w:sz w:val="20"/>
                <w:szCs w:val="20"/>
              </w:rPr>
            </w:pPr>
            <w:r>
              <w:rPr>
                <w:rFonts w:ascii="宋体" w:hAnsi="宋体" w:eastAsia="宋体" w:cs="宋体"/>
                <w:color w:val="auto"/>
                <w:spacing w:val="4"/>
                <w:sz w:val="20"/>
                <w:szCs w:val="20"/>
              </w:rPr>
              <w:t>项目</w:t>
            </w:r>
          </w:p>
        </w:tc>
        <w:tc>
          <w:tcPr>
            <w:tcW w:w="8118" w:type="dxa"/>
          </w:tcPr>
          <w:p w14:paraId="3451DAA5">
            <w:pPr>
              <w:spacing w:before="254" w:line="228" w:lineRule="auto"/>
              <w:ind w:left="3032"/>
              <w:rPr>
                <w:rFonts w:ascii="宋体" w:hAnsi="宋体" w:eastAsia="宋体" w:cs="宋体"/>
                <w:bCs/>
                <w:color w:val="auto"/>
                <w:lang w:eastAsia="zh-CN"/>
              </w:rPr>
            </w:pPr>
            <w:r>
              <w:rPr>
                <w:rFonts w:ascii="宋体" w:hAnsi="宋体" w:eastAsia="宋体" w:cs="宋体"/>
                <w:color w:val="auto"/>
                <w:spacing w:val="8"/>
                <w:sz w:val="20"/>
                <w:szCs w:val="20"/>
              </w:rPr>
              <w:t>评审内容</w:t>
            </w:r>
          </w:p>
        </w:tc>
        <w:tc>
          <w:tcPr>
            <w:tcW w:w="535" w:type="dxa"/>
          </w:tcPr>
          <w:p w14:paraId="223E6759">
            <w:pPr>
              <w:spacing w:before="254" w:line="228" w:lineRule="auto"/>
              <w:rPr>
                <w:rFonts w:ascii="宋体" w:hAnsi="宋体" w:eastAsia="宋体" w:cs="宋体"/>
                <w:color w:val="auto"/>
                <w:spacing w:val="-5"/>
                <w:sz w:val="20"/>
                <w:szCs w:val="20"/>
                <w:lang w:eastAsia="zh-CN"/>
              </w:rPr>
            </w:pPr>
            <w:r>
              <w:rPr>
                <w:rFonts w:ascii="宋体" w:hAnsi="宋体" w:eastAsia="宋体" w:cs="宋体"/>
                <w:color w:val="auto"/>
                <w:spacing w:val="4"/>
                <w:sz w:val="20"/>
                <w:szCs w:val="20"/>
              </w:rPr>
              <w:t>分值</w:t>
            </w:r>
          </w:p>
        </w:tc>
      </w:tr>
      <w:tr w14:paraId="62364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29" w:type="dxa"/>
            <w:vAlign w:val="top"/>
          </w:tcPr>
          <w:p w14:paraId="3A102A41">
            <w:pPr>
              <w:pStyle w:val="37"/>
              <w:spacing w:before="39" w:line="273" w:lineRule="auto"/>
              <w:ind w:left="108" w:leftChars="0" w:right="96" w:rightChars="0"/>
              <w:jc w:val="both"/>
              <w:rPr>
                <w:rFonts w:ascii="宋体" w:hAnsi="宋体" w:eastAsia="宋体" w:cs="宋体"/>
                <w:color w:val="auto"/>
                <w:spacing w:val="4"/>
                <w:sz w:val="20"/>
                <w:szCs w:val="20"/>
                <w:highlight w:val="none"/>
              </w:rPr>
            </w:pPr>
            <w:r>
              <w:rPr>
                <w:rFonts w:ascii="宋体" w:hAnsi="宋体" w:eastAsia="宋体" w:cs="宋体"/>
                <w:color w:val="auto"/>
                <w:spacing w:val="-2"/>
                <w:highlight w:val="none"/>
              </w:rPr>
              <w:t>企业业绩</w:t>
            </w:r>
          </w:p>
        </w:tc>
        <w:tc>
          <w:tcPr>
            <w:tcW w:w="8118" w:type="dxa"/>
            <w:vAlign w:val="top"/>
          </w:tcPr>
          <w:p w14:paraId="18546CE5">
            <w:pPr>
              <w:pStyle w:val="37"/>
              <w:spacing w:before="39" w:line="273" w:lineRule="auto"/>
              <w:ind w:left="108" w:right="96"/>
              <w:jc w:val="both"/>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eastAsia="zh-CN"/>
              </w:rPr>
              <w:t>（</w:t>
            </w:r>
            <w:r>
              <w:rPr>
                <w:rFonts w:hint="eastAsia" w:ascii="宋体" w:hAnsi="宋体" w:eastAsia="宋体" w:cs="宋体"/>
                <w:color w:val="auto"/>
                <w:spacing w:val="-2"/>
                <w:highlight w:val="none"/>
                <w:lang w:val="en-US" w:eastAsia="zh-CN"/>
              </w:rPr>
              <w:t>1</w:t>
            </w:r>
            <w:r>
              <w:rPr>
                <w:rFonts w:hint="eastAsia" w:ascii="宋体" w:hAnsi="宋体" w:eastAsia="宋体" w:cs="宋体"/>
                <w:color w:val="auto"/>
                <w:spacing w:val="-2"/>
                <w:highlight w:val="none"/>
                <w:lang w:eastAsia="zh-CN"/>
              </w:rPr>
              <w:t>）</w:t>
            </w:r>
            <w:r>
              <w:rPr>
                <w:rFonts w:ascii="宋体" w:hAnsi="宋体" w:eastAsia="宋体" w:cs="宋体"/>
                <w:color w:val="auto"/>
                <w:spacing w:val="-2"/>
                <w:highlight w:val="none"/>
              </w:rPr>
              <w:t>投标人近</w:t>
            </w:r>
            <w:r>
              <w:rPr>
                <w:rFonts w:hint="eastAsia" w:ascii="宋体" w:hAnsi="宋体" w:eastAsia="宋体" w:cs="宋体"/>
                <w:color w:val="auto"/>
                <w:spacing w:val="-2"/>
                <w:highlight w:val="none"/>
                <w:lang w:val="en-US" w:eastAsia="zh-CN"/>
              </w:rPr>
              <w:t>3</w:t>
            </w:r>
            <w:r>
              <w:rPr>
                <w:rFonts w:ascii="宋体" w:hAnsi="宋体" w:eastAsia="宋体" w:cs="宋体"/>
                <w:color w:val="auto"/>
                <w:spacing w:val="-2"/>
                <w:highlight w:val="none"/>
              </w:rPr>
              <w:t>年（20</w:t>
            </w:r>
            <w:r>
              <w:rPr>
                <w:rFonts w:hint="eastAsia" w:ascii="宋体" w:hAnsi="宋体" w:eastAsia="宋体" w:cs="宋体"/>
                <w:color w:val="auto"/>
                <w:spacing w:val="-2"/>
                <w:highlight w:val="none"/>
                <w:lang w:val="en-US" w:eastAsia="zh-CN"/>
              </w:rPr>
              <w:t>23</w:t>
            </w:r>
            <w:r>
              <w:rPr>
                <w:rFonts w:ascii="宋体" w:hAnsi="宋体" w:eastAsia="宋体" w:cs="宋体"/>
                <w:color w:val="auto"/>
                <w:spacing w:val="-2"/>
                <w:highlight w:val="none"/>
              </w:rPr>
              <w:t>年 1 月 1 日至投标截止时间止）承担过</w:t>
            </w:r>
            <w:r>
              <w:rPr>
                <w:rFonts w:hint="eastAsia" w:ascii="宋体" w:hAnsi="宋体" w:eastAsia="宋体" w:cs="宋体"/>
                <w:color w:val="auto"/>
                <w:spacing w:val="-2"/>
                <w:highlight w:val="none"/>
                <w:lang w:val="en-US" w:eastAsia="zh-CN"/>
              </w:rPr>
              <w:t>省部级水利相关试点建设项目实施方案编制类似业绩，每提供一项得1分，最高得2分；</w:t>
            </w:r>
          </w:p>
          <w:p w14:paraId="043B28CF">
            <w:pPr>
              <w:pStyle w:val="37"/>
              <w:spacing w:before="39" w:line="273" w:lineRule="auto"/>
              <w:ind w:left="108" w:right="96"/>
              <w:jc w:val="both"/>
              <w:rPr>
                <w:rFonts w:hint="eastAsia" w:ascii="宋体" w:hAnsi="宋体" w:eastAsia="宋体" w:cs="宋体"/>
                <w:color w:val="auto"/>
                <w:spacing w:val="-2"/>
                <w:highlight w:val="none"/>
                <w:lang w:val="en-US" w:eastAsia="zh-CN"/>
              </w:rPr>
            </w:pPr>
            <w:r>
              <w:rPr>
                <w:rFonts w:hint="eastAsia" w:ascii="宋体" w:hAnsi="宋体" w:eastAsia="宋体" w:cs="宋体"/>
                <w:color w:val="auto"/>
                <w:spacing w:val="-2"/>
                <w:highlight w:val="none"/>
                <w:lang w:val="en-US" w:eastAsia="zh-CN"/>
              </w:rPr>
              <w:t>（2）</w:t>
            </w:r>
            <w:r>
              <w:rPr>
                <w:rFonts w:ascii="宋体" w:hAnsi="宋体" w:eastAsia="宋体" w:cs="宋体"/>
                <w:color w:val="auto"/>
                <w:spacing w:val="-2"/>
                <w:highlight w:val="none"/>
              </w:rPr>
              <w:t>投标人近</w:t>
            </w:r>
            <w:r>
              <w:rPr>
                <w:rFonts w:hint="eastAsia" w:ascii="宋体" w:hAnsi="宋体" w:eastAsia="宋体" w:cs="宋体"/>
                <w:color w:val="auto"/>
                <w:spacing w:val="-2"/>
                <w:highlight w:val="none"/>
                <w:lang w:val="en-US" w:eastAsia="zh-CN"/>
              </w:rPr>
              <w:t>3</w:t>
            </w:r>
            <w:r>
              <w:rPr>
                <w:rFonts w:ascii="宋体" w:hAnsi="宋体" w:eastAsia="宋体" w:cs="宋体"/>
                <w:color w:val="auto"/>
                <w:spacing w:val="-2"/>
                <w:highlight w:val="none"/>
              </w:rPr>
              <w:t>年（20</w:t>
            </w:r>
            <w:r>
              <w:rPr>
                <w:rFonts w:hint="eastAsia" w:ascii="宋体" w:hAnsi="宋体" w:eastAsia="宋体" w:cs="宋体"/>
                <w:color w:val="auto"/>
                <w:spacing w:val="-2"/>
                <w:highlight w:val="none"/>
                <w:lang w:val="en-US" w:eastAsia="zh-CN"/>
              </w:rPr>
              <w:t>23</w:t>
            </w:r>
            <w:r>
              <w:rPr>
                <w:rFonts w:ascii="宋体" w:hAnsi="宋体" w:eastAsia="宋体" w:cs="宋体"/>
                <w:color w:val="auto"/>
                <w:spacing w:val="-2"/>
                <w:highlight w:val="none"/>
              </w:rPr>
              <w:t>年 1 月 1 日至投标截止时间止）承担过</w:t>
            </w:r>
            <w:r>
              <w:rPr>
                <w:rFonts w:hint="eastAsia" w:ascii="宋体" w:hAnsi="宋体" w:eastAsia="宋体" w:cs="宋体"/>
                <w:color w:val="auto"/>
                <w:spacing w:val="-2"/>
                <w:highlight w:val="none"/>
              </w:rPr>
              <w:t>水预算</w:t>
            </w:r>
            <w:r>
              <w:rPr>
                <w:rFonts w:hint="eastAsia" w:cs="宋体"/>
                <w:color w:val="auto"/>
                <w:spacing w:val="-2"/>
                <w:highlight w:val="none"/>
                <w:lang w:val="en-US" w:eastAsia="zh-CN"/>
              </w:rPr>
              <w:t>相关</w:t>
            </w:r>
            <w:r>
              <w:rPr>
                <w:rFonts w:hint="eastAsia" w:ascii="宋体" w:hAnsi="宋体" w:eastAsia="宋体" w:cs="宋体"/>
                <w:color w:val="auto"/>
                <w:spacing w:val="-2"/>
                <w:highlight w:val="none"/>
                <w:lang w:eastAsia="zh-CN"/>
              </w:rPr>
              <w:t>类似业绩，</w:t>
            </w:r>
            <w:r>
              <w:rPr>
                <w:rFonts w:hint="eastAsia" w:ascii="宋体" w:hAnsi="宋体" w:eastAsia="宋体" w:cs="宋体"/>
                <w:color w:val="auto"/>
                <w:spacing w:val="-2"/>
                <w:highlight w:val="none"/>
                <w:lang w:val="en-US" w:eastAsia="zh-CN"/>
              </w:rPr>
              <w:t>每提供一项得</w:t>
            </w:r>
            <w:r>
              <w:rPr>
                <w:rFonts w:hint="eastAsia" w:cs="宋体"/>
                <w:color w:val="auto"/>
                <w:spacing w:val="-2"/>
                <w:highlight w:val="none"/>
                <w:lang w:val="en-US" w:eastAsia="zh-CN"/>
              </w:rPr>
              <w:t>1</w:t>
            </w:r>
            <w:r>
              <w:rPr>
                <w:rFonts w:hint="eastAsia" w:ascii="宋体" w:hAnsi="宋体" w:eastAsia="宋体" w:cs="宋体"/>
                <w:color w:val="auto"/>
                <w:spacing w:val="-2"/>
                <w:highlight w:val="none"/>
                <w:lang w:val="en-US" w:eastAsia="zh-CN"/>
              </w:rPr>
              <w:t>分，最高得2分</w:t>
            </w:r>
          </w:p>
          <w:p w14:paraId="4F9BD689">
            <w:pPr>
              <w:pStyle w:val="37"/>
              <w:spacing w:before="39" w:line="273" w:lineRule="auto"/>
              <w:ind w:left="108" w:right="96"/>
              <w:jc w:val="both"/>
              <w:rPr>
                <w:rFonts w:ascii="宋体" w:hAnsi="宋体" w:eastAsia="宋体" w:cs="宋体"/>
                <w:color w:val="auto"/>
                <w:spacing w:val="-2"/>
                <w:highlight w:val="none"/>
              </w:rPr>
            </w:pPr>
            <w:r>
              <w:rPr>
                <w:rFonts w:hint="eastAsia" w:ascii="宋体" w:hAnsi="宋体" w:eastAsia="宋体" w:cs="宋体"/>
                <w:color w:val="auto"/>
                <w:spacing w:val="-2"/>
                <w:highlight w:val="none"/>
                <w:lang w:val="en-US" w:eastAsia="zh-CN"/>
              </w:rPr>
              <w:t>（3）</w:t>
            </w:r>
            <w:r>
              <w:rPr>
                <w:rFonts w:ascii="宋体" w:hAnsi="宋体" w:eastAsia="宋体" w:cs="宋体"/>
                <w:color w:val="auto"/>
                <w:spacing w:val="-2"/>
                <w:highlight w:val="none"/>
              </w:rPr>
              <w:t>投标人近</w:t>
            </w:r>
            <w:r>
              <w:rPr>
                <w:rFonts w:hint="eastAsia" w:ascii="宋体" w:hAnsi="宋体" w:eastAsia="宋体" w:cs="宋体"/>
                <w:color w:val="auto"/>
                <w:spacing w:val="-2"/>
                <w:highlight w:val="none"/>
                <w:lang w:val="en-US" w:eastAsia="zh-CN"/>
              </w:rPr>
              <w:t>3</w:t>
            </w:r>
            <w:r>
              <w:rPr>
                <w:rFonts w:ascii="宋体" w:hAnsi="宋体" w:eastAsia="宋体" w:cs="宋体"/>
                <w:color w:val="auto"/>
                <w:spacing w:val="-2"/>
                <w:highlight w:val="none"/>
              </w:rPr>
              <w:t>年（20</w:t>
            </w:r>
            <w:r>
              <w:rPr>
                <w:rFonts w:hint="eastAsia" w:ascii="宋体" w:hAnsi="宋体" w:eastAsia="宋体" w:cs="宋体"/>
                <w:color w:val="auto"/>
                <w:spacing w:val="-2"/>
                <w:highlight w:val="none"/>
                <w:lang w:val="en-US" w:eastAsia="zh-CN"/>
              </w:rPr>
              <w:t>23</w:t>
            </w:r>
            <w:r>
              <w:rPr>
                <w:rFonts w:ascii="宋体" w:hAnsi="宋体" w:eastAsia="宋体" w:cs="宋体"/>
                <w:color w:val="auto"/>
                <w:spacing w:val="-2"/>
                <w:highlight w:val="none"/>
              </w:rPr>
              <w:t>年 1 月 1 日至投标截止时间止）承担过</w:t>
            </w:r>
            <w:r>
              <w:rPr>
                <w:rFonts w:hint="eastAsia" w:ascii="宋体" w:hAnsi="宋体" w:eastAsia="宋体" w:cs="宋体"/>
                <w:color w:val="auto"/>
                <w:spacing w:val="-2"/>
                <w:highlight w:val="none"/>
              </w:rPr>
              <w:t>水资源节约用水管理相关模型或水利信息平台开发</w:t>
            </w:r>
            <w:r>
              <w:rPr>
                <w:rFonts w:hint="eastAsia" w:ascii="宋体" w:hAnsi="宋体" w:eastAsia="宋体" w:cs="宋体"/>
                <w:color w:val="auto"/>
                <w:spacing w:val="-2"/>
                <w:highlight w:val="none"/>
                <w:lang w:eastAsia="zh-CN"/>
              </w:rPr>
              <w:t>类似业绩，</w:t>
            </w:r>
            <w:r>
              <w:rPr>
                <w:rFonts w:hint="eastAsia" w:ascii="宋体" w:hAnsi="宋体" w:eastAsia="宋体" w:cs="宋体"/>
                <w:color w:val="auto"/>
                <w:spacing w:val="-2"/>
                <w:highlight w:val="none"/>
                <w:lang w:val="en-US" w:eastAsia="zh-CN"/>
              </w:rPr>
              <w:t>每提供一项得0.5分，最高得1分</w:t>
            </w:r>
          </w:p>
          <w:p w14:paraId="1BFB1923">
            <w:pPr>
              <w:pStyle w:val="37"/>
              <w:spacing w:before="39" w:line="273" w:lineRule="auto"/>
              <w:ind w:left="108" w:right="96"/>
              <w:jc w:val="both"/>
              <w:rPr>
                <w:rFonts w:ascii="宋体" w:hAnsi="宋体" w:eastAsia="宋体" w:cs="宋体"/>
                <w:color w:val="auto"/>
                <w:spacing w:val="8"/>
                <w:sz w:val="20"/>
                <w:szCs w:val="20"/>
                <w:highlight w:val="none"/>
              </w:rPr>
            </w:pPr>
            <w:r>
              <w:rPr>
                <w:rFonts w:ascii="宋体" w:hAnsi="宋体" w:eastAsia="宋体" w:cs="宋体"/>
                <w:color w:val="auto"/>
                <w:spacing w:val="-2"/>
                <w:highlight w:val="none"/>
              </w:rPr>
              <w:t>注：须提供采购合同或中标通知书（成交通知书或发包通知书），加盖单位公章</w:t>
            </w:r>
            <w:r>
              <w:rPr>
                <w:rFonts w:hint="eastAsia" w:ascii="宋体" w:hAnsi="宋体" w:eastAsia="宋体" w:cs="宋体"/>
                <w:color w:val="auto"/>
                <w:spacing w:val="-2"/>
                <w:highlight w:val="none"/>
                <w:lang w:eastAsia="zh-CN"/>
              </w:rPr>
              <w:t>。</w:t>
            </w:r>
          </w:p>
        </w:tc>
        <w:tc>
          <w:tcPr>
            <w:tcW w:w="535" w:type="dxa"/>
            <w:vAlign w:val="top"/>
          </w:tcPr>
          <w:p w14:paraId="7CF75E14">
            <w:pPr>
              <w:pStyle w:val="37"/>
              <w:spacing w:before="39" w:line="273" w:lineRule="auto"/>
              <w:ind w:right="96"/>
              <w:jc w:val="both"/>
              <w:rPr>
                <w:rFonts w:ascii="宋体" w:hAnsi="宋体" w:eastAsia="宋体" w:cs="宋体"/>
                <w:color w:val="auto"/>
                <w:spacing w:val="-2"/>
                <w:highlight w:val="none"/>
              </w:rPr>
            </w:pPr>
          </w:p>
          <w:p w14:paraId="314C5F67">
            <w:pPr>
              <w:pStyle w:val="37"/>
              <w:spacing w:before="39" w:line="273" w:lineRule="auto"/>
              <w:ind w:right="96" w:rightChars="0"/>
              <w:jc w:val="center"/>
              <w:rPr>
                <w:rFonts w:ascii="宋体" w:hAnsi="宋体" w:eastAsia="宋体" w:cs="宋体"/>
                <w:color w:val="auto"/>
                <w:spacing w:val="4"/>
                <w:sz w:val="20"/>
                <w:szCs w:val="20"/>
                <w:highlight w:val="none"/>
              </w:rPr>
            </w:pPr>
            <w:r>
              <w:rPr>
                <w:rFonts w:hint="eastAsia" w:cs="宋体"/>
                <w:color w:val="auto"/>
                <w:spacing w:val="-2"/>
                <w:highlight w:val="none"/>
                <w:lang w:val="en-US" w:eastAsia="zh-CN"/>
              </w:rPr>
              <w:t>5</w:t>
            </w:r>
            <w:r>
              <w:rPr>
                <w:rFonts w:ascii="宋体" w:hAnsi="宋体" w:eastAsia="宋体" w:cs="宋体"/>
                <w:color w:val="auto"/>
                <w:spacing w:val="-2"/>
                <w:highlight w:val="none"/>
              </w:rPr>
              <w:t>分</w:t>
            </w:r>
          </w:p>
        </w:tc>
      </w:tr>
      <w:tr w14:paraId="3B663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29" w:type="dxa"/>
            <w:vAlign w:val="center"/>
          </w:tcPr>
          <w:p w14:paraId="1D3A9478">
            <w:pPr>
              <w:pStyle w:val="37"/>
              <w:spacing w:before="39" w:line="273" w:lineRule="auto"/>
              <w:ind w:left="108" w:leftChars="0" w:right="96" w:rightChars="0"/>
              <w:jc w:val="both"/>
              <w:rPr>
                <w:rFonts w:ascii="宋体" w:hAnsi="宋体" w:eastAsia="宋体" w:cs="宋体"/>
                <w:color w:val="auto"/>
                <w:spacing w:val="4"/>
                <w:sz w:val="20"/>
                <w:szCs w:val="20"/>
                <w:highlight w:val="none"/>
              </w:rPr>
            </w:pPr>
            <w:r>
              <w:rPr>
                <w:rFonts w:ascii="宋体" w:hAnsi="宋体" w:eastAsia="宋体" w:cs="宋体"/>
                <w:color w:val="auto"/>
                <w:spacing w:val="-2"/>
                <w:highlight w:val="none"/>
              </w:rPr>
              <w:t>项目负责人资历</w:t>
            </w:r>
          </w:p>
        </w:tc>
        <w:tc>
          <w:tcPr>
            <w:tcW w:w="8118" w:type="dxa"/>
            <w:vAlign w:val="center"/>
          </w:tcPr>
          <w:p w14:paraId="7A983FD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default" w:ascii="宋体" w:hAnsi="宋体" w:eastAsia="宋体" w:cs="宋体"/>
                <w:color w:val="auto"/>
                <w:spacing w:val="-2"/>
                <w:highlight w:val="none"/>
                <w:lang w:val="en-US"/>
              </w:rPr>
            </w:pPr>
            <w:r>
              <w:rPr>
                <w:rFonts w:hint="eastAsia" w:ascii="宋体" w:hAnsi="宋体" w:eastAsia="宋体" w:cs="宋体"/>
                <w:color w:val="auto"/>
                <w:spacing w:val="-2"/>
                <w:highlight w:val="none"/>
                <w:lang w:val="en-US" w:eastAsia="zh-CN"/>
              </w:rPr>
              <w:t>1、</w:t>
            </w:r>
            <w:r>
              <w:rPr>
                <w:rFonts w:hint="eastAsia" w:ascii="宋体" w:hAnsi="宋体" w:eastAsia="宋体" w:cs="宋体"/>
                <w:color w:val="auto"/>
                <w:spacing w:val="-2"/>
                <w:highlight w:val="none"/>
              </w:rPr>
              <w:t>项</w:t>
            </w:r>
            <w:r>
              <w:rPr>
                <w:rFonts w:hint="eastAsia" w:cs="宋体"/>
                <w:color w:val="auto"/>
                <w:spacing w:val="-2"/>
                <w:highlight w:val="none"/>
                <w:lang w:eastAsia="zh-CN"/>
              </w:rPr>
              <w:t>目负责人具有</w:t>
            </w:r>
            <w:r>
              <w:rPr>
                <w:rFonts w:hint="eastAsia" w:cs="宋体"/>
                <w:color w:val="auto"/>
                <w:spacing w:val="-2"/>
                <w:highlight w:val="none"/>
                <w:lang w:val="en-US" w:eastAsia="zh-CN"/>
              </w:rPr>
              <w:t>水利工程</w:t>
            </w:r>
            <w:r>
              <w:rPr>
                <w:rFonts w:hint="eastAsia" w:cs="宋体"/>
                <w:color w:val="auto"/>
                <w:spacing w:val="-2"/>
                <w:highlight w:val="none"/>
                <w:lang w:eastAsia="zh-CN"/>
              </w:rPr>
              <w:t>相关专业高级职称</w:t>
            </w:r>
            <w:r>
              <w:rPr>
                <w:rFonts w:hint="eastAsia" w:cs="宋体"/>
                <w:color w:val="auto"/>
                <w:spacing w:val="-2"/>
                <w:highlight w:val="none"/>
                <w:lang w:val="en-US" w:eastAsia="zh-CN"/>
              </w:rPr>
              <w:t>得1分</w:t>
            </w:r>
            <w:r>
              <w:rPr>
                <w:rFonts w:hint="eastAsia" w:cs="宋体"/>
                <w:color w:val="auto"/>
                <w:spacing w:val="-2"/>
                <w:highlight w:val="none"/>
                <w:lang w:eastAsia="zh-CN"/>
              </w:rPr>
              <w:t>，</w:t>
            </w:r>
            <w:r>
              <w:rPr>
                <w:rFonts w:hint="eastAsia" w:cs="宋体"/>
                <w:color w:val="auto"/>
                <w:spacing w:val="-2"/>
                <w:highlight w:val="none"/>
                <w:lang w:val="en-US" w:eastAsia="zh-CN"/>
              </w:rPr>
              <w:t>获得过中华人民共和国水利部颁发的节水相关荣誉证书的</w:t>
            </w:r>
            <w:r>
              <w:rPr>
                <w:rFonts w:hint="eastAsia" w:cs="宋体"/>
                <w:color w:val="auto"/>
                <w:spacing w:val="-2"/>
                <w:highlight w:val="none"/>
                <w:lang w:eastAsia="zh-CN"/>
              </w:rPr>
              <w:t>得</w:t>
            </w:r>
            <w:r>
              <w:rPr>
                <w:rFonts w:hint="eastAsia" w:cs="宋体"/>
                <w:color w:val="auto"/>
                <w:spacing w:val="-2"/>
                <w:highlight w:val="none"/>
                <w:lang w:val="en-US" w:eastAsia="zh-CN"/>
              </w:rPr>
              <w:t>2</w:t>
            </w:r>
            <w:r>
              <w:rPr>
                <w:rFonts w:hint="eastAsia" w:cs="宋体"/>
                <w:color w:val="auto"/>
                <w:spacing w:val="-2"/>
                <w:highlight w:val="none"/>
                <w:lang w:eastAsia="zh-CN"/>
              </w:rPr>
              <w:t>分，</w:t>
            </w:r>
            <w:r>
              <w:rPr>
                <w:rFonts w:hint="eastAsia" w:cs="宋体"/>
                <w:color w:val="auto"/>
                <w:spacing w:val="-2"/>
                <w:highlight w:val="none"/>
                <w:lang w:val="en-US" w:eastAsia="zh-CN"/>
              </w:rPr>
              <w:t>总分3分。</w:t>
            </w:r>
          </w:p>
          <w:p w14:paraId="0C098BAF">
            <w:pPr>
              <w:pStyle w:val="37"/>
              <w:spacing w:before="39" w:line="273" w:lineRule="auto"/>
              <w:ind w:left="108" w:leftChars="0" w:right="96" w:rightChars="0"/>
              <w:jc w:val="both"/>
              <w:rPr>
                <w:rFonts w:ascii="宋体" w:hAnsi="宋体" w:eastAsia="宋体" w:cs="宋体"/>
                <w:color w:val="auto"/>
                <w:spacing w:val="8"/>
                <w:sz w:val="20"/>
                <w:szCs w:val="20"/>
                <w:highlight w:val="none"/>
              </w:rPr>
            </w:pPr>
            <w:r>
              <w:rPr>
                <w:rFonts w:hint="eastAsia" w:ascii="宋体" w:hAnsi="宋体" w:eastAsia="宋体" w:cs="宋体"/>
                <w:color w:val="auto"/>
                <w:spacing w:val="-2"/>
                <w:highlight w:val="none"/>
              </w:rPr>
              <w:t>注：需提供身份证复印件、相关证书复印件</w:t>
            </w:r>
            <w:r>
              <w:rPr>
                <w:rFonts w:hint="eastAsia" w:cs="宋体"/>
                <w:color w:val="auto"/>
                <w:spacing w:val="-2"/>
                <w:highlight w:val="none"/>
                <w:lang w:eastAsia="zh-CN"/>
              </w:rPr>
              <w:t>、</w:t>
            </w:r>
            <w:r>
              <w:rPr>
                <w:rFonts w:hint="eastAsia" w:ascii="宋体" w:hAnsi="宋体" w:eastAsia="宋体" w:cs="宋体"/>
                <w:color w:val="auto"/>
                <w:spacing w:val="-2"/>
                <w:highlight w:val="none"/>
              </w:rPr>
              <w:t>近半年连续三个月社保缴纳证明等证明文件复印件，未提供上述材料的不得分</w:t>
            </w:r>
            <w:r>
              <w:rPr>
                <w:rFonts w:hint="eastAsia" w:cs="宋体"/>
                <w:color w:val="auto"/>
                <w:spacing w:val="-2"/>
                <w:highlight w:val="none"/>
                <w:lang w:eastAsia="zh-CN"/>
              </w:rPr>
              <w:t>。</w:t>
            </w:r>
          </w:p>
        </w:tc>
        <w:tc>
          <w:tcPr>
            <w:tcW w:w="535" w:type="dxa"/>
            <w:vAlign w:val="center"/>
          </w:tcPr>
          <w:p w14:paraId="2BFD70A5">
            <w:pPr>
              <w:pStyle w:val="37"/>
              <w:spacing w:before="39" w:line="273" w:lineRule="auto"/>
              <w:ind w:left="108" w:leftChars="0" w:right="96" w:rightChars="0"/>
              <w:jc w:val="both"/>
              <w:rPr>
                <w:rFonts w:ascii="宋体" w:hAnsi="宋体" w:eastAsia="宋体" w:cs="宋体"/>
                <w:color w:val="auto"/>
                <w:spacing w:val="4"/>
                <w:sz w:val="20"/>
                <w:szCs w:val="20"/>
                <w:highlight w:val="none"/>
              </w:rPr>
            </w:pPr>
            <w:r>
              <w:rPr>
                <w:rFonts w:hint="eastAsia" w:cs="宋体"/>
                <w:color w:val="auto"/>
                <w:spacing w:val="-2"/>
                <w:highlight w:val="none"/>
                <w:lang w:val="en-US" w:eastAsia="zh-CN"/>
              </w:rPr>
              <w:t>3</w:t>
            </w:r>
            <w:r>
              <w:rPr>
                <w:rFonts w:hint="eastAsia" w:ascii="宋体" w:hAnsi="宋体" w:eastAsia="宋体" w:cs="宋体"/>
                <w:color w:val="auto"/>
                <w:spacing w:val="-2"/>
                <w:highlight w:val="none"/>
                <w:lang w:eastAsia="zh-CN"/>
              </w:rPr>
              <w:t>分</w:t>
            </w:r>
          </w:p>
        </w:tc>
      </w:tr>
      <w:tr w14:paraId="1C65F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29" w:type="dxa"/>
            <w:vAlign w:val="center"/>
          </w:tcPr>
          <w:p w14:paraId="7B4D8EF9">
            <w:pPr>
              <w:pStyle w:val="37"/>
              <w:spacing w:before="39" w:line="273" w:lineRule="auto"/>
              <w:ind w:right="96" w:rightChars="0"/>
              <w:jc w:val="center"/>
              <w:rPr>
                <w:rFonts w:ascii="宋体" w:hAnsi="宋体" w:eastAsia="宋体" w:cs="宋体"/>
                <w:color w:val="auto"/>
                <w:spacing w:val="4"/>
                <w:sz w:val="20"/>
                <w:szCs w:val="20"/>
                <w:highlight w:val="none"/>
              </w:rPr>
            </w:pPr>
            <w:r>
              <w:rPr>
                <w:rFonts w:ascii="宋体" w:hAnsi="宋体" w:eastAsia="宋体" w:cs="宋体"/>
                <w:color w:val="auto"/>
                <w:spacing w:val="-2"/>
                <w:highlight w:val="none"/>
              </w:rPr>
              <w:t>人员配备</w:t>
            </w:r>
          </w:p>
        </w:tc>
        <w:tc>
          <w:tcPr>
            <w:tcW w:w="8118" w:type="dxa"/>
            <w:vAlign w:val="center"/>
          </w:tcPr>
          <w:p w14:paraId="784F31E2">
            <w:pPr>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pacing w:val="-2"/>
                <w:highlight w:val="none"/>
                <w:lang w:eastAsia="zh-CN"/>
              </w:rPr>
              <w:t>1、</w:t>
            </w:r>
            <w:r>
              <w:rPr>
                <w:rFonts w:hint="eastAsia" w:ascii="宋体" w:hAnsi="宋体" w:cs="宋体"/>
                <w:color w:val="auto"/>
                <w:szCs w:val="21"/>
                <w:highlight w:val="none"/>
              </w:rPr>
              <w:t>项目团队其他成员:项目团队其他成员（除项目负责人外）具有水利水电工程规划、水文与水资源、农田水利、</w:t>
            </w:r>
            <w:r>
              <w:rPr>
                <w:rFonts w:hint="eastAsia" w:ascii="宋体" w:hAnsi="宋体" w:eastAsia="宋体" w:cs="宋体"/>
                <w:color w:val="auto"/>
                <w:szCs w:val="21"/>
                <w:highlight w:val="none"/>
                <w:lang w:val="en-US" w:eastAsia="zh-CN"/>
              </w:rPr>
              <w:t>等水利工程相关专业正</w:t>
            </w:r>
            <w:r>
              <w:rPr>
                <w:rFonts w:hint="eastAsia" w:ascii="宋体" w:hAnsi="宋体" w:cs="宋体"/>
                <w:color w:val="auto"/>
                <w:szCs w:val="21"/>
                <w:highlight w:val="none"/>
              </w:rPr>
              <w:t>高级及以上职称的，每个得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eastAsia="宋体" w:cs="宋体"/>
                <w:color w:val="auto"/>
                <w:szCs w:val="21"/>
                <w:highlight w:val="none"/>
                <w:lang w:val="en-US" w:eastAsia="zh-CN"/>
              </w:rPr>
              <w:t>副</w:t>
            </w:r>
            <w:r>
              <w:rPr>
                <w:rFonts w:hint="eastAsia" w:ascii="宋体" w:hAnsi="宋体" w:cs="宋体"/>
                <w:color w:val="auto"/>
                <w:szCs w:val="21"/>
                <w:highlight w:val="none"/>
              </w:rPr>
              <w:t>高级职称的</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每个得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分；本项最高得</w:t>
            </w:r>
            <w:r>
              <w:rPr>
                <w:rFonts w:hint="eastAsia" w:ascii="宋体" w:hAnsi="宋体" w:eastAsia="宋体" w:cs="宋体"/>
                <w:color w:val="auto"/>
                <w:szCs w:val="21"/>
                <w:highlight w:val="none"/>
                <w:lang w:val="en-US" w:eastAsia="zh-CN"/>
              </w:rPr>
              <w:t>10</w:t>
            </w:r>
            <w:r>
              <w:rPr>
                <w:rFonts w:hint="eastAsia" w:ascii="宋体" w:hAnsi="宋体" w:cs="宋体"/>
                <w:color w:val="auto"/>
                <w:szCs w:val="21"/>
                <w:highlight w:val="none"/>
              </w:rPr>
              <w:t>分。</w:t>
            </w:r>
            <w:r>
              <w:rPr>
                <w:rFonts w:hint="eastAsia" w:ascii="宋体" w:hAnsi="宋体" w:cs="宋体"/>
                <w:color w:val="auto"/>
                <w:szCs w:val="21"/>
                <w:highlight w:val="none"/>
              </w:rPr>
              <w:br w:type="textWrapping"/>
            </w: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rPr>
              <w:t>项目团队其他成员（除项目负责人外）具</w:t>
            </w:r>
            <w:r>
              <w:rPr>
                <w:rFonts w:hint="eastAsia" w:ascii="宋体" w:hAnsi="宋体" w:eastAsia="宋体" w:cs="宋体"/>
                <w:color w:val="auto"/>
                <w:szCs w:val="21"/>
                <w:highlight w:val="none"/>
                <w:lang w:val="en-US" w:eastAsia="zh-CN"/>
              </w:rPr>
              <w:t>备机电工程专业注册一级建造师资格的得2分；</w:t>
            </w:r>
            <w:r>
              <w:rPr>
                <w:rFonts w:hint="eastAsia" w:ascii="宋体" w:hAnsi="宋体" w:cs="宋体"/>
                <w:color w:val="auto"/>
                <w:szCs w:val="21"/>
                <w:highlight w:val="none"/>
              </w:rPr>
              <w:t>具</w:t>
            </w:r>
            <w:r>
              <w:rPr>
                <w:rFonts w:hint="eastAsia" w:ascii="宋体" w:hAnsi="宋体" w:eastAsia="宋体" w:cs="宋体"/>
                <w:color w:val="auto"/>
                <w:szCs w:val="21"/>
                <w:highlight w:val="none"/>
                <w:lang w:val="en-US" w:eastAsia="zh-CN"/>
              </w:rPr>
              <w:t>备机电工程专业注册贰级建造师资格的得1分；</w:t>
            </w:r>
            <w:r>
              <w:rPr>
                <w:rFonts w:hint="eastAsia" w:ascii="宋体" w:hAnsi="宋体" w:cs="宋体"/>
                <w:color w:val="auto"/>
                <w:szCs w:val="21"/>
                <w:highlight w:val="none"/>
              </w:rPr>
              <w:t>本项最高得</w:t>
            </w: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eastAsia="宋体" w:cs="宋体"/>
                <w:color w:val="auto"/>
                <w:szCs w:val="21"/>
                <w:highlight w:val="none"/>
                <w:lang w:val="en-US" w:eastAsia="zh-CN"/>
              </w:rPr>
              <w:t>。</w:t>
            </w:r>
          </w:p>
          <w:p w14:paraId="4CA1A71E">
            <w:pPr>
              <w:pStyle w:val="37"/>
              <w:spacing w:before="39" w:line="273" w:lineRule="auto"/>
              <w:ind w:left="108" w:leftChars="0" w:right="96" w:rightChars="0"/>
              <w:jc w:val="left"/>
              <w:rPr>
                <w:rFonts w:ascii="宋体" w:hAnsi="宋体" w:eastAsia="宋体" w:cs="宋体"/>
                <w:color w:val="auto"/>
                <w:spacing w:val="8"/>
                <w:sz w:val="20"/>
                <w:szCs w:val="20"/>
                <w:highlight w:val="none"/>
              </w:rPr>
            </w:pPr>
            <w:r>
              <w:rPr>
                <w:rFonts w:ascii="宋体" w:hAnsi="宋体" w:eastAsia="宋体" w:cs="宋体"/>
                <w:color w:val="auto"/>
                <w:spacing w:val="-2"/>
                <w:highlight w:val="none"/>
              </w:rPr>
              <w:t>备注：上述评审项中同一人员不得重复得分，只</w:t>
            </w:r>
            <w:r>
              <w:rPr>
                <w:rFonts w:hint="eastAsia" w:ascii="宋体" w:hAnsi="宋体" w:eastAsia="宋体" w:cs="宋体"/>
                <w:color w:val="auto"/>
                <w:spacing w:val="-2"/>
                <w:highlight w:val="none"/>
                <w:lang w:eastAsia="zh-CN"/>
              </w:rPr>
              <w:t>计</w:t>
            </w:r>
            <w:r>
              <w:rPr>
                <w:rFonts w:ascii="宋体" w:hAnsi="宋体" w:eastAsia="宋体" w:cs="宋体"/>
                <w:color w:val="auto"/>
                <w:spacing w:val="-2"/>
                <w:highlight w:val="none"/>
              </w:rPr>
              <w:t>取单项最高分；</w:t>
            </w:r>
            <w:r>
              <w:rPr>
                <w:rFonts w:hint="eastAsia" w:ascii="宋体" w:hAnsi="宋体" w:eastAsia="宋体" w:cs="宋体"/>
                <w:color w:val="auto"/>
                <w:spacing w:val="-2"/>
                <w:highlight w:val="none"/>
              </w:rPr>
              <w:t>人员需提供身份证、相关证书</w:t>
            </w:r>
            <w:r>
              <w:rPr>
                <w:rFonts w:hint="eastAsia" w:cs="宋体"/>
                <w:color w:val="auto"/>
                <w:spacing w:val="-2"/>
                <w:highlight w:val="none"/>
                <w:lang w:eastAsia="zh-CN"/>
              </w:rPr>
              <w:t>复印件、</w:t>
            </w:r>
            <w:r>
              <w:rPr>
                <w:rFonts w:hint="eastAsia" w:ascii="宋体" w:hAnsi="宋体" w:eastAsia="宋体" w:cs="宋体"/>
                <w:color w:val="auto"/>
                <w:spacing w:val="-2"/>
                <w:highlight w:val="none"/>
              </w:rPr>
              <w:t>近半年连续三个月社保缴纳证明等证明文件复印件，未提供不得分</w:t>
            </w:r>
            <w:r>
              <w:rPr>
                <w:rFonts w:hint="eastAsia" w:cs="宋体"/>
                <w:color w:val="auto"/>
                <w:spacing w:val="-2"/>
                <w:highlight w:val="none"/>
                <w:lang w:eastAsia="zh-CN"/>
              </w:rPr>
              <w:t>。</w:t>
            </w:r>
          </w:p>
        </w:tc>
        <w:tc>
          <w:tcPr>
            <w:tcW w:w="535" w:type="dxa"/>
            <w:vAlign w:val="center"/>
          </w:tcPr>
          <w:p w14:paraId="3330CF12">
            <w:pPr>
              <w:pStyle w:val="37"/>
              <w:spacing w:before="39" w:line="273" w:lineRule="auto"/>
              <w:ind w:right="96" w:rightChars="0"/>
              <w:jc w:val="center"/>
              <w:rPr>
                <w:rFonts w:ascii="宋体" w:hAnsi="宋体" w:eastAsia="宋体" w:cs="宋体"/>
                <w:color w:val="auto"/>
                <w:spacing w:val="4"/>
                <w:sz w:val="20"/>
                <w:szCs w:val="20"/>
                <w:highlight w:val="none"/>
              </w:rPr>
            </w:pPr>
            <w:r>
              <w:rPr>
                <w:rFonts w:hint="eastAsia" w:cs="宋体"/>
                <w:color w:val="auto"/>
                <w:spacing w:val="-2"/>
                <w:highlight w:val="none"/>
                <w:lang w:val="en-US" w:eastAsia="zh-CN"/>
              </w:rPr>
              <w:t>12</w:t>
            </w:r>
            <w:r>
              <w:rPr>
                <w:rFonts w:ascii="宋体" w:hAnsi="宋体" w:eastAsia="宋体" w:cs="宋体"/>
                <w:color w:val="auto"/>
                <w:spacing w:val="-2"/>
                <w:highlight w:val="none"/>
              </w:rPr>
              <w:t>分</w:t>
            </w:r>
          </w:p>
        </w:tc>
      </w:tr>
      <w:tr w14:paraId="3861E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782" w:type="dxa"/>
            <w:gridSpan w:val="3"/>
            <w:vAlign w:val="top"/>
          </w:tcPr>
          <w:p w14:paraId="2AF09ABF">
            <w:pPr>
              <w:pStyle w:val="37"/>
              <w:spacing w:before="39" w:line="273" w:lineRule="auto"/>
              <w:ind w:left="108" w:leftChars="0" w:right="96" w:rightChars="0"/>
              <w:jc w:val="both"/>
              <w:rPr>
                <w:rFonts w:ascii="宋体" w:hAnsi="宋体" w:eastAsia="宋体" w:cs="宋体"/>
                <w:color w:val="auto"/>
                <w:spacing w:val="-2"/>
                <w:highlight w:val="none"/>
              </w:rPr>
            </w:pPr>
            <w:r>
              <w:rPr>
                <w:rFonts w:hint="eastAsia" w:cs="宋体"/>
                <w:color w:val="auto"/>
                <w:spacing w:val="6"/>
                <w:sz w:val="20"/>
                <w:szCs w:val="20"/>
                <w:highlight w:val="none"/>
                <w:lang w:val="en-US" w:eastAsia="zh-CN"/>
              </w:rPr>
              <w:t>C</w:t>
            </w:r>
            <w:r>
              <w:rPr>
                <w:rFonts w:ascii="宋体" w:hAnsi="宋体" w:eastAsia="宋体" w:cs="宋体"/>
                <w:color w:val="auto"/>
                <w:spacing w:val="6"/>
                <w:sz w:val="20"/>
                <w:szCs w:val="20"/>
                <w:highlight w:val="none"/>
              </w:rPr>
              <w:t>：</w:t>
            </w:r>
            <w:r>
              <w:rPr>
                <w:rFonts w:hint="eastAsia" w:cs="宋体"/>
                <w:color w:val="auto"/>
                <w:spacing w:val="6"/>
                <w:sz w:val="20"/>
                <w:szCs w:val="20"/>
                <w:highlight w:val="none"/>
                <w:lang w:eastAsia="zh-CN"/>
              </w:rPr>
              <w:t>技术</w:t>
            </w:r>
            <w:r>
              <w:rPr>
                <w:rFonts w:hint="eastAsia" w:ascii="宋体" w:hAnsi="宋体" w:eastAsia="宋体" w:cs="宋体"/>
                <w:color w:val="auto"/>
                <w:spacing w:val="6"/>
                <w:sz w:val="20"/>
                <w:szCs w:val="20"/>
                <w:highlight w:val="none"/>
                <w:lang w:eastAsia="zh-CN"/>
              </w:rPr>
              <w:t>部</w:t>
            </w:r>
            <w:r>
              <w:rPr>
                <w:rFonts w:ascii="宋体" w:hAnsi="宋体" w:eastAsia="宋体" w:cs="宋体"/>
                <w:color w:val="auto"/>
                <w:spacing w:val="6"/>
                <w:sz w:val="20"/>
                <w:szCs w:val="20"/>
                <w:highlight w:val="none"/>
              </w:rPr>
              <w:t>分评分</w:t>
            </w:r>
            <w:r>
              <w:rPr>
                <w:rFonts w:hint="eastAsia" w:cs="宋体"/>
                <w:color w:val="auto"/>
                <w:spacing w:val="-26"/>
                <w:sz w:val="20"/>
                <w:szCs w:val="20"/>
                <w:highlight w:val="none"/>
                <w:lang w:val="en-US" w:eastAsia="zh-CN"/>
              </w:rPr>
              <w:t>50</w:t>
            </w:r>
            <w:r>
              <w:rPr>
                <w:rFonts w:ascii="宋体" w:hAnsi="宋体" w:eastAsia="宋体" w:cs="宋体"/>
                <w:color w:val="auto"/>
                <w:spacing w:val="6"/>
                <w:sz w:val="20"/>
                <w:szCs w:val="20"/>
                <w:highlight w:val="none"/>
              </w:rPr>
              <w:t>分</w:t>
            </w:r>
          </w:p>
        </w:tc>
      </w:tr>
      <w:tr w14:paraId="3EC8D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29" w:type="dxa"/>
            <w:vAlign w:val="center"/>
          </w:tcPr>
          <w:p w14:paraId="6FD612AE">
            <w:pPr>
              <w:spacing w:line="285" w:lineRule="auto"/>
              <w:jc w:val="both"/>
              <w:rPr>
                <w:rFonts w:hint="eastAsia" w:ascii="宋体" w:hAnsi="宋体" w:eastAsia="宋体" w:cs="宋体"/>
                <w:color w:val="auto"/>
                <w:sz w:val="20"/>
                <w:lang w:eastAsia="zh-CN"/>
              </w:rPr>
            </w:pPr>
            <w:r>
              <w:rPr>
                <w:rFonts w:hint="eastAsia"/>
                <w:color w:val="auto"/>
                <w:spacing w:val="-2"/>
                <w:sz w:val="20"/>
              </w:rPr>
              <w:t>项目需求理解</w:t>
            </w:r>
          </w:p>
        </w:tc>
        <w:tc>
          <w:tcPr>
            <w:tcW w:w="8118" w:type="dxa"/>
            <w:vAlign w:val="center"/>
          </w:tcPr>
          <w:p w14:paraId="4DFA79B9">
            <w:pPr>
              <w:keepNext w:val="0"/>
              <w:keepLines w:val="0"/>
              <w:widowControl/>
              <w:suppressLineNumbers w:val="0"/>
              <w:jc w:val="left"/>
              <w:rPr>
                <w:color w:val="auto"/>
              </w:rPr>
            </w:pPr>
            <w:r>
              <w:rPr>
                <w:rFonts w:hint="eastAsia" w:ascii="宋体" w:hAnsi="宋体" w:eastAsia="宋体" w:cs="宋体"/>
                <w:color w:val="auto"/>
                <w:sz w:val="20"/>
                <w:lang w:eastAsia="zh-CN"/>
              </w:rPr>
              <w:t>对本项目的总体</w:t>
            </w:r>
            <w:r>
              <w:rPr>
                <w:rFonts w:hint="eastAsia"/>
                <w:color w:val="auto"/>
                <w:spacing w:val="-2"/>
                <w:sz w:val="20"/>
              </w:rPr>
              <w:t>需求理解</w:t>
            </w:r>
            <w:r>
              <w:rPr>
                <w:rFonts w:hint="eastAsia" w:ascii="宋体" w:hAnsi="宋体" w:eastAsia="宋体" w:cs="宋体"/>
                <w:color w:val="auto"/>
                <w:sz w:val="20"/>
                <w:lang w:eastAsia="zh-CN"/>
              </w:rPr>
              <w:t>进行分析，内容包括但不限于：</w:t>
            </w:r>
            <w:r>
              <w:rPr>
                <w:rFonts w:hint="eastAsia" w:ascii="宋体" w:hAnsi="宋体" w:eastAsia="宋体" w:cs="宋体"/>
                <w:snapToGrid w:val="0"/>
                <w:color w:val="auto"/>
                <w:kern w:val="0"/>
                <w:sz w:val="20"/>
                <w:szCs w:val="20"/>
                <w:lang w:val="en-US" w:eastAsia="zh-CN" w:bidi="ar"/>
              </w:rPr>
              <w:t>①对本项目的理解和认识；②项目需求及重点问题分析等；③项目工作内容及目标理解；④项目实施的必要性等；⑤应对措施及相关合理性建议等。</w:t>
            </w:r>
          </w:p>
          <w:p w14:paraId="61BC9D6E">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eastAsia="zh-CN"/>
              </w:rPr>
              <w:t>；以上</w:t>
            </w:r>
            <w:r>
              <w:rPr>
                <w:rFonts w:hint="eastAsia" w:ascii="宋体" w:hAnsi="宋体" w:eastAsia="宋体" w:cs="宋体"/>
                <w:color w:val="auto"/>
                <w:sz w:val="20"/>
                <w:lang w:val="en-US" w:eastAsia="zh-CN"/>
              </w:rPr>
              <w:t>内容</w:t>
            </w:r>
            <w:r>
              <w:rPr>
                <w:rFonts w:hint="eastAsia" w:ascii="宋体" w:hAnsi="宋体" w:eastAsia="宋体" w:cs="宋体"/>
                <w:color w:val="auto"/>
                <w:sz w:val="20"/>
                <w:lang w:eastAsia="zh-CN"/>
              </w:rPr>
              <w:t>理解全面、认识深入，得</w:t>
            </w:r>
            <w:r>
              <w:rPr>
                <w:rFonts w:hint="eastAsia" w:ascii="宋体" w:hAnsi="宋体" w:eastAsia="宋体" w:cs="宋体"/>
                <w:color w:val="auto"/>
                <w:sz w:val="20"/>
                <w:lang w:val="en-US" w:eastAsia="zh-CN"/>
              </w:rPr>
              <w:t>10</w:t>
            </w:r>
            <w:r>
              <w:rPr>
                <w:rFonts w:hint="eastAsia" w:ascii="宋体" w:hAnsi="宋体" w:eastAsia="宋体" w:cs="宋体"/>
                <w:color w:val="auto"/>
                <w:sz w:val="20"/>
                <w:lang w:eastAsia="zh-CN"/>
              </w:rPr>
              <w:t>分；每缺少一项内容扣</w:t>
            </w:r>
            <w:r>
              <w:rPr>
                <w:rFonts w:hint="eastAsia" w:ascii="宋体" w:hAnsi="宋体" w:eastAsia="宋体" w:cs="宋体"/>
                <w:color w:val="auto"/>
                <w:sz w:val="20"/>
                <w:lang w:val="en-US" w:eastAsia="zh-CN"/>
              </w:rPr>
              <w:t>2</w:t>
            </w:r>
            <w:r>
              <w:rPr>
                <w:rFonts w:hint="eastAsia" w:ascii="宋体" w:hAnsi="宋体" w:eastAsia="宋体" w:cs="宋体"/>
                <w:color w:val="auto"/>
                <w:sz w:val="20"/>
                <w:lang w:eastAsia="zh-CN"/>
              </w:rPr>
              <w:t>分，</w:t>
            </w:r>
            <w:r>
              <w:rPr>
                <w:rFonts w:hint="eastAsia" w:ascii="宋体" w:hAnsi="宋体" w:eastAsia="宋体" w:cs="宋体"/>
                <w:color w:val="auto"/>
                <w:sz w:val="20"/>
                <w:lang w:val="en-US" w:eastAsia="zh-CN"/>
              </w:rPr>
              <w:t>不足</w:t>
            </w:r>
            <w:r>
              <w:rPr>
                <w:rFonts w:hint="eastAsia" w:ascii="宋体" w:hAnsi="宋体" w:eastAsia="宋体" w:cs="宋体"/>
                <w:color w:val="auto"/>
                <w:sz w:val="20"/>
                <w:lang w:eastAsia="zh-CN"/>
              </w:rPr>
              <w:t>扣</w:t>
            </w:r>
            <w:r>
              <w:rPr>
                <w:rFonts w:hint="eastAsia" w:ascii="宋体" w:hAnsi="宋体" w:eastAsia="宋体" w:cs="宋体"/>
                <w:color w:val="auto"/>
                <w:sz w:val="20"/>
                <w:lang w:val="en-US" w:eastAsia="zh-CN"/>
              </w:rPr>
              <w:t>1</w:t>
            </w:r>
            <w:r>
              <w:rPr>
                <w:rFonts w:hint="eastAsia" w:ascii="宋体" w:hAnsi="宋体" w:eastAsia="宋体" w:cs="宋体"/>
                <w:color w:val="auto"/>
                <w:sz w:val="20"/>
                <w:lang w:eastAsia="zh-CN"/>
              </w:rPr>
              <w:t>分，扣完为止，本项未提供不得分。</w:t>
            </w:r>
          </w:p>
          <w:p w14:paraId="40939C88">
            <w:pPr>
              <w:spacing w:line="285" w:lineRule="auto"/>
              <w:jc w:val="both"/>
              <w:rPr>
                <w:rFonts w:hint="eastAsia" w:ascii="宋体" w:hAnsi="宋体" w:eastAsia="宋体" w:cs="宋体"/>
                <w:color w:val="auto"/>
                <w:sz w:val="20"/>
                <w:lang w:eastAsia="zh-CN"/>
              </w:rPr>
            </w:pPr>
            <w:r>
              <w:rPr>
                <w:color w:val="auto"/>
                <w:spacing w:val="-2"/>
                <w:sz w:val="20"/>
              </w:rPr>
              <w:t>(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37501C7D">
            <w:pPr>
              <w:spacing w:line="285" w:lineRule="auto"/>
              <w:jc w:val="both"/>
              <w:rPr>
                <w:rFonts w:hint="default" w:eastAsiaTheme="minorEastAsia"/>
                <w:color w:val="auto"/>
                <w:sz w:val="20"/>
                <w:lang w:val="en-US" w:eastAsia="zh-CN"/>
              </w:rPr>
            </w:pPr>
            <w:r>
              <w:rPr>
                <w:rFonts w:hint="eastAsia" w:eastAsiaTheme="minorEastAsia"/>
                <w:color w:val="auto"/>
                <w:sz w:val="20"/>
                <w:lang w:val="en-US" w:eastAsia="zh-CN"/>
              </w:rPr>
              <w:t>10分</w:t>
            </w:r>
          </w:p>
        </w:tc>
      </w:tr>
      <w:tr w14:paraId="2BE7A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29" w:type="dxa"/>
            <w:vAlign w:val="center"/>
          </w:tcPr>
          <w:p w14:paraId="4447C29F">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eastAsia="zh-CN"/>
              </w:rPr>
              <w:t>方案编制</w:t>
            </w:r>
          </w:p>
        </w:tc>
        <w:tc>
          <w:tcPr>
            <w:tcW w:w="8118" w:type="dxa"/>
            <w:vAlign w:val="center"/>
          </w:tcPr>
          <w:p w14:paraId="34E1AE26">
            <w:pPr>
              <w:spacing w:line="285" w:lineRule="auto"/>
              <w:jc w:val="both"/>
              <w:rPr>
                <w:rFonts w:hint="eastAsia" w:ascii="宋体" w:hAnsi="宋体" w:eastAsia="宋体" w:cs="宋体"/>
                <w:color w:val="auto"/>
                <w:sz w:val="20"/>
                <w:lang w:val="en-US" w:eastAsia="zh-CN"/>
              </w:rPr>
            </w:pPr>
            <w:r>
              <w:rPr>
                <w:rFonts w:hint="eastAsia" w:ascii="宋体" w:hAnsi="宋体" w:eastAsia="宋体" w:cs="宋体"/>
                <w:color w:val="auto"/>
                <w:sz w:val="20"/>
                <w:lang w:eastAsia="zh-CN"/>
              </w:rPr>
              <w:t>①水预算基础信息调查与名录库建设</w:t>
            </w:r>
            <w:r>
              <w:rPr>
                <w:rFonts w:hint="eastAsia" w:ascii="宋体" w:hAnsi="宋体" w:eastAsia="宋体" w:cs="宋体"/>
                <w:color w:val="auto"/>
                <w:sz w:val="20"/>
                <w:lang w:val="en-US" w:eastAsia="zh-CN"/>
              </w:rPr>
              <w:t>方案包括</w:t>
            </w:r>
            <w:r>
              <w:rPr>
                <w:rFonts w:hint="eastAsia" w:ascii="宋体" w:hAnsi="宋体" w:eastAsia="宋体" w:cs="宋体"/>
                <w:color w:val="auto"/>
                <w:sz w:val="20"/>
                <w:lang w:eastAsia="zh-CN"/>
              </w:rPr>
              <w:t>：调查内容全面、方法科学，覆盖水资源收支各环节与各类取用水户；名录库建设方案架构清晰、标准统一，能实现多源数据整合与动态更新，确保数据真实、准确、完整，得</w:t>
            </w:r>
            <w:r>
              <w:rPr>
                <w:rFonts w:hint="eastAsia" w:ascii="宋体" w:hAnsi="宋体" w:eastAsia="宋体" w:cs="宋体"/>
                <w:color w:val="auto"/>
                <w:sz w:val="20"/>
                <w:lang w:val="en-US" w:eastAsia="zh-CN"/>
              </w:rPr>
              <w:t>3</w:t>
            </w:r>
            <w:r>
              <w:rPr>
                <w:rFonts w:hint="eastAsia" w:ascii="宋体" w:hAnsi="宋体" w:eastAsia="宋体" w:cs="宋体"/>
                <w:color w:val="auto"/>
                <w:sz w:val="20"/>
                <w:lang w:eastAsia="zh-CN"/>
              </w:rPr>
              <w:t>分。</w:t>
            </w:r>
          </w:p>
          <w:p w14:paraId="1333C0C2">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val="en-US" w:eastAsia="zh-CN"/>
              </w:rPr>
              <w:t>②</w:t>
            </w:r>
            <w:r>
              <w:rPr>
                <w:rFonts w:hint="eastAsia" w:ascii="宋体" w:hAnsi="宋体" w:eastAsia="宋体" w:cs="宋体"/>
                <w:color w:val="auto"/>
                <w:sz w:val="20"/>
                <w:lang w:eastAsia="zh-CN"/>
              </w:rPr>
              <w:t>水预算改革创新制度与长效机制建设</w:t>
            </w:r>
            <w:r>
              <w:rPr>
                <w:rFonts w:hint="eastAsia" w:ascii="宋体" w:hAnsi="宋体" w:eastAsia="宋体" w:cs="宋体"/>
                <w:color w:val="auto"/>
                <w:sz w:val="20"/>
                <w:lang w:val="en-US" w:eastAsia="zh-CN"/>
              </w:rPr>
              <w:t>方案包括</w:t>
            </w:r>
            <w:r>
              <w:rPr>
                <w:rFonts w:hint="eastAsia" w:ascii="宋体" w:hAnsi="宋体" w:eastAsia="宋体" w:cs="宋体"/>
                <w:color w:val="auto"/>
                <w:sz w:val="20"/>
                <w:lang w:eastAsia="zh-CN"/>
              </w:rPr>
              <w:t>：制度体系完整、符合国家水预算试点政策、干旱区特点匹配度高</w:t>
            </w:r>
            <w:r>
              <w:rPr>
                <w:rFonts w:hint="eastAsia" w:ascii="宋体" w:hAnsi="宋体" w:eastAsia="宋体" w:cs="宋体"/>
                <w:color w:val="auto"/>
                <w:sz w:val="20"/>
                <w:lang w:val="en-US" w:eastAsia="zh-CN"/>
              </w:rPr>
              <w:t>,</w:t>
            </w:r>
            <w:r>
              <w:rPr>
                <w:rFonts w:hint="eastAsia" w:ascii="宋体" w:hAnsi="宋体" w:eastAsia="宋体" w:cs="宋体"/>
                <w:color w:val="auto"/>
                <w:sz w:val="20"/>
                <w:lang w:eastAsia="zh-CN"/>
              </w:rPr>
              <w:t>基准额度核算规则科学、可落地、可量化</w:t>
            </w:r>
            <w:r>
              <w:rPr>
                <w:rFonts w:hint="eastAsia" w:ascii="宋体" w:hAnsi="宋体" w:eastAsia="宋体" w:cs="宋体"/>
                <w:color w:val="auto"/>
                <w:sz w:val="20"/>
                <w:lang w:val="en-US" w:eastAsia="zh-CN"/>
              </w:rPr>
              <w:t>;</w:t>
            </w:r>
            <w:r>
              <w:rPr>
                <w:rFonts w:hint="eastAsia" w:ascii="宋体" w:hAnsi="宋体" w:eastAsia="宋体" w:cs="宋体"/>
                <w:color w:val="auto"/>
                <w:sz w:val="20"/>
                <w:lang w:eastAsia="zh-CN"/>
              </w:rPr>
              <w:t>水量分配模型合理、参数完整、可对接平台，得</w:t>
            </w:r>
            <w:r>
              <w:rPr>
                <w:rFonts w:hint="eastAsia" w:ascii="宋体" w:hAnsi="宋体" w:eastAsia="宋体" w:cs="宋体"/>
                <w:color w:val="auto"/>
                <w:sz w:val="20"/>
                <w:lang w:val="en-US" w:eastAsia="zh-CN"/>
              </w:rPr>
              <w:t>3</w:t>
            </w:r>
            <w:r>
              <w:rPr>
                <w:rFonts w:hint="eastAsia" w:ascii="宋体" w:hAnsi="宋体" w:eastAsia="宋体" w:cs="宋体"/>
                <w:color w:val="auto"/>
                <w:sz w:val="20"/>
                <w:lang w:eastAsia="zh-CN"/>
              </w:rPr>
              <w:t>分。</w:t>
            </w:r>
          </w:p>
          <w:p w14:paraId="7B8E7610">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eastAsia="zh-CN"/>
              </w:rPr>
              <w:t>③计量监测与设施改造方案包含：监测点布局优化方案科学、覆盖农业、</w:t>
            </w:r>
            <w:r>
              <w:rPr>
                <w:rFonts w:hint="eastAsia" w:ascii="宋体" w:hAnsi="宋体" w:eastAsia="宋体" w:cs="宋体"/>
                <w:color w:val="auto"/>
                <w:sz w:val="20"/>
                <w:lang w:val="en-US" w:eastAsia="zh-CN"/>
              </w:rPr>
              <w:t>工业、生活等用水单位，及地表水、</w:t>
            </w:r>
            <w:r>
              <w:rPr>
                <w:rFonts w:hint="eastAsia" w:ascii="宋体" w:hAnsi="宋体" w:eastAsia="宋体" w:cs="宋体"/>
                <w:color w:val="auto"/>
                <w:sz w:val="20"/>
                <w:lang w:eastAsia="zh-CN"/>
              </w:rPr>
              <w:t>地下水</w:t>
            </w:r>
            <w:r>
              <w:rPr>
                <w:rFonts w:hint="eastAsia" w:ascii="宋体" w:hAnsi="宋体" w:eastAsia="宋体" w:cs="宋体"/>
                <w:color w:val="auto"/>
                <w:sz w:val="20"/>
                <w:lang w:val="en-US" w:eastAsia="zh-CN"/>
              </w:rPr>
              <w:t>等</w:t>
            </w:r>
            <w:r>
              <w:rPr>
                <w:rFonts w:hint="eastAsia" w:ascii="宋体" w:hAnsi="宋体" w:eastAsia="宋体" w:cs="宋体"/>
                <w:color w:val="auto"/>
                <w:sz w:val="20"/>
                <w:lang w:eastAsia="zh-CN"/>
              </w:rPr>
              <w:t>重点领域，计量设备选型合理、满足低温环境、精度达标，安装、调试方案完整，得</w:t>
            </w:r>
            <w:r>
              <w:rPr>
                <w:rFonts w:hint="eastAsia" w:ascii="宋体" w:hAnsi="宋体" w:eastAsia="宋体" w:cs="宋体"/>
                <w:color w:val="auto"/>
                <w:sz w:val="20"/>
                <w:lang w:val="en-US" w:eastAsia="zh-CN"/>
              </w:rPr>
              <w:t>3分</w:t>
            </w:r>
            <w:r>
              <w:rPr>
                <w:rFonts w:hint="eastAsia" w:ascii="宋体" w:hAnsi="宋体" w:eastAsia="宋体" w:cs="宋体"/>
                <w:color w:val="auto"/>
                <w:sz w:val="20"/>
                <w:lang w:eastAsia="zh-CN"/>
              </w:rPr>
              <w:t>。</w:t>
            </w:r>
          </w:p>
          <w:p w14:paraId="292DF289">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val="en-US" w:eastAsia="zh-CN"/>
              </w:rPr>
              <w:t>④</w:t>
            </w:r>
            <w:r>
              <w:rPr>
                <w:rFonts w:hint="eastAsia" w:ascii="宋体" w:hAnsi="宋体" w:eastAsia="宋体" w:cs="宋体"/>
                <w:color w:val="auto"/>
                <w:sz w:val="20"/>
                <w:lang w:eastAsia="zh-CN"/>
              </w:rPr>
              <w:t>水预算智慧管理平台建设：平台架构合理、安全规范、支持国产化，功能模块完整（名录库、核算、监管、交易、决算、GIS）；数据对接、接口设计、集成方案清晰，交付，内容完整，得</w:t>
            </w:r>
            <w:r>
              <w:rPr>
                <w:rFonts w:hint="eastAsia" w:ascii="宋体" w:hAnsi="宋体" w:eastAsia="宋体" w:cs="宋体"/>
                <w:color w:val="auto"/>
                <w:sz w:val="20"/>
                <w:lang w:val="en-US" w:eastAsia="zh-CN"/>
              </w:rPr>
              <w:t>3</w:t>
            </w:r>
            <w:r>
              <w:rPr>
                <w:rFonts w:hint="eastAsia" w:ascii="宋体" w:hAnsi="宋体" w:eastAsia="宋体" w:cs="宋体"/>
                <w:color w:val="auto"/>
                <w:sz w:val="20"/>
                <w:lang w:eastAsia="zh-CN"/>
              </w:rPr>
              <w:t>分。</w:t>
            </w:r>
          </w:p>
          <w:p w14:paraId="4FF42181">
            <w:pPr>
              <w:spacing w:line="285" w:lineRule="auto"/>
              <w:jc w:val="both"/>
              <w:rPr>
                <w:rFonts w:hint="eastAsia" w:ascii="宋体" w:hAnsi="宋体" w:eastAsia="宋体" w:cs="宋体"/>
                <w:color w:val="auto"/>
                <w:sz w:val="20"/>
                <w:lang w:eastAsia="zh-CN"/>
              </w:rPr>
            </w:pPr>
            <w:r>
              <w:rPr>
                <w:rFonts w:hint="eastAsia" w:ascii="宋体" w:hAnsi="宋体" w:eastAsia="宋体" w:cs="宋体"/>
                <w:color w:val="auto"/>
                <w:sz w:val="20"/>
                <w:lang w:eastAsia="zh-CN"/>
              </w:rPr>
              <w:t>以上方案理解全面、认识深入，得</w:t>
            </w:r>
            <w:r>
              <w:rPr>
                <w:rFonts w:hint="eastAsia" w:ascii="宋体" w:hAnsi="宋体" w:eastAsia="宋体" w:cs="宋体"/>
                <w:color w:val="auto"/>
                <w:sz w:val="20"/>
                <w:lang w:val="en-US" w:eastAsia="zh-CN"/>
              </w:rPr>
              <w:t>12</w:t>
            </w:r>
            <w:r>
              <w:rPr>
                <w:rFonts w:hint="eastAsia" w:ascii="宋体" w:hAnsi="宋体" w:eastAsia="宋体" w:cs="宋体"/>
                <w:color w:val="auto"/>
                <w:sz w:val="20"/>
                <w:lang w:eastAsia="zh-CN"/>
              </w:rPr>
              <w:t>分；每缺少一项内容扣</w:t>
            </w:r>
            <w:r>
              <w:rPr>
                <w:rFonts w:hint="eastAsia" w:ascii="宋体" w:hAnsi="宋体" w:eastAsia="宋体" w:cs="宋体"/>
                <w:color w:val="auto"/>
                <w:sz w:val="20"/>
                <w:lang w:val="en-US" w:eastAsia="zh-CN"/>
              </w:rPr>
              <w:t>3</w:t>
            </w:r>
            <w:r>
              <w:rPr>
                <w:rFonts w:hint="eastAsia" w:ascii="宋体" w:hAnsi="宋体" w:eastAsia="宋体" w:cs="宋体"/>
                <w:color w:val="auto"/>
                <w:sz w:val="20"/>
                <w:lang w:eastAsia="zh-CN"/>
              </w:rPr>
              <w:t>分，不完善酌情扣</w:t>
            </w:r>
            <w:r>
              <w:rPr>
                <w:rFonts w:hint="eastAsia" w:ascii="宋体" w:hAnsi="宋体" w:eastAsia="宋体" w:cs="宋体"/>
                <w:color w:val="auto"/>
                <w:sz w:val="20"/>
                <w:lang w:val="en-US" w:eastAsia="zh-CN"/>
              </w:rPr>
              <w:t>1.5</w:t>
            </w:r>
            <w:r>
              <w:rPr>
                <w:rFonts w:hint="eastAsia" w:ascii="宋体" w:hAnsi="宋体" w:eastAsia="宋体" w:cs="宋体"/>
                <w:color w:val="auto"/>
                <w:sz w:val="20"/>
                <w:lang w:eastAsia="zh-CN"/>
              </w:rPr>
              <w:t>分。</w:t>
            </w:r>
          </w:p>
          <w:p w14:paraId="5F8C9DC0">
            <w:pPr>
              <w:spacing w:line="285" w:lineRule="auto"/>
              <w:jc w:val="both"/>
              <w:rPr>
                <w:rFonts w:hint="default" w:ascii="宋体" w:hAnsi="宋体" w:eastAsia="宋体" w:cs="宋体"/>
                <w:color w:val="auto"/>
                <w:sz w:val="20"/>
                <w:lang w:val="en-US" w:eastAsia="zh-CN"/>
              </w:rPr>
            </w:pPr>
            <w:r>
              <w:rPr>
                <w:rFonts w:hint="eastAsia" w:ascii="宋体" w:hAnsi="宋体" w:eastAsia="宋体" w:cs="宋体"/>
                <w:color w:val="auto"/>
                <w:sz w:val="20"/>
                <w:lang w:eastAsia="zh-CN"/>
              </w:rPr>
              <w:t>不完善情形包括：①该方面内容体现不齐全；②阐述存在逻辑错误；③内容无重点，未能体现本项目特点、与本项目实际需求不完全相符或存在偏差、表述过于简略、包含与本项目无关内容；④存在语言错误或歧义，项目名称、实施地点与本项目不一致等。</w:t>
            </w:r>
          </w:p>
        </w:tc>
        <w:tc>
          <w:tcPr>
            <w:tcW w:w="535" w:type="dxa"/>
            <w:vAlign w:val="center"/>
          </w:tcPr>
          <w:p w14:paraId="5191EC77">
            <w:pPr>
              <w:spacing w:line="285" w:lineRule="auto"/>
              <w:jc w:val="both"/>
              <w:rPr>
                <w:rFonts w:hint="default" w:eastAsiaTheme="minorEastAsia"/>
                <w:color w:val="auto"/>
                <w:sz w:val="20"/>
                <w:lang w:val="en-US" w:eastAsia="zh-CN"/>
              </w:rPr>
            </w:pPr>
            <w:r>
              <w:rPr>
                <w:rFonts w:hint="eastAsia" w:eastAsiaTheme="minorEastAsia"/>
                <w:color w:val="auto"/>
                <w:sz w:val="20"/>
                <w:lang w:val="en-US" w:eastAsia="zh-CN"/>
              </w:rPr>
              <w:t>12分</w:t>
            </w:r>
          </w:p>
        </w:tc>
      </w:tr>
      <w:tr w14:paraId="229CA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4" w:hRule="atLeast"/>
        </w:trPr>
        <w:tc>
          <w:tcPr>
            <w:tcW w:w="1129" w:type="dxa"/>
            <w:vAlign w:val="center"/>
          </w:tcPr>
          <w:p w14:paraId="0A0F3735">
            <w:pPr>
              <w:pStyle w:val="37"/>
              <w:spacing w:before="39" w:line="273" w:lineRule="auto"/>
              <w:ind w:left="108" w:leftChars="0" w:right="96" w:rightChars="0"/>
              <w:jc w:val="both"/>
              <w:rPr>
                <w:color w:val="auto"/>
              </w:rPr>
            </w:pPr>
            <w:r>
              <w:rPr>
                <w:rFonts w:hint="eastAsia"/>
                <w:bCs/>
                <w:color w:val="auto"/>
                <w:sz w:val="21"/>
              </w:rPr>
              <w:t>项目重点、难点分析及应对措施</w:t>
            </w:r>
          </w:p>
        </w:tc>
        <w:tc>
          <w:tcPr>
            <w:tcW w:w="8118" w:type="dxa"/>
            <w:vAlign w:val="center"/>
          </w:tcPr>
          <w:p w14:paraId="7765AED2">
            <w:pPr>
              <w:pStyle w:val="37"/>
              <w:spacing w:before="39" w:line="273" w:lineRule="auto"/>
              <w:ind w:left="108" w:leftChars="0" w:right="96" w:rightChars="0"/>
              <w:jc w:val="both"/>
              <w:rPr>
                <w:rFonts w:ascii="宋体" w:hAnsi="宋体" w:eastAsia="宋体" w:cs="宋体"/>
                <w:color w:val="auto"/>
                <w:spacing w:val="-2"/>
              </w:rPr>
            </w:pPr>
            <w:r>
              <w:rPr>
                <w:rFonts w:hint="eastAsia"/>
                <w:color w:val="auto"/>
                <w:spacing w:val="-2"/>
                <w:sz w:val="20"/>
              </w:rPr>
              <w:t>针对本项目建立的项目重点、难点分析和对策建议进行分析，内容包括但不限于:①项目重点；②项目难点；③、对策建议。以上方案分析全面、合理、准确，应对措施完善，内容详实完备，得</w:t>
            </w:r>
            <w:r>
              <w:rPr>
                <w:rFonts w:hint="eastAsia"/>
                <w:color w:val="auto"/>
                <w:spacing w:val="-2"/>
                <w:sz w:val="20"/>
                <w:lang w:val="en-US" w:eastAsia="zh-CN"/>
              </w:rPr>
              <w:t>6</w:t>
            </w:r>
            <w:r>
              <w:rPr>
                <w:rFonts w:hint="eastAsia"/>
                <w:color w:val="auto"/>
                <w:spacing w:val="-2"/>
                <w:sz w:val="20"/>
              </w:rPr>
              <w:t>分；每缺少一项内容扣</w:t>
            </w:r>
            <w:r>
              <w:rPr>
                <w:rFonts w:hint="eastAsia"/>
                <w:color w:val="auto"/>
                <w:spacing w:val="-2"/>
                <w:sz w:val="20"/>
                <w:lang w:val="en-US" w:eastAsia="zh-CN"/>
              </w:rPr>
              <w:t>2</w:t>
            </w:r>
            <w:r>
              <w:rPr>
                <w:rFonts w:hint="eastAsia"/>
                <w:color w:val="auto"/>
                <w:spacing w:val="-2"/>
                <w:sz w:val="20"/>
              </w:rPr>
              <w:t>分，每出现一项不满足采购需求或不足的扣1分，扣完为止，本项未提供不得分。</w:t>
            </w:r>
            <w:r>
              <w:rPr>
                <w:color w:val="auto"/>
                <w:spacing w:val="-2"/>
                <w:sz w:val="20"/>
              </w:rPr>
              <w:t>(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62AC1DC0">
            <w:pPr>
              <w:jc w:val="center"/>
              <w:rPr>
                <w:rFonts w:eastAsia="宋体"/>
                <w:color w:val="auto"/>
                <w:lang w:eastAsia="zh-CN"/>
              </w:rPr>
            </w:pPr>
            <w:r>
              <w:rPr>
                <w:rFonts w:hint="eastAsia" w:eastAsia="宋体"/>
                <w:color w:val="auto"/>
                <w:sz w:val="20"/>
                <w:lang w:val="en-US" w:eastAsia="zh-CN"/>
              </w:rPr>
              <w:t>6</w:t>
            </w:r>
            <w:r>
              <w:rPr>
                <w:rFonts w:hint="eastAsia" w:eastAsia="宋体"/>
                <w:color w:val="auto"/>
                <w:sz w:val="20"/>
                <w:lang w:eastAsia="zh-CN"/>
              </w:rPr>
              <w:t>分</w:t>
            </w:r>
          </w:p>
        </w:tc>
      </w:tr>
      <w:tr w14:paraId="24E5D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4" w:hRule="atLeast"/>
        </w:trPr>
        <w:tc>
          <w:tcPr>
            <w:tcW w:w="1129" w:type="dxa"/>
            <w:vAlign w:val="center"/>
          </w:tcPr>
          <w:p w14:paraId="5F2D7F23">
            <w:pPr>
              <w:pStyle w:val="37"/>
              <w:spacing w:before="39" w:line="273" w:lineRule="auto"/>
              <w:ind w:left="108" w:leftChars="0" w:right="96" w:rightChars="0"/>
              <w:jc w:val="both"/>
              <w:rPr>
                <w:rFonts w:ascii="宋体" w:hAnsi="宋体" w:eastAsia="宋体" w:cs="宋体"/>
                <w:bCs/>
                <w:color w:val="auto"/>
                <w:sz w:val="21"/>
                <w:szCs w:val="21"/>
              </w:rPr>
            </w:pPr>
            <w:r>
              <w:rPr>
                <w:color w:val="auto"/>
                <w:spacing w:val="-2"/>
                <w:sz w:val="20"/>
              </w:rPr>
              <w:t>质量保障措施</w:t>
            </w:r>
          </w:p>
        </w:tc>
        <w:tc>
          <w:tcPr>
            <w:tcW w:w="8118" w:type="dxa"/>
            <w:vAlign w:val="center"/>
          </w:tcPr>
          <w:p w14:paraId="3D45E7F2">
            <w:pPr>
              <w:pStyle w:val="37"/>
              <w:spacing w:before="39" w:line="273" w:lineRule="auto"/>
              <w:ind w:left="108" w:leftChars="0" w:right="96" w:rightChars="0"/>
              <w:jc w:val="both"/>
              <w:rPr>
                <w:rFonts w:ascii="宋体" w:hAnsi="宋体" w:eastAsia="宋体" w:cs="宋体"/>
                <w:color w:val="auto"/>
                <w:spacing w:val="-2"/>
                <w:lang w:eastAsia="zh-CN"/>
              </w:rPr>
            </w:pPr>
            <w:r>
              <w:rPr>
                <w:color w:val="auto"/>
                <w:spacing w:val="-2"/>
                <w:sz w:val="20"/>
              </w:rPr>
              <w:t>针对本项目建立的质量保障体系</w:t>
            </w:r>
            <w:r>
              <w:rPr>
                <w:rFonts w:hint="eastAsia"/>
                <w:color w:val="auto"/>
                <w:spacing w:val="-2"/>
                <w:sz w:val="20"/>
              </w:rPr>
              <w:t>、组织机构、管理措施等</w:t>
            </w:r>
            <w:r>
              <w:rPr>
                <w:rFonts w:hint="eastAsia"/>
                <w:color w:val="auto"/>
                <w:spacing w:val="-1"/>
                <w:sz w:val="20"/>
              </w:rPr>
              <w:t>进行分析，</w:t>
            </w:r>
            <w:r>
              <w:rPr>
                <w:rFonts w:hint="eastAsia"/>
                <w:color w:val="auto"/>
                <w:sz w:val="20"/>
              </w:rPr>
              <w:t>内容包括但不限于：</w:t>
            </w:r>
            <w:r>
              <w:rPr>
                <w:rFonts w:ascii="Cambria Math" w:hAnsi="Cambria Math" w:cs="Cambria Math"/>
                <w:color w:val="auto"/>
                <w:sz w:val="20"/>
              </w:rPr>
              <w:t>①</w:t>
            </w:r>
            <w:r>
              <w:rPr>
                <w:rFonts w:hint="eastAsia" w:ascii="Cambria Math" w:hAnsi="Cambria Math" w:cs="Cambria Math"/>
                <w:color w:val="auto"/>
                <w:sz w:val="20"/>
              </w:rPr>
              <w:t>保障体系</w:t>
            </w:r>
            <w:r>
              <w:rPr>
                <w:rFonts w:hint="eastAsia"/>
                <w:color w:val="auto"/>
                <w:sz w:val="20"/>
              </w:rPr>
              <w:t>；</w:t>
            </w:r>
            <w:r>
              <w:rPr>
                <w:rFonts w:ascii="Cambria Math" w:hAnsi="Cambria Math" w:cs="Cambria Math"/>
                <w:color w:val="auto"/>
                <w:sz w:val="20"/>
              </w:rPr>
              <w:t>②</w:t>
            </w:r>
            <w:r>
              <w:rPr>
                <w:rFonts w:hint="eastAsia"/>
                <w:color w:val="auto"/>
                <w:sz w:val="20"/>
              </w:rPr>
              <w:t>组织机构；</w:t>
            </w:r>
            <w:r>
              <w:rPr>
                <w:rFonts w:ascii="Cambria Math" w:hAnsi="Cambria Math" w:eastAsia="Arial" w:cs="Cambria Math"/>
                <w:color w:val="auto"/>
                <w:sz w:val="20"/>
              </w:rPr>
              <w:t>③</w:t>
            </w:r>
            <w:r>
              <w:rPr>
                <w:rFonts w:hint="eastAsia"/>
                <w:color w:val="auto"/>
                <w:sz w:val="20"/>
              </w:rPr>
              <w:t>管理措施；以上方案</w:t>
            </w:r>
            <w:r>
              <w:rPr>
                <w:color w:val="auto"/>
                <w:spacing w:val="-2"/>
                <w:sz w:val="20"/>
              </w:rPr>
              <w:t>内容详实完备，有服务质量的实际承诺</w:t>
            </w:r>
            <w:r>
              <w:rPr>
                <w:rFonts w:hint="eastAsia"/>
                <w:color w:val="auto"/>
                <w:spacing w:val="-2"/>
                <w:sz w:val="20"/>
              </w:rPr>
              <w:t>的</w:t>
            </w:r>
            <w:r>
              <w:rPr>
                <w:color w:val="auto"/>
                <w:spacing w:val="-2"/>
                <w:sz w:val="20"/>
              </w:rPr>
              <w:t>得</w:t>
            </w:r>
            <w:r>
              <w:rPr>
                <w:rFonts w:hint="eastAsia"/>
                <w:color w:val="auto"/>
                <w:spacing w:val="-2"/>
                <w:sz w:val="20"/>
              </w:rPr>
              <w:t>9</w:t>
            </w:r>
            <w:r>
              <w:rPr>
                <w:color w:val="auto"/>
                <w:spacing w:val="-2"/>
                <w:sz w:val="20"/>
              </w:rPr>
              <w:t>分；</w:t>
            </w:r>
            <w:r>
              <w:rPr>
                <w:color w:val="auto"/>
                <w:sz w:val="20"/>
              </w:rPr>
              <w:t>每缺少一项内容扣</w:t>
            </w:r>
            <w:r>
              <w:rPr>
                <w:rFonts w:hint="eastAsia"/>
                <w:color w:val="auto"/>
                <w:sz w:val="20"/>
              </w:rPr>
              <w:t>3</w:t>
            </w:r>
            <w:r>
              <w:rPr>
                <w:color w:val="auto"/>
                <w:sz w:val="20"/>
              </w:rPr>
              <w:t>分</w:t>
            </w:r>
            <w:r>
              <w:rPr>
                <w:rFonts w:hint="eastAsia"/>
                <w:color w:val="auto"/>
                <w:sz w:val="20"/>
              </w:rPr>
              <w:t>，每出现一项不满足采购需求或不足的扣2分，扣完为止，本项未提供不得分</w:t>
            </w:r>
            <w:r>
              <w:rPr>
                <w:color w:val="auto"/>
                <w:spacing w:val="-2"/>
                <w:sz w:val="20"/>
              </w:rPr>
              <w:t>(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64299CCE">
            <w:pPr>
              <w:jc w:val="center"/>
              <w:rPr>
                <w:rFonts w:eastAsia="宋体"/>
                <w:color w:val="auto"/>
                <w:lang w:eastAsia="zh-CN"/>
              </w:rPr>
            </w:pPr>
            <w:r>
              <w:rPr>
                <w:rFonts w:hint="eastAsia" w:eastAsia="宋体"/>
                <w:color w:val="auto"/>
                <w:sz w:val="20"/>
                <w:lang w:eastAsia="zh-CN"/>
              </w:rPr>
              <w:t>9分</w:t>
            </w:r>
          </w:p>
        </w:tc>
      </w:tr>
      <w:tr w14:paraId="1B5FE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4" w:hRule="atLeast"/>
        </w:trPr>
        <w:tc>
          <w:tcPr>
            <w:tcW w:w="1129" w:type="dxa"/>
            <w:vAlign w:val="center"/>
          </w:tcPr>
          <w:p w14:paraId="12F4277F">
            <w:pPr>
              <w:pStyle w:val="35"/>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人员组织管理</w:t>
            </w:r>
          </w:p>
          <w:p w14:paraId="2C8D02F8">
            <w:pPr>
              <w:pStyle w:val="35"/>
              <w:rPr>
                <w:rFonts w:ascii="宋体" w:hAnsi="宋体" w:eastAsia="宋体" w:cs="宋体"/>
                <w:bCs/>
                <w:color w:val="auto"/>
                <w:sz w:val="21"/>
                <w:szCs w:val="21"/>
              </w:rPr>
            </w:pPr>
          </w:p>
        </w:tc>
        <w:tc>
          <w:tcPr>
            <w:tcW w:w="8118" w:type="dxa"/>
            <w:vAlign w:val="center"/>
          </w:tcPr>
          <w:p w14:paraId="5C55FF0B">
            <w:pPr>
              <w:pStyle w:val="37"/>
              <w:spacing w:before="39" w:line="273" w:lineRule="auto"/>
              <w:ind w:left="108" w:leftChars="0" w:right="96" w:rightChars="0"/>
              <w:jc w:val="both"/>
              <w:rPr>
                <w:rFonts w:ascii="宋体" w:hAnsi="宋体" w:eastAsia="宋体" w:cs="宋体"/>
                <w:color w:val="auto"/>
                <w:spacing w:val="-2"/>
                <w:lang w:eastAsia="zh-CN"/>
              </w:rPr>
            </w:pPr>
            <w:r>
              <w:rPr>
                <w:rFonts w:hint="eastAsia"/>
                <w:color w:val="auto"/>
                <w:spacing w:val="-2"/>
                <w:sz w:val="20"/>
              </w:rPr>
              <w:t>根据本项目工作内容有明确的人员组织管理，</w:t>
            </w:r>
            <w:r>
              <w:rPr>
                <w:rFonts w:hint="eastAsia"/>
                <w:color w:val="auto"/>
                <w:sz w:val="20"/>
              </w:rPr>
              <w:t>内容包括但不限于：</w:t>
            </w:r>
            <w:r>
              <w:rPr>
                <w:rFonts w:ascii="Cambria Math" w:hAnsi="Cambria Math" w:cs="Cambria Math"/>
                <w:color w:val="auto"/>
                <w:sz w:val="20"/>
              </w:rPr>
              <w:t>①</w:t>
            </w:r>
            <w:r>
              <w:rPr>
                <w:rFonts w:hint="eastAsia" w:ascii="Cambria Math" w:hAnsi="Cambria Math" w:cs="Cambria Math"/>
                <w:color w:val="auto"/>
                <w:sz w:val="20"/>
              </w:rPr>
              <w:t>人员构成及安排</w:t>
            </w:r>
            <w:r>
              <w:rPr>
                <w:rFonts w:hint="eastAsia"/>
                <w:color w:val="auto"/>
                <w:sz w:val="20"/>
              </w:rPr>
              <w:t>；</w:t>
            </w:r>
            <w:r>
              <w:rPr>
                <w:rFonts w:ascii="Cambria Math" w:hAnsi="Cambria Math" w:cs="Cambria Math"/>
                <w:color w:val="auto"/>
                <w:sz w:val="20"/>
              </w:rPr>
              <w:t>②</w:t>
            </w:r>
            <w:r>
              <w:rPr>
                <w:rFonts w:hint="eastAsia"/>
                <w:color w:val="auto"/>
                <w:sz w:val="20"/>
              </w:rPr>
              <w:t>人员组织管理；以上方案</w:t>
            </w:r>
            <w:r>
              <w:rPr>
                <w:color w:val="auto"/>
                <w:spacing w:val="-2"/>
                <w:sz w:val="20"/>
              </w:rPr>
              <w:t>内容详实完备</w:t>
            </w:r>
            <w:r>
              <w:rPr>
                <w:rFonts w:hint="eastAsia"/>
                <w:color w:val="auto"/>
                <w:spacing w:val="-2"/>
                <w:sz w:val="20"/>
              </w:rPr>
              <w:t>且人员与</w:t>
            </w:r>
            <w:r>
              <w:rPr>
                <w:rFonts w:hint="eastAsia"/>
                <w:color w:val="auto"/>
                <w:spacing w:val="-2"/>
                <w:sz w:val="20"/>
                <w:lang w:eastAsia="zh-CN"/>
              </w:rPr>
              <w:t>项目需求</w:t>
            </w:r>
            <w:r>
              <w:rPr>
                <w:rFonts w:hint="eastAsia"/>
                <w:color w:val="auto"/>
                <w:spacing w:val="-2"/>
                <w:sz w:val="20"/>
              </w:rPr>
              <w:t>专业相符</w:t>
            </w:r>
            <w:r>
              <w:rPr>
                <w:color w:val="auto"/>
                <w:spacing w:val="-2"/>
                <w:sz w:val="20"/>
              </w:rPr>
              <w:t>，得</w:t>
            </w:r>
            <w:r>
              <w:rPr>
                <w:rFonts w:hint="eastAsia"/>
                <w:color w:val="auto"/>
                <w:spacing w:val="-2"/>
                <w:sz w:val="20"/>
              </w:rPr>
              <w:t>5</w:t>
            </w:r>
            <w:r>
              <w:rPr>
                <w:color w:val="auto"/>
                <w:spacing w:val="-2"/>
                <w:sz w:val="20"/>
              </w:rPr>
              <w:t>分；每出现一项不满足采购需求或不足或漏项的扣</w:t>
            </w:r>
            <w:r>
              <w:rPr>
                <w:rFonts w:hint="eastAsia"/>
                <w:color w:val="auto"/>
                <w:spacing w:val="-2"/>
                <w:sz w:val="20"/>
              </w:rPr>
              <w:t>1</w:t>
            </w:r>
            <w:r>
              <w:rPr>
                <w:color w:val="auto"/>
                <w:spacing w:val="-2"/>
                <w:sz w:val="20"/>
              </w:rPr>
              <w:t>分，扣完为止，本项未提供不得分(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6B385A4E">
            <w:pPr>
              <w:jc w:val="center"/>
              <w:rPr>
                <w:rFonts w:eastAsia="宋体"/>
                <w:color w:val="auto"/>
                <w:lang w:eastAsia="zh-CN"/>
              </w:rPr>
            </w:pPr>
            <w:r>
              <w:rPr>
                <w:rFonts w:hint="eastAsia" w:eastAsia="宋体"/>
                <w:color w:val="auto"/>
                <w:sz w:val="20"/>
                <w:lang w:eastAsia="zh-CN"/>
              </w:rPr>
              <w:t>5分</w:t>
            </w:r>
          </w:p>
        </w:tc>
      </w:tr>
      <w:tr w14:paraId="6CBA0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129" w:type="dxa"/>
            <w:vAlign w:val="center"/>
          </w:tcPr>
          <w:p w14:paraId="31796982">
            <w:pPr>
              <w:pStyle w:val="35"/>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进度计划及保障措施</w:t>
            </w:r>
          </w:p>
          <w:p w14:paraId="0F245133">
            <w:pPr>
              <w:pStyle w:val="35"/>
              <w:jc w:val="center"/>
              <w:rPr>
                <w:rFonts w:ascii="宋体" w:hAnsi="宋体" w:eastAsia="宋体" w:cs="宋体"/>
                <w:bCs/>
                <w:color w:val="auto"/>
                <w:sz w:val="21"/>
                <w:szCs w:val="21"/>
              </w:rPr>
            </w:pPr>
          </w:p>
        </w:tc>
        <w:tc>
          <w:tcPr>
            <w:tcW w:w="8118" w:type="dxa"/>
            <w:vAlign w:val="center"/>
          </w:tcPr>
          <w:p w14:paraId="5F65A6A0">
            <w:pPr>
              <w:pStyle w:val="37"/>
              <w:spacing w:before="39" w:line="273" w:lineRule="auto"/>
              <w:ind w:left="108" w:leftChars="0" w:right="96" w:rightChars="0"/>
              <w:jc w:val="both"/>
              <w:rPr>
                <w:rFonts w:ascii="宋体" w:hAnsi="宋体" w:eastAsia="宋体" w:cs="宋体"/>
                <w:color w:val="auto"/>
                <w:spacing w:val="-2"/>
                <w:lang w:eastAsia="zh-CN"/>
              </w:rPr>
            </w:pPr>
            <w:r>
              <w:rPr>
                <w:rFonts w:hint="eastAsia"/>
                <w:color w:val="auto"/>
                <w:spacing w:val="-2"/>
                <w:sz w:val="20"/>
              </w:rPr>
              <w:t>制定本项目的工作进度计划和保障措施，内容</w:t>
            </w:r>
            <w:r>
              <w:rPr>
                <w:rFonts w:hint="eastAsia"/>
                <w:color w:val="auto"/>
                <w:sz w:val="20"/>
              </w:rPr>
              <w:t>包括但不限于：</w:t>
            </w:r>
            <w:r>
              <w:rPr>
                <w:rFonts w:ascii="Cambria Math" w:hAnsi="Cambria Math" w:cs="Cambria Math"/>
                <w:color w:val="auto"/>
                <w:sz w:val="20"/>
              </w:rPr>
              <w:t>①</w:t>
            </w:r>
            <w:r>
              <w:rPr>
                <w:rFonts w:hint="eastAsia" w:ascii="Cambria Math" w:hAnsi="Cambria Math" w:cs="Cambria Math"/>
                <w:color w:val="auto"/>
                <w:sz w:val="20"/>
              </w:rPr>
              <w:t>进度计划</w:t>
            </w:r>
            <w:r>
              <w:rPr>
                <w:rFonts w:hint="eastAsia"/>
                <w:color w:val="auto"/>
                <w:sz w:val="20"/>
              </w:rPr>
              <w:t>；</w:t>
            </w:r>
            <w:r>
              <w:rPr>
                <w:rFonts w:ascii="Cambria Math" w:hAnsi="Cambria Math" w:cs="Cambria Math"/>
                <w:color w:val="auto"/>
                <w:sz w:val="20"/>
              </w:rPr>
              <w:t>②</w:t>
            </w:r>
            <w:r>
              <w:rPr>
                <w:rFonts w:hint="eastAsia"/>
                <w:color w:val="auto"/>
                <w:spacing w:val="-2"/>
                <w:sz w:val="20"/>
              </w:rPr>
              <w:t>保障措施</w:t>
            </w:r>
            <w:r>
              <w:rPr>
                <w:color w:val="auto"/>
                <w:spacing w:val="-2"/>
                <w:sz w:val="20"/>
              </w:rPr>
              <w:t>，</w:t>
            </w:r>
            <w:r>
              <w:rPr>
                <w:rFonts w:hint="eastAsia"/>
                <w:color w:val="auto"/>
                <w:spacing w:val="-2"/>
                <w:sz w:val="20"/>
              </w:rPr>
              <w:t>以上方案内容安排合理、工序管理措施科学、保障措施全面，项目进度控制良好</w:t>
            </w:r>
            <w:r>
              <w:rPr>
                <w:color w:val="auto"/>
                <w:spacing w:val="-2"/>
                <w:sz w:val="20"/>
              </w:rPr>
              <w:t>，得</w:t>
            </w:r>
            <w:r>
              <w:rPr>
                <w:rFonts w:hint="eastAsia"/>
                <w:color w:val="auto"/>
                <w:spacing w:val="-2"/>
                <w:sz w:val="20"/>
              </w:rPr>
              <w:t>4</w:t>
            </w:r>
            <w:r>
              <w:rPr>
                <w:color w:val="auto"/>
                <w:spacing w:val="-2"/>
                <w:sz w:val="20"/>
              </w:rPr>
              <w:t>分；每出现一项不满足采购需求或不足或漏项的扣</w:t>
            </w:r>
            <w:r>
              <w:rPr>
                <w:rFonts w:hint="eastAsia"/>
                <w:color w:val="auto"/>
                <w:spacing w:val="-2"/>
                <w:sz w:val="20"/>
              </w:rPr>
              <w:t>1</w:t>
            </w:r>
            <w:r>
              <w:rPr>
                <w:color w:val="auto"/>
                <w:spacing w:val="-2"/>
                <w:sz w:val="20"/>
              </w:rPr>
              <w:t>分，扣完为止，本项未提供不得分(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7C39206F">
            <w:pPr>
              <w:jc w:val="center"/>
              <w:rPr>
                <w:rFonts w:eastAsia="宋体"/>
                <w:color w:val="auto"/>
                <w:lang w:eastAsia="zh-CN"/>
              </w:rPr>
            </w:pPr>
            <w:r>
              <w:rPr>
                <w:rFonts w:hint="eastAsia" w:eastAsia="宋体"/>
                <w:color w:val="auto"/>
                <w:sz w:val="20"/>
                <w:lang w:eastAsia="zh-CN"/>
              </w:rPr>
              <w:t>4分</w:t>
            </w:r>
          </w:p>
        </w:tc>
      </w:tr>
      <w:tr w14:paraId="05CF1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129" w:type="dxa"/>
            <w:vAlign w:val="center"/>
          </w:tcPr>
          <w:p w14:paraId="7CC9D942">
            <w:pPr>
              <w:pStyle w:val="35"/>
              <w:jc w:val="center"/>
              <w:rPr>
                <w:rFonts w:ascii="宋体" w:hAnsi="宋体" w:eastAsia="宋体" w:cs="宋体"/>
                <w:bCs/>
                <w:color w:val="auto"/>
                <w:sz w:val="21"/>
                <w:szCs w:val="21"/>
              </w:rPr>
            </w:pPr>
            <w:r>
              <w:rPr>
                <w:rFonts w:hint="eastAsia" w:ascii="宋体" w:hAnsi="宋体" w:eastAsia="宋体" w:cs="宋体"/>
                <w:bCs/>
                <w:color w:val="auto"/>
                <w:sz w:val="21"/>
                <w:szCs w:val="21"/>
              </w:rPr>
              <w:t>安全、保密措施</w:t>
            </w:r>
          </w:p>
        </w:tc>
        <w:tc>
          <w:tcPr>
            <w:tcW w:w="8118" w:type="dxa"/>
            <w:vAlign w:val="center"/>
          </w:tcPr>
          <w:p w14:paraId="68767D5D">
            <w:pPr>
              <w:pStyle w:val="37"/>
              <w:spacing w:before="39" w:line="273" w:lineRule="auto"/>
              <w:ind w:left="108" w:leftChars="0" w:right="96" w:rightChars="0"/>
              <w:jc w:val="both"/>
              <w:rPr>
                <w:rFonts w:hint="eastAsia"/>
                <w:color w:val="auto"/>
                <w:spacing w:val="-2"/>
                <w:sz w:val="20"/>
              </w:rPr>
            </w:pPr>
            <w:r>
              <w:rPr>
                <w:rFonts w:hint="eastAsia"/>
                <w:color w:val="auto"/>
                <w:spacing w:val="-2"/>
                <w:sz w:val="20"/>
              </w:rPr>
              <w:t>制定本项目的安全和保密措施，内容</w:t>
            </w:r>
            <w:r>
              <w:rPr>
                <w:rFonts w:hint="eastAsia"/>
                <w:color w:val="auto"/>
                <w:sz w:val="20"/>
              </w:rPr>
              <w:t>包括但不限于：</w:t>
            </w:r>
            <w:r>
              <w:rPr>
                <w:rFonts w:ascii="Cambria Math" w:hAnsi="Cambria Math" w:cs="Cambria Math"/>
                <w:color w:val="auto"/>
                <w:sz w:val="20"/>
              </w:rPr>
              <w:t>①</w:t>
            </w:r>
            <w:r>
              <w:rPr>
                <w:rFonts w:hint="eastAsia" w:ascii="Cambria Math" w:hAnsi="Cambria Math" w:cs="Cambria Math"/>
                <w:color w:val="auto"/>
                <w:sz w:val="20"/>
              </w:rPr>
              <w:t>安全责任制度</w:t>
            </w:r>
            <w:r>
              <w:rPr>
                <w:rFonts w:hint="eastAsia"/>
                <w:color w:val="auto"/>
                <w:sz w:val="20"/>
              </w:rPr>
              <w:t>；</w:t>
            </w:r>
            <w:r>
              <w:rPr>
                <w:rFonts w:ascii="Cambria Math" w:hAnsi="Cambria Math" w:cs="Cambria Math"/>
                <w:color w:val="auto"/>
                <w:sz w:val="20"/>
              </w:rPr>
              <w:t>②</w:t>
            </w:r>
            <w:r>
              <w:rPr>
                <w:rFonts w:hint="eastAsia" w:ascii="Cambria Math" w:hAnsi="Cambria Math" w:cs="Cambria Math"/>
                <w:color w:val="auto"/>
                <w:sz w:val="20"/>
              </w:rPr>
              <w:t>保密</w:t>
            </w:r>
            <w:r>
              <w:rPr>
                <w:rFonts w:hint="eastAsia"/>
                <w:color w:val="auto"/>
                <w:spacing w:val="-2"/>
                <w:sz w:val="20"/>
              </w:rPr>
              <w:t>措施；以上方案内容管理制度可靠合理</w:t>
            </w:r>
            <w:r>
              <w:rPr>
                <w:color w:val="auto"/>
                <w:spacing w:val="-2"/>
                <w:sz w:val="20"/>
              </w:rPr>
              <w:t>，得</w:t>
            </w:r>
            <w:r>
              <w:rPr>
                <w:rFonts w:hint="eastAsia"/>
                <w:color w:val="auto"/>
                <w:spacing w:val="-2"/>
                <w:sz w:val="20"/>
              </w:rPr>
              <w:t>4</w:t>
            </w:r>
            <w:r>
              <w:rPr>
                <w:color w:val="auto"/>
                <w:spacing w:val="-2"/>
                <w:sz w:val="20"/>
              </w:rPr>
              <w:t>分；每出现一项不满足采购需求或不足或漏项的扣</w:t>
            </w:r>
            <w:r>
              <w:rPr>
                <w:rFonts w:hint="eastAsia"/>
                <w:color w:val="auto"/>
                <w:spacing w:val="-2"/>
                <w:sz w:val="20"/>
              </w:rPr>
              <w:t>1</w:t>
            </w:r>
            <w:r>
              <w:rPr>
                <w:color w:val="auto"/>
                <w:spacing w:val="-2"/>
                <w:sz w:val="20"/>
              </w:rPr>
              <w:t>分，扣完为止，本项未提供不得分(不足是指:①该方面内容体现不齐全;②阐述存在逻辑错误;③涉及内容无重点，未能体现出本项目的特点或与本项目实际需求不完全相符或存在偏差或过于简略或存在与本项目无关;④语言错误或存在歧义，项目名称、实施地点与本项目不一致等任意一种情形)。</w:t>
            </w:r>
          </w:p>
        </w:tc>
        <w:tc>
          <w:tcPr>
            <w:tcW w:w="535" w:type="dxa"/>
            <w:vAlign w:val="center"/>
          </w:tcPr>
          <w:p w14:paraId="4D5EA540">
            <w:pPr>
              <w:jc w:val="center"/>
              <w:rPr>
                <w:rFonts w:hint="eastAsia" w:eastAsia="宋体"/>
                <w:color w:val="auto"/>
                <w:sz w:val="20"/>
                <w:lang w:eastAsia="zh-CN"/>
              </w:rPr>
            </w:pPr>
            <w:r>
              <w:rPr>
                <w:rFonts w:hint="eastAsia" w:eastAsia="宋体"/>
                <w:color w:val="auto"/>
                <w:sz w:val="20"/>
                <w:lang w:eastAsia="zh-CN"/>
              </w:rPr>
              <w:t>4分</w:t>
            </w:r>
          </w:p>
        </w:tc>
      </w:tr>
    </w:tbl>
    <w:p w14:paraId="7C1F9926">
      <w:pPr>
        <w:pStyle w:val="37"/>
        <w:spacing w:before="39" w:line="273" w:lineRule="auto"/>
        <w:ind w:left="108" w:right="96"/>
        <w:jc w:val="both"/>
        <w:rPr>
          <w:rFonts w:ascii="宋体" w:hAnsi="宋体" w:eastAsia="宋体" w:cs="宋体"/>
          <w:color w:val="auto"/>
          <w:spacing w:val="-2"/>
        </w:rPr>
      </w:pPr>
    </w:p>
    <w:p w14:paraId="16D8E86B">
      <w:pPr>
        <w:spacing w:before="65" w:line="228" w:lineRule="auto"/>
        <w:ind w:left="65"/>
        <w:outlineLvl w:val="2"/>
        <w:rPr>
          <w:rFonts w:ascii="宋体" w:hAnsi="宋体" w:eastAsia="宋体" w:cs="宋体"/>
          <w:color w:val="auto"/>
          <w:sz w:val="20"/>
          <w:szCs w:val="20"/>
        </w:rPr>
      </w:pPr>
      <w:bookmarkStart w:id="69" w:name="_Toc9847"/>
      <w:bookmarkStart w:id="70" w:name="_Toc14680"/>
      <w:bookmarkStart w:id="71" w:name="_Toc9846"/>
      <w:bookmarkStart w:id="72" w:name="_Toc25807"/>
      <w:r>
        <w:rPr>
          <w:rFonts w:hint="eastAsia" w:ascii="宋体" w:hAnsi="宋体" w:eastAsia="宋体" w:cs="宋体"/>
          <w:color w:val="auto"/>
          <w:spacing w:val="7"/>
          <w:sz w:val="20"/>
          <w:szCs w:val="20"/>
          <w:lang w:val="en-US" w:eastAsia="zh-CN"/>
        </w:rPr>
        <w:t>1.</w:t>
      </w:r>
      <w:r>
        <w:rPr>
          <w:rFonts w:ascii="宋体" w:hAnsi="宋体" w:eastAsia="宋体" w:cs="宋体"/>
          <w:color w:val="auto"/>
          <w:spacing w:val="7"/>
          <w:sz w:val="20"/>
          <w:szCs w:val="20"/>
        </w:rPr>
        <w:t>中标人的确定</w:t>
      </w:r>
      <w:bookmarkEnd w:id="69"/>
      <w:bookmarkEnd w:id="70"/>
      <w:bookmarkEnd w:id="71"/>
      <w:bookmarkEnd w:id="72"/>
    </w:p>
    <w:p w14:paraId="5F11F987">
      <w:pPr>
        <w:pStyle w:val="6"/>
        <w:spacing w:line="309" w:lineRule="auto"/>
        <w:rPr>
          <w:color w:val="auto"/>
        </w:rPr>
      </w:pPr>
    </w:p>
    <w:p w14:paraId="56A1ECF5">
      <w:pPr>
        <w:spacing w:before="65" w:line="468" w:lineRule="exact"/>
        <w:ind w:left="65"/>
        <w:rPr>
          <w:rFonts w:ascii="宋体" w:hAnsi="宋体" w:eastAsia="宋体" w:cs="宋体"/>
          <w:color w:val="auto"/>
          <w:sz w:val="20"/>
          <w:szCs w:val="20"/>
        </w:rPr>
      </w:pPr>
      <w:r>
        <w:rPr>
          <w:rFonts w:hint="eastAsia" w:ascii="宋体" w:hAnsi="宋体" w:eastAsia="宋体" w:cs="宋体"/>
          <w:color w:val="auto"/>
          <w:spacing w:val="10"/>
          <w:position w:val="20"/>
          <w:sz w:val="20"/>
          <w:szCs w:val="20"/>
          <w:lang w:val="en-US" w:eastAsia="zh-CN"/>
        </w:rPr>
        <w:t>1</w:t>
      </w:r>
      <w:r>
        <w:rPr>
          <w:rFonts w:ascii="宋体" w:hAnsi="宋体" w:eastAsia="宋体" w:cs="宋体"/>
          <w:color w:val="auto"/>
          <w:spacing w:val="10"/>
          <w:position w:val="20"/>
          <w:sz w:val="20"/>
          <w:szCs w:val="20"/>
        </w:rPr>
        <w:t>.1</w:t>
      </w:r>
      <w:r>
        <w:rPr>
          <w:rFonts w:ascii="宋体" w:hAnsi="宋体" w:eastAsia="宋体" w:cs="宋体"/>
          <w:color w:val="auto"/>
          <w:spacing w:val="-32"/>
          <w:position w:val="20"/>
          <w:sz w:val="20"/>
          <w:szCs w:val="20"/>
        </w:rPr>
        <w:t xml:space="preserve"> </w:t>
      </w:r>
      <w:r>
        <w:rPr>
          <w:rFonts w:ascii="宋体" w:hAnsi="宋体" w:eastAsia="宋体" w:cs="宋体"/>
          <w:color w:val="auto"/>
          <w:spacing w:val="10"/>
          <w:position w:val="20"/>
          <w:sz w:val="20"/>
          <w:szCs w:val="20"/>
        </w:rPr>
        <w:t>评标委员会对投标人进行综合评分并按分数高低作出排序，推荐</w:t>
      </w:r>
      <w:r>
        <w:rPr>
          <w:rFonts w:ascii="宋体" w:hAnsi="宋体" w:eastAsia="宋体" w:cs="宋体"/>
          <w:color w:val="auto"/>
          <w:spacing w:val="-32"/>
          <w:position w:val="20"/>
          <w:sz w:val="20"/>
          <w:szCs w:val="20"/>
        </w:rPr>
        <w:t xml:space="preserve"> </w:t>
      </w:r>
      <w:r>
        <w:rPr>
          <w:rFonts w:ascii="宋体" w:hAnsi="宋体" w:eastAsia="宋体" w:cs="宋体"/>
          <w:color w:val="auto"/>
          <w:spacing w:val="10"/>
          <w:position w:val="20"/>
          <w:sz w:val="20"/>
          <w:szCs w:val="20"/>
        </w:rPr>
        <w:t>3</w:t>
      </w:r>
      <w:r>
        <w:rPr>
          <w:rFonts w:ascii="宋体" w:hAnsi="宋体" w:eastAsia="宋体" w:cs="宋体"/>
          <w:color w:val="auto"/>
          <w:spacing w:val="-36"/>
          <w:position w:val="20"/>
          <w:sz w:val="20"/>
          <w:szCs w:val="20"/>
        </w:rPr>
        <w:t xml:space="preserve"> </w:t>
      </w:r>
      <w:r>
        <w:rPr>
          <w:rFonts w:ascii="宋体" w:hAnsi="宋体" w:eastAsia="宋体" w:cs="宋体"/>
          <w:color w:val="auto"/>
          <w:spacing w:val="10"/>
          <w:position w:val="20"/>
          <w:sz w:val="20"/>
          <w:szCs w:val="20"/>
        </w:rPr>
        <w:t>名中标侯选人，得分最高的投标人</w:t>
      </w:r>
      <w:r>
        <w:rPr>
          <w:rFonts w:ascii="宋体" w:hAnsi="宋体" w:eastAsia="宋体" w:cs="宋体"/>
          <w:color w:val="auto"/>
          <w:spacing w:val="7"/>
          <w:sz w:val="20"/>
          <w:szCs w:val="20"/>
        </w:rPr>
        <w:t>将被确认为第一中标候选人，依次类推。如果两个投标</w:t>
      </w:r>
      <w:r>
        <w:rPr>
          <w:rFonts w:ascii="宋体" w:hAnsi="宋体" w:eastAsia="宋体" w:cs="宋体"/>
          <w:color w:val="auto"/>
          <w:spacing w:val="6"/>
          <w:sz w:val="20"/>
          <w:szCs w:val="20"/>
        </w:rPr>
        <w:t>人得分相同时，取投标价格低者。</w:t>
      </w:r>
    </w:p>
    <w:p w14:paraId="27FFB6D1">
      <w:pPr>
        <w:pStyle w:val="6"/>
        <w:spacing w:line="312" w:lineRule="auto"/>
        <w:rPr>
          <w:color w:val="auto"/>
        </w:rPr>
      </w:pPr>
    </w:p>
    <w:p w14:paraId="0E5DEBC7">
      <w:pPr>
        <w:spacing w:before="65" w:line="468" w:lineRule="exact"/>
        <w:ind w:left="2"/>
        <w:rPr>
          <w:rFonts w:ascii="宋体" w:hAnsi="宋体" w:eastAsia="宋体" w:cs="宋体"/>
          <w:color w:val="auto"/>
          <w:spacing w:val="8"/>
          <w:position w:val="20"/>
          <w:sz w:val="20"/>
          <w:szCs w:val="20"/>
        </w:rPr>
      </w:pPr>
      <w:r>
        <w:rPr>
          <w:rFonts w:hint="eastAsia" w:ascii="宋体" w:hAnsi="宋体" w:eastAsia="宋体" w:cs="宋体"/>
          <w:color w:val="auto"/>
          <w:spacing w:val="8"/>
          <w:position w:val="20"/>
          <w:sz w:val="20"/>
          <w:szCs w:val="20"/>
          <w:lang w:val="en-US" w:eastAsia="zh-CN"/>
        </w:rPr>
        <w:t>1</w:t>
      </w:r>
      <w:r>
        <w:rPr>
          <w:rFonts w:ascii="宋体" w:hAnsi="宋体" w:eastAsia="宋体" w:cs="宋体"/>
          <w:color w:val="auto"/>
          <w:spacing w:val="8"/>
          <w:position w:val="20"/>
          <w:sz w:val="20"/>
          <w:szCs w:val="20"/>
        </w:rPr>
        <w:t>.2</w:t>
      </w:r>
      <w:r>
        <w:rPr>
          <w:rFonts w:ascii="宋体" w:hAnsi="宋体" w:eastAsia="宋体" w:cs="宋体"/>
          <w:color w:val="auto"/>
          <w:spacing w:val="-39"/>
          <w:position w:val="20"/>
          <w:sz w:val="20"/>
          <w:szCs w:val="20"/>
        </w:rPr>
        <w:t xml:space="preserve"> </w:t>
      </w:r>
      <w:r>
        <w:rPr>
          <w:rFonts w:ascii="宋体" w:hAnsi="宋体" w:eastAsia="宋体" w:cs="宋体"/>
          <w:color w:val="auto"/>
          <w:spacing w:val="8"/>
          <w:position w:val="20"/>
          <w:sz w:val="20"/>
          <w:szCs w:val="20"/>
        </w:rPr>
        <w:t>招标人应根据评标委员会的评审结果和国家有关</w:t>
      </w:r>
      <w:r>
        <w:rPr>
          <w:rFonts w:ascii="宋体" w:hAnsi="宋体" w:eastAsia="宋体" w:cs="宋体"/>
          <w:color w:val="auto"/>
          <w:spacing w:val="7"/>
          <w:position w:val="20"/>
          <w:sz w:val="20"/>
          <w:szCs w:val="20"/>
        </w:rPr>
        <w:t>规定确定中标人；招标人也可以授权评标委</w:t>
      </w:r>
      <w:r>
        <w:rPr>
          <w:rFonts w:ascii="宋体" w:hAnsi="宋体" w:eastAsia="宋体" w:cs="宋体"/>
          <w:color w:val="auto"/>
          <w:spacing w:val="8"/>
          <w:position w:val="20"/>
          <w:sz w:val="20"/>
          <w:szCs w:val="20"/>
        </w:rPr>
        <w:t>员会直接确定中标人。</w:t>
      </w:r>
    </w:p>
    <w:p w14:paraId="32CE6FBF">
      <w:pPr>
        <w:spacing w:before="66" w:line="228" w:lineRule="auto"/>
        <w:ind w:left="68"/>
        <w:outlineLvl w:val="2"/>
        <w:rPr>
          <w:rFonts w:ascii="宋体" w:hAnsi="宋体" w:eastAsia="宋体" w:cs="宋体"/>
          <w:color w:val="auto"/>
          <w:sz w:val="20"/>
          <w:szCs w:val="20"/>
        </w:rPr>
      </w:pPr>
      <w:bookmarkStart w:id="73" w:name="_Toc22495"/>
      <w:bookmarkStart w:id="74" w:name="_Toc17986"/>
      <w:bookmarkStart w:id="75" w:name="_Toc30657"/>
      <w:bookmarkStart w:id="76" w:name="_Toc875"/>
      <w:r>
        <w:rPr>
          <w:rFonts w:hint="eastAsia" w:ascii="宋体" w:hAnsi="宋体" w:eastAsia="宋体" w:cs="宋体"/>
          <w:color w:val="auto"/>
          <w:spacing w:val="4"/>
          <w:sz w:val="20"/>
          <w:szCs w:val="20"/>
          <w:lang w:val="en-US" w:eastAsia="zh-CN"/>
        </w:rPr>
        <w:t>2</w:t>
      </w:r>
      <w:r>
        <w:rPr>
          <w:rFonts w:ascii="宋体" w:hAnsi="宋体" w:eastAsia="宋体" w:cs="宋体"/>
          <w:color w:val="auto"/>
          <w:spacing w:val="-34"/>
          <w:sz w:val="20"/>
          <w:szCs w:val="20"/>
        </w:rPr>
        <w:t xml:space="preserve"> </w:t>
      </w:r>
      <w:r>
        <w:rPr>
          <w:rFonts w:ascii="宋体" w:hAnsi="宋体" w:eastAsia="宋体" w:cs="宋体"/>
          <w:color w:val="auto"/>
          <w:spacing w:val="4"/>
          <w:sz w:val="20"/>
          <w:szCs w:val="20"/>
        </w:rPr>
        <w:t>最终审查</w:t>
      </w:r>
      <w:bookmarkEnd w:id="73"/>
      <w:bookmarkEnd w:id="74"/>
      <w:bookmarkEnd w:id="75"/>
      <w:bookmarkEnd w:id="76"/>
    </w:p>
    <w:p w14:paraId="62110F3C">
      <w:pPr>
        <w:pStyle w:val="6"/>
        <w:spacing w:line="310" w:lineRule="auto"/>
        <w:rPr>
          <w:color w:val="auto"/>
        </w:rPr>
      </w:pPr>
    </w:p>
    <w:p w14:paraId="64EFD22E">
      <w:pPr>
        <w:spacing w:before="66" w:line="468" w:lineRule="exact"/>
        <w:ind w:left="68"/>
        <w:rPr>
          <w:rFonts w:ascii="宋体" w:hAnsi="宋体" w:eastAsia="宋体" w:cs="宋体"/>
          <w:color w:val="auto"/>
          <w:spacing w:val="11"/>
          <w:position w:val="20"/>
          <w:sz w:val="20"/>
          <w:szCs w:val="20"/>
        </w:rPr>
      </w:pPr>
      <w:r>
        <w:rPr>
          <w:rFonts w:hint="eastAsia" w:ascii="宋体" w:hAnsi="宋体" w:eastAsia="宋体" w:cs="宋体"/>
          <w:color w:val="auto"/>
          <w:spacing w:val="11"/>
          <w:position w:val="20"/>
          <w:sz w:val="20"/>
          <w:szCs w:val="20"/>
          <w:lang w:val="en-US" w:eastAsia="zh-CN"/>
        </w:rPr>
        <w:t>2</w:t>
      </w:r>
      <w:r>
        <w:rPr>
          <w:rFonts w:ascii="宋体" w:hAnsi="宋体" w:eastAsia="宋体" w:cs="宋体"/>
          <w:color w:val="auto"/>
          <w:spacing w:val="11"/>
          <w:position w:val="20"/>
          <w:sz w:val="20"/>
          <w:szCs w:val="20"/>
        </w:rPr>
        <w:t>.1</w:t>
      </w:r>
      <w:r>
        <w:rPr>
          <w:rFonts w:ascii="宋体" w:hAnsi="宋体" w:eastAsia="宋体" w:cs="宋体"/>
          <w:color w:val="auto"/>
          <w:spacing w:val="-36"/>
          <w:position w:val="20"/>
          <w:sz w:val="20"/>
          <w:szCs w:val="20"/>
        </w:rPr>
        <w:t xml:space="preserve"> </w:t>
      </w:r>
      <w:r>
        <w:rPr>
          <w:rFonts w:ascii="宋体" w:hAnsi="宋体" w:eastAsia="宋体" w:cs="宋体"/>
          <w:color w:val="auto"/>
          <w:spacing w:val="11"/>
          <w:position w:val="20"/>
          <w:sz w:val="20"/>
          <w:szCs w:val="20"/>
        </w:rPr>
        <w:t>最终审查的内容是招标人对中标候选人的实力、技术状况、生产条件</w:t>
      </w:r>
      <w:r>
        <w:rPr>
          <w:rFonts w:ascii="宋体" w:hAnsi="宋体" w:eastAsia="宋体" w:cs="宋体"/>
          <w:color w:val="auto"/>
          <w:spacing w:val="10"/>
          <w:position w:val="20"/>
          <w:sz w:val="20"/>
          <w:szCs w:val="20"/>
        </w:rPr>
        <w:t>、</w:t>
      </w:r>
      <w:r>
        <w:rPr>
          <w:rFonts w:ascii="宋体" w:hAnsi="宋体" w:eastAsia="宋体" w:cs="宋体"/>
          <w:color w:val="auto"/>
          <w:spacing w:val="11"/>
          <w:position w:val="20"/>
          <w:sz w:val="20"/>
          <w:szCs w:val="20"/>
        </w:rPr>
        <w:t>服务质量，投标人资格、信誉以及招标人认为有必要了解的其它问题作进一步的考查。</w:t>
      </w:r>
    </w:p>
    <w:p w14:paraId="7C056B9C">
      <w:pPr>
        <w:spacing w:before="65" w:line="468" w:lineRule="exact"/>
        <w:ind w:left="68"/>
        <w:rPr>
          <w:rFonts w:ascii="宋体" w:hAnsi="宋体" w:eastAsia="宋体" w:cs="宋体"/>
          <w:color w:val="auto"/>
          <w:spacing w:val="11"/>
          <w:position w:val="20"/>
          <w:sz w:val="20"/>
          <w:szCs w:val="20"/>
        </w:rPr>
      </w:pPr>
      <w:r>
        <w:rPr>
          <w:rFonts w:hint="eastAsia" w:ascii="宋体" w:hAnsi="宋体" w:eastAsia="宋体" w:cs="宋体"/>
          <w:color w:val="auto"/>
          <w:spacing w:val="11"/>
          <w:position w:val="20"/>
          <w:sz w:val="20"/>
          <w:szCs w:val="20"/>
          <w:lang w:val="en-US" w:eastAsia="zh-CN"/>
        </w:rPr>
        <w:t>2</w:t>
      </w:r>
      <w:r>
        <w:rPr>
          <w:rFonts w:ascii="宋体" w:hAnsi="宋体" w:eastAsia="宋体" w:cs="宋体"/>
          <w:color w:val="auto"/>
          <w:spacing w:val="11"/>
          <w:position w:val="20"/>
          <w:sz w:val="20"/>
          <w:szCs w:val="20"/>
        </w:rPr>
        <w:t>.</w:t>
      </w:r>
      <w:r>
        <w:rPr>
          <w:rFonts w:hint="eastAsia" w:ascii="宋体" w:hAnsi="宋体" w:eastAsia="宋体" w:cs="宋体"/>
          <w:color w:val="auto"/>
          <w:spacing w:val="11"/>
          <w:position w:val="20"/>
          <w:sz w:val="20"/>
          <w:szCs w:val="20"/>
          <w:lang w:val="en-US" w:eastAsia="zh-CN"/>
        </w:rPr>
        <w:t>2</w:t>
      </w:r>
      <w:r>
        <w:rPr>
          <w:rFonts w:ascii="宋体" w:hAnsi="宋体" w:eastAsia="宋体" w:cs="宋体"/>
          <w:color w:val="auto"/>
          <w:spacing w:val="-39"/>
          <w:position w:val="20"/>
          <w:sz w:val="20"/>
          <w:szCs w:val="20"/>
        </w:rPr>
        <w:t xml:space="preserve"> </w:t>
      </w:r>
      <w:r>
        <w:rPr>
          <w:rFonts w:ascii="宋体" w:hAnsi="宋体" w:eastAsia="宋体" w:cs="宋体"/>
          <w:color w:val="auto"/>
          <w:spacing w:val="11"/>
          <w:position w:val="20"/>
          <w:sz w:val="20"/>
          <w:szCs w:val="20"/>
        </w:rPr>
        <w:t>接受最终审查的中标候选人，必须如实回答和受理招标人的询问和考查，并提供所需的有关资料。</w:t>
      </w:r>
    </w:p>
    <w:p w14:paraId="760D2DEA">
      <w:pPr>
        <w:spacing w:before="65" w:line="468" w:lineRule="exact"/>
        <w:ind w:left="68"/>
        <w:rPr>
          <w:rFonts w:ascii="宋体" w:hAnsi="宋体" w:eastAsia="宋体" w:cs="宋体"/>
          <w:color w:val="auto"/>
          <w:spacing w:val="11"/>
          <w:position w:val="20"/>
          <w:sz w:val="20"/>
          <w:szCs w:val="20"/>
        </w:rPr>
        <w:sectPr>
          <w:headerReference r:id="rId17" w:type="default"/>
          <w:footerReference r:id="rId18" w:type="default"/>
          <w:pgSz w:w="11906" w:h="16839"/>
          <w:pgMar w:top="1440" w:right="1080" w:bottom="1440" w:left="1080" w:header="837" w:footer="994" w:gutter="0"/>
          <w:cols w:space="720" w:num="1"/>
        </w:sectPr>
      </w:pPr>
    </w:p>
    <w:p w14:paraId="64D1D966">
      <w:pPr>
        <w:spacing w:before="250" w:line="219" w:lineRule="auto"/>
        <w:jc w:val="center"/>
        <w:outlineLvl w:val="0"/>
        <w:rPr>
          <w:rFonts w:ascii="宋体" w:hAnsi="宋体" w:eastAsia="宋体" w:cs="宋体"/>
          <w:color w:val="auto"/>
          <w:sz w:val="28"/>
          <w:szCs w:val="28"/>
          <w:lang w:eastAsia="zh-CN"/>
        </w:rPr>
      </w:pPr>
      <w:bookmarkStart w:id="77" w:name="_Toc11295"/>
      <w:r>
        <w:rPr>
          <w:rFonts w:ascii="宋体" w:hAnsi="宋体" w:eastAsia="宋体" w:cs="宋体"/>
          <w:color w:val="auto"/>
          <w:sz w:val="28"/>
          <w:szCs w:val="28"/>
        </w:rPr>
        <w:t>第四章 政府采购合同（样本）</w:t>
      </w:r>
      <w:r>
        <w:rPr>
          <w:rFonts w:ascii="宋体" w:hAnsi="宋体" w:eastAsia="宋体" w:cs="宋体"/>
          <w:color w:val="auto"/>
          <w:sz w:val="28"/>
          <w:szCs w:val="28"/>
        </w:rPr>
        <w:br w:type="textWrapping"/>
      </w:r>
      <w:r>
        <w:rPr>
          <w:rFonts w:hint="eastAsia" w:ascii="宋体" w:hAnsi="宋体" w:eastAsia="宋体" w:cs="宋体"/>
          <w:color w:val="auto"/>
          <w:sz w:val="22"/>
          <w:szCs w:val="22"/>
          <w:lang w:eastAsia="zh-CN"/>
        </w:rPr>
        <w:t>(最终合同以实际签订为准）</w:t>
      </w:r>
      <w:bookmarkEnd w:id="77"/>
    </w:p>
    <w:p w14:paraId="520A46FA">
      <w:pPr>
        <w:pStyle w:val="6"/>
        <w:spacing w:line="304" w:lineRule="auto"/>
        <w:rPr>
          <w:color w:val="auto"/>
        </w:rPr>
      </w:pPr>
    </w:p>
    <w:p w14:paraId="3159E419">
      <w:pPr>
        <w:spacing w:before="78" w:line="420" w:lineRule="exact"/>
        <w:ind w:left="557"/>
        <w:rPr>
          <w:rFonts w:ascii="仿宋" w:hAnsi="仿宋" w:eastAsia="仿宋" w:cs="仿宋"/>
          <w:color w:val="auto"/>
          <w:sz w:val="24"/>
          <w:szCs w:val="24"/>
        </w:rPr>
      </w:pPr>
      <w:r>
        <w:rPr>
          <w:rFonts w:ascii="仿宋" w:hAnsi="仿宋" w:eastAsia="仿宋" w:cs="仿宋"/>
          <w:color w:val="auto"/>
          <w:spacing w:val="-3"/>
          <w:position w:val="16"/>
          <w:sz w:val="24"/>
          <w:szCs w:val="24"/>
        </w:rPr>
        <w:t>合同编号：XXXX。</w:t>
      </w:r>
    </w:p>
    <w:p w14:paraId="3C5EEE2B">
      <w:pPr>
        <w:spacing w:line="420" w:lineRule="exact"/>
        <w:ind w:left="556"/>
        <w:rPr>
          <w:rFonts w:ascii="仿宋" w:hAnsi="仿宋" w:eastAsia="仿宋" w:cs="仿宋"/>
          <w:color w:val="auto"/>
          <w:sz w:val="24"/>
          <w:szCs w:val="24"/>
        </w:rPr>
      </w:pPr>
      <w:r>
        <w:rPr>
          <w:rFonts w:ascii="仿宋" w:hAnsi="仿宋" w:eastAsia="仿宋" w:cs="仿宋"/>
          <w:color w:val="auto"/>
          <w:spacing w:val="-3"/>
          <w:sz w:val="24"/>
          <w:szCs w:val="24"/>
        </w:rPr>
        <w:t>签订地点：XXXX。</w:t>
      </w:r>
    </w:p>
    <w:p w14:paraId="7BFE8E99">
      <w:pPr>
        <w:spacing w:before="175" w:line="420" w:lineRule="exact"/>
        <w:ind w:left="556"/>
        <w:rPr>
          <w:rFonts w:ascii="仿宋" w:hAnsi="仿宋" w:eastAsia="仿宋" w:cs="仿宋"/>
          <w:color w:val="auto"/>
          <w:sz w:val="24"/>
          <w:szCs w:val="24"/>
        </w:rPr>
      </w:pPr>
      <w:r>
        <w:rPr>
          <w:rFonts w:ascii="仿宋" w:hAnsi="仿宋" w:eastAsia="仿宋" w:cs="仿宋"/>
          <w:color w:val="auto"/>
          <w:spacing w:val="-8"/>
          <w:sz w:val="24"/>
          <w:szCs w:val="24"/>
        </w:rPr>
        <w:t>签订时间：XXXX</w:t>
      </w:r>
      <w:r>
        <w:rPr>
          <w:rFonts w:ascii="仿宋" w:hAnsi="仿宋" w:eastAsia="仿宋" w:cs="仿宋"/>
          <w:color w:val="auto"/>
          <w:spacing w:val="-37"/>
          <w:sz w:val="24"/>
          <w:szCs w:val="24"/>
        </w:rPr>
        <w:t xml:space="preserve"> </w:t>
      </w:r>
      <w:r>
        <w:rPr>
          <w:rFonts w:ascii="仿宋" w:hAnsi="仿宋" w:eastAsia="仿宋" w:cs="仿宋"/>
          <w:color w:val="auto"/>
          <w:spacing w:val="-8"/>
          <w:sz w:val="24"/>
          <w:szCs w:val="24"/>
        </w:rPr>
        <w:t>年</w:t>
      </w:r>
      <w:r>
        <w:rPr>
          <w:rFonts w:ascii="仿宋" w:hAnsi="仿宋" w:eastAsia="仿宋" w:cs="仿宋"/>
          <w:color w:val="auto"/>
          <w:spacing w:val="-55"/>
          <w:sz w:val="24"/>
          <w:szCs w:val="24"/>
        </w:rPr>
        <w:t xml:space="preserve"> </w:t>
      </w:r>
      <w:r>
        <w:rPr>
          <w:rFonts w:ascii="仿宋" w:hAnsi="仿宋" w:eastAsia="仿宋" w:cs="仿宋"/>
          <w:color w:val="auto"/>
          <w:spacing w:val="-8"/>
          <w:sz w:val="24"/>
          <w:szCs w:val="24"/>
        </w:rPr>
        <w:t>XX</w:t>
      </w:r>
      <w:r>
        <w:rPr>
          <w:rFonts w:ascii="仿宋" w:hAnsi="仿宋" w:eastAsia="仿宋" w:cs="仿宋"/>
          <w:color w:val="auto"/>
          <w:spacing w:val="-33"/>
          <w:sz w:val="24"/>
          <w:szCs w:val="24"/>
        </w:rPr>
        <w:t xml:space="preserve"> </w:t>
      </w:r>
      <w:r>
        <w:rPr>
          <w:rFonts w:ascii="仿宋" w:hAnsi="仿宋" w:eastAsia="仿宋" w:cs="仿宋"/>
          <w:color w:val="auto"/>
          <w:spacing w:val="-8"/>
          <w:sz w:val="24"/>
          <w:szCs w:val="24"/>
        </w:rPr>
        <w:t>月</w:t>
      </w:r>
      <w:r>
        <w:rPr>
          <w:rFonts w:ascii="仿宋" w:hAnsi="仿宋" w:eastAsia="仿宋" w:cs="仿宋"/>
          <w:color w:val="auto"/>
          <w:spacing w:val="-54"/>
          <w:sz w:val="24"/>
          <w:szCs w:val="24"/>
        </w:rPr>
        <w:t xml:space="preserve"> </w:t>
      </w:r>
      <w:r>
        <w:rPr>
          <w:rFonts w:ascii="仿宋" w:hAnsi="仿宋" w:eastAsia="仿宋" w:cs="仿宋"/>
          <w:color w:val="auto"/>
          <w:spacing w:val="-8"/>
          <w:sz w:val="24"/>
          <w:szCs w:val="24"/>
        </w:rPr>
        <w:t>XX 日。</w:t>
      </w:r>
    </w:p>
    <w:p w14:paraId="027639C6">
      <w:pPr>
        <w:spacing w:before="176" w:line="420" w:lineRule="exact"/>
        <w:ind w:left="550"/>
        <w:rPr>
          <w:rFonts w:ascii="仿宋" w:hAnsi="仿宋" w:eastAsia="仿宋" w:cs="仿宋"/>
          <w:color w:val="auto"/>
          <w:sz w:val="24"/>
          <w:szCs w:val="24"/>
          <w:lang w:eastAsia="zh-CN"/>
        </w:rPr>
      </w:pPr>
      <w:r>
        <w:rPr>
          <w:rFonts w:ascii="仿宋" w:hAnsi="仿宋" w:eastAsia="仿宋" w:cs="仿宋"/>
          <w:color w:val="auto"/>
          <w:spacing w:val="-4"/>
          <w:position w:val="17"/>
          <w:sz w:val="24"/>
          <w:szCs w:val="24"/>
        </w:rPr>
        <w:t>招标人（甲方</w:t>
      </w:r>
      <w:r>
        <w:rPr>
          <w:rFonts w:ascii="仿宋" w:hAnsi="仿宋" w:eastAsia="仿宋" w:cs="仿宋"/>
          <w:color w:val="auto"/>
          <w:spacing w:val="3"/>
          <w:position w:val="17"/>
          <w:sz w:val="24"/>
          <w:szCs w:val="24"/>
        </w:rPr>
        <w:t>）：</w:t>
      </w:r>
      <w:r>
        <w:rPr>
          <w:rFonts w:ascii="仿宋" w:hAnsi="仿宋" w:eastAsia="仿宋" w:cs="仿宋"/>
          <w:color w:val="auto"/>
          <w:spacing w:val="-71"/>
          <w:position w:val="17"/>
          <w:sz w:val="24"/>
          <w:szCs w:val="24"/>
        </w:rPr>
        <w:t xml:space="preserve"> </w:t>
      </w:r>
      <w:r>
        <w:rPr>
          <w:rFonts w:hint="eastAsia" w:ascii="仿宋" w:hAnsi="仿宋" w:eastAsia="仿宋" w:cs="仿宋"/>
          <w:color w:val="auto"/>
          <w:spacing w:val="-4"/>
          <w:position w:val="17"/>
          <w:sz w:val="24"/>
          <w:szCs w:val="24"/>
          <w:lang w:eastAsia="zh-CN"/>
        </w:rPr>
        <w:t>乌鲁木齐市水务局</w:t>
      </w:r>
    </w:p>
    <w:p w14:paraId="10D374C4">
      <w:pPr>
        <w:spacing w:before="1" w:line="420" w:lineRule="exact"/>
        <w:ind w:left="582"/>
        <w:rPr>
          <w:rFonts w:ascii="仿宋" w:hAnsi="仿宋" w:eastAsia="仿宋" w:cs="仿宋"/>
          <w:color w:val="auto"/>
          <w:sz w:val="24"/>
          <w:szCs w:val="24"/>
        </w:rPr>
      </w:pPr>
      <w:r>
        <w:rPr>
          <w:rFonts w:ascii="仿宋" w:hAnsi="仿宋" w:eastAsia="仿宋" w:cs="仿宋"/>
          <w:color w:val="auto"/>
          <w:spacing w:val="-8"/>
          <w:sz w:val="24"/>
          <w:szCs w:val="24"/>
        </w:rPr>
        <w:t>中标人（乙方</w:t>
      </w:r>
      <w:r>
        <w:rPr>
          <w:rFonts w:ascii="仿宋" w:hAnsi="仿宋" w:eastAsia="仿宋" w:cs="仿宋"/>
          <w:color w:val="auto"/>
          <w:sz w:val="24"/>
          <w:szCs w:val="24"/>
        </w:rPr>
        <w:t>）：</w:t>
      </w:r>
    </w:p>
    <w:p w14:paraId="66E1A3E8">
      <w:pPr>
        <w:spacing w:line="420" w:lineRule="exact"/>
        <w:ind w:firstLine="468" w:firstLineChars="200"/>
        <w:rPr>
          <w:rFonts w:ascii="仿宋" w:hAnsi="仿宋" w:eastAsia="仿宋" w:cs="仿宋"/>
          <w:color w:val="auto"/>
          <w:spacing w:val="-3"/>
          <w:sz w:val="24"/>
          <w:szCs w:val="24"/>
        </w:rPr>
      </w:pPr>
      <w:r>
        <w:rPr>
          <w:rFonts w:ascii="仿宋" w:hAnsi="仿宋" w:eastAsia="仿宋" w:cs="仿宋"/>
          <w:color w:val="auto"/>
          <w:spacing w:val="-3"/>
          <w:sz w:val="24"/>
          <w:szCs w:val="24"/>
        </w:rPr>
        <w:t>依据《中华人民共和国合同法》、《中华人民共和招投标</w:t>
      </w:r>
      <w:r>
        <w:rPr>
          <w:rFonts w:ascii="仿宋" w:hAnsi="仿宋" w:eastAsia="仿宋" w:cs="仿宋"/>
          <w:color w:val="auto"/>
          <w:spacing w:val="-4"/>
          <w:sz w:val="24"/>
          <w:szCs w:val="24"/>
        </w:rPr>
        <w:t>法》与项目行业有</w:t>
      </w:r>
      <w:r>
        <w:rPr>
          <w:rFonts w:ascii="仿宋" w:hAnsi="仿宋" w:eastAsia="仿宋" w:cs="仿宋"/>
          <w:color w:val="auto"/>
          <w:spacing w:val="-2"/>
          <w:sz w:val="24"/>
          <w:szCs w:val="24"/>
        </w:rPr>
        <w:t>关的法律法规，以及</w:t>
      </w:r>
      <w:r>
        <w:rPr>
          <w:rFonts w:hint="eastAsia" w:ascii="仿宋" w:hAnsi="仿宋" w:eastAsia="仿宋" w:cs="仿宋"/>
          <w:color w:val="auto"/>
          <w:spacing w:val="-2"/>
          <w:sz w:val="24"/>
          <w:szCs w:val="24"/>
          <w:lang w:eastAsia="zh-CN"/>
        </w:rPr>
        <w:t>乌鲁木齐市水预算管理体系建设项目</w:t>
      </w:r>
      <w:r>
        <w:rPr>
          <w:rFonts w:ascii="仿宋" w:hAnsi="仿宋" w:eastAsia="仿宋" w:cs="仿宋"/>
          <w:color w:val="auto"/>
          <w:spacing w:val="-3"/>
          <w:sz w:val="24"/>
          <w:szCs w:val="24"/>
        </w:rPr>
        <w:t>（项目编号：</w:t>
      </w:r>
      <w:r>
        <w:rPr>
          <w:rFonts w:hint="eastAsia" w:ascii="仿宋" w:hAnsi="仿宋" w:eastAsia="仿宋" w:cs="仿宋"/>
          <w:color w:val="auto"/>
          <w:spacing w:val="-3"/>
          <w:sz w:val="24"/>
          <w:szCs w:val="24"/>
          <w:lang w:eastAsia="zh-CN"/>
        </w:rPr>
        <w:t xml:space="preserve">  </w:t>
      </w:r>
      <w:r>
        <w:rPr>
          <w:rFonts w:ascii="仿宋" w:hAnsi="仿宋" w:eastAsia="仿宋" w:cs="仿宋"/>
          <w:color w:val="auto"/>
          <w:sz w:val="24"/>
          <w:szCs w:val="24"/>
        </w:rPr>
        <w:t xml:space="preserve"> </w:t>
      </w:r>
      <w:r>
        <w:rPr>
          <w:rFonts w:ascii="仿宋" w:hAnsi="仿宋" w:eastAsia="仿宋" w:cs="仿宋"/>
          <w:color w:val="auto"/>
          <w:spacing w:val="-1"/>
          <w:sz w:val="24"/>
          <w:szCs w:val="24"/>
        </w:rPr>
        <w:t>）的《招标文件》，</w:t>
      </w:r>
      <w:r>
        <w:rPr>
          <w:rFonts w:ascii="仿宋" w:hAnsi="仿宋" w:eastAsia="仿宋" w:cs="仿宋"/>
          <w:color w:val="auto"/>
          <w:spacing w:val="-2"/>
          <w:sz w:val="24"/>
          <w:szCs w:val="24"/>
        </w:rPr>
        <w:t>乙方的《投标文件》及《中标通知书》，</w:t>
      </w:r>
      <w:r>
        <w:rPr>
          <w:rFonts w:ascii="仿宋" w:hAnsi="仿宋" w:eastAsia="仿宋" w:cs="仿宋"/>
          <w:color w:val="auto"/>
          <w:sz w:val="24"/>
          <w:szCs w:val="24"/>
        </w:rPr>
        <w:t xml:space="preserve"> </w:t>
      </w:r>
      <w:r>
        <w:rPr>
          <w:rFonts w:ascii="仿宋" w:hAnsi="仿宋" w:eastAsia="仿宋" w:cs="仿宋"/>
          <w:color w:val="auto"/>
          <w:spacing w:val="-3"/>
          <w:sz w:val="24"/>
          <w:szCs w:val="24"/>
        </w:rPr>
        <w:t>甲、乙双方同意签订本合同。详细技术说明及其他有关合同项目的特定信息由合 同附件予以说明，合同附件及本项目的《招标文件》、《投标文件》、《中标通知书》等均为本合同的组成部分。</w:t>
      </w:r>
    </w:p>
    <w:p w14:paraId="76F2E05A">
      <w:pPr>
        <w:spacing w:line="420" w:lineRule="exact"/>
        <w:ind w:firstLine="468" w:firstLineChars="200"/>
        <w:rPr>
          <w:rFonts w:ascii="仿宋" w:hAnsi="仿宋" w:eastAsia="仿宋" w:cs="仿宋"/>
          <w:color w:val="auto"/>
          <w:spacing w:val="-3"/>
          <w:sz w:val="24"/>
          <w:szCs w:val="24"/>
        </w:rPr>
      </w:pPr>
      <w:r>
        <w:rPr>
          <w:rFonts w:ascii="仿宋" w:hAnsi="仿宋" w:eastAsia="仿宋" w:cs="仿宋"/>
          <w:color w:val="auto"/>
          <w:spacing w:val="-3"/>
          <w:sz w:val="24"/>
          <w:szCs w:val="24"/>
        </w:rPr>
        <w:t>第</w:t>
      </w:r>
      <w:r>
        <w:rPr>
          <w:rFonts w:hint="eastAsia" w:ascii="仿宋" w:hAnsi="仿宋" w:eastAsia="仿宋" w:cs="仿宋"/>
          <w:color w:val="auto"/>
          <w:spacing w:val="-3"/>
          <w:sz w:val="24"/>
          <w:szCs w:val="24"/>
          <w:lang w:eastAsia="zh-CN"/>
        </w:rPr>
        <w:t>一</w:t>
      </w:r>
      <w:r>
        <w:rPr>
          <w:rFonts w:ascii="仿宋" w:hAnsi="仿宋" w:eastAsia="仿宋" w:cs="仿宋"/>
          <w:color w:val="auto"/>
          <w:spacing w:val="-3"/>
          <w:sz w:val="24"/>
          <w:szCs w:val="24"/>
        </w:rPr>
        <w:t>条</w:t>
      </w:r>
      <w:r>
        <w:rPr>
          <w:rFonts w:hint="eastAsia" w:ascii="仿宋" w:hAnsi="仿宋" w:eastAsia="仿宋" w:cs="仿宋"/>
          <w:color w:val="auto"/>
          <w:spacing w:val="-3"/>
          <w:sz w:val="24"/>
          <w:szCs w:val="24"/>
          <w:lang w:eastAsia="zh-CN"/>
        </w:rPr>
        <w:t xml:space="preserve"> </w:t>
      </w:r>
      <w:r>
        <w:rPr>
          <w:rFonts w:ascii="仿宋" w:hAnsi="仿宋" w:eastAsia="仿宋" w:cs="仿宋"/>
          <w:color w:val="auto"/>
          <w:spacing w:val="-3"/>
          <w:sz w:val="24"/>
          <w:szCs w:val="24"/>
        </w:rPr>
        <w:t>项目基本情况 ：</w:t>
      </w:r>
    </w:p>
    <w:p w14:paraId="6226CDD9">
      <w:pPr>
        <w:spacing w:line="420" w:lineRule="exact"/>
        <w:ind w:firstLine="468" w:firstLineChars="200"/>
        <w:rPr>
          <w:rFonts w:ascii="仿宋" w:hAnsi="仿宋" w:eastAsia="仿宋" w:cs="仿宋"/>
          <w:color w:val="auto"/>
          <w:spacing w:val="-3"/>
          <w:sz w:val="24"/>
          <w:szCs w:val="24"/>
          <w:lang w:eastAsia="zh-CN"/>
        </w:rPr>
      </w:pPr>
      <w:r>
        <w:rPr>
          <w:rFonts w:ascii="仿宋" w:hAnsi="仿宋" w:eastAsia="仿宋" w:cs="仿宋"/>
          <w:color w:val="auto"/>
          <w:spacing w:val="-3"/>
          <w:sz w:val="24"/>
          <w:szCs w:val="24"/>
        </w:rPr>
        <w:t>第</w:t>
      </w:r>
      <w:r>
        <w:rPr>
          <w:rFonts w:hint="eastAsia" w:ascii="仿宋" w:hAnsi="仿宋" w:eastAsia="仿宋" w:cs="仿宋"/>
          <w:color w:val="auto"/>
          <w:spacing w:val="-3"/>
          <w:sz w:val="24"/>
          <w:szCs w:val="24"/>
          <w:lang w:eastAsia="zh-CN"/>
        </w:rPr>
        <w:t>二</w:t>
      </w:r>
      <w:r>
        <w:rPr>
          <w:rFonts w:ascii="仿宋" w:hAnsi="仿宋" w:eastAsia="仿宋" w:cs="仿宋"/>
          <w:color w:val="auto"/>
          <w:spacing w:val="-3"/>
          <w:sz w:val="24"/>
          <w:szCs w:val="24"/>
        </w:rPr>
        <w:t>条</w:t>
      </w:r>
      <w:r>
        <w:rPr>
          <w:rFonts w:hint="eastAsia" w:ascii="仿宋" w:hAnsi="仿宋" w:eastAsia="仿宋" w:cs="仿宋"/>
          <w:color w:val="auto"/>
          <w:spacing w:val="-3"/>
          <w:sz w:val="24"/>
          <w:szCs w:val="24"/>
          <w:lang w:eastAsia="zh-CN"/>
        </w:rPr>
        <w:t xml:space="preserve"> </w:t>
      </w:r>
      <w:r>
        <w:rPr>
          <w:rFonts w:ascii="仿宋" w:hAnsi="仿宋" w:eastAsia="仿宋" w:cs="仿宋"/>
          <w:color w:val="auto"/>
          <w:spacing w:val="-3"/>
          <w:sz w:val="24"/>
          <w:szCs w:val="24"/>
          <w:lang w:eastAsia="zh-CN"/>
        </w:rPr>
        <w:t xml:space="preserve">合同期限 </w:t>
      </w:r>
      <w:r>
        <w:rPr>
          <w:rFonts w:hint="eastAsia" w:ascii="仿宋" w:hAnsi="仿宋" w:eastAsia="仿宋" w:cs="仿宋"/>
          <w:color w:val="auto"/>
          <w:spacing w:val="-3"/>
          <w:sz w:val="24"/>
          <w:szCs w:val="24"/>
          <w:lang w:eastAsia="zh-CN"/>
        </w:rPr>
        <w:t>自合同签订之日起 180 日历天内完成全部建设并通过最终验收。</w:t>
      </w:r>
    </w:p>
    <w:p w14:paraId="028336F1">
      <w:pPr>
        <w:spacing w:line="420" w:lineRule="exact"/>
        <w:ind w:firstLine="468" w:firstLineChars="200"/>
        <w:rPr>
          <w:rFonts w:ascii="仿宋" w:hAnsi="仿宋" w:eastAsia="仿宋" w:cs="仿宋"/>
          <w:color w:val="auto"/>
          <w:spacing w:val="-3"/>
          <w:sz w:val="24"/>
          <w:szCs w:val="24"/>
          <w:lang w:eastAsia="zh-CN"/>
        </w:rPr>
      </w:pPr>
      <w:r>
        <w:rPr>
          <w:rFonts w:ascii="仿宋" w:hAnsi="仿宋" w:eastAsia="仿宋" w:cs="仿宋"/>
          <w:color w:val="auto"/>
          <w:spacing w:val="-3"/>
          <w:sz w:val="24"/>
          <w:szCs w:val="24"/>
        </w:rPr>
        <w:t>第三条</w:t>
      </w:r>
      <w:r>
        <w:rPr>
          <w:rFonts w:hint="eastAsia" w:ascii="仿宋" w:hAnsi="仿宋" w:eastAsia="仿宋" w:cs="仿宋"/>
          <w:color w:val="auto"/>
          <w:spacing w:val="-3"/>
          <w:sz w:val="24"/>
          <w:szCs w:val="24"/>
          <w:lang w:eastAsia="zh-CN"/>
        </w:rPr>
        <w:t xml:space="preserve">  </w:t>
      </w:r>
      <w:r>
        <w:rPr>
          <w:rFonts w:ascii="仿宋" w:hAnsi="仿宋" w:eastAsia="仿宋" w:cs="仿宋"/>
          <w:color w:val="auto"/>
          <w:spacing w:val="-3"/>
          <w:sz w:val="24"/>
          <w:szCs w:val="24"/>
          <w:lang w:eastAsia="zh-CN"/>
        </w:rPr>
        <w:t>服务内容与质量标准</w:t>
      </w:r>
      <w:r>
        <w:rPr>
          <w:rFonts w:hint="eastAsia" w:ascii="仿宋" w:hAnsi="仿宋" w:eastAsia="仿宋" w:cs="仿宋"/>
          <w:color w:val="auto"/>
          <w:spacing w:val="-3"/>
          <w:sz w:val="24"/>
          <w:szCs w:val="24"/>
          <w:lang w:eastAsia="zh-CN"/>
        </w:rPr>
        <w:t>：</w:t>
      </w:r>
      <w:r>
        <w:rPr>
          <w:rFonts w:ascii="仿宋" w:hAnsi="仿宋" w:eastAsia="仿宋" w:cs="仿宋"/>
          <w:color w:val="auto"/>
          <w:spacing w:val="-3"/>
          <w:sz w:val="24"/>
          <w:szCs w:val="24"/>
          <w:lang w:eastAsia="zh-CN"/>
        </w:rPr>
        <w:t>须满足国家、</w:t>
      </w:r>
      <w:r>
        <w:rPr>
          <w:rFonts w:hint="eastAsia" w:ascii="仿宋" w:hAnsi="仿宋" w:eastAsia="仿宋" w:cs="仿宋"/>
          <w:color w:val="auto"/>
          <w:spacing w:val="-3"/>
          <w:sz w:val="24"/>
          <w:szCs w:val="24"/>
          <w:lang w:eastAsia="zh-CN"/>
        </w:rPr>
        <w:t>自治区</w:t>
      </w:r>
      <w:r>
        <w:rPr>
          <w:rFonts w:ascii="仿宋" w:hAnsi="仿宋" w:eastAsia="仿宋" w:cs="仿宋"/>
          <w:color w:val="auto"/>
          <w:spacing w:val="-3"/>
          <w:sz w:val="24"/>
          <w:szCs w:val="24"/>
          <w:lang w:eastAsia="zh-CN"/>
        </w:rPr>
        <w:t>相关要求。</w:t>
      </w:r>
    </w:p>
    <w:p w14:paraId="0C04B9B1">
      <w:pPr>
        <w:spacing w:line="420" w:lineRule="exact"/>
        <w:rPr>
          <w:rFonts w:hint="eastAsia" w:ascii="仿宋" w:hAnsi="仿宋" w:eastAsia="仿宋" w:cs="仿宋"/>
          <w:color w:val="auto"/>
          <w:spacing w:val="-1"/>
          <w:sz w:val="24"/>
          <w:szCs w:val="24"/>
          <w:lang w:eastAsia="zh-CN"/>
        </w:rPr>
      </w:pPr>
      <w:r>
        <w:rPr>
          <w:rFonts w:hint="eastAsia" w:ascii="仿宋" w:hAnsi="仿宋" w:eastAsia="仿宋" w:cs="仿宋"/>
          <w:color w:val="auto"/>
          <w:spacing w:val="-1"/>
          <w:sz w:val="24"/>
          <w:szCs w:val="24"/>
        </w:rPr>
        <w:t>第四条  服务费用及支付方式</w:t>
      </w:r>
      <w:r>
        <w:rPr>
          <w:rFonts w:hint="eastAsia" w:ascii="仿宋" w:hAnsi="仿宋" w:eastAsia="仿宋" w:cs="仿宋"/>
          <w:color w:val="auto"/>
          <w:spacing w:val="-1"/>
          <w:sz w:val="24"/>
          <w:szCs w:val="24"/>
          <w:lang w:eastAsia="zh-CN"/>
        </w:rPr>
        <w:t>：具体以实际合同签订为准。</w:t>
      </w:r>
    </w:p>
    <w:p w14:paraId="38B2D69F">
      <w:pPr>
        <w:spacing w:before="178" w:line="420" w:lineRule="exact"/>
        <w:rPr>
          <w:rFonts w:ascii="仿宋" w:hAnsi="仿宋" w:eastAsia="仿宋" w:cs="仿宋"/>
          <w:color w:val="auto"/>
          <w:sz w:val="24"/>
          <w:szCs w:val="24"/>
        </w:rPr>
      </w:pPr>
      <w:r>
        <w:rPr>
          <w:rFonts w:ascii="仿宋" w:hAnsi="仿宋" w:eastAsia="仿宋" w:cs="仿宋"/>
          <w:color w:val="auto"/>
          <w:spacing w:val="-6"/>
          <w:sz w:val="24"/>
          <w:szCs w:val="24"/>
        </w:rPr>
        <w:t>第五条</w:t>
      </w:r>
      <w:r>
        <w:rPr>
          <w:rFonts w:ascii="仿宋" w:hAnsi="仿宋" w:eastAsia="仿宋" w:cs="仿宋"/>
          <w:color w:val="auto"/>
          <w:spacing w:val="10"/>
          <w:sz w:val="24"/>
          <w:szCs w:val="24"/>
        </w:rPr>
        <w:t xml:space="preserve">  </w:t>
      </w:r>
      <w:r>
        <w:rPr>
          <w:rFonts w:ascii="仿宋" w:hAnsi="仿宋" w:eastAsia="仿宋" w:cs="仿宋"/>
          <w:color w:val="auto"/>
          <w:spacing w:val="-6"/>
          <w:sz w:val="24"/>
          <w:szCs w:val="24"/>
        </w:rPr>
        <w:t>知识产权</w:t>
      </w:r>
    </w:p>
    <w:p w14:paraId="0647DAED">
      <w:pPr>
        <w:spacing w:before="179" w:line="420" w:lineRule="exact"/>
        <w:ind w:firstLine="472" w:firstLineChars="200"/>
        <w:jc w:val="both"/>
        <w:rPr>
          <w:rFonts w:ascii="仿宋" w:hAnsi="仿宋" w:eastAsia="仿宋" w:cs="仿宋"/>
          <w:color w:val="auto"/>
          <w:spacing w:val="-2"/>
          <w:position w:val="16"/>
          <w:sz w:val="24"/>
          <w:szCs w:val="24"/>
        </w:rPr>
      </w:pPr>
      <w:r>
        <w:rPr>
          <w:rFonts w:ascii="仿宋" w:hAnsi="仿宋" w:eastAsia="仿宋" w:cs="仿宋"/>
          <w:color w:val="auto"/>
          <w:spacing w:val="-2"/>
          <w:position w:val="16"/>
          <w:sz w:val="24"/>
          <w:szCs w:val="24"/>
        </w:rPr>
        <w:t>乙方应保证所提供的服务或其任何一部分均不会</w:t>
      </w:r>
      <w:r>
        <w:rPr>
          <w:rFonts w:ascii="仿宋" w:hAnsi="仿宋" w:eastAsia="仿宋" w:cs="仿宋"/>
          <w:color w:val="auto"/>
          <w:spacing w:val="-3"/>
          <w:position w:val="16"/>
          <w:sz w:val="24"/>
          <w:szCs w:val="24"/>
        </w:rPr>
        <w:t>侵犯任</w:t>
      </w:r>
      <w:r>
        <w:rPr>
          <w:rFonts w:ascii="仿宋" w:hAnsi="仿宋" w:eastAsia="仿宋" w:cs="仿宋"/>
          <w:color w:val="auto"/>
          <w:spacing w:val="-2"/>
          <w:position w:val="16"/>
          <w:sz w:val="24"/>
          <w:szCs w:val="24"/>
        </w:rPr>
        <w:t>何第三方的专利权、商标权或著作权。</w:t>
      </w:r>
    </w:p>
    <w:p w14:paraId="4603E51C">
      <w:pPr>
        <w:spacing w:before="182" w:line="420" w:lineRule="exact"/>
        <w:outlineLvl w:val="1"/>
        <w:rPr>
          <w:rFonts w:ascii="仿宋" w:hAnsi="仿宋" w:eastAsia="仿宋" w:cs="仿宋"/>
          <w:color w:val="auto"/>
          <w:sz w:val="24"/>
          <w:szCs w:val="24"/>
        </w:rPr>
      </w:pPr>
      <w:bookmarkStart w:id="78" w:name="_Toc12456"/>
      <w:bookmarkStart w:id="79" w:name="_Toc31992"/>
      <w:bookmarkStart w:id="80" w:name="_Toc8569"/>
      <w:bookmarkStart w:id="81" w:name="_Toc28285"/>
      <w:r>
        <w:rPr>
          <w:rFonts w:ascii="仿宋" w:hAnsi="仿宋" w:eastAsia="仿宋" w:cs="仿宋"/>
          <w:color w:val="auto"/>
          <w:spacing w:val="-4"/>
          <w:sz w:val="24"/>
          <w:szCs w:val="24"/>
        </w:rPr>
        <w:t>第六条</w:t>
      </w:r>
      <w:r>
        <w:rPr>
          <w:rFonts w:ascii="仿宋" w:hAnsi="仿宋" w:eastAsia="仿宋" w:cs="仿宋"/>
          <w:color w:val="auto"/>
          <w:spacing w:val="10"/>
          <w:sz w:val="24"/>
          <w:szCs w:val="24"/>
        </w:rPr>
        <w:t xml:space="preserve">   </w:t>
      </w:r>
      <w:r>
        <w:rPr>
          <w:rFonts w:ascii="仿宋" w:hAnsi="仿宋" w:eastAsia="仿宋" w:cs="仿宋"/>
          <w:color w:val="auto"/>
          <w:spacing w:val="-4"/>
          <w:sz w:val="24"/>
          <w:szCs w:val="24"/>
        </w:rPr>
        <w:t>无产权瑕疵条款</w:t>
      </w:r>
      <w:bookmarkEnd w:id="78"/>
      <w:bookmarkEnd w:id="79"/>
      <w:bookmarkEnd w:id="80"/>
      <w:bookmarkEnd w:id="81"/>
    </w:p>
    <w:p w14:paraId="68AED49F">
      <w:pPr>
        <w:spacing w:before="177" w:line="420" w:lineRule="exact"/>
        <w:ind w:right="45" w:firstLine="464" w:firstLineChars="200"/>
        <w:rPr>
          <w:rFonts w:ascii="仿宋" w:hAnsi="仿宋" w:eastAsia="仿宋" w:cs="仿宋"/>
          <w:color w:val="auto"/>
          <w:sz w:val="24"/>
          <w:szCs w:val="24"/>
        </w:rPr>
      </w:pPr>
      <w:r>
        <w:rPr>
          <w:rFonts w:ascii="仿宋" w:hAnsi="仿宋" w:eastAsia="仿宋" w:cs="仿宋"/>
          <w:color w:val="auto"/>
          <w:spacing w:val="-4"/>
          <w:position w:val="17"/>
          <w:sz w:val="24"/>
          <w:szCs w:val="24"/>
        </w:rPr>
        <w:t>乙方保证所提供的服务的所有权完全属于乙方且无任何抵押、查封等产权瑕疵。如有产权瑕疵的，视为乙方违约。乙方应负担由此而产生的一切损失。</w:t>
      </w:r>
    </w:p>
    <w:p w14:paraId="4E2632B4">
      <w:pPr>
        <w:spacing w:before="178" w:line="420" w:lineRule="exact"/>
        <w:outlineLvl w:val="1"/>
        <w:rPr>
          <w:rFonts w:ascii="仿宋" w:hAnsi="仿宋" w:eastAsia="仿宋" w:cs="仿宋"/>
          <w:color w:val="auto"/>
          <w:sz w:val="24"/>
          <w:szCs w:val="24"/>
        </w:rPr>
      </w:pPr>
      <w:bookmarkStart w:id="82" w:name="_Toc11468"/>
      <w:bookmarkStart w:id="83" w:name="_Toc5039"/>
      <w:bookmarkStart w:id="84" w:name="_Toc30947"/>
      <w:bookmarkStart w:id="85" w:name="_Toc24337"/>
      <w:r>
        <w:rPr>
          <w:rFonts w:ascii="仿宋" w:hAnsi="仿宋" w:eastAsia="仿宋" w:cs="仿宋"/>
          <w:color w:val="auto"/>
          <w:spacing w:val="-6"/>
          <w:sz w:val="24"/>
          <w:szCs w:val="24"/>
        </w:rPr>
        <w:t>第</w:t>
      </w:r>
      <w:r>
        <w:rPr>
          <w:rFonts w:hint="eastAsia" w:ascii="仿宋" w:hAnsi="仿宋" w:eastAsia="仿宋" w:cs="仿宋"/>
          <w:color w:val="auto"/>
          <w:spacing w:val="-6"/>
          <w:sz w:val="24"/>
          <w:szCs w:val="24"/>
          <w:lang w:eastAsia="zh-CN"/>
        </w:rPr>
        <w:t>七</w:t>
      </w:r>
      <w:r>
        <w:rPr>
          <w:rFonts w:ascii="仿宋" w:hAnsi="仿宋" w:eastAsia="仿宋" w:cs="仿宋"/>
          <w:color w:val="auto"/>
          <w:spacing w:val="-6"/>
          <w:sz w:val="24"/>
          <w:szCs w:val="24"/>
        </w:rPr>
        <w:t>条</w:t>
      </w:r>
      <w:r>
        <w:rPr>
          <w:rFonts w:ascii="仿宋" w:hAnsi="仿宋" w:eastAsia="仿宋" w:cs="仿宋"/>
          <w:color w:val="auto"/>
          <w:spacing w:val="20"/>
          <w:sz w:val="24"/>
          <w:szCs w:val="24"/>
        </w:rPr>
        <w:t xml:space="preserve">   </w:t>
      </w:r>
      <w:r>
        <w:rPr>
          <w:rFonts w:ascii="仿宋" w:hAnsi="仿宋" w:eastAsia="仿宋" w:cs="仿宋"/>
          <w:color w:val="auto"/>
          <w:spacing w:val="-6"/>
          <w:sz w:val="24"/>
          <w:szCs w:val="24"/>
        </w:rPr>
        <w:t>甲方的权利和义务</w:t>
      </w:r>
      <w:bookmarkEnd w:id="82"/>
      <w:bookmarkEnd w:id="83"/>
      <w:bookmarkEnd w:id="84"/>
      <w:bookmarkEnd w:id="85"/>
    </w:p>
    <w:p w14:paraId="18BF2C53">
      <w:pPr>
        <w:spacing w:before="177" w:line="420" w:lineRule="exact"/>
        <w:ind w:left="70" w:right="45" w:firstLine="491"/>
        <w:rPr>
          <w:rFonts w:ascii="仿宋" w:hAnsi="仿宋" w:eastAsia="仿宋" w:cs="仿宋"/>
          <w:color w:val="auto"/>
          <w:spacing w:val="-1"/>
          <w:sz w:val="24"/>
          <w:szCs w:val="24"/>
        </w:rPr>
      </w:pPr>
      <w:r>
        <w:rPr>
          <w:rFonts w:ascii="仿宋" w:hAnsi="仿宋" w:eastAsia="仿宋" w:cs="仿宋"/>
          <w:color w:val="auto"/>
          <w:spacing w:val="-1"/>
          <w:sz w:val="24"/>
          <w:szCs w:val="24"/>
        </w:rPr>
        <w:t>1、甲方有权对合同规定范围内乙方的服务行为进行监督和检查，拥有监管</w:t>
      </w:r>
      <w:r>
        <w:rPr>
          <w:rFonts w:ascii="仿宋" w:hAnsi="仿宋" w:eastAsia="仿宋" w:cs="仿宋"/>
          <w:color w:val="auto"/>
          <w:spacing w:val="5"/>
          <w:sz w:val="24"/>
          <w:szCs w:val="24"/>
        </w:rPr>
        <w:t xml:space="preserve"> </w:t>
      </w:r>
      <w:r>
        <w:rPr>
          <w:rFonts w:ascii="仿宋" w:hAnsi="仿宋" w:eastAsia="仿宋" w:cs="仿宋"/>
          <w:color w:val="auto"/>
          <w:spacing w:val="-3"/>
          <w:sz w:val="24"/>
          <w:szCs w:val="24"/>
        </w:rPr>
        <w:t>权。有权定期核对乙方提供服务所配备的人员数量。对甲方认为不合理的部分有</w:t>
      </w:r>
      <w:r>
        <w:rPr>
          <w:rFonts w:ascii="仿宋" w:hAnsi="仿宋" w:eastAsia="仿宋" w:cs="仿宋"/>
          <w:color w:val="auto"/>
          <w:spacing w:val="-1"/>
          <w:sz w:val="24"/>
          <w:szCs w:val="24"/>
        </w:rPr>
        <w:t>权下达整改通知书，并要求乙方限期整改。</w:t>
      </w:r>
    </w:p>
    <w:p w14:paraId="7F66B5A5">
      <w:pPr>
        <w:spacing w:before="177" w:line="420" w:lineRule="exact"/>
        <w:ind w:left="70" w:right="45" w:firstLine="491"/>
        <w:rPr>
          <w:rFonts w:ascii="仿宋" w:hAnsi="仿宋" w:eastAsia="仿宋" w:cs="仿宋"/>
          <w:color w:val="auto"/>
          <w:spacing w:val="1"/>
          <w:position w:val="16"/>
          <w:sz w:val="24"/>
          <w:szCs w:val="24"/>
        </w:rPr>
      </w:pPr>
      <w:r>
        <w:rPr>
          <w:rFonts w:ascii="仿宋" w:hAnsi="仿宋" w:eastAsia="仿宋" w:cs="仿宋"/>
          <w:color w:val="auto"/>
          <w:spacing w:val="1"/>
          <w:position w:val="16"/>
          <w:sz w:val="24"/>
          <w:szCs w:val="24"/>
        </w:rPr>
        <w:t>2、甲方有权依据双方签订的考评办法对乙方提供的服务进行定期考评。当考评结果未达到标准时，有权依据考评办法约定的数额扣除履约保证金。</w:t>
      </w:r>
    </w:p>
    <w:p w14:paraId="3DF1C780">
      <w:pPr>
        <w:spacing w:before="181" w:line="420" w:lineRule="exact"/>
        <w:ind w:left="548"/>
        <w:rPr>
          <w:rFonts w:ascii="仿宋" w:hAnsi="仿宋" w:eastAsia="仿宋" w:cs="仿宋"/>
          <w:color w:val="auto"/>
          <w:sz w:val="24"/>
          <w:szCs w:val="24"/>
        </w:rPr>
      </w:pPr>
      <w:r>
        <w:rPr>
          <w:rFonts w:ascii="仿宋" w:hAnsi="仿宋" w:eastAsia="仿宋" w:cs="仿宋"/>
          <w:color w:val="auto"/>
          <w:spacing w:val="-1"/>
          <w:sz w:val="24"/>
          <w:szCs w:val="24"/>
        </w:rPr>
        <w:t>3、负责检查监督乙方管理工作的实施及制度的执行情况。</w:t>
      </w:r>
    </w:p>
    <w:p w14:paraId="7F597EFB">
      <w:pPr>
        <w:spacing w:before="182" w:line="420" w:lineRule="exact"/>
        <w:ind w:left="542"/>
        <w:rPr>
          <w:rFonts w:ascii="仿宋" w:hAnsi="仿宋" w:eastAsia="仿宋" w:cs="仿宋"/>
          <w:color w:val="auto"/>
          <w:sz w:val="24"/>
          <w:szCs w:val="24"/>
        </w:rPr>
      </w:pPr>
      <w:r>
        <w:rPr>
          <w:rFonts w:ascii="仿宋" w:hAnsi="仿宋" w:eastAsia="仿宋" w:cs="仿宋"/>
          <w:color w:val="auto"/>
          <w:spacing w:val="-1"/>
          <w:position w:val="16"/>
          <w:sz w:val="24"/>
          <w:szCs w:val="24"/>
        </w:rPr>
        <w:t>4、根据本合同规定，按时向乙方支付应付服务费用。</w:t>
      </w:r>
    </w:p>
    <w:p w14:paraId="6B9BCDDE">
      <w:pPr>
        <w:spacing w:before="1" w:line="420" w:lineRule="exact"/>
        <w:ind w:left="548"/>
        <w:rPr>
          <w:rFonts w:ascii="仿宋" w:hAnsi="仿宋" w:eastAsia="仿宋" w:cs="仿宋"/>
          <w:color w:val="auto"/>
          <w:sz w:val="24"/>
          <w:szCs w:val="24"/>
        </w:rPr>
      </w:pPr>
      <w:r>
        <w:rPr>
          <w:rFonts w:ascii="仿宋" w:hAnsi="仿宋" w:eastAsia="仿宋" w:cs="仿宋"/>
          <w:color w:val="auto"/>
          <w:spacing w:val="-1"/>
          <w:sz w:val="24"/>
          <w:szCs w:val="24"/>
        </w:rPr>
        <w:t>5、国家法律、法规所规定由甲方承担的其它责任。</w:t>
      </w:r>
    </w:p>
    <w:p w14:paraId="08433DA3">
      <w:pPr>
        <w:spacing w:before="179" w:line="420" w:lineRule="exact"/>
        <w:outlineLvl w:val="1"/>
        <w:rPr>
          <w:rFonts w:ascii="仿宋" w:hAnsi="仿宋" w:eastAsia="仿宋" w:cs="仿宋"/>
          <w:color w:val="auto"/>
          <w:sz w:val="24"/>
          <w:szCs w:val="24"/>
        </w:rPr>
      </w:pPr>
      <w:bookmarkStart w:id="86" w:name="_Toc32671"/>
      <w:bookmarkStart w:id="87" w:name="_Toc18087"/>
      <w:bookmarkStart w:id="88" w:name="_Toc12670"/>
      <w:bookmarkStart w:id="89" w:name="_Toc18964"/>
      <w:r>
        <w:rPr>
          <w:rFonts w:ascii="仿宋" w:hAnsi="仿宋" w:eastAsia="仿宋" w:cs="仿宋"/>
          <w:color w:val="auto"/>
          <w:spacing w:val="-5"/>
          <w:sz w:val="24"/>
          <w:szCs w:val="24"/>
        </w:rPr>
        <w:t>第</w:t>
      </w:r>
      <w:r>
        <w:rPr>
          <w:rFonts w:hint="eastAsia" w:ascii="仿宋" w:hAnsi="仿宋" w:eastAsia="仿宋" w:cs="仿宋"/>
          <w:color w:val="auto"/>
          <w:spacing w:val="-5"/>
          <w:sz w:val="24"/>
          <w:szCs w:val="24"/>
          <w:lang w:eastAsia="zh-CN"/>
        </w:rPr>
        <w:t>八</w:t>
      </w:r>
      <w:r>
        <w:rPr>
          <w:rFonts w:ascii="仿宋" w:hAnsi="仿宋" w:eastAsia="仿宋" w:cs="仿宋"/>
          <w:color w:val="auto"/>
          <w:spacing w:val="-5"/>
          <w:sz w:val="24"/>
          <w:szCs w:val="24"/>
        </w:rPr>
        <w:t>条</w:t>
      </w:r>
      <w:r>
        <w:rPr>
          <w:rFonts w:ascii="仿宋" w:hAnsi="仿宋" w:eastAsia="仿宋" w:cs="仿宋"/>
          <w:color w:val="auto"/>
          <w:spacing w:val="16"/>
          <w:sz w:val="24"/>
          <w:szCs w:val="24"/>
        </w:rPr>
        <w:t xml:space="preserve">   </w:t>
      </w:r>
      <w:r>
        <w:rPr>
          <w:rFonts w:ascii="仿宋" w:hAnsi="仿宋" w:eastAsia="仿宋" w:cs="仿宋"/>
          <w:color w:val="auto"/>
          <w:spacing w:val="-5"/>
          <w:sz w:val="24"/>
          <w:szCs w:val="24"/>
        </w:rPr>
        <w:t>乙方的权利和义务</w:t>
      </w:r>
      <w:bookmarkEnd w:id="86"/>
      <w:bookmarkEnd w:id="87"/>
      <w:bookmarkEnd w:id="88"/>
      <w:bookmarkEnd w:id="89"/>
    </w:p>
    <w:p w14:paraId="37F1C748">
      <w:pPr>
        <w:spacing w:before="177" w:line="420" w:lineRule="exact"/>
        <w:ind w:left="546"/>
        <w:rPr>
          <w:rFonts w:ascii="仿宋" w:hAnsi="仿宋" w:eastAsia="仿宋" w:cs="仿宋"/>
          <w:color w:val="auto"/>
          <w:spacing w:val="-1"/>
          <w:sz w:val="24"/>
          <w:szCs w:val="24"/>
        </w:rPr>
      </w:pPr>
      <w:r>
        <w:rPr>
          <w:rFonts w:ascii="仿宋" w:hAnsi="仿宋" w:eastAsia="仿宋" w:cs="仿宋"/>
          <w:color w:val="auto"/>
          <w:spacing w:val="-1"/>
          <w:sz w:val="24"/>
          <w:szCs w:val="24"/>
        </w:rPr>
        <w:t>1、对本合同规定的委托服务范围内的项目享有管理权及服务义务。</w:t>
      </w:r>
    </w:p>
    <w:p w14:paraId="0B875447">
      <w:pPr>
        <w:spacing w:before="177" w:line="420" w:lineRule="exact"/>
        <w:ind w:left="546"/>
        <w:rPr>
          <w:rFonts w:ascii="仿宋" w:hAnsi="仿宋" w:eastAsia="仿宋" w:cs="仿宋"/>
          <w:color w:val="auto"/>
          <w:spacing w:val="-1"/>
          <w:sz w:val="24"/>
          <w:szCs w:val="24"/>
        </w:rPr>
      </w:pPr>
      <w:r>
        <w:rPr>
          <w:rFonts w:ascii="仿宋" w:hAnsi="仿宋" w:eastAsia="仿宋" w:cs="仿宋"/>
          <w:color w:val="auto"/>
          <w:spacing w:val="-1"/>
          <w:sz w:val="24"/>
          <w:szCs w:val="24"/>
        </w:rPr>
        <w:t>2、根据本合同的规定向甲方收取相关服务费用，并有权在本项目管理范围内管理及理使用。</w:t>
      </w:r>
    </w:p>
    <w:p w14:paraId="1AE08D84">
      <w:pPr>
        <w:spacing w:before="177" w:line="420" w:lineRule="exact"/>
        <w:ind w:left="546"/>
        <w:rPr>
          <w:rFonts w:ascii="仿宋" w:hAnsi="仿宋" w:eastAsia="仿宋" w:cs="仿宋"/>
          <w:color w:val="auto"/>
          <w:spacing w:val="-1"/>
          <w:sz w:val="24"/>
          <w:szCs w:val="24"/>
        </w:rPr>
      </w:pPr>
      <w:r>
        <w:rPr>
          <w:rFonts w:ascii="仿宋" w:hAnsi="仿宋" w:eastAsia="仿宋" w:cs="仿宋"/>
          <w:color w:val="auto"/>
          <w:spacing w:val="-1"/>
          <w:sz w:val="24"/>
          <w:szCs w:val="24"/>
        </w:rPr>
        <w:t>3、及时向甲方通告本项目服务范围内有关服务的重大事项，及时配合处理投诉。</w:t>
      </w:r>
    </w:p>
    <w:p w14:paraId="145E0043">
      <w:pPr>
        <w:spacing w:before="244" w:line="420" w:lineRule="exact"/>
        <w:ind w:left="542"/>
        <w:rPr>
          <w:rFonts w:ascii="仿宋" w:hAnsi="仿宋" w:eastAsia="仿宋" w:cs="仿宋"/>
          <w:color w:val="auto"/>
          <w:sz w:val="24"/>
          <w:szCs w:val="24"/>
        </w:rPr>
      </w:pPr>
      <w:r>
        <w:rPr>
          <w:rFonts w:ascii="仿宋" w:hAnsi="仿宋" w:eastAsia="仿宋" w:cs="仿宋"/>
          <w:color w:val="auto"/>
          <w:position w:val="16"/>
          <w:sz w:val="24"/>
          <w:szCs w:val="24"/>
        </w:rPr>
        <w:t>4、接受项目行业管理部门及政府有关部门的指导</w:t>
      </w:r>
      <w:r>
        <w:rPr>
          <w:rFonts w:ascii="仿宋" w:hAnsi="仿宋" w:eastAsia="仿宋" w:cs="仿宋"/>
          <w:color w:val="auto"/>
          <w:spacing w:val="-1"/>
          <w:position w:val="16"/>
          <w:sz w:val="24"/>
          <w:szCs w:val="24"/>
        </w:rPr>
        <w:t>，接受甲方的监督。</w:t>
      </w:r>
    </w:p>
    <w:p w14:paraId="457E9716">
      <w:pPr>
        <w:spacing w:line="420" w:lineRule="exact"/>
        <w:ind w:left="548"/>
        <w:outlineLvl w:val="2"/>
        <w:rPr>
          <w:rFonts w:ascii="仿宋" w:hAnsi="仿宋" w:eastAsia="仿宋" w:cs="仿宋"/>
          <w:color w:val="auto"/>
          <w:sz w:val="24"/>
          <w:szCs w:val="24"/>
        </w:rPr>
      </w:pPr>
      <w:bookmarkStart w:id="90" w:name="_Toc6730"/>
      <w:bookmarkStart w:id="91" w:name="_Toc28756"/>
      <w:bookmarkStart w:id="92" w:name="_Toc12226"/>
      <w:bookmarkStart w:id="93" w:name="_Toc28994"/>
      <w:r>
        <w:rPr>
          <w:rFonts w:ascii="仿宋" w:hAnsi="仿宋" w:eastAsia="仿宋" w:cs="仿宋"/>
          <w:color w:val="auto"/>
          <w:spacing w:val="-1"/>
          <w:sz w:val="24"/>
          <w:szCs w:val="24"/>
        </w:rPr>
        <w:t>5、国家法律、法规所规定由乙方承担的其它责任。</w:t>
      </w:r>
      <w:bookmarkEnd w:id="90"/>
      <w:bookmarkEnd w:id="91"/>
      <w:bookmarkEnd w:id="92"/>
      <w:bookmarkEnd w:id="93"/>
    </w:p>
    <w:p w14:paraId="50A3171E">
      <w:pPr>
        <w:spacing w:before="179" w:line="420" w:lineRule="exact"/>
        <w:outlineLvl w:val="1"/>
        <w:rPr>
          <w:rFonts w:ascii="仿宋" w:hAnsi="仿宋" w:eastAsia="仿宋" w:cs="仿宋"/>
          <w:color w:val="auto"/>
          <w:sz w:val="24"/>
          <w:szCs w:val="24"/>
        </w:rPr>
      </w:pPr>
      <w:bookmarkStart w:id="94" w:name="_Toc30019"/>
      <w:bookmarkStart w:id="95" w:name="_Toc29014"/>
      <w:bookmarkStart w:id="96" w:name="_Toc31391"/>
      <w:bookmarkStart w:id="97" w:name="_Toc10686"/>
      <w:r>
        <w:rPr>
          <w:rFonts w:ascii="仿宋" w:hAnsi="仿宋" w:eastAsia="仿宋" w:cs="仿宋"/>
          <w:color w:val="auto"/>
          <w:spacing w:val="-6"/>
          <w:sz w:val="24"/>
          <w:szCs w:val="24"/>
        </w:rPr>
        <w:t>第</w:t>
      </w:r>
      <w:r>
        <w:rPr>
          <w:rFonts w:hint="eastAsia" w:ascii="仿宋" w:hAnsi="仿宋" w:eastAsia="仿宋" w:cs="仿宋"/>
          <w:color w:val="auto"/>
          <w:spacing w:val="-6"/>
          <w:sz w:val="24"/>
          <w:szCs w:val="24"/>
          <w:lang w:eastAsia="zh-CN"/>
        </w:rPr>
        <w:t>九</w:t>
      </w:r>
      <w:r>
        <w:rPr>
          <w:rFonts w:ascii="仿宋" w:hAnsi="仿宋" w:eastAsia="仿宋" w:cs="仿宋"/>
          <w:color w:val="auto"/>
          <w:spacing w:val="-6"/>
          <w:sz w:val="24"/>
          <w:szCs w:val="24"/>
        </w:rPr>
        <w:t>条</w:t>
      </w:r>
      <w:r>
        <w:rPr>
          <w:rFonts w:ascii="仿宋" w:hAnsi="仿宋" w:eastAsia="仿宋" w:cs="仿宋"/>
          <w:color w:val="auto"/>
          <w:spacing w:val="10"/>
          <w:sz w:val="24"/>
          <w:szCs w:val="24"/>
        </w:rPr>
        <w:t xml:space="preserve">   </w:t>
      </w:r>
      <w:r>
        <w:rPr>
          <w:rFonts w:ascii="仿宋" w:hAnsi="仿宋" w:eastAsia="仿宋" w:cs="仿宋"/>
          <w:color w:val="auto"/>
          <w:spacing w:val="-6"/>
          <w:sz w:val="24"/>
          <w:szCs w:val="24"/>
        </w:rPr>
        <w:t>违约责任</w:t>
      </w:r>
      <w:bookmarkEnd w:id="94"/>
      <w:bookmarkEnd w:id="95"/>
      <w:bookmarkEnd w:id="96"/>
      <w:bookmarkEnd w:id="97"/>
    </w:p>
    <w:p w14:paraId="614A606C">
      <w:pPr>
        <w:spacing w:before="176" w:line="420" w:lineRule="exact"/>
        <w:ind w:right="42" w:firstLine="464" w:firstLineChars="200"/>
        <w:jc w:val="both"/>
        <w:outlineLvl w:val="2"/>
        <w:rPr>
          <w:rFonts w:ascii="仿宋" w:hAnsi="仿宋" w:eastAsia="仿宋" w:cs="仿宋"/>
          <w:color w:val="auto"/>
          <w:spacing w:val="-4"/>
          <w:sz w:val="24"/>
          <w:szCs w:val="24"/>
        </w:rPr>
      </w:pPr>
      <w:bookmarkStart w:id="98" w:name="_Toc6307"/>
      <w:bookmarkStart w:id="99" w:name="_Toc17837"/>
      <w:bookmarkStart w:id="100" w:name="_Toc27936"/>
      <w:bookmarkStart w:id="101" w:name="_Toc24374"/>
      <w:r>
        <w:rPr>
          <w:rFonts w:ascii="仿宋" w:hAnsi="仿宋" w:eastAsia="仿宋" w:cs="仿宋"/>
          <w:color w:val="auto"/>
          <w:spacing w:val="-4"/>
          <w:sz w:val="24"/>
          <w:szCs w:val="24"/>
        </w:rPr>
        <w:t>1、甲乙双方必须遵守本合同并执行合同中的各项规定，保证本合同的正常履行。</w:t>
      </w:r>
      <w:bookmarkEnd w:id="98"/>
      <w:bookmarkEnd w:id="99"/>
      <w:bookmarkEnd w:id="100"/>
      <w:bookmarkEnd w:id="101"/>
      <w:bookmarkStart w:id="102" w:name="_Toc32105"/>
    </w:p>
    <w:p w14:paraId="6D5CB532">
      <w:pPr>
        <w:spacing w:before="176" w:line="420" w:lineRule="exact"/>
        <w:ind w:right="42" w:firstLine="464" w:firstLineChars="200"/>
        <w:jc w:val="both"/>
        <w:outlineLvl w:val="2"/>
        <w:rPr>
          <w:rFonts w:ascii="仿宋" w:hAnsi="仿宋" w:eastAsia="仿宋" w:cs="仿宋"/>
          <w:color w:val="auto"/>
          <w:spacing w:val="-4"/>
          <w:sz w:val="24"/>
          <w:szCs w:val="24"/>
        </w:rPr>
      </w:pPr>
      <w:bookmarkStart w:id="103" w:name="_Toc21158"/>
      <w:bookmarkStart w:id="104" w:name="_Toc29512"/>
      <w:bookmarkStart w:id="105" w:name="_Toc5122"/>
      <w:r>
        <w:rPr>
          <w:rFonts w:ascii="仿宋" w:hAnsi="仿宋" w:eastAsia="仿宋" w:cs="仿宋"/>
          <w:color w:val="auto"/>
          <w:spacing w:val="-4"/>
          <w:sz w:val="24"/>
          <w:szCs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bookmarkEnd w:id="102"/>
      <w:bookmarkEnd w:id="103"/>
      <w:bookmarkEnd w:id="104"/>
      <w:bookmarkEnd w:id="105"/>
    </w:p>
    <w:p w14:paraId="79D26713">
      <w:pPr>
        <w:spacing w:before="177" w:line="420" w:lineRule="exact"/>
        <w:outlineLvl w:val="1"/>
        <w:rPr>
          <w:rFonts w:ascii="仿宋" w:hAnsi="仿宋" w:eastAsia="仿宋" w:cs="仿宋"/>
          <w:color w:val="auto"/>
          <w:sz w:val="24"/>
          <w:szCs w:val="24"/>
        </w:rPr>
      </w:pPr>
      <w:bookmarkStart w:id="106" w:name="_Toc10836"/>
      <w:bookmarkStart w:id="107" w:name="_Toc6259"/>
      <w:bookmarkStart w:id="108" w:name="_Toc2071"/>
      <w:bookmarkStart w:id="109" w:name="_Toc5342"/>
      <w:r>
        <w:rPr>
          <w:rFonts w:ascii="仿宋" w:hAnsi="仿宋" w:eastAsia="仿宋" w:cs="仿宋"/>
          <w:color w:val="auto"/>
          <w:spacing w:val="-4"/>
          <w:sz w:val="24"/>
          <w:szCs w:val="24"/>
        </w:rPr>
        <w:t>第十条</w:t>
      </w:r>
      <w:r>
        <w:rPr>
          <w:rFonts w:ascii="仿宋" w:hAnsi="仿宋" w:eastAsia="仿宋" w:cs="仿宋"/>
          <w:color w:val="auto"/>
          <w:spacing w:val="42"/>
          <w:sz w:val="24"/>
          <w:szCs w:val="24"/>
        </w:rPr>
        <w:t xml:space="preserve"> </w:t>
      </w:r>
      <w:r>
        <w:rPr>
          <w:rFonts w:ascii="仿宋" w:hAnsi="仿宋" w:eastAsia="仿宋" w:cs="仿宋"/>
          <w:color w:val="auto"/>
          <w:spacing w:val="-4"/>
          <w:sz w:val="24"/>
          <w:szCs w:val="24"/>
        </w:rPr>
        <w:t>不可抗力事件处理</w:t>
      </w:r>
      <w:bookmarkEnd w:id="106"/>
      <w:bookmarkEnd w:id="107"/>
      <w:bookmarkEnd w:id="108"/>
      <w:bookmarkEnd w:id="109"/>
    </w:p>
    <w:p w14:paraId="5C2A3F01">
      <w:pPr>
        <w:spacing w:before="178" w:line="420" w:lineRule="exact"/>
        <w:ind w:right="11" w:firstLine="480" w:firstLineChars="200"/>
        <w:jc w:val="both"/>
        <w:outlineLvl w:val="2"/>
        <w:rPr>
          <w:rFonts w:ascii="仿宋" w:hAnsi="仿宋" w:eastAsia="仿宋" w:cs="仿宋"/>
          <w:color w:val="auto"/>
          <w:sz w:val="24"/>
          <w:szCs w:val="24"/>
        </w:rPr>
      </w:pPr>
      <w:bookmarkStart w:id="110" w:name="_Toc18542"/>
      <w:bookmarkStart w:id="111" w:name="_Toc29692"/>
      <w:bookmarkStart w:id="112" w:name="_Toc9673"/>
      <w:bookmarkStart w:id="113" w:name="_Toc9131"/>
      <w:r>
        <w:rPr>
          <w:rFonts w:ascii="仿宋" w:hAnsi="仿宋" w:eastAsia="仿宋" w:cs="仿宋"/>
          <w:color w:val="auto"/>
          <w:sz w:val="24"/>
          <w:szCs w:val="24"/>
        </w:rPr>
        <w:t>1、在合同有效期内，任何一方因不可抗力事件导致不能履行合同，则合同履行期可延长，其延长期与不可抗力影响期相同。</w:t>
      </w:r>
      <w:bookmarkEnd w:id="110"/>
      <w:bookmarkEnd w:id="111"/>
      <w:bookmarkEnd w:id="112"/>
      <w:bookmarkEnd w:id="113"/>
    </w:p>
    <w:p w14:paraId="7FA50938">
      <w:pPr>
        <w:spacing w:before="178" w:line="420" w:lineRule="exact"/>
        <w:ind w:right="11" w:firstLine="480" w:firstLineChars="200"/>
        <w:jc w:val="both"/>
        <w:outlineLvl w:val="2"/>
        <w:rPr>
          <w:rFonts w:ascii="仿宋" w:hAnsi="仿宋" w:eastAsia="仿宋" w:cs="仿宋"/>
          <w:color w:val="auto"/>
          <w:sz w:val="24"/>
          <w:szCs w:val="24"/>
        </w:rPr>
      </w:pPr>
      <w:bookmarkStart w:id="114" w:name="_Toc7607"/>
      <w:bookmarkStart w:id="115" w:name="_Toc9433"/>
      <w:bookmarkStart w:id="116" w:name="_Toc4968"/>
      <w:bookmarkStart w:id="117" w:name="_Toc16220"/>
      <w:r>
        <w:rPr>
          <w:rFonts w:ascii="仿宋" w:hAnsi="仿宋" w:eastAsia="仿宋" w:cs="仿宋"/>
          <w:color w:val="auto"/>
          <w:sz w:val="24"/>
          <w:szCs w:val="24"/>
        </w:rPr>
        <w:t>2、不可抗力事件发生后，应立即通知对方，并寄送有关权威机构出具的证明。</w:t>
      </w:r>
      <w:bookmarkEnd w:id="114"/>
      <w:bookmarkEnd w:id="115"/>
      <w:bookmarkEnd w:id="116"/>
      <w:bookmarkEnd w:id="117"/>
    </w:p>
    <w:p w14:paraId="5B3F4655">
      <w:pPr>
        <w:spacing w:before="178" w:line="420" w:lineRule="exact"/>
        <w:ind w:right="11" w:firstLine="480" w:firstLineChars="200"/>
        <w:jc w:val="both"/>
        <w:outlineLvl w:val="2"/>
        <w:rPr>
          <w:rFonts w:ascii="仿宋" w:hAnsi="仿宋" w:eastAsia="仿宋" w:cs="仿宋"/>
          <w:color w:val="auto"/>
          <w:sz w:val="24"/>
          <w:szCs w:val="24"/>
        </w:rPr>
      </w:pPr>
      <w:bookmarkStart w:id="118" w:name="_Toc14760"/>
      <w:bookmarkStart w:id="119" w:name="_Toc23094"/>
      <w:bookmarkStart w:id="120" w:name="_Toc11043"/>
      <w:bookmarkStart w:id="121" w:name="_Toc25379"/>
      <w:r>
        <w:rPr>
          <w:rFonts w:ascii="仿宋" w:hAnsi="仿宋" w:eastAsia="仿宋" w:cs="仿宋"/>
          <w:color w:val="auto"/>
          <w:sz w:val="24"/>
          <w:szCs w:val="24"/>
        </w:rPr>
        <w:t>3、不可抗力事件延续</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 xml:space="preserve">   </w:t>
      </w:r>
      <w:r>
        <w:rPr>
          <w:rFonts w:ascii="仿宋" w:hAnsi="仿宋" w:eastAsia="仿宋" w:cs="仿宋"/>
          <w:color w:val="auto"/>
          <w:sz w:val="24"/>
          <w:szCs w:val="24"/>
        </w:rPr>
        <w:t>天以上，双方应通过友好协商，确定是否继续履</w:t>
      </w:r>
      <w:r>
        <w:rPr>
          <w:rFonts w:ascii="仿宋" w:hAnsi="仿宋" w:eastAsia="仿宋" w:cs="仿宋"/>
          <w:color w:val="auto"/>
          <w:spacing w:val="-5"/>
          <w:sz w:val="24"/>
          <w:szCs w:val="24"/>
        </w:rPr>
        <w:t>行合同。</w:t>
      </w:r>
      <w:bookmarkEnd w:id="118"/>
      <w:bookmarkEnd w:id="119"/>
      <w:bookmarkEnd w:id="120"/>
      <w:bookmarkEnd w:id="121"/>
    </w:p>
    <w:p w14:paraId="65CC5B52">
      <w:pPr>
        <w:spacing w:before="181" w:line="420" w:lineRule="exact"/>
        <w:outlineLvl w:val="1"/>
        <w:rPr>
          <w:rFonts w:ascii="仿宋" w:hAnsi="仿宋" w:eastAsia="仿宋" w:cs="仿宋"/>
          <w:color w:val="auto"/>
          <w:sz w:val="24"/>
          <w:szCs w:val="24"/>
        </w:rPr>
      </w:pPr>
      <w:bookmarkStart w:id="122" w:name="_Toc29999"/>
      <w:bookmarkStart w:id="123" w:name="_Toc9274"/>
      <w:bookmarkStart w:id="124" w:name="_Toc772"/>
      <w:bookmarkStart w:id="125" w:name="_Toc27499"/>
      <w:r>
        <w:rPr>
          <w:rFonts w:ascii="仿宋" w:hAnsi="仿宋" w:eastAsia="仿宋" w:cs="仿宋"/>
          <w:color w:val="auto"/>
          <w:spacing w:val="-3"/>
          <w:sz w:val="24"/>
          <w:szCs w:val="24"/>
        </w:rPr>
        <w:t>第十</w:t>
      </w:r>
      <w:r>
        <w:rPr>
          <w:rFonts w:hint="eastAsia" w:ascii="仿宋" w:hAnsi="仿宋" w:eastAsia="仿宋" w:cs="仿宋"/>
          <w:color w:val="auto"/>
          <w:spacing w:val="-3"/>
          <w:sz w:val="24"/>
          <w:szCs w:val="24"/>
          <w:lang w:eastAsia="zh-CN"/>
        </w:rPr>
        <w:t>一</w:t>
      </w:r>
      <w:r>
        <w:rPr>
          <w:rFonts w:ascii="仿宋" w:hAnsi="仿宋" w:eastAsia="仿宋" w:cs="仿宋"/>
          <w:color w:val="auto"/>
          <w:spacing w:val="-3"/>
          <w:sz w:val="24"/>
          <w:szCs w:val="24"/>
        </w:rPr>
        <w:t>条</w:t>
      </w:r>
      <w:r>
        <w:rPr>
          <w:rFonts w:ascii="仿宋" w:hAnsi="仿宋" w:eastAsia="仿宋" w:cs="仿宋"/>
          <w:color w:val="auto"/>
          <w:spacing w:val="33"/>
          <w:sz w:val="24"/>
          <w:szCs w:val="24"/>
        </w:rPr>
        <w:t xml:space="preserve"> </w:t>
      </w:r>
      <w:r>
        <w:rPr>
          <w:rFonts w:ascii="仿宋" w:hAnsi="仿宋" w:eastAsia="仿宋" w:cs="仿宋"/>
          <w:color w:val="auto"/>
          <w:spacing w:val="-3"/>
          <w:sz w:val="24"/>
          <w:szCs w:val="24"/>
        </w:rPr>
        <w:t>解决合同纠纷的方式</w:t>
      </w:r>
      <w:bookmarkEnd w:id="122"/>
      <w:bookmarkEnd w:id="123"/>
      <w:bookmarkEnd w:id="124"/>
      <w:bookmarkEnd w:id="125"/>
    </w:p>
    <w:p w14:paraId="7F11BF8E">
      <w:pPr>
        <w:spacing w:before="178" w:line="420" w:lineRule="exact"/>
        <w:ind w:right="42" w:firstLine="476" w:firstLineChars="200"/>
        <w:jc w:val="both"/>
        <w:outlineLvl w:val="2"/>
        <w:rPr>
          <w:rFonts w:ascii="仿宋" w:hAnsi="仿宋" w:eastAsia="仿宋" w:cs="仿宋"/>
          <w:color w:val="auto"/>
          <w:sz w:val="24"/>
          <w:szCs w:val="24"/>
        </w:rPr>
      </w:pPr>
      <w:bookmarkStart w:id="126" w:name="_Toc17480"/>
      <w:bookmarkStart w:id="127" w:name="_Toc20451"/>
      <w:bookmarkStart w:id="128" w:name="_Toc7065"/>
      <w:bookmarkStart w:id="129" w:name="_Toc18769"/>
      <w:r>
        <w:rPr>
          <w:rFonts w:ascii="仿宋" w:hAnsi="仿宋" w:eastAsia="仿宋" w:cs="仿宋"/>
          <w:color w:val="auto"/>
          <w:spacing w:val="-1"/>
          <w:sz w:val="24"/>
          <w:szCs w:val="24"/>
        </w:rPr>
        <w:t>1、在执行本合同中发生的或与本合同有关的争端，双方应通过友好协商解</w:t>
      </w:r>
      <w:r>
        <w:rPr>
          <w:rFonts w:ascii="仿宋" w:hAnsi="仿宋" w:eastAsia="仿宋" w:cs="仿宋"/>
          <w:color w:val="auto"/>
          <w:sz w:val="24"/>
          <w:szCs w:val="24"/>
        </w:rPr>
        <w:t>决，经协商在        天内不能达成</w:t>
      </w:r>
      <w:r>
        <w:rPr>
          <w:rFonts w:ascii="仿宋" w:hAnsi="仿宋" w:eastAsia="仿宋" w:cs="仿宋"/>
          <w:color w:val="auto"/>
          <w:spacing w:val="-1"/>
          <w:sz w:val="24"/>
          <w:szCs w:val="24"/>
        </w:rPr>
        <w:t>协议时，应提交</w:t>
      </w:r>
      <w:r>
        <w:rPr>
          <w:rFonts w:hint="eastAsia" w:ascii="仿宋" w:hAnsi="仿宋" w:eastAsia="仿宋" w:cs="仿宋"/>
          <w:color w:val="auto"/>
          <w:spacing w:val="-1"/>
          <w:sz w:val="24"/>
          <w:szCs w:val="24"/>
          <w:lang w:eastAsia="zh-CN"/>
        </w:rPr>
        <w:t>奎屯市</w:t>
      </w:r>
      <w:r>
        <w:rPr>
          <w:rFonts w:ascii="仿宋" w:hAnsi="仿宋" w:eastAsia="仿宋" w:cs="仿宋"/>
          <w:color w:val="auto"/>
          <w:spacing w:val="-1"/>
          <w:sz w:val="24"/>
          <w:szCs w:val="24"/>
        </w:rPr>
        <w:t>仲裁委员会仲裁。</w:t>
      </w:r>
      <w:bookmarkEnd w:id="126"/>
      <w:bookmarkEnd w:id="127"/>
      <w:bookmarkEnd w:id="128"/>
      <w:bookmarkEnd w:id="129"/>
    </w:p>
    <w:p w14:paraId="34C66A41">
      <w:pPr>
        <w:spacing w:before="180" w:line="420" w:lineRule="exact"/>
        <w:ind w:left="546"/>
        <w:rPr>
          <w:rFonts w:ascii="仿宋" w:hAnsi="仿宋" w:eastAsia="仿宋" w:cs="仿宋"/>
          <w:color w:val="auto"/>
          <w:sz w:val="24"/>
          <w:szCs w:val="24"/>
        </w:rPr>
      </w:pPr>
      <w:r>
        <w:rPr>
          <w:rFonts w:ascii="仿宋" w:hAnsi="仿宋" w:eastAsia="仿宋" w:cs="仿宋"/>
          <w:color w:val="auto"/>
          <w:spacing w:val="-1"/>
          <w:position w:val="17"/>
          <w:sz w:val="24"/>
          <w:szCs w:val="24"/>
        </w:rPr>
        <w:t>2、仲裁裁决应为最终决定，并对双方具有约束力。</w:t>
      </w:r>
    </w:p>
    <w:p w14:paraId="6ACA22C7">
      <w:pPr>
        <w:spacing w:before="1" w:line="420" w:lineRule="exact"/>
        <w:ind w:left="548"/>
        <w:rPr>
          <w:rFonts w:ascii="仿宋" w:hAnsi="仿宋" w:eastAsia="仿宋" w:cs="仿宋"/>
          <w:color w:val="auto"/>
          <w:sz w:val="24"/>
          <w:szCs w:val="24"/>
        </w:rPr>
      </w:pPr>
      <w:r>
        <w:rPr>
          <w:rFonts w:ascii="仿宋" w:hAnsi="仿宋" w:eastAsia="仿宋" w:cs="仿宋"/>
          <w:color w:val="auto"/>
          <w:spacing w:val="-1"/>
          <w:sz w:val="24"/>
          <w:szCs w:val="24"/>
        </w:rPr>
        <w:t>3、除另有裁决外，仲裁费应由败诉方负担。</w:t>
      </w:r>
    </w:p>
    <w:p w14:paraId="06C6BE82">
      <w:pPr>
        <w:spacing w:before="177" w:line="420" w:lineRule="exact"/>
        <w:ind w:left="542"/>
        <w:rPr>
          <w:rFonts w:ascii="仿宋" w:hAnsi="仿宋" w:eastAsia="仿宋" w:cs="仿宋"/>
          <w:color w:val="auto"/>
          <w:sz w:val="24"/>
          <w:szCs w:val="24"/>
        </w:rPr>
      </w:pPr>
      <w:r>
        <w:rPr>
          <w:rFonts w:ascii="仿宋" w:hAnsi="仿宋" w:eastAsia="仿宋" w:cs="仿宋"/>
          <w:color w:val="auto"/>
          <w:sz w:val="24"/>
          <w:szCs w:val="24"/>
        </w:rPr>
        <w:t>4、在仲裁期间，除正在进行仲裁部分外，合同</w:t>
      </w:r>
      <w:r>
        <w:rPr>
          <w:rFonts w:ascii="仿宋" w:hAnsi="仿宋" w:eastAsia="仿宋" w:cs="仿宋"/>
          <w:color w:val="auto"/>
          <w:spacing w:val="-1"/>
          <w:sz w:val="24"/>
          <w:szCs w:val="24"/>
        </w:rPr>
        <w:t>其他部分继续执行。</w:t>
      </w:r>
    </w:p>
    <w:p w14:paraId="31DB5CD2">
      <w:pPr>
        <w:spacing w:before="182" w:line="420" w:lineRule="exact"/>
        <w:outlineLvl w:val="1"/>
        <w:rPr>
          <w:rFonts w:ascii="仿宋" w:hAnsi="仿宋" w:eastAsia="仿宋" w:cs="仿宋"/>
          <w:color w:val="auto"/>
          <w:sz w:val="24"/>
          <w:szCs w:val="24"/>
        </w:rPr>
      </w:pPr>
      <w:bookmarkStart w:id="130" w:name="_Toc4066"/>
      <w:bookmarkStart w:id="131" w:name="_Toc2987"/>
      <w:bookmarkStart w:id="132" w:name="_Toc16228"/>
      <w:bookmarkStart w:id="133" w:name="_Toc3874"/>
      <w:r>
        <w:rPr>
          <w:rFonts w:ascii="仿宋" w:hAnsi="仿宋" w:eastAsia="仿宋" w:cs="仿宋"/>
          <w:color w:val="auto"/>
          <w:spacing w:val="-4"/>
          <w:sz w:val="24"/>
          <w:szCs w:val="24"/>
        </w:rPr>
        <w:t>第十</w:t>
      </w:r>
      <w:r>
        <w:rPr>
          <w:rFonts w:hint="eastAsia" w:ascii="仿宋" w:hAnsi="仿宋" w:eastAsia="仿宋" w:cs="仿宋"/>
          <w:color w:val="auto"/>
          <w:spacing w:val="-4"/>
          <w:sz w:val="24"/>
          <w:szCs w:val="24"/>
          <w:lang w:eastAsia="zh-CN"/>
        </w:rPr>
        <w:t>二</w:t>
      </w:r>
      <w:r>
        <w:rPr>
          <w:rFonts w:ascii="仿宋" w:hAnsi="仿宋" w:eastAsia="仿宋" w:cs="仿宋"/>
          <w:color w:val="auto"/>
          <w:spacing w:val="-4"/>
          <w:sz w:val="24"/>
          <w:szCs w:val="24"/>
        </w:rPr>
        <w:t>条</w:t>
      </w:r>
      <w:r>
        <w:rPr>
          <w:rFonts w:ascii="仿宋" w:hAnsi="仿宋" w:eastAsia="仿宋" w:cs="仿宋"/>
          <w:color w:val="auto"/>
          <w:spacing w:val="38"/>
          <w:sz w:val="24"/>
          <w:szCs w:val="24"/>
        </w:rPr>
        <w:t xml:space="preserve"> </w:t>
      </w:r>
      <w:r>
        <w:rPr>
          <w:rFonts w:ascii="仿宋" w:hAnsi="仿宋" w:eastAsia="仿宋" w:cs="仿宋"/>
          <w:color w:val="auto"/>
          <w:spacing w:val="-4"/>
          <w:sz w:val="24"/>
          <w:szCs w:val="24"/>
        </w:rPr>
        <w:t>合同生效及其他</w:t>
      </w:r>
      <w:bookmarkEnd w:id="130"/>
      <w:bookmarkEnd w:id="131"/>
      <w:bookmarkEnd w:id="132"/>
      <w:bookmarkEnd w:id="133"/>
    </w:p>
    <w:p w14:paraId="29AB1706">
      <w:pPr>
        <w:spacing w:before="177" w:line="420" w:lineRule="exact"/>
        <w:ind w:left="542"/>
        <w:rPr>
          <w:rFonts w:ascii="仿宋" w:hAnsi="仿宋" w:eastAsia="仿宋" w:cs="仿宋"/>
          <w:color w:val="auto"/>
          <w:sz w:val="24"/>
          <w:szCs w:val="24"/>
        </w:rPr>
      </w:pPr>
      <w:r>
        <w:rPr>
          <w:rFonts w:ascii="仿宋" w:hAnsi="仿宋" w:eastAsia="仿宋" w:cs="仿宋"/>
          <w:color w:val="auto"/>
          <w:sz w:val="24"/>
          <w:szCs w:val="24"/>
        </w:rPr>
        <w:t>1、合同经双方法定代表人或授权委托代理人签字并加盖单位公章后生效。</w:t>
      </w:r>
    </w:p>
    <w:p w14:paraId="11095AC6">
      <w:pPr>
        <w:spacing w:before="177" w:line="420" w:lineRule="exact"/>
        <w:ind w:left="542"/>
        <w:rPr>
          <w:rFonts w:ascii="仿宋" w:hAnsi="仿宋" w:eastAsia="仿宋" w:cs="仿宋"/>
          <w:color w:val="auto"/>
          <w:sz w:val="24"/>
          <w:szCs w:val="24"/>
        </w:rPr>
      </w:pPr>
      <w:r>
        <w:rPr>
          <w:rFonts w:ascii="仿宋" w:hAnsi="仿宋" w:eastAsia="仿宋" w:cs="仿宋"/>
          <w:color w:val="auto"/>
          <w:sz w:val="24"/>
          <w:szCs w:val="24"/>
        </w:rPr>
        <w:t>2、合同执行中涉及采购资金和采购内容修改或补充的，须经政府采购监管 部门审批，并签书面补充协议报政府采购监督管理部门备案，方可作为主合同不可分割的一部分。</w:t>
      </w:r>
    </w:p>
    <w:p w14:paraId="7824F20B">
      <w:pPr>
        <w:spacing w:before="177" w:line="420" w:lineRule="exact"/>
        <w:ind w:left="542"/>
        <w:rPr>
          <w:rFonts w:ascii="仿宋" w:hAnsi="仿宋" w:eastAsia="仿宋" w:cs="仿宋"/>
          <w:color w:val="auto"/>
          <w:sz w:val="24"/>
          <w:szCs w:val="24"/>
        </w:rPr>
      </w:pPr>
      <w:bookmarkStart w:id="134" w:name="_Toc23774"/>
      <w:bookmarkStart w:id="135" w:name="_Toc12207"/>
      <w:bookmarkStart w:id="136" w:name="_Toc3726"/>
      <w:bookmarkStart w:id="137" w:name="_Toc10901"/>
      <w:r>
        <w:rPr>
          <w:rFonts w:ascii="仿宋" w:hAnsi="仿宋" w:eastAsia="仿宋" w:cs="仿宋"/>
          <w:color w:val="auto"/>
          <w:sz w:val="24"/>
          <w:szCs w:val="24"/>
        </w:rPr>
        <w:t>3、本合同一式肆份， 自双方签章之日起起效。甲方一份，乙方一份，政府</w:t>
      </w:r>
      <w:bookmarkEnd w:id="134"/>
      <w:r>
        <w:rPr>
          <w:rFonts w:ascii="仿宋" w:hAnsi="仿宋" w:eastAsia="仿宋" w:cs="仿宋"/>
          <w:color w:val="auto"/>
          <w:sz w:val="24"/>
          <w:szCs w:val="24"/>
        </w:rPr>
        <w:t>采购代理机构一份，同级财政部门备案一份，具有同等法律效力。</w:t>
      </w:r>
      <w:bookmarkEnd w:id="135"/>
      <w:bookmarkEnd w:id="136"/>
      <w:bookmarkEnd w:id="137"/>
    </w:p>
    <w:p w14:paraId="7B3AC919">
      <w:pPr>
        <w:spacing w:before="177" w:line="420" w:lineRule="exact"/>
        <w:rPr>
          <w:rFonts w:ascii="仿宋" w:hAnsi="仿宋" w:eastAsia="仿宋" w:cs="仿宋"/>
          <w:color w:val="auto"/>
          <w:sz w:val="24"/>
          <w:szCs w:val="24"/>
        </w:rPr>
      </w:pPr>
      <w:bookmarkStart w:id="138" w:name="_Toc3220"/>
      <w:bookmarkStart w:id="139" w:name="_Toc5901"/>
      <w:bookmarkStart w:id="140" w:name="_Toc19095"/>
      <w:bookmarkStart w:id="141" w:name="_Toc17052"/>
      <w:r>
        <w:rPr>
          <w:rFonts w:ascii="仿宋" w:hAnsi="仿宋" w:eastAsia="仿宋" w:cs="仿宋"/>
          <w:color w:val="auto"/>
          <w:sz w:val="24"/>
          <w:szCs w:val="24"/>
        </w:rPr>
        <w:t>第十</w:t>
      </w:r>
      <w:r>
        <w:rPr>
          <w:rFonts w:hint="eastAsia" w:ascii="仿宋" w:hAnsi="仿宋" w:eastAsia="仿宋" w:cs="仿宋"/>
          <w:color w:val="auto"/>
          <w:sz w:val="24"/>
          <w:szCs w:val="24"/>
          <w:lang w:eastAsia="zh-CN"/>
        </w:rPr>
        <w:t>三</w:t>
      </w:r>
      <w:r>
        <w:rPr>
          <w:rFonts w:ascii="仿宋" w:hAnsi="仿宋" w:eastAsia="仿宋" w:cs="仿宋"/>
          <w:color w:val="auto"/>
          <w:sz w:val="24"/>
          <w:szCs w:val="24"/>
        </w:rPr>
        <w:t>条 附件</w:t>
      </w:r>
      <w:bookmarkEnd w:id="138"/>
      <w:bookmarkEnd w:id="139"/>
      <w:bookmarkEnd w:id="140"/>
      <w:bookmarkEnd w:id="141"/>
    </w:p>
    <w:p w14:paraId="05E38174">
      <w:pPr>
        <w:spacing w:line="420" w:lineRule="exact"/>
        <w:rPr>
          <w:color w:val="auto"/>
        </w:rPr>
      </w:pPr>
    </w:p>
    <w:p w14:paraId="1B28A143">
      <w:pPr>
        <w:spacing w:line="420" w:lineRule="exact"/>
        <w:rPr>
          <w:color w:val="auto"/>
        </w:rPr>
        <w:sectPr>
          <w:headerReference r:id="rId19" w:type="default"/>
          <w:footerReference r:id="rId20" w:type="default"/>
          <w:pgSz w:w="11906" w:h="16839"/>
          <w:pgMar w:top="1440" w:right="1080" w:bottom="1440" w:left="1080" w:header="837" w:footer="994" w:gutter="0"/>
          <w:cols w:equalWidth="0" w:num="1">
            <w:col w:w="8378"/>
          </w:cols>
        </w:sectPr>
      </w:pPr>
    </w:p>
    <w:p w14:paraId="01B3781F">
      <w:pPr>
        <w:spacing w:before="49" w:line="420" w:lineRule="exact"/>
        <w:ind w:left="561"/>
        <w:rPr>
          <w:rFonts w:ascii="仿宋" w:hAnsi="仿宋" w:eastAsia="仿宋" w:cs="仿宋"/>
          <w:color w:val="auto"/>
          <w:spacing w:val="-2"/>
          <w:sz w:val="24"/>
          <w:szCs w:val="24"/>
        </w:rPr>
      </w:pPr>
      <w:r>
        <w:rPr>
          <w:rFonts w:ascii="仿宋" w:hAnsi="仿宋" w:eastAsia="仿宋" w:cs="仿宋"/>
          <w:color w:val="auto"/>
          <w:spacing w:val="-4"/>
          <w:sz w:val="24"/>
          <w:szCs w:val="24"/>
        </w:rPr>
        <w:t>1、项目招标文件</w:t>
      </w:r>
    </w:p>
    <w:p w14:paraId="4E7B1F39">
      <w:pPr>
        <w:spacing w:before="177" w:line="420" w:lineRule="exact"/>
        <w:ind w:left="546"/>
        <w:rPr>
          <w:rFonts w:ascii="仿宋" w:hAnsi="仿宋" w:eastAsia="仿宋" w:cs="仿宋"/>
          <w:color w:val="auto"/>
          <w:sz w:val="24"/>
          <w:szCs w:val="24"/>
        </w:rPr>
      </w:pPr>
      <w:r>
        <w:rPr>
          <w:rFonts w:ascii="仿宋" w:hAnsi="仿宋" w:eastAsia="仿宋" w:cs="仿宋"/>
          <w:color w:val="auto"/>
          <w:spacing w:val="-2"/>
          <w:sz w:val="24"/>
          <w:szCs w:val="24"/>
        </w:rPr>
        <w:t>2、项目修改澄清文件</w:t>
      </w:r>
    </w:p>
    <w:p w14:paraId="027FC205">
      <w:pPr>
        <w:spacing w:before="178" w:line="420" w:lineRule="exact"/>
        <w:ind w:left="548"/>
        <w:rPr>
          <w:rFonts w:ascii="仿宋" w:hAnsi="仿宋" w:eastAsia="仿宋" w:cs="仿宋"/>
          <w:color w:val="auto"/>
          <w:sz w:val="24"/>
          <w:szCs w:val="24"/>
        </w:rPr>
      </w:pPr>
      <w:r>
        <w:rPr>
          <w:rFonts w:ascii="仿宋" w:hAnsi="仿宋" w:eastAsia="仿宋" w:cs="仿宋"/>
          <w:color w:val="auto"/>
          <w:spacing w:val="-2"/>
          <w:position w:val="16"/>
          <w:sz w:val="24"/>
          <w:szCs w:val="24"/>
        </w:rPr>
        <w:t>3、项目投标文件</w:t>
      </w:r>
    </w:p>
    <w:p w14:paraId="161EC093">
      <w:pPr>
        <w:spacing w:line="420" w:lineRule="exact"/>
        <w:ind w:left="542"/>
        <w:rPr>
          <w:rFonts w:ascii="仿宋" w:hAnsi="仿宋" w:eastAsia="仿宋" w:cs="仿宋"/>
          <w:color w:val="auto"/>
          <w:sz w:val="24"/>
          <w:szCs w:val="24"/>
        </w:rPr>
      </w:pPr>
      <w:r>
        <w:rPr>
          <w:rFonts w:ascii="仿宋" w:hAnsi="仿宋" w:eastAsia="仿宋" w:cs="仿宋"/>
          <w:color w:val="auto"/>
          <w:spacing w:val="-2"/>
          <w:sz w:val="24"/>
          <w:szCs w:val="24"/>
        </w:rPr>
        <w:t>4、中标通知书</w:t>
      </w:r>
    </w:p>
    <w:p w14:paraId="7C67EAB8">
      <w:pPr>
        <w:spacing w:before="178" w:line="420" w:lineRule="exact"/>
        <w:ind w:left="548"/>
        <w:rPr>
          <w:rFonts w:ascii="仿宋" w:hAnsi="仿宋" w:eastAsia="仿宋" w:cs="仿宋"/>
          <w:color w:val="auto"/>
          <w:spacing w:val="-4"/>
          <w:sz w:val="24"/>
          <w:szCs w:val="24"/>
          <w:lang w:eastAsia="zh-CN"/>
        </w:rPr>
      </w:pPr>
      <w:r>
        <w:rPr>
          <w:rFonts w:ascii="仿宋" w:hAnsi="仿宋" w:eastAsia="仿宋" w:cs="仿宋"/>
          <w:color w:val="auto"/>
          <w:spacing w:val="-4"/>
          <w:sz w:val="24"/>
          <w:szCs w:val="24"/>
        </w:rPr>
        <w:t>5、其他</w:t>
      </w:r>
    </w:p>
    <w:p w14:paraId="62469A2A">
      <w:pPr>
        <w:spacing w:before="178" w:line="420" w:lineRule="exact"/>
        <w:rPr>
          <w:rFonts w:ascii="仿宋" w:hAnsi="仿宋" w:eastAsia="仿宋" w:cs="仿宋"/>
          <w:color w:val="auto"/>
          <w:spacing w:val="-4"/>
          <w:sz w:val="24"/>
          <w:szCs w:val="24"/>
          <w:lang w:eastAsia="zh-CN"/>
        </w:rPr>
      </w:pPr>
    </w:p>
    <w:p w14:paraId="01BC63A2">
      <w:pPr>
        <w:spacing w:before="178" w:line="420" w:lineRule="exact"/>
        <w:ind w:left="548"/>
        <w:rPr>
          <w:rFonts w:ascii="仿宋" w:hAnsi="仿宋" w:eastAsia="仿宋" w:cs="仿宋"/>
          <w:color w:val="auto"/>
          <w:sz w:val="24"/>
          <w:szCs w:val="24"/>
          <w:lang w:eastAsia="zh-CN"/>
        </w:rPr>
      </w:pPr>
    </w:p>
    <w:p w14:paraId="4BEFC91B">
      <w:pPr>
        <w:spacing w:before="178" w:line="222" w:lineRule="auto"/>
        <w:ind w:left="582"/>
        <w:rPr>
          <w:rFonts w:ascii="仿宋" w:hAnsi="仿宋" w:eastAsia="仿宋" w:cs="仿宋"/>
          <w:color w:val="auto"/>
          <w:sz w:val="24"/>
          <w:szCs w:val="24"/>
        </w:rPr>
      </w:pPr>
      <w:r>
        <w:rPr>
          <w:rFonts w:ascii="仿宋" w:hAnsi="仿宋" w:eastAsia="仿宋" w:cs="仿宋"/>
          <w:color w:val="auto"/>
          <w:spacing w:val="-3"/>
          <w:sz w:val="24"/>
          <w:szCs w:val="24"/>
        </w:rPr>
        <w:t>甲方</w:t>
      </w:r>
      <w:r>
        <w:rPr>
          <w:rFonts w:ascii="仿宋" w:hAnsi="仿宋" w:eastAsia="仿宋" w:cs="仿宋"/>
          <w:color w:val="auto"/>
          <w:spacing w:val="-17"/>
          <w:sz w:val="24"/>
          <w:szCs w:val="24"/>
        </w:rPr>
        <w:t>：</w:t>
      </w:r>
      <w:r>
        <w:rPr>
          <w:rFonts w:ascii="仿宋" w:hAnsi="仿宋" w:eastAsia="仿宋" w:cs="仿宋"/>
          <w:color w:val="auto"/>
          <w:spacing w:val="60"/>
          <w:sz w:val="24"/>
          <w:szCs w:val="24"/>
        </w:rPr>
        <w:t xml:space="preserve">  </w:t>
      </w:r>
      <w:r>
        <w:rPr>
          <w:rFonts w:ascii="仿宋" w:hAnsi="仿宋" w:eastAsia="仿宋" w:cs="仿宋"/>
          <w:color w:val="auto"/>
          <w:spacing w:val="-17"/>
          <w:sz w:val="24"/>
          <w:szCs w:val="24"/>
        </w:rPr>
        <w:t>（</w:t>
      </w:r>
      <w:r>
        <w:rPr>
          <w:rFonts w:ascii="仿宋" w:hAnsi="仿宋" w:eastAsia="仿宋" w:cs="仿宋"/>
          <w:color w:val="auto"/>
          <w:spacing w:val="-3"/>
          <w:sz w:val="24"/>
          <w:szCs w:val="24"/>
        </w:rPr>
        <w:t>盖章）</w:t>
      </w:r>
    </w:p>
    <w:p w14:paraId="501174D4">
      <w:pPr>
        <w:spacing w:before="179" w:line="468" w:lineRule="exact"/>
        <w:ind w:left="558"/>
        <w:rPr>
          <w:rFonts w:ascii="仿宋" w:hAnsi="仿宋" w:eastAsia="仿宋" w:cs="仿宋"/>
          <w:color w:val="auto"/>
          <w:sz w:val="24"/>
          <w:szCs w:val="24"/>
        </w:rPr>
      </w:pPr>
      <w:r>
        <w:rPr>
          <w:rFonts w:ascii="仿宋" w:hAnsi="仿宋" w:eastAsia="仿宋" w:cs="仿宋"/>
          <w:color w:val="auto"/>
          <w:spacing w:val="-3"/>
          <w:position w:val="17"/>
          <w:sz w:val="24"/>
          <w:szCs w:val="24"/>
        </w:rPr>
        <w:t>法定代表人（授权代表</w:t>
      </w:r>
      <w:r>
        <w:rPr>
          <w:rFonts w:ascii="仿宋" w:hAnsi="仿宋" w:eastAsia="仿宋" w:cs="仿宋"/>
          <w:color w:val="auto"/>
          <w:spacing w:val="2"/>
          <w:position w:val="17"/>
          <w:sz w:val="24"/>
          <w:szCs w:val="24"/>
        </w:rPr>
        <w:t>）：</w:t>
      </w:r>
    </w:p>
    <w:p w14:paraId="28DD9176">
      <w:pPr>
        <w:spacing w:before="1" w:line="231" w:lineRule="auto"/>
        <w:ind w:left="552"/>
        <w:rPr>
          <w:rFonts w:ascii="仿宋" w:hAnsi="仿宋" w:eastAsia="仿宋" w:cs="仿宋"/>
          <w:color w:val="auto"/>
          <w:sz w:val="24"/>
          <w:szCs w:val="24"/>
        </w:rPr>
      </w:pPr>
      <w:r>
        <w:rPr>
          <w:rFonts w:ascii="仿宋" w:hAnsi="仿宋" w:eastAsia="仿宋" w:cs="仿宋"/>
          <w:color w:val="auto"/>
          <w:spacing w:val="-13"/>
          <w:sz w:val="24"/>
          <w:szCs w:val="24"/>
        </w:rPr>
        <w:t>地</w:t>
      </w:r>
      <w:r>
        <w:rPr>
          <w:rFonts w:ascii="仿宋" w:hAnsi="仿宋" w:eastAsia="仿宋" w:cs="仿宋"/>
          <w:color w:val="auto"/>
          <w:spacing w:val="5"/>
          <w:sz w:val="24"/>
          <w:szCs w:val="24"/>
        </w:rPr>
        <w:t xml:space="preserve">    </w:t>
      </w:r>
      <w:r>
        <w:rPr>
          <w:rFonts w:ascii="仿宋" w:hAnsi="仿宋" w:eastAsia="仿宋" w:cs="仿宋"/>
          <w:color w:val="auto"/>
          <w:spacing w:val="-13"/>
          <w:sz w:val="24"/>
          <w:szCs w:val="24"/>
        </w:rPr>
        <w:t>址：</w:t>
      </w:r>
    </w:p>
    <w:p w14:paraId="506F4CF8">
      <w:pPr>
        <w:spacing w:before="164" w:line="466" w:lineRule="exact"/>
        <w:ind w:left="551"/>
        <w:rPr>
          <w:rFonts w:ascii="仿宋" w:hAnsi="仿宋" w:eastAsia="仿宋" w:cs="仿宋"/>
          <w:color w:val="auto"/>
          <w:sz w:val="24"/>
          <w:szCs w:val="24"/>
        </w:rPr>
      </w:pPr>
      <w:r>
        <w:rPr>
          <w:rFonts w:ascii="仿宋" w:hAnsi="仿宋" w:eastAsia="仿宋" w:cs="仿宋"/>
          <w:color w:val="auto"/>
          <w:spacing w:val="-4"/>
          <w:position w:val="17"/>
          <w:sz w:val="24"/>
          <w:szCs w:val="24"/>
        </w:rPr>
        <w:t>开户银行：</w:t>
      </w:r>
    </w:p>
    <w:p w14:paraId="1A7A4113">
      <w:pPr>
        <w:spacing w:before="1" w:line="223" w:lineRule="auto"/>
        <w:ind w:left="548"/>
        <w:rPr>
          <w:rFonts w:ascii="仿宋" w:hAnsi="仿宋" w:eastAsia="仿宋" w:cs="仿宋"/>
          <w:color w:val="auto"/>
          <w:sz w:val="24"/>
          <w:szCs w:val="24"/>
        </w:rPr>
      </w:pPr>
      <w:r>
        <w:rPr>
          <w:rFonts w:ascii="仿宋" w:hAnsi="仿宋" w:eastAsia="仿宋" w:cs="仿宋"/>
          <w:color w:val="auto"/>
          <w:spacing w:val="-5"/>
          <w:sz w:val="24"/>
          <w:szCs w:val="24"/>
        </w:rPr>
        <w:t>账号：</w:t>
      </w:r>
    </w:p>
    <w:p w14:paraId="6310FC91">
      <w:pPr>
        <w:spacing w:before="177" w:line="466" w:lineRule="exact"/>
        <w:ind w:left="577"/>
        <w:rPr>
          <w:rFonts w:ascii="仿宋" w:hAnsi="仿宋" w:eastAsia="仿宋" w:cs="仿宋"/>
          <w:color w:val="auto"/>
          <w:sz w:val="24"/>
          <w:szCs w:val="24"/>
        </w:rPr>
      </w:pPr>
      <w:r>
        <w:rPr>
          <w:rFonts w:ascii="仿宋" w:hAnsi="仿宋" w:eastAsia="仿宋" w:cs="仿宋"/>
          <w:color w:val="auto"/>
          <w:spacing w:val="-20"/>
          <w:position w:val="16"/>
          <w:sz w:val="24"/>
          <w:szCs w:val="24"/>
        </w:rPr>
        <w:t>电</w:t>
      </w:r>
      <w:r>
        <w:rPr>
          <w:rFonts w:ascii="仿宋" w:hAnsi="仿宋" w:eastAsia="仿宋" w:cs="仿宋"/>
          <w:color w:val="auto"/>
          <w:spacing w:val="4"/>
          <w:position w:val="16"/>
          <w:sz w:val="24"/>
          <w:szCs w:val="24"/>
        </w:rPr>
        <w:t xml:space="preserve">    </w:t>
      </w:r>
      <w:r>
        <w:rPr>
          <w:rFonts w:ascii="仿宋" w:hAnsi="仿宋" w:eastAsia="仿宋" w:cs="仿宋"/>
          <w:color w:val="auto"/>
          <w:spacing w:val="-20"/>
          <w:position w:val="16"/>
          <w:sz w:val="24"/>
          <w:szCs w:val="24"/>
        </w:rPr>
        <w:t>话：</w:t>
      </w:r>
    </w:p>
    <w:p w14:paraId="2C51EF60">
      <w:pPr>
        <w:spacing w:line="223" w:lineRule="auto"/>
        <w:ind w:left="553"/>
        <w:rPr>
          <w:rFonts w:ascii="仿宋" w:hAnsi="仿宋" w:eastAsia="仿宋" w:cs="仿宋"/>
          <w:color w:val="auto"/>
          <w:sz w:val="24"/>
          <w:szCs w:val="24"/>
        </w:rPr>
      </w:pPr>
      <w:r>
        <w:rPr>
          <w:rFonts w:ascii="仿宋" w:hAnsi="仿宋" w:eastAsia="仿宋" w:cs="仿宋"/>
          <w:color w:val="auto"/>
          <w:spacing w:val="-15"/>
          <w:sz w:val="24"/>
          <w:szCs w:val="24"/>
        </w:rPr>
        <w:t>传</w:t>
      </w:r>
      <w:r>
        <w:rPr>
          <w:rFonts w:ascii="仿宋" w:hAnsi="仿宋" w:eastAsia="仿宋" w:cs="仿宋"/>
          <w:color w:val="auto"/>
          <w:spacing w:val="6"/>
          <w:sz w:val="24"/>
          <w:szCs w:val="24"/>
        </w:rPr>
        <w:t xml:space="preserve">    </w:t>
      </w:r>
      <w:r>
        <w:rPr>
          <w:rFonts w:ascii="仿宋" w:hAnsi="仿宋" w:eastAsia="仿宋" w:cs="仿宋"/>
          <w:color w:val="auto"/>
          <w:spacing w:val="-15"/>
          <w:sz w:val="24"/>
          <w:szCs w:val="24"/>
        </w:rPr>
        <w:t>真：</w:t>
      </w:r>
    </w:p>
    <w:p w14:paraId="2E6B9AF0">
      <w:pPr>
        <w:spacing w:before="177" w:line="189" w:lineRule="auto"/>
        <w:ind w:left="556"/>
        <w:rPr>
          <w:rFonts w:ascii="仿宋" w:hAnsi="仿宋" w:eastAsia="仿宋" w:cs="仿宋"/>
          <w:color w:val="auto"/>
          <w:sz w:val="24"/>
          <w:szCs w:val="24"/>
        </w:rPr>
      </w:pPr>
      <w:r>
        <w:rPr>
          <w:rFonts w:ascii="仿宋" w:hAnsi="仿宋" w:eastAsia="仿宋" w:cs="仿宋"/>
          <w:color w:val="auto"/>
          <w:spacing w:val="-9"/>
          <w:sz w:val="24"/>
          <w:szCs w:val="24"/>
        </w:rPr>
        <w:t>签约日期：</w:t>
      </w:r>
      <w:r>
        <w:rPr>
          <w:rFonts w:ascii="仿宋" w:hAnsi="仿宋" w:eastAsia="仿宋" w:cs="仿宋"/>
          <w:color w:val="auto"/>
          <w:spacing w:val="7"/>
          <w:sz w:val="24"/>
          <w:szCs w:val="24"/>
        </w:rPr>
        <w:t xml:space="preserve">   </w:t>
      </w:r>
      <w:r>
        <w:rPr>
          <w:rFonts w:ascii="仿宋" w:hAnsi="仿宋" w:eastAsia="仿宋" w:cs="仿宋"/>
          <w:color w:val="auto"/>
          <w:spacing w:val="-9"/>
          <w:sz w:val="24"/>
          <w:szCs w:val="24"/>
        </w:rPr>
        <w:t>年</w:t>
      </w:r>
      <w:r>
        <w:rPr>
          <w:rFonts w:ascii="仿宋" w:hAnsi="仿宋" w:eastAsia="仿宋" w:cs="仿宋"/>
          <w:color w:val="auto"/>
          <w:spacing w:val="7"/>
          <w:sz w:val="24"/>
          <w:szCs w:val="24"/>
        </w:rPr>
        <w:t xml:space="preserve">    </w:t>
      </w:r>
      <w:r>
        <w:rPr>
          <w:rFonts w:ascii="仿宋" w:hAnsi="仿宋" w:eastAsia="仿宋" w:cs="仿宋"/>
          <w:color w:val="auto"/>
          <w:spacing w:val="-9"/>
          <w:sz w:val="24"/>
          <w:szCs w:val="24"/>
        </w:rPr>
        <w:t>月</w:t>
      </w:r>
      <w:r>
        <w:rPr>
          <w:rFonts w:ascii="仿宋" w:hAnsi="仿宋" w:eastAsia="仿宋" w:cs="仿宋"/>
          <w:color w:val="auto"/>
          <w:spacing w:val="33"/>
          <w:sz w:val="24"/>
          <w:szCs w:val="24"/>
        </w:rPr>
        <w:t xml:space="preserve">  </w:t>
      </w:r>
      <w:r>
        <w:rPr>
          <w:rFonts w:ascii="仿宋" w:hAnsi="仿宋" w:eastAsia="仿宋" w:cs="仿宋"/>
          <w:color w:val="auto"/>
          <w:spacing w:val="-9"/>
          <w:sz w:val="24"/>
          <w:szCs w:val="24"/>
        </w:rPr>
        <w:t>日</w:t>
      </w:r>
    </w:p>
    <w:p w14:paraId="45E62AE7">
      <w:pPr>
        <w:pStyle w:val="6"/>
        <w:spacing w:line="14" w:lineRule="auto"/>
        <w:rPr>
          <w:color w:val="auto"/>
          <w:sz w:val="2"/>
        </w:rPr>
      </w:pPr>
      <w:r>
        <w:rPr>
          <w:color w:val="auto"/>
          <w:sz w:val="2"/>
          <w:szCs w:val="2"/>
        </w:rPr>
        <w:br w:type="column"/>
      </w:r>
    </w:p>
    <w:p w14:paraId="75A47F88">
      <w:pPr>
        <w:pStyle w:val="6"/>
        <w:spacing w:line="255" w:lineRule="auto"/>
        <w:rPr>
          <w:color w:val="auto"/>
        </w:rPr>
      </w:pPr>
    </w:p>
    <w:p w14:paraId="33A51199">
      <w:pPr>
        <w:spacing w:before="78" w:line="222" w:lineRule="auto"/>
        <w:ind w:left="11"/>
        <w:rPr>
          <w:rFonts w:ascii="仿宋" w:hAnsi="仿宋" w:eastAsia="仿宋" w:cs="仿宋"/>
          <w:color w:val="auto"/>
          <w:sz w:val="24"/>
          <w:szCs w:val="24"/>
        </w:rPr>
      </w:pPr>
    </w:p>
    <w:p w14:paraId="1E78F611">
      <w:pPr>
        <w:spacing w:before="78" w:line="222" w:lineRule="auto"/>
        <w:ind w:left="11"/>
        <w:rPr>
          <w:rFonts w:ascii="仿宋" w:hAnsi="仿宋" w:eastAsia="仿宋" w:cs="仿宋"/>
          <w:color w:val="auto"/>
          <w:sz w:val="24"/>
          <w:szCs w:val="24"/>
        </w:rPr>
      </w:pPr>
    </w:p>
    <w:p w14:paraId="1D2BC2AD">
      <w:pPr>
        <w:spacing w:before="78" w:line="222" w:lineRule="auto"/>
        <w:ind w:left="11"/>
        <w:rPr>
          <w:rFonts w:ascii="仿宋" w:hAnsi="仿宋" w:eastAsia="仿宋" w:cs="仿宋"/>
          <w:color w:val="auto"/>
          <w:sz w:val="24"/>
          <w:szCs w:val="24"/>
        </w:rPr>
      </w:pPr>
    </w:p>
    <w:p w14:paraId="1DFBD84F">
      <w:pPr>
        <w:spacing w:before="78" w:line="222" w:lineRule="auto"/>
        <w:ind w:left="11"/>
        <w:rPr>
          <w:rFonts w:ascii="仿宋" w:hAnsi="仿宋" w:eastAsia="仿宋" w:cs="仿宋"/>
          <w:color w:val="auto"/>
          <w:sz w:val="24"/>
          <w:szCs w:val="24"/>
        </w:rPr>
      </w:pPr>
    </w:p>
    <w:p w14:paraId="4C94FC93">
      <w:pPr>
        <w:spacing w:before="78" w:line="222" w:lineRule="auto"/>
        <w:ind w:left="11"/>
        <w:rPr>
          <w:rFonts w:ascii="仿宋" w:hAnsi="仿宋" w:eastAsia="仿宋" w:cs="仿宋"/>
          <w:color w:val="auto"/>
          <w:sz w:val="24"/>
          <w:szCs w:val="24"/>
        </w:rPr>
      </w:pPr>
    </w:p>
    <w:p w14:paraId="525E9868">
      <w:pPr>
        <w:spacing w:before="78" w:line="222" w:lineRule="auto"/>
        <w:ind w:left="11"/>
        <w:rPr>
          <w:rFonts w:ascii="仿宋" w:hAnsi="仿宋" w:eastAsia="仿宋" w:cs="仿宋"/>
          <w:color w:val="auto"/>
          <w:sz w:val="24"/>
          <w:szCs w:val="24"/>
        </w:rPr>
      </w:pPr>
    </w:p>
    <w:p w14:paraId="67FDB146">
      <w:pPr>
        <w:spacing w:before="78" w:line="222" w:lineRule="auto"/>
        <w:ind w:left="11"/>
        <w:rPr>
          <w:rFonts w:ascii="仿宋" w:hAnsi="仿宋" w:eastAsia="仿宋" w:cs="仿宋"/>
          <w:color w:val="auto"/>
          <w:sz w:val="24"/>
          <w:szCs w:val="24"/>
          <w:lang w:eastAsia="zh-CN"/>
        </w:rPr>
      </w:pPr>
    </w:p>
    <w:p w14:paraId="1CBB62D9">
      <w:pPr>
        <w:spacing w:before="78" w:line="222" w:lineRule="auto"/>
        <w:ind w:left="11"/>
        <w:rPr>
          <w:rFonts w:ascii="仿宋" w:hAnsi="仿宋" w:eastAsia="仿宋" w:cs="仿宋"/>
          <w:color w:val="auto"/>
          <w:sz w:val="24"/>
          <w:szCs w:val="24"/>
          <w:lang w:eastAsia="zh-CN"/>
        </w:rPr>
      </w:pPr>
    </w:p>
    <w:p w14:paraId="247C2417">
      <w:pPr>
        <w:spacing w:before="78" w:line="222" w:lineRule="auto"/>
        <w:ind w:left="11"/>
        <w:rPr>
          <w:rFonts w:ascii="仿宋" w:hAnsi="仿宋" w:eastAsia="仿宋" w:cs="仿宋"/>
          <w:color w:val="auto"/>
          <w:sz w:val="24"/>
          <w:szCs w:val="24"/>
          <w:lang w:eastAsia="zh-CN"/>
        </w:rPr>
      </w:pPr>
    </w:p>
    <w:p w14:paraId="07505B25">
      <w:pPr>
        <w:spacing w:before="78" w:line="222" w:lineRule="auto"/>
        <w:ind w:left="11"/>
        <w:rPr>
          <w:rFonts w:ascii="仿宋" w:hAnsi="仿宋" w:eastAsia="仿宋" w:cs="仿宋"/>
          <w:color w:val="auto"/>
          <w:sz w:val="24"/>
          <w:szCs w:val="24"/>
        </w:rPr>
      </w:pPr>
    </w:p>
    <w:p w14:paraId="3EABA91B">
      <w:pPr>
        <w:spacing w:before="78" w:line="222" w:lineRule="auto"/>
        <w:ind w:left="11"/>
        <w:rPr>
          <w:rFonts w:ascii="仿宋" w:hAnsi="仿宋" w:eastAsia="仿宋" w:cs="仿宋"/>
          <w:color w:val="auto"/>
          <w:sz w:val="24"/>
          <w:szCs w:val="24"/>
        </w:rPr>
      </w:pPr>
      <w:r>
        <w:rPr>
          <w:rFonts w:ascii="仿宋" w:hAnsi="仿宋" w:eastAsia="仿宋" w:cs="仿宋"/>
          <w:color w:val="auto"/>
          <w:sz w:val="24"/>
          <w:szCs w:val="24"/>
        </w:rPr>
        <w:t>乙方</w:t>
      </w:r>
      <w:r>
        <w:rPr>
          <w:rFonts w:ascii="仿宋" w:hAnsi="仿宋" w:eastAsia="仿宋" w:cs="仿宋"/>
          <w:color w:val="auto"/>
          <w:spacing w:val="-17"/>
          <w:sz w:val="24"/>
          <w:szCs w:val="24"/>
        </w:rPr>
        <w:t>：</w:t>
      </w:r>
      <w:r>
        <w:rPr>
          <w:rFonts w:ascii="仿宋" w:hAnsi="仿宋" w:eastAsia="仿宋" w:cs="仿宋"/>
          <w:color w:val="auto"/>
          <w:spacing w:val="60"/>
          <w:sz w:val="24"/>
          <w:szCs w:val="24"/>
        </w:rPr>
        <w:t xml:space="preserve">  </w:t>
      </w:r>
      <w:r>
        <w:rPr>
          <w:rFonts w:ascii="仿宋" w:hAnsi="仿宋" w:eastAsia="仿宋" w:cs="仿宋"/>
          <w:color w:val="auto"/>
          <w:spacing w:val="-17"/>
          <w:sz w:val="24"/>
          <w:szCs w:val="24"/>
        </w:rPr>
        <w:t>（</w:t>
      </w:r>
      <w:r>
        <w:rPr>
          <w:rFonts w:ascii="仿宋" w:hAnsi="仿宋" w:eastAsia="仿宋" w:cs="仿宋"/>
          <w:color w:val="auto"/>
          <w:sz w:val="24"/>
          <w:szCs w:val="24"/>
        </w:rPr>
        <w:t>盖章）</w:t>
      </w:r>
    </w:p>
    <w:p w14:paraId="64BB7163">
      <w:pPr>
        <w:spacing w:before="178" w:line="468" w:lineRule="exact"/>
        <w:ind w:left="181"/>
        <w:rPr>
          <w:rFonts w:ascii="仿宋" w:hAnsi="仿宋" w:eastAsia="仿宋" w:cs="仿宋"/>
          <w:color w:val="auto"/>
          <w:sz w:val="24"/>
          <w:szCs w:val="24"/>
        </w:rPr>
      </w:pPr>
      <w:r>
        <w:rPr>
          <w:rFonts w:ascii="仿宋" w:hAnsi="仿宋" w:eastAsia="仿宋" w:cs="仿宋"/>
          <w:color w:val="auto"/>
          <w:spacing w:val="-3"/>
          <w:position w:val="17"/>
          <w:sz w:val="24"/>
          <w:szCs w:val="24"/>
        </w:rPr>
        <w:t>法定代表人（授权代表</w:t>
      </w:r>
      <w:r>
        <w:rPr>
          <w:rFonts w:ascii="仿宋" w:hAnsi="仿宋" w:eastAsia="仿宋" w:cs="仿宋"/>
          <w:color w:val="auto"/>
          <w:spacing w:val="2"/>
          <w:position w:val="17"/>
          <w:sz w:val="24"/>
          <w:szCs w:val="24"/>
        </w:rPr>
        <w:t>）：</w:t>
      </w:r>
    </w:p>
    <w:p w14:paraId="6F669614">
      <w:pPr>
        <w:spacing w:before="1" w:line="231" w:lineRule="auto"/>
        <w:ind w:left="55"/>
        <w:rPr>
          <w:rFonts w:ascii="仿宋" w:hAnsi="仿宋" w:eastAsia="仿宋" w:cs="仿宋"/>
          <w:color w:val="auto"/>
          <w:sz w:val="24"/>
          <w:szCs w:val="24"/>
        </w:rPr>
      </w:pPr>
      <w:r>
        <w:rPr>
          <w:rFonts w:ascii="仿宋" w:hAnsi="仿宋" w:eastAsia="仿宋" w:cs="仿宋"/>
          <w:color w:val="auto"/>
          <w:spacing w:val="-13"/>
          <w:sz w:val="24"/>
          <w:szCs w:val="24"/>
        </w:rPr>
        <w:t>地</w:t>
      </w:r>
      <w:r>
        <w:rPr>
          <w:rFonts w:ascii="仿宋" w:hAnsi="仿宋" w:eastAsia="仿宋" w:cs="仿宋"/>
          <w:color w:val="auto"/>
          <w:spacing w:val="5"/>
          <w:sz w:val="24"/>
          <w:szCs w:val="24"/>
        </w:rPr>
        <w:t xml:space="preserve">    </w:t>
      </w:r>
      <w:r>
        <w:rPr>
          <w:rFonts w:ascii="仿宋" w:hAnsi="仿宋" w:eastAsia="仿宋" w:cs="仿宋"/>
          <w:color w:val="auto"/>
          <w:spacing w:val="-13"/>
          <w:sz w:val="24"/>
          <w:szCs w:val="24"/>
        </w:rPr>
        <w:t>址：</w:t>
      </w:r>
    </w:p>
    <w:p w14:paraId="496A3094">
      <w:pPr>
        <w:spacing w:before="164" w:line="466" w:lineRule="exact"/>
        <w:ind w:left="54"/>
        <w:rPr>
          <w:rFonts w:ascii="仿宋" w:hAnsi="仿宋" w:eastAsia="仿宋" w:cs="仿宋"/>
          <w:color w:val="auto"/>
          <w:sz w:val="24"/>
          <w:szCs w:val="24"/>
        </w:rPr>
      </w:pPr>
      <w:r>
        <w:rPr>
          <w:rFonts w:ascii="仿宋" w:hAnsi="仿宋" w:eastAsia="仿宋" w:cs="仿宋"/>
          <w:color w:val="auto"/>
          <w:spacing w:val="-4"/>
          <w:position w:val="17"/>
          <w:sz w:val="24"/>
          <w:szCs w:val="24"/>
        </w:rPr>
        <w:t>开户银行：</w:t>
      </w:r>
    </w:p>
    <w:p w14:paraId="41AD7622">
      <w:pPr>
        <w:spacing w:before="1" w:line="223" w:lineRule="auto"/>
        <w:ind w:left="51"/>
        <w:rPr>
          <w:rFonts w:ascii="仿宋" w:hAnsi="仿宋" w:eastAsia="仿宋" w:cs="仿宋"/>
          <w:color w:val="auto"/>
          <w:sz w:val="24"/>
          <w:szCs w:val="24"/>
        </w:rPr>
      </w:pPr>
      <w:r>
        <w:rPr>
          <w:rFonts w:ascii="仿宋" w:hAnsi="仿宋" w:eastAsia="仿宋" w:cs="仿宋"/>
          <w:color w:val="auto"/>
          <w:spacing w:val="-5"/>
          <w:sz w:val="24"/>
          <w:szCs w:val="24"/>
        </w:rPr>
        <w:t>账号：</w:t>
      </w:r>
    </w:p>
    <w:p w14:paraId="26E0E02D">
      <w:pPr>
        <w:spacing w:before="177" w:line="465" w:lineRule="exact"/>
        <w:ind w:left="80"/>
        <w:rPr>
          <w:rFonts w:ascii="仿宋" w:hAnsi="仿宋" w:eastAsia="仿宋" w:cs="仿宋"/>
          <w:color w:val="auto"/>
          <w:sz w:val="24"/>
          <w:szCs w:val="24"/>
        </w:rPr>
      </w:pPr>
      <w:r>
        <w:rPr>
          <w:rFonts w:ascii="仿宋" w:hAnsi="仿宋" w:eastAsia="仿宋" w:cs="仿宋"/>
          <w:color w:val="auto"/>
          <w:spacing w:val="-20"/>
          <w:position w:val="16"/>
          <w:sz w:val="24"/>
          <w:szCs w:val="24"/>
        </w:rPr>
        <w:t>电</w:t>
      </w:r>
      <w:r>
        <w:rPr>
          <w:rFonts w:ascii="仿宋" w:hAnsi="仿宋" w:eastAsia="仿宋" w:cs="仿宋"/>
          <w:color w:val="auto"/>
          <w:spacing w:val="4"/>
          <w:position w:val="16"/>
          <w:sz w:val="24"/>
          <w:szCs w:val="24"/>
        </w:rPr>
        <w:t xml:space="preserve">    </w:t>
      </w:r>
      <w:r>
        <w:rPr>
          <w:rFonts w:ascii="仿宋" w:hAnsi="仿宋" w:eastAsia="仿宋" w:cs="仿宋"/>
          <w:color w:val="auto"/>
          <w:spacing w:val="-20"/>
          <w:position w:val="16"/>
          <w:sz w:val="24"/>
          <w:szCs w:val="24"/>
        </w:rPr>
        <w:t>话：</w:t>
      </w:r>
    </w:p>
    <w:p w14:paraId="1CDA3668">
      <w:pPr>
        <w:spacing w:before="1" w:line="223" w:lineRule="auto"/>
        <w:ind w:left="57"/>
        <w:rPr>
          <w:rFonts w:ascii="仿宋" w:hAnsi="仿宋" w:eastAsia="仿宋" w:cs="仿宋"/>
          <w:color w:val="auto"/>
          <w:sz w:val="24"/>
          <w:szCs w:val="24"/>
        </w:rPr>
      </w:pPr>
      <w:r>
        <w:rPr>
          <w:rFonts w:ascii="仿宋" w:hAnsi="仿宋" w:eastAsia="仿宋" w:cs="仿宋"/>
          <w:color w:val="auto"/>
          <w:spacing w:val="-15"/>
          <w:sz w:val="24"/>
          <w:szCs w:val="24"/>
        </w:rPr>
        <w:t>传</w:t>
      </w:r>
      <w:r>
        <w:rPr>
          <w:rFonts w:ascii="仿宋" w:hAnsi="仿宋" w:eastAsia="仿宋" w:cs="仿宋"/>
          <w:color w:val="auto"/>
          <w:spacing w:val="6"/>
          <w:sz w:val="24"/>
          <w:szCs w:val="24"/>
        </w:rPr>
        <w:t xml:space="preserve">    </w:t>
      </w:r>
      <w:r>
        <w:rPr>
          <w:rFonts w:ascii="仿宋" w:hAnsi="仿宋" w:eastAsia="仿宋" w:cs="仿宋"/>
          <w:color w:val="auto"/>
          <w:spacing w:val="-15"/>
          <w:sz w:val="24"/>
          <w:szCs w:val="24"/>
        </w:rPr>
        <w:t>真：</w:t>
      </w:r>
    </w:p>
    <w:p w14:paraId="62B82373">
      <w:pPr>
        <w:spacing w:before="177" w:line="189" w:lineRule="auto"/>
        <w:outlineLvl w:val="0"/>
        <w:rPr>
          <w:rFonts w:ascii="仿宋" w:hAnsi="仿宋" w:eastAsia="仿宋" w:cs="仿宋"/>
          <w:color w:val="auto"/>
          <w:sz w:val="24"/>
          <w:szCs w:val="24"/>
        </w:rPr>
      </w:pPr>
      <w:bookmarkStart w:id="142" w:name="_Toc13627"/>
      <w:bookmarkStart w:id="143" w:name="_Toc3160"/>
      <w:bookmarkStart w:id="144" w:name="_Toc15588"/>
      <w:bookmarkStart w:id="145" w:name="_Toc22978"/>
      <w:r>
        <w:rPr>
          <w:rFonts w:ascii="仿宋" w:hAnsi="仿宋" w:eastAsia="仿宋" w:cs="仿宋"/>
          <w:color w:val="auto"/>
          <w:spacing w:val="-9"/>
          <w:sz w:val="24"/>
          <w:szCs w:val="24"/>
        </w:rPr>
        <w:t>签约日期：</w:t>
      </w:r>
      <w:r>
        <w:rPr>
          <w:rFonts w:ascii="仿宋" w:hAnsi="仿宋" w:eastAsia="仿宋" w:cs="仿宋"/>
          <w:color w:val="auto"/>
          <w:spacing w:val="7"/>
          <w:sz w:val="24"/>
          <w:szCs w:val="24"/>
        </w:rPr>
        <w:t xml:space="preserve">   </w:t>
      </w:r>
      <w:r>
        <w:rPr>
          <w:rFonts w:ascii="仿宋" w:hAnsi="仿宋" w:eastAsia="仿宋" w:cs="仿宋"/>
          <w:color w:val="auto"/>
          <w:spacing w:val="-9"/>
          <w:sz w:val="24"/>
          <w:szCs w:val="24"/>
        </w:rPr>
        <w:t>年</w:t>
      </w:r>
      <w:r>
        <w:rPr>
          <w:rFonts w:ascii="仿宋" w:hAnsi="仿宋" w:eastAsia="仿宋" w:cs="仿宋"/>
          <w:color w:val="auto"/>
          <w:spacing w:val="7"/>
          <w:sz w:val="24"/>
          <w:szCs w:val="24"/>
        </w:rPr>
        <w:t xml:space="preserve">    </w:t>
      </w:r>
      <w:r>
        <w:rPr>
          <w:rFonts w:ascii="仿宋" w:hAnsi="仿宋" w:eastAsia="仿宋" w:cs="仿宋"/>
          <w:color w:val="auto"/>
          <w:spacing w:val="-9"/>
          <w:sz w:val="24"/>
          <w:szCs w:val="24"/>
        </w:rPr>
        <w:t>月</w:t>
      </w:r>
      <w:r>
        <w:rPr>
          <w:rFonts w:ascii="仿宋" w:hAnsi="仿宋" w:eastAsia="仿宋" w:cs="仿宋"/>
          <w:color w:val="auto"/>
          <w:spacing w:val="22"/>
          <w:sz w:val="24"/>
          <w:szCs w:val="24"/>
        </w:rPr>
        <w:t xml:space="preserve">   </w:t>
      </w:r>
      <w:r>
        <w:rPr>
          <w:rFonts w:ascii="仿宋" w:hAnsi="仿宋" w:eastAsia="仿宋" w:cs="仿宋"/>
          <w:color w:val="auto"/>
          <w:spacing w:val="-9"/>
          <w:sz w:val="24"/>
          <w:szCs w:val="24"/>
        </w:rPr>
        <w:t>日</w:t>
      </w:r>
      <w:bookmarkEnd w:id="142"/>
      <w:bookmarkEnd w:id="143"/>
      <w:bookmarkEnd w:id="144"/>
      <w:bookmarkEnd w:id="145"/>
    </w:p>
    <w:p w14:paraId="16ABF21B">
      <w:pPr>
        <w:spacing w:line="189" w:lineRule="auto"/>
        <w:rPr>
          <w:rFonts w:ascii="仿宋" w:hAnsi="仿宋" w:eastAsia="仿宋" w:cs="仿宋"/>
          <w:color w:val="auto"/>
          <w:sz w:val="24"/>
          <w:szCs w:val="24"/>
        </w:rPr>
        <w:sectPr>
          <w:type w:val="continuous"/>
          <w:pgSz w:w="11906" w:h="16839"/>
          <w:pgMar w:top="1440" w:right="1080" w:bottom="1440" w:left="1080" w:header="837" w:footer="994" w:gutter="0"/>
          <w:cols w:equalWidth="0" w:num="2">
            <w:col w:w="5259" w:space="100"/>
            <w:col w:w="4386"/>
          </w:cols>
        </w:sectPr>
      </w:pPr>
    </w:p>
    <w:p w14:paraId="4672B730">
      <w:pPr>
        <w:numPr>
          <w:ilvl w:val="0"/>
          <w:numId w:val="3"/>
        </w:numPr>
        <w:spacing w:before="250" w:line="219" w:lineRule="auto"/>
        <w:ind w:left="420" w:leftChars="200" w:firstLine="3349" w:firstLineChars="1200"/>
        <w:jc w:val="both"/>
        <w:outlineLvl w:val="0"/>
        <w:rPr>
          <w:rFonts w:ascii="宋体" w:hAnsi="宋体" w:eastAsia="宋体" w:cs="宋体"/>
          <w:b/>
          <w:bCs/>
          <w:color w:val="auto"/>
          <w:spacing w:val="-1"/>
          <w:sz w:val="28"/>
          <w:szCs w:val="28"/>
        </w:rPr>
      </w:pPr>
      <w:r>
        <w:rPr>
          <w:rFonts w:hint="eastAsia" w:ascii="宋体" w:hAnsi="宋体" w:eastAsia="宋体" w:cs="宋体"/>
          <w:b/>
          <w:bCs/>
          <w:color w:val="auto"/>
          <w:spacing w:val="-1"/>
          <w:sz w:val="28"/>
          <w:szCs w:val="28"/>
          <w:lang w:eastAsia="zh-CN"/>
        </w:rPr>
        <w:t xml:space="preserve"> </w:t>
      </w:r>
      <w:bookmarkStart w:id="146" w:name="_Toc26951"/>
      <w:r>
        <w:rPr>
          <w:rFonts w:ascii="宋体" w:hAnsi="宋体" w:eastAsia="宋体" w:cs="宋体"/>
          <w:b/>
          <w:bCs/>
          <w:color w:val="auto"/>
          <w:spacing w:val="-1"/>
          <w:sz w:val="28"/>
          <w:szCs w:val="28"/>
        </w:rPr>
        <w:t>采购需求</w:t>
      </w:r>
      <w:bookmarkEnd w:id="146"/>
    </w:p>
    <w:p w14:paraId="5C6EFB24">
      <w:pPr>
        <w:numPr>
          <w:ilvl w:val="0"/>
          <w:numId w:val="4"/>
        </w:numPr>
        <w:spacing w:line="520" w:lineRule="exact"/>
        <w:jc w:val="left"/>
        <w:rPr>
          <w:rFonts w:hint="eastAsia" w:eastAsia="宋体"/>
          <w:b/>
          <w:bCs/>
          <w:color w:val="auto"/>
          <w:sz w:val="24"/>
          <w:szCs w:val="28"/>
          <w:lang w:eastAsia="zh-CN"/>
        </w:rPr>
      </w:pPr>
      <w:bookmarkStart w:id="147" w:name="OLE_LINK3"/>
      <w:r>
        <w:rPr>
          <w:rFonts w:hint="eastAsia" w:eastAsia="宋体"/>
          <w:b/>
          <w:bCs/>
          <w:color w:val="auto"/>
          <w:sz w:val="24"/>
          <w:szCs w:val="28"/>
          <w:lang w:eastAsia="zh-CN"/>
        </w:rPr>
        <w:t>项目概况</w:t>
      </w:r>
    </w:p>
    <w:p w14:paraId="3B4A379D">
      <w:pPr>
        <w:pStyle w:val="15"/>
        <w:spacing w:before="75" w:beforeAutospacing="0" w:after="75" w:afterAutospacing="0" w:line="300" w:lineRule="atLeast"/>
        <w:ind w:firstLine="420"/>
        <w:rPr>
          <w:rFonts w:hint="default" w:eastAsia="仿宋"/>
          <w:color w:val="auto"/>
          <w:sz w:val="22"/>
          <w:szCs w:val="22"/>
          <w:lang w:val="en-US" w:eastAsia="zh-CN"/>
        </w:rPr>
      </w:pPr>
      <w:r>
        <w:rPr>
          <w:rFonts w:hint="eastAsia" w:ascii="仿宋" w:hAnsi="仿宋" w:eastAsia="仿宋" w:cs="仿宋"/>
          <w:color w:val="auto"/>
          <w:sz w:val="22"/>
          <w:szCs w:val="22"/>
        </w:rPr>
        <w:t>项目编号：</w:t>
      </w:r>
      <w:r>
        <w:rPr>
          <w:rFonts w:hint="eastAsia" w:ascii="仿宋" w:hAnsi="仿宋" w:eastAsia="仿宋" w:cs="仿宋"/>
          <w:color w:val="auto"/>
          <w:sz w:val="22"/>
          <w:szCs w:val="22"/>
          <w:lang w:eastAsia="zh-CN"/>
        </w:rPr>
        <w:t>TZGC20260</w:t>
      </w:r>
      <w:r>
        <w:rPr>
          <w:rFonts w:hint="eastAsia" w:ascii="仿宋" w:hAnsi="仿宋" w:eastAsia="仿宋" w:cs="仿宋"/>
          <w:color w:val="auto"/>
          <w:sz w:val="22"/>
          <w:szCs w:val="22"/>
          <w:lang w:val="en-US" w:eastAsia="zh-CN"/>
        </w:rPr>
        <w:t>2</w:t>
      </w:r>
    </w:p>
    <w:p w14:paraId="5E934A55">
      <w:pPr>
        <w:pStyle w:val="15"/>
        <w:spacing w:before="75" w:beforeAutospacing="0" w:after="75" w:afterAutospacing="0" w:line="300" w:lineRule="atLeast"/>
        <w:ind w:firstLine="420"/>
        <w:rPr>
          <w:rFonts w:hint="eastAsia" w:ascii="仿宋" w:hAnsi="仿宋" w:eastAsia="仿宋" w:cs="仿宋"/>
          <w:color w:val="auto"/>
          <w:sz w:val="22"/>
          <w:szCs w:val="22"/>
          <w:lang w:eastAsia="zh-CN"/>
        </w:rPr>
      </w:pPr>
      <w:r>
        <w:rPr>
          <w:rFonts w:hint="eastAsia" w:ascii="仿宋" w:hAnsi="仿宋" w:eastAsia="仿宋" w:cs="仿宋"/>
          <w:color w:val="auto"/>
          <w:sz w:val="22"/>
          <w:szCs w:val="22"/>
        </w:rPr>
        <w:t>项目名称：</w:t>
      </w:r>
      <w:r>
        <w:rPr>
          <w:rFonts w:hint="eastAsia" w:ascii="仿宋" w:hAnsi="仿宋" w:eastAsia="仿宋" w:cs="仿宋"/>
          <w:color w:val="auto"/>
          <w:sz w:val="22"/>
          <w:szCs w:val="22"/>
          <w:lang w:eastAsia="zh-CN"/>
        </w:rPr>
        <w:t>乌鲁木齐市水预算管理体系建设项目</w:t>
      </w:r>
    </w:p>
    <w:p w14:paraId="3FC5ED9D">
      <w:pPr>
        <w:pStyle w:val="15"/>
        <w:spacing w:before="75" w:beforeAutospacing="0" w:after="75" w:afterAutospacing="0" w:line="300" w:lineRule="atLeast"/>
        <w:ind w:firstLine="420"/>
        <w:rPr>
          <w:color w:val="auto"/>
          <w:sz w:val="22"/>
          <w:szCs w:val="22"/>
        </w:rPr>
      </w:pPr>
      <w:r>
        <w:rPr>
          <w:rFonts w:hint="eastAsia" w:ascii="仿宋" w:hAnsi="仿宋" w:eastAsia="仿宋" w:cs="仿宋"/>
          <w:color w:val="auto"/>
          <w:sz w:val="22"/>
          <w:szCs w:val="22"/>
        </w:rPr>
        <w:t>采购方式：公开招标</w:t>
      </w:r>
    </w:p>
    <w:p w14:paraId="6B9DB602">
      <w:pPr>
        <w:pStyle w:val="15"/>
        <w:spacing w:before="75" w:beforeAutospacing="0" w:after="75" w:afterAutospacing="0" w:line="300" w:lineRule="atLeast"/>
        <w:ind w:firstLine="420"/>
        <w:rPr>
          <w:rFonts w:hint="default" w:eastAsia="仿宋"/>
          <w:color w:val="auto"/>
          <w:sz w:val="22"/>
          <w:szCs w:val="22"/>
          <w:lang w:val="en-US"/>
        </w:rPr>
      </w:pPr>
      <w:r>
        <w:rPr>
          <w:rFonts w:hint="eastAsia" w:ascii="仿宋" w:hAnsi="仿宋" w:eastAsia="仿宋" w:cs="仿宋"/>
          <w:color w:val="auto"/>
          <w:sz w:val="22"/>
          <w:szCs w:val="22"/>
        </w:rPr>
        <w:t>预算金额（元）：</w:t>
      </w:r>
      <w:r>
        <w:rPr>
          <w:rFonts w:hint="eastAsia" w:ascii="仿宋" w:hAnsi="仿宋" w:eastAsia="仿宋" w:cs="仿宋"/>
          <w:color w:val="auto"/>
          <w:sz w:val="22"/>
          <w:szCs w:val="22"/>
          <w:lang w:val="en-US" w:eastAsia="zh-CN"/>
        </w:rPr>
        <w:t>8890000.00</w:t>
      </w:r>
    </w:p>
    <w:p w14:paraId="73F414C7">
      <w:pPr>
        <w:spacing w:before="85" w:line="226" w:lineRule="auto"/>
        <w:ind w:left="116"/>
        <w:rPr>
          <w:rFonts w:hint="default" w:eastAsia="仿宋"/>
          <w:color w:val="auto"/>
          <w:sz w:val="22"/>
          <w:szCs w:val="22"/>
          <w:lang w:val="en-US" w:eastAsia="zh-CN"/>
        </w:rPr>
      </w:pPr>
      <w:r>
        <w:rPr>
          <w:rFonts w:hint="eastAsia" w:ascii="仿宋" w:hAnsi="仿宋" w:eastAsia="仿宋" w:cs="仿宋"/>
          <w:color w:val="auto"/>
          <w:sz w:val="22"/>
          <w:szCs w:val="22"/>
        </w:rPr>
        <w:t>最高限价（元）：</w:t>
      </w:r>
      <w:r>
        <w:rPr>
          <w:rFonts w:hint="eastAsia" w:ascii="宋体" w:hAnsi="宋体" w:eastAsia="宋体" w:cs="宋体"/>
          <w:b/>
          <w:bCs/>
          <w:color w:val="auto"/>
          <w:spacing w:val="6"/>
          <w:sz w:val="20"/>
          <w:szCs w:val="20"/>
          <w:lang w:val="en-US" w:eastAsia="zh-CN"/>
        </w:rPr>
        <w:t>本项目最高限价: 8890000.00元，其中：（一、水预算智慧管理平台建设部分最高限价：2400000.00元；二、水预算智慧管理平台建设部分最高限价：3990000.00元；三、水预算计量体系完善部分最高限价：2500000.00元。）</w:t>
      </w:r>
    </w:p>
    <w:p w14:paraId="367AFD00">
      <w:pPr>
        <w:pStyle w:val="15"/>
        <w:spacing w:before="75" w:beforeAutospacing="0" w:after="75" w:afterAutospacing="0" w:line="300" w:lineRule="atLeast"/>
        <w:ind w:firstLine="420"/>
        <w:jc w:val="both"/>
        <w:rPr>
          <w:rFonts w:hint="eastAsia" w:ascii="仿宋" w:hAnsi="仿宋" w:eastAsia="仿宋" w:cs="仿宋"/>
          <w:color w:val="auto"/>
          <w:sz w:val="22"/>
          <w:szCs w:val="22"/>
          <w:lang w:eastAsia="zh-CN"/>
        </w:rPr>
      </w:pPr>
      <w:r>
        <w:rPr>
          <w:rFonts w:hint="eastAsia" w:ascii="仿宋" w:hAnsi="仿宋" w:eastAsia="仿宋" w:cs="仿宋"/>
          <w:color w:val="auto"/>
          <w:sz w:val="22"/>
          <w:szCs w:val="22"/>
          <w:lang w:eastAsia="zh-CN"/>
        </w:rPr>
        <w:t>招标范围</w:t>
      </w:r>
      <w:r>
        <w:rPr>
          <w:rFonts w:hint="eastAsia" w:ascii="仿宋" w:hAnsi="仿宋" w:eastAsia="仿宋" w:cs="仿宋"/>
          <w:color w:val="auto"/>
          <w:sz w:val="22"/>
          <w:szCs w:val="22"/>
        </w:rPr>
        <w:t>：开展乌鲁木齐市水预算管理体系和能力提升建设。建设乌鲁木齐市全市域、全水源、全行业的水预算管理名录库，构建水预算管理制度框架，建立水预算监管、基准额度核算、交易与调整、统计决算等改革创新制度与长效机制，在管理机制建设基础上构建水预算智慧管理平台，补充改造农业等重点领域计量设施，提升管理能力</w:t>
      </w:r>
      <w:r>
        <w:rPr>
          <w:rFonts w:hint="eastAsia" w:ascii="仿宋" w:hAnsi="仿宋" w:eastAsia="仿宋" w:cs="仿宋"/>
          <w:color w:val="auto"/>
          <w:sz w:val="24"/>
          <w:szCs w:val="24"/>
          <w:lang w:eastAsia="zh-CN"/>
        </w:rPr>
        <w:t>。</w:t>
      </w:r>
    </w:p>
    <w:p w14:paraId="7C1BDAEC">
      <w:pPr>
        <w:pStyle w:val="15"/>
        <w:spacing w:before="75" w:beforeAutospacing="0" w:after="75" w:afterAutospacing="0" w:line="300" w:lineRule="atLeast"/>
        <w:ind w:firstLine="420"/>
        <w:rPr>
          <w:rFonts w:hint="eastAsia" w:ascii="仿宋" w:hAnsi="仿宋" w:eastAsia="仿宋" w:cs="仿宋"/>
          <w:color w:val="auto"/>
          <w:sz w:val="22"/>
          <w:szCs w:val="22"/>
          <w:lang w:eastAsia="zh-CN"/>
        </w:rPr>
      </w:pPr>
      <w:r>
        <w:rPr>
          <w:rFonts w:hint="eastAsia" w:ascii="仿宋" w:hAnsi="仿宋" w:eastAsia="仿宋" w:cs="仿宋"/>
          <w:color w:val="auto"/>
          <w:sz w:val="22"/>
          <w:szCs w:val="22"/>
        </w:rPr>
        <w:t>合同履约期限：</w:t>
      </w:r>
      <w:r>
        <w:rPr>
          <w:rFonts w:hint="eastAsia" w:ascii="仿宋" w:hAnsi="仿宋" w:eastAsia="仿宋" w:cs="仿宋"/>
          <w:color w:val="auto"/>
          <w:sz w:val="22"/>
          <w:szCs w:val="22"/>
          <w:lang w:eastAsia="zh-CN"/>
        </w:rPr>
        <w:t>自合同签订之日起 180 日历天内完成全部建设并通过最终验收。</w:t>
      </w:r>
    </w:p>
    <w:p w14:paraId="426E0453">
      <w:pPr>
        <w:pStyle w:val="15"/>
        <w:spacing w:before="75" w:beforeAutospacing="0" w:after="75" w:afterAutospacing="0" w:line="300" w:lineRule="atLeast"/>
        <w:ind w:firstLine="420"/>
        <w:rPr>
          <w:rFonts w:hint="eastAsia" w:ascii="仿宋" w:hAnsi="仿宋" w:eastAsia="仿宋" w:cs="仿宋"/>
          <w:color w:val="auto"/>
          <w:sz w:val="22"/>
          <w:szCs w:val="22"/>
          <w:lang w:eastAsia="zh-CN"/>
        </w:rPr>
      </w:pPr>
      <w:r>
        <w:rPr>
          <w:rFonts w:hint="eastAsia" w:ascii="仿宋" w:hAnsi="仿宋" w:eastAsia="仿宋" w:cs="仿宋"/>
          <w:color w:val="auto"/>
          <w:sz w:val="22"/>
          <w:szCs w:val="22"/>
          <w:lang w:eastAsia="zh-CN"/>
        </w:rPr>
        <w:t>质量要求：符合国家、行业相关规范及要求。</w:t>
      </w:r>
    </w:p>
    <w:p w14:paraId="5F5B8FD8">
      <w:pPr>
        <w:numPr>
          <w:ilvl w:val="0"/>
          <w:numId w:val="4"/>
        </w:numPr>
        <w:spacing w:line="520" w:lineRule="exact"/>
        <w:ind w:left="0" w:leftChars="0" w:firstLine="0" w:firstLineChars="0"/>
        <w:jc w:val="left"/>
        <w:rPr>
          <w:rFonts w:hint="eastAsia" w:eastAsia="宋体"/>
          <w:b/>
          <w:bCs/>
          <w:color w:val="auto"/>
          <w:sz w:val="24"/>
          <w:szCs w:val="28"/>
          <w:lang w:eastAsia="zh-CN"/>
        </w:rPr>
      </w:pPr>
      <w:r>
        <w:rPr>
          <w:rFonts w:hint="eastAsia"/>
          <w:b/>
          <w:bCs/>
          <w:color w:val="auto"/>
          <w:sz w:val="24"/>
          <w:szCs w:val="28"/>
        </w:rPr>
        <w:t>采购需求</w:t>
      </w:r>
      <w:r>
        <w:rPr>
          <w:rFonts w:hint="eastAsia" w:eastAsia="宋体"/>
          <w:b/>
          <w:bCs/>
          <w:color w:val="auto"/>
          <w:sz w:val="24"/>
          <w:szCs w:val="28"/>
          <w:lang w:eastAsia="zh-CN"/>
        </w:rPr>
        <w:t>具体内容</w:t>
      </w:r>
    </w:p>
    <w:p w14:paraId="4766F7D1">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采购内容</w:t>
      </w:r>
      <w:r>
        <w:rPr>
          <w:rFonts w:hint="eastAsia" w:ascii="仿宋" w:hAnsi="仿宋" w:eastAsia="仿宋" w:cs="仿宋"/>
          <w:color w:val="auto"/>
          <w:sz w:val="24"/>
          <w:szCs w:val="24"/>
          <w:lang w:eastAsia="zh-CN"/>
        </w:rPr>
        <w:t>包括</w:t>
      </w:r>
      <w:r>
        <w:rPr>
          <w:rFonts w:hint="eastAsia" w:ascii="仿宋" w:hAnsi="仿宋" w:eastAsia="仿宋" w:cs="仿宋"/>
          <w:color w:val="auto"/>
          <w:szCs w:val="24"/>
        </w:rPr>
        <w:t>水预算管理体系</w:t>
      </w:r>
      <w:r>
        <w:rPr>
          <w:rFonts w:hint="eastAsia" w:ascii="仿宋" w:hAnsi="仿宋" w:eastAsia="仿宋" w:cs="仿宋"/>
          <w:color w:val="auto"/>
          <w:szCs w:val="24"/>
          <w:lang w:val="en-US" w:eastAsia="zh-CN"/>
        </w:rPr>
        <w:t>建设及</w:t>
      </w:r>
      <w:r>
        <w:rPr>
          <w:rFonts w:hint="eastAsia" w:ascii="仿宋" w:hAnsi="仿宋" w:eastAsia="仿宋" w:cs="仿宋"/>
          <w:color w:val="auto"/>
          <w:szCs w:val="24"/>
        </w:rPr>
        <w:t>能力提升</w:t>
      </w:r>
      <w:r>
        <w:rPr>
          <w:rFonts w:hint="eastAsia" w:ascii="仿宋" w:hAnsi="仿宋" w:eastAsia="仿宋" w:cs="仿宋"/>
          <w:color w:val="auto"/>
          <w:szCs w:val="24"/>
          <w:lang w:val="en-US" w:eastAsia="zh-CN"/>
        </w:rPr>
        <w:t>和计量设施完善</w:t>
      </w:r>
      <w:r>
        <w:rPr>
          <w:rFonts w:hint="eastAsia" w:ascii="仿宋" w:hAnsi="仿宋" w:eastAsia="仿宋" w:cs="仿宋"/>
          <w:color w:val="auto"/>
          <w:sz w:val="24"/>
          <w:szCs w:val="24"/>
          <w:lang w:eastAsia="zh-CN"/>
        </w:rPr>
        <w:t>。各项工作内容及要求如下：</w:t>
      </w:r>
    </w:p>
    <w:p w14:paraId="434D695C">
      <w:pPr>
        <w:pStyle w:val="15"/>
        <w:spacing w:before="75" w:beforeAutospacing="0" w:after="75" w:afterAutospacing="0" w:line="300" w:lineRule="atLeast"/>
        <w:ind w:firstLine="420"/>
        <w:jc w:val="both"/>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(一)</w:t>
      </w:r>
      <w:r>
        <w:rPr>
          <w:rFonts w:hint="eastAsia" w:ascii="仿宋" w:hAnsi="仿宋" w:eastAsia="仿宋" w:cs="仿宋"/>
          <w:b/>
          <w:bCs/>
          <w:color w:val="auto"/>
          <w:szCs w:val="24"/>
        </w:rPr>
        <w:t>水预算管理体系</w:t>
      </w:r>
      <w:r>
        <w:rPr>
          <w:rFonts w:hint="eastAsia" w:ascii="仿宋" w:hAnsi="仿宋" w:eastAsia="仿宋" w:cs="仿宋"/>
          <w:b/>
          <w:bCs/>
          <w:color w:val="auto"/>
          <w:szCs w:val="24"/>
          <w:lang w:val="en-US" w:eastAsia="zh-CN"/>
        </w:rPr>
        <w:t>建设及</w:t>
      </w:r>
      <w:r>
        <w:rPr>
          <w:rFonts w:hint="eastAsia" w:ascii="仿宋" w:hAnsi="仿宋" w:eastAsia="仿宋" w:cs="仿宋"/>
          <w:b/>
          <w:bCs/>
          <w:color w:val="auto"/>
          <w:szCs w:val="24"/>
        </w:rPr>
        <w:t>能力提升</w:t>
      </w:r>
    </w:p>
    <w:p w14:paraId="29282141">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开展水预算收支摸底调查：全面摸排乌鲁木齐市水资源开发利用现状，收集整理初始水权分配、可用水量、各项水资源管理制度实施情况，以及农业、工业、服务业、公共供水、生态等领域的实际用水数据，从相关政策要求和乌鲁木齐市情水情出发，明确乌鲁木齐市水预算总收入和总支出。</w:t>
      </w:r>
    </w:p>
    <w:p w14:paraId="33AC3FF8">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建设水预算单位名录库：在摸底调查基础上，整合取水许可、计划用水、水资源税征收和各部门行政登记信息，建成一个全市统一、真实准确、覆盖全行业、全水源、全用户的水预算单位名录库，包含管理归属、水源类型、行业分类、取水许可、监测计量等关键信息，作为智慧管理平台的数据底板。</w:t>
      </w:r>
    </w:p>
    <w:p w14:paraId="48BAE657">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建立名录库动态更新机制：明确名录库入库、认定、维护、使用与动态管理工作规范，建立随取用水户新增、破产、迁出等变化而动态调整的机制，确保名录库的时效性与准确性，制定《乌鲁木齐市水预算单位名录库管理制度》。</w:t>
      </w:r>
    </w:p>
    <w:p w14:paraId="2C776FA8">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开展水预算监管与执行机制建设工作：系统梳理“编制—审核—下达—执行—调整—决算”各环节要求，以制度形式明确水预算管理适用范围、预算对象、预算程序、编制要求、审核要点、调整规定、监督管理、决算</w:t>
      </w:r>
      <w:r>
        <w:rPr>
          <w:rFonts w:hint="eastAsia" w:ascii="仿宋" w:hAnsi="仿宋" w:eastAsia="仿宋" w:cs="仿宋"/>
          <w:color w:val="auto"/>
          <w:sz w:val="24"/>
          <w:szCs w:val="24"/>
          <w:lang w:val="en-US" w:eastAsia="zh-CN"/>
        </w:rPr>
        <w:t>要求、奖惩措施</w:t>
      </w:r>
      <w:r>
        <w:rPr>
          <w:rFonts w:hint="eastAsia" w:ascii="仿宋" w:hAnsi="仿宋" w:eastAsia="仿宋" w:cs="仿宋"/>
          <w:color w:val="auto"/>
          <w:sz w:val="24"/>
          <w:szCs w:val="24"/>
          <w:lang w:eastAsia="zh-CN"/>
        </w:rPr>
        <w:t>等</w:t>
      </w:r>
      <w:r>
        <w:rPr>
          <w:rFonts w:hint="eastAsia" w:ascii="仿宋" w:hAnsi="仿宋" w:eastAsia="仿宋" w:cs="仿宋"/>
          <w:color w:val="auto"/>
          <w:sz w:val="24"/>
          <w:szCs w:val="24"/>
          <w:lang w:val="en-US" w:eastAsia="zh-CN"/>
        </w:rPr>
        <w:t>内容，</w:t>
      </w:r>
      <w:r>
        <w:rPr>
          <w:rFonts w:hint="eastAsia" w:ascii="仿宋" w:hAnsi="仿宋" w:eastAsia="仿宋" w:cs="仿宋"/>
          <w:color w:val="auto"/>
          <w:sz w:val="24"/>
          <w:szCs w:val="24"/>
          <w:lang w:eastAsia="zh-CN"/>
        </w:rPr>
        <w:t>编制《乌鲁木齐市水预算管理办法》。</w:t>
      </w:r>
    </w:p>
    <w:p w14:paraId="28DEDB55">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建立规范的水预算统计与决算机制，按照水预算管理需求和用水统计调查制度基础，设计符合水资源管理特点的统计报表和决算流程。</w:t>
      </w:r>
    </w:p>
    <w:p w14:paraId="7DB28BDC">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lang w:eastAsia="zh-CN"/>
        </w:rPr>
        <w:t>开展水预算节余额度交易机制建设：调研乌鲁木齐市用水权交易现状，研究建立水预算节余指标交易和动态调整机制，</w:t>
      </w:r>
      <w:r>
        <w:rPr>
          <w:rFonts w:hint="eastAsia" w:ascii="仿宋" w:hAnsi="仿宋" w:eastAsia="仿宋" w:cs="仿宋"/>
          <w:color w:val="auto"/>
          <w:sz w:val="24"/>
          <w:szCs w:val="24"/>
          <w:lang w:val="en-US" w:eastAsia="zh-CN"/>
        </w:rPr>
        <w:t>明确交易情形、交易价格、交易期限、监管要求等内容</w:t>
      </w:r>
      <w:r>
        <w:rPr>
          <w:rFonts w:hint="eastAsia" w:ascii="仿宋" w:hAnsi="仿宋" w:eastAsia="仿宋" w:cs="仿宋"/>
          <w:color w:val="auto"/>
          <w:sz w:val="24"/>
          <w:szCs w:val="24"/>
          <w:lang w:eastAsia="zh-CN"/>
        </w:rPr>
        <w:t>，编制《乌鲁木齐市水预算节余额度交易指导意见》。</w:t>
      </w:r>
    </w:p>
    <w:p w14:paraId="1C313CFD">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lang w:eastAsia="zh-CN"/>
        </w:rPr>
        <w:t>开展水预算基准额度核算机制建设工作：研究并提出适用于行政区域、不同水源、用水行业及取用水单位的水预算基准额度核算方法体系，编制完成《乌鲁木齐市水预算基准额度核算技术指南》。</w:t>
      </w:r>
    </w:p>
    <w:p w14:paraId="76F7B447">
      <w:pPr>
        <w:pStyle w:val="15"/>
        <w:spacing w:before="75" w:beforeAutospacing="0" w:after="75" w:afterAutospacing="0" w:line="300" w:lineRule="atLeast"/>
        <w:ind w:firstLine="42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lang w:eastAsia="zh-CN"/>
        </w:rPr>
        <w:t>开展水预算试点实施效果跟踪评估：对试点建设全过程及制度机制运行情况进行跟踪、调研与评估，及时发现问题并提出优化建议，形成《2026年乌鲁木齐市水预算试点建设评估报告》。</w:t>
      </w:r>
    </w:p>
    <w:p w14:paraId="47A57C8B">
      <w:pPr>
        <w:pStyle w:val="15"/>
        <w:spacing w:before="75" w:beforeAutospacing="0" w:after="75" w:afterAutospacing="0" w:line="300" w:lineRule="atLeast"/>
        <w:ind w:firstLine="420"/>
        <w:jc w:val="both"/>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二</w:t>
      </w:r>
      <w:r>
        <w:rPr>
          <w:rFonts w:hint="eastAsia" w:ascii="仿宋" w:hAnsi="仿宋" w:eastAsia="仿宋" w:cs="仿宋"/>
          <w:b/>
          <w:bCs/>
          <w:color w:val="auto"/>
          <w:sz w:val="24"/>
          <w:szCs w:val="24"/>
          <w:lang w:eastAsia="zh-CN"/>
        </w:rPr>
        <w:t>)</w:t>
      </w:r>
      <w:r>
        <w:rPr>
          <w:rFonts w:hint="eastAsia" w:ascii="仿宋" w:hAnsi="仿宋" w:eastAsia="仿宋" w:cs="仿宋"/>
          <w:b/>
          <w:bCs/>
          <w:color w:val="auto"/>
          <w:szCs w:val="24"/>
          <w:lang w:val="en-US" w:eastAsia="zh-CN"/>
        </w:rPr>
        <w:t>水预算智慧管理平台建设</w:t>
      </w:r>
    </w:p>
    <w:p w14:paraId="6860D2BD">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 水预算智慧管理平台系统开发</w:t>
      </w:r>
    </w:p>
    <w:p w14:paraId="1DE955D9">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开发集业务管理、决策支持与公共服务于一体的综合性水预算智慧管理平台，实现水预算“编制-审核-下达-执行-调整-决算”全流程线上化、闭环化管理。具体功能要求如下：</w:t>
      </w:r>
    </w:p>
    <w:p w14:paraId="6D6CB42E">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水预算对象与基础信息管理：建设统一的水预算对象名录库，实现对取用水单位、取水口、水源地等核心对象信息的全生命周期数字化管理。支持信息的增、删、改、查、批量导入导出及空间落图。建立覆盖农业、工业、建筑业、生活、服务业等全行业的用水定额标准库，支持定额值的动态维护与查询应用。</w:t>
      </w:r>
    </w:p>
    <w:p w14:paraId="6E2625FE">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（2）水预算全流程业务管理：</w:t>
      </w:r>
    </w:p>
    <w:p w14:paraId="0E6B8648">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预算编制：提供线上申报入口，支持用水单位填报年度用水计划；支撑区（县）级水行政主管部门在线汇总、平衡、编制区域预算草案，并支持按水源、行业进行额度核算与多方案对比。</w:t>
      </w:r>
    </w:p>
    <w:p w14:paraId="03B86F52">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预算审核与下达：实现预算方案的多级在线审核与批复流程。具备在线公文流转功能，支持生成红头文件格式的预算下达文书，并实现电子签章与逐级在线下达。</w:t>
      </w:r>
    </w:p>
    <w:p w14:paraId="5E96B500">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预算执行与监控：建设“区域、行业、水源”多维度预算执行监控视图，能够自动关联计量数据，实时计算并展示预算执行进度。对超预算、近限额情况提供系统预警和线上督办流程。</w:t>
      </w:r>
    </w:p>
    <w:p w14:paraId="6EF1E4F4">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预算调整：为符合调整情形的单位提供线上调整申请通道，支持调整方案的创建、多方案对比、附证材料上传及线上审核流程。</w:t>
      </w:r>
    </w:p>
    <w:p w14:paraId="6A2EA181">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年终决算：支持一键生成年度水预算决算报告，自动汇总全年预算与执行数据，形成对比分析，报告支持在线预览、下载与归档。</w:t>
      </w:r>
    </w:p>
    <w:p w14:paraId="30BBDC7B">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水预算节余水量动态管理与水权交易衔接：建立节余水量账户，动态记录各预算单位的预算节余情况。提供节余水量查询、统计功能，并为水权交易提供数据接口，支持将可交易节余水量信息推送至交易平台。</w:t>
      </w:r>
    </w:p>
    <w:p w14:paraId="1CD37C06">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水预算统计分析：提供灵活、多维的数据统计与分析功能。支持按时间、行政区划、行业、水源等维度，对预算额度、实际用水量、执行进度、节超情况等进行统计、对比与趋势分析，并生成各类统计报表和图表。</w:t>
      </w:r>
    </w:p>
    <w:p w14:paraId="77336615">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决策指挥与可视化展示：建设领导决策驾驶舱，以大屏可视化形式，集成GIS地图，动态展示全市水预算总量、执行进度等核心指标、区域用水健康度热力图、预算流程状态空间分布、水预算单位密度分析等，支持“一张图”总览和逐级下钻查看详情。</w:t>
      </w:r>
    </w:p>
    <w:p w14:paraId="5E485ED0">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（6）公共信息发布与互动服务：建设对外门户网站或专栏，实现水预算政策法规、通知公告、预算决算报告、水权交易信息等的统一发布。提供节水科普、用水咨询、意见征集、投诉举报等在线互动功能。</w:t>
      </w:r>
    </w:p>
    <w:p w14:paraId="44CE520D">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（7）智能知识库与辅助决策：构建水预算专业知识库，支持政策文件、技术标准、案例等知识的分类存储与智能检索。开发智能问答机器人，为管理人员和用水户提供常见业务问题的自动解答。</w:t>
      </w:r>
    </w:p>
    <w:p w14:paraId="2E9565DB">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 水预算移动端应用（APP/小程序）开发</w:t>
      </w:r>
    </w:p>
    <w:p w14:paraId="1671A2F1">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需同步开发水预算移动端应用（APP或微信小程序），满足管理人员和用水户随时随地办理业务、查询信息的需求。核心功能应包括：</w:t>
      </w:r>
    </w:p>
    <w:p w14:paraId="4E029357">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移动办公：支持用水单位在线进行预算申报、查看审核进度、接收预算下达文书；支持管理人员进行移动审批、处理预警督办消息。</w:t>
      </w:r>
    </w:p>
    <w:p w14:paraId="018145F6">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信息查询：支持用水户实时查询本单位的水预算额度、累计用水量、执行进度、节余水量等信息；支持查询关联计量站点的实时监测数据与历史用水曲线。</w:t>
      </w:r>
    </w:p>
    <w:p w14:paraId="7F219C0C">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名录维护：支持用水单位在线提交单位基本信息、取水口信息等变更申请。</w:t>
      </w:r>
    </w:p>
    <w:p w14:paraId="1A75049B">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数据上报：为无自动监测设备的站点提供人工补录用水数据的移动端入口。</w:t>
      </w:r>
    </w:p>
    <w:p w14:paraId="306EDF64">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消息推送：及时向用户推送政策通知、预算批复、预警提醒、业务办理反馈等信息。</w:t>
      </w:r>
    </w:p>
    <w:p w14:paraId="0FBC7546">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 数据共享与服务集成建设</w:t>
      </w:r>
    </w:p>
    <w:p w14:paraId="3C4C35B4">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实现数据互通与业务协同，搭建统一的数据共享服务体系。</w:t>
      </w:r>
    </w:p>
    <w:p w14:paraId="7056F4AC">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（1）制定统一数据标准与接口规范：制定水预算数据资源目录与共享交换规范，明确数据格式、编码规则、交换频率与安全要求。</w:t>
      </w:r>
    </w:p>
    <w:p w14:paraId="217A75AE">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（2）建设统一数据资源中心：归集整合水预算对象、定额、预算编制、执行、计量监测等全流程数据，形成权威、唯一的水预算核心数据库。</w:t>
      </w:r>
    </w:p>
    <w:p w14:paraId="7F98ABA7">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（3）实现关键业务系统数据对接：</w:t>
      </w:r>
    </w:p>
    <w:p w14:paraId="1AA9A5A9">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与取水许可管理系统对接：实现取水许可证、取水权等基础信息的实时同步与校验，确保预算管理对象权属清晰。</w:t>
      </w:r>
    </w:p>
    <w:p w14:paraId="16F71CF8">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与用水计量监控系统对接：自动获取取水口的实时和历史计量数据，为预算执行监控提供准确数据源。</w:t>
      </w:r>
    </w:p>
    <w:p w14:paraId="4BD53A0C">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与公共供水管网信息系统对接：获取管网用水户的用水数据，实现生活、服务业等用水预算的精准管理。</w:t>
      </w:r>
    </w:p>
    <w:p w14:paraId="49C955FD">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与国家水权交易平台对接：实现节余水量信息、交易意向、成交结果等数据的双向共享，支撑预算管理与市场交易的联动。</w:t>
      </w:r>
    </w:p>
    <w:p w14:paraId="7516BF9C">
      <w:pPr>
        <w:pStyle w:val="15"/>
        <w:spacing w:before="75" w:beforeAutospacing="0" w:after="75" w:afterAutospacing="0" w:line="300" w:lineRule="atLeast"/>
        <w:ind w:firstLine="42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（4）提供标准化数据服务：通过API接口、数据交换平台等方式，为市政务数据共享平台、自治区及国家水资源管理系统提供标准化的水预算数据服务，支撑跨部门业务协同与宏观决策。</w:t>
      </w:r>
    </w:p>
    <w:p w14:paraId="36E6D4FB">
      <w:pPr>
        <w:pStyle w:val="15"/>
        <w:spacing w:before="75" w:beforeAutospacing="0" w:after="75" w:afterAutospacing="0" w:line="300" w:lineRule="atLeast"/>
        <w:ind w:firstLine="420"/>
        <w:jc w:val="both"/>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lang w:eastAsia="zh-CN"/>
        </w:rPr>
        <w:t>) 水预算计量体系完善</w:t>
      </w:r>
    </w:p>
    <w:p w14:paraId="53DFA6FE">
      <w:pPr>
        <w:pStyle w:val="15"/>
        <w:spacing w:before="75" w:beforeAutospacing="0" w:after="75" w:afterAutospacing="0" w:line="300" w:lineRule="atLeast"/>
        <w:ind w:firstLine="42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根据水预算精细化管控要求，</w:t>
      </w:r>
      <w:r>
        <w:rPr>
          <w:rFonts w:hint="eastAsia" w:ascii="仿宋" w:hAnsi="仿宋" w:eastAsia="仿宋" w:cs="仿宋"/>
          <w:color w:val="auto"/>
          <w:sz w:val="24"/>
          <w:szCs w:val="24"/>
          <w:lang w:val="en-US" w:eastAsia="zh-CN"/>
        </w:rPr>
        <w:t>结合乌鲁木齐市计量设施分布运行现状，编制乌鲁木齐市计量设施优化布局方案。</w:t>
      </w:r>
      <w:r>
        <w:rPr>
          <w:rFonts w:hint="eastAsia" w:ascii="仿宋" w:hAnsi="仿宋" w:eastAsia="仿宋" w:cs="仿宋"/>
          <w:color w:val="auto"/>
          <w:sz w:val="24"/>
          <w:szCs w:val="24"/>
          <w:lang w:eastAsia="zh-CN"/>
        </w:rPr>
        <w:t>选用符合国家标准的先进计量设备，完成沙依巴克区、经开区、水磨沟区</w:t>
      </w:r>
      <w:r>
        <w:rPr>
          <w:rFonts w:hint="eastAsia" w:ascii="仿宋" w:hAnsi="仿宋" w:eastAsia="仿宋" w:cs="仿宋"/>
          <w:color w:val="auto"/>
          <w:sz w:val="24"/>
          <w:szCs w:val="24"/>
          <w:lang w:val="en-US" w:eastAsia="zh-CN"/>
        </w:rPr>
        <w:t>共83</w:t>
      </w:r>
      <w:r>
        <w:rPr>
          <w:rFonts w:hint="eastAsia" w:ascii="仿宋" w:hAnsi="仿宋" w:eastAsia="仿宋" w:cs="仿宋"/>
          <w:color w:val="auto"/>
          <w:sz w:val="24"/>
          <w:szCs w:val="24"/>
          <w:lang w:eastAsia="zh-CN"/>
        </w:rPr>
        <w:t>套地下水“</w:t>
      </w:r>
      <w:r>
        <w:rPr>
          <w:rFonts w:hint="eastAsia" w:ascii="仿宋" w:hAnsi="仿宋" w:eastAsia="仿宋" w:cs="仿宋"/>
          <w:color w:val="auto"/>
          <w:sz w:val="24"/>
          <w:szCs w:val="24"/>
          <w:lang w:val="en-US" w:eastAsia="zh-CN"/>
        </w:rPr>
        <w:t>井电双控</w:t>
      </w:r>
      <w:r>
        <w:rPr>
          <w:rFonts w:hint="eastAsia" w:ascii="仿宋" w:hAnsi="仿宋" w:eastAsia="仿宋" w:cs="仿宋"/>
          <w:color w:val="auto"/>
          <w:sz w:val="24"/>
          <w:szCs w:val="24"/>
          <w:lang w:eastAsia="zh-CN"/>
        </w:rPr>
        <w:t>”计量监测设施</w:t>
      </w:r>
      <w:r>
        <w:rPr>
          <w:rFonts w:hint="eastAsia" w:ascii="仿宋" w:hAnsi="仿宋" w:eastAsia="仿宋" w:cs="仿宋"/>
          <w:color w:val="auto"/>
          <w:sz w:val="24"/>
          <w:szCs w:val="24"/>
          <w:lang w:val="en-US" w:eastAsia="zh-CN"/>
        </w:rPr>
        <w:t>和3套地表水（1套明渠、2套管道）计量监测设施</w:t>
      </w:r>
      <w:r>
        <w:rPr>
          <w:rFonts w:hint="eastAsia" w:ascii="仿宋" w:hAnsi="仿宋" w:eastAsia="仿宋" w:cs="仿宋"/>
          <w:color w:val="auto"/>
          <w:sz w:val="24"/>
          <w:szCs w:val="24"/>
          <w:lang w:eastAsia="zh-CN"/>
        </w:rPr>
        <w:t>的安装、调试与接入，实现数据自动采集与远程传输，</w:t>
      </w:r>
      <w:r>
        <w:rPr>
          <w:rFonts w:hint="eastAsia" w:ascii="仿宋" w:hAnsi="仿宋" w:eastAsia="仿宋" w:cs="仿宋"/>
          <w:color w:val="auto"/>
          <w:sz w:val="24"/>
          <w:szCs w:val="24"/>
          <w:lang w:val="en-US" w:eastAsia="zh-CN"/>
        </w:rPr>
        <w:t>计量监测设施应包含的各项组件及具体技术要求如下：</w:t>
      </w:r>
    </w:p>
    <w:tbl>
      <w:tblPr>
        <w:tblStyle w:val="17"/>
        <w:tblW w:w="90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2"/>
        <w:gridCol w:w="1382"/>
        <w:gridCol w:w="2596"/>
        <w:gridCol w:w="1031"/>
        <w:gridCol w:w="1389"/>
        <w:gridCol w:w="1389"/>
      </w:tblGrid>
      <w:tr w14:paraId="500AC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ACD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设备</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F5D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0"/>
                <w:szCs w:val="20"/>
                <w:u w:val="none"/>
                <w:lang w:val="en-US"/>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组件</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B79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auto"/>
                <w:sz w:val="20"/>
                <w:szCs w:val="20"/>
                <w:u w:val="none"/>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有关技术参数及安装要求</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05A3D">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数量</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6175">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单位</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6302">
            <w:pPr>
              <w:keepNext w:val="0"/>
              <w:keepLines w:val="0"/>
              <w:widowControl/>
              <w:suppressLineNumbers w:val="0"/>
              <w:jc w:val="center"/>
              <w:textAlignment w:val="center"/>
              <w:rPr>
                <w:rFonts w:hint="default" w:ascii="方正仿宋_GB2312" w:hAnsi="方正仿宋_GB2312" w:eastAsia="方正仿宋_GB2312" w:cs="方正仿宋_GB2312"/>
                <w:b/>
                <w:bCs/>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b/>
                <w:bCs/>
                <w:i w:val="0"/>
                <w:iCs w:val="0"/>
                <w:snapToGrid w:val="0"/>
                <w:color w:val="auto"/>
                <w:kern w:val="0"/>
                <w:sz w:val="20"/>
                <w:szCs w:val="20"/>
                <w:u w:val="none"/>
                <w:lang w:val="en-US" w:eastAsia="zh-CN" w:bidi="ar"/>
              </w:rPr>
              <w:t>备注</w:t>
            </w:r>
          </w:p>
        </w:tc>
      </w:tr>
      <w:tr w14:paraId="6899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8" w:hRule="atLeast"/>
          <w:jc w:val="center"/>
        </w:trPr>
        <w:tc>
          <w:tcPr>
            <w:tcW w:w="1272" w:type="dxa"/>
            <w:vMerge w:val="restart"/>
            <w:tcBorders>
              <w:top w:val="single" w:color="000000" w:sz="4" w:space="0"/>
              <w:left w:val="single" w:color="000000" w:sz="4" w:space="0"/>
              <w:right w:val="single" w:color="000000" w:sz="4" w:space="0"/>
            </w:tcBorders>
            <w:shd w:val="clear" w:color="auto" w:fill="auto"/>
            <w:vAlign w:val="center"/>
          </w:tcPr>
          <w:p w14:paraId="6D12C987">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地下水</w:t>
            </w:r>
            <w:r>
              <w:rPr>
                <w:rFonts w:hint="eastAsia" w:ascii="方正仿宋_GB2312" w:hAnsi="方正仿宋_GB2312" w:eastAsia="方正仿宋_GB2312" w:cs="方正仿宋_GB2312"/>
                <w:color w:val="auto"/>
                <w:sz w:val="20"/>
                <w:szCs w:val="20"/>
                <w:lang w:eastAsia="zh-CN"/>
              </w:rPr>
              <w:t>计量监测设施</w:t>
            </w: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56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一体化金属机箱</w:t>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（组装调试费）</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B166">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采用碳钢材质、板厚≥2mm、防腐、喷塑处理、防护等级不低于IP55。箱体整体为撬装式结构，所有计量和控电控水设备、太阳能供电系统都在一个箱体内，并具有防拆盗功能（箱体外侧不能有任何可拆除的隐患），箱体安装必须包裹井口（箱体底板和井壁焊接，外部看不到井管），同时采用智能锁开关方式，无钥匙设计，需通过软件平台或APP实现远程开启/关闭箱门（无论设备是否有电、有信号）；</w:t>
            </w:r>
          </w:p>
          <w:p w14:paraId="07577FC3">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2.在箱体正面有不锈钢材质制作的二维码标识，便于用户扫描查询水量，两侧印有清晰不易脱落的《节约用水条例》国务院776号令第四十六条、《地下水资源管理条例》国务院748号令第五十六条；</w:t>
            </w:r>
          </w:p>
          <w:p w14:paraId="70C2003A">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3.箱体上喷涂相关安全警示标语；</w:t>
            </w:r>
          </w:p>
          <w:p w14:paraId="6068547F">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4.一体式“井电双控”设备具备防雷及漏电保护、监控措施，设施接地电阻小于4Ω；</w:t>
            </w:r>
          </w:p>
          <w:p w14:paraId="1A2D6A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5.夏季箱体内设备工作温度较高，箱体需包含降温散热功能，保障设备正常运行。</w:t>
            </w:r>
          </w:p>
        </w:tc>
        <w:tc>
          <w:tcPr>
            <w:tcW w:w="1031" w:type="dxa"/>
            <w:vMerge w:val="restart"/>
            <w:tcBorders>
              <w:top w:val="single" w:color="000000" w:sz="4" w:space="0"/>
              <w:left w:val="single" w:color="000000" w:sz="4" w:space="0"/>
              <w:right w:val="single" w:color="000000" w:sz="4" w:space="0"/>
            </w:tcBorders>
            <w:shd w:val="clear" w:color="auto" w:fill="auto"/>
            <w:vAlign w:val="center"/>
          </w:tcPr>
          <w:p w14:paraId="0DA18AC4">
            <w:pPr>
              <w:keepNext w:val="0"/>
              <w:keepLines w:val="0"/>
              <w:widowControl/>
              <w:suppressLineNumbers w:val="0"/>
              <w:jc w:val="left"/>
              <w:textAlignment w:val="center"/>
              <w:rPr>
                <w:rFonts w:hint="default"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83</w:t>
            </w:r>
          </w:p>
        </w:tc>
        <w:tc>
          <w:tcPr>
            <w:tcW w:w="1389" w:type="dxa"/>
            <w:vMerge w:val="restart"/>
            <w:tcBorders>
              <w:top w:val="single" w:color="000000" w:sz="4" w:space="0"/>
              <w:left w:val="single" w:color="000000" w:sz="4" w:space="0"/>
              <w:right w:val="single" w:color="000000" w:sz="4" w:space="0"/>
            </w:tcBorders>
            <w:shd w:val="clear" w:color="auto" w:fill="auto"/>
            <w:vAlign w:val="center"/>
          </w:tcPr>
          <w:p w14:paraId="05A5AAFD">
            <w:pPr>
              <w:keepNext w:val="0"/>
              <w:keepLines w:val="0"/>
              <w:widowControl/>
              <w:suppressLineNumbers w:val="0"/>
              <w:jc w:val="left"/>
              <w:textAlignment w:val="center"/>
              <w:rPr>
                <w:rFonts w:hint="default"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套</w:t>
            </w:r>
          </w:p>
        </w:tc>
        <w:tc>
          <w:tcPr>
            <w:tcW w:w="1389" w:type="dxa"/>
            <w:vMerge w:val="restart"/>
            <w:tcBorders>
              <w:top w:val="single" w:color="000000" w:sz="4" w:space="0"/>
              <w:left w:val="single" w:color="000000" w:sz="4" w:space="0"/>
              <w:right w:val="single" w:color="000000" w:sz="4" w:space="0"/>
            </w:tcBorders>
            <w:shd w:val="clear" w:color="auto" w:fill="auto"/>
            <w:vAlign w:val="center"/>
          </w:tcPr>
          <w:p w14:paraId="32D167F6">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555A9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1272" w:type="dxa"/>
            <w:vMerge w:val="continue"/>
            <w:tcBorders>
              <w:left w:val="single" w:color="000000" w:sz="4" w:space="0"/>
              <w:right w:val="single" w:color="000000" w:sz="4" w:space="0"/>
            </w:tcBorders>
            <w:shd w:val="clear" w:color="auto" w:fill="auto"/>
            <w:vAlign w:val="center"/>
          </w:tcPr>
          <w:p w14:paraId="1A575372">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D8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 xml:space="preserve"> 数据传输及控制终端（RTU）</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95F9">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1.工作电压：DC5V-36V</w:t>
            </w:r>
          </w:p>
          <w:p w14:paraId="6754604B">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2.工作温度：-25℃-75℃；</w:t>
            </w:r>
          </w:p>
          <w:p w14:paraId="5191C9BE">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3.工作电流：待机电流≤15uA，工作电流≤20mA</w:t>
            </w:r>
          </w:p>
          <w:p w14:paraId="17A6A4B9">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4.网络协议：TCP/UDP/DNS/HTTP/FTP/MQTT；</w:t>
            </w:r>
          </w:p>
          <w:p w14:paraId="25B087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5.集成控制模组(主板)：根据CPU卡指令执行负载端开启、关闭动作；根据刷卡动作执行扣费、查询功能；根据用电监测数据发起用电保护动作功能；支持多个RS485通讯,提供通讯协议；支持USB接入、支持本地系统升级；含五年30M/月网络通讯。</w:t>
            </w:r>
          </w:p>
        </w:tc>
        <w:tc>
          <w:tcPr>
            <w:tcW w:w="1031" w:type="dxa"/>
            <w:vMerge w:val="continue"/>
            <w:tcBorders>
              <w:left w:val="single" w:color="000000" w:sz="4" w:space="0"/>
              <w:right w:val="single" w:color="000000" w:sz="4" w:space="0"/>
            </w:tcBorders>
            <w:shd w:val="clear" w:color="auto" w:fill="auto"/>
            <w:vAlign w:val="center"/>
          </w:tcPr>
          <w:p w14:paraId="3DB85853">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5C82814D">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516D018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616C6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8" w:hRule="atLeast"/>
          <w:jc w:val="center"/>
        </w:trPr>
        <w:tc>
          <w:tcPr>
            <w:tcW w:w="1272" w:type="dxa"/>
            <w:vMerge w:val="continue"/>
            <w:tcBorders>
              <w:left w:val="single" w:color="000000" w:sz="4" w:space="0"/>
              <w:right w:val="single" w:color="000000" w:sz="4" w:space="0"/>
            </w:tcBorders>
            <w:shd w:val="clear" w:color="auto" w:fill="auto"/>
            <w:vAlign w:val="center"/>
          </w:tcPr>
          <w:p w14:paraId="23625949">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8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超声波流量计</w:t>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（DN80-150)</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5A42">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1输出信号：支持多种信号输出方式，包括模拟量（如 4-20mA）、脉冲信号、以及数字通信接口（如 RS485、Modbus 协议）。</w:t>
            </w:r>
          </w:p>
          <w:p w14:paraId="60DC48AA">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2内置传输模块，在无外电情况下仍可定时向后台传输数据。</w:t>
            </w:r>
          </w:p>
          <w:p w14:paraId="32F9703A">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3电源：供电方式多样，包括直流供电（如 9-24VDC）、交流供电（如 85-265VAC）以及内置可充电电池供电。</w:t>
            </w:r>
          </w:p>
          <w:p w14:paraId="472FA91C">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4环境温度：通常可在 -30℃ 至 +60℃ 的环境温度下正常工作。</w:t>
            </w:r>
          </w:p>
          <w:p w14:paraId="70B2091B">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5响应速度：响应迅速，时间通常在 250 毫秒至 1 秒之间。</w:t>
            </w:r>
          </w:p>
          <w:p w14:paraId="10D5597A">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 xml:space="preserve">6管径范围： DN15~DN150 </w:t>
            </w:r>
          </w:p>
          <w:p w14:paraId="3FF4AE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7适用介质：可测量清洁液体、含有颗粒或气泡的液体（如污水）、非导电液体以及气体等。</w:t>
            </w:r>
          </w:p>
        </w:tc>
        <w:tc>
          <w:tcPr>
            <w:tcW w:w="1031" w:type="dxa"/>
            <w:vMerge w:val="continue"/>
            <w:tcBorders>
              <w:left w:val="single" w:color="000000" w:sz="4" w:space="0"/>
              <w:right w:val="single" w:color="000000" w:sz="4" w:space="0"/>
            </w:tcBorders>
            <w:shd w:val="clear" w:color="auto" w:fill="auto"/>
            <w:vAlign w:val="center"/>
          </w:tcPr>
          <w:p w14:paraId="0EE8CC7E">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1467109D">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7CBFA466">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547A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272" w:type="dxa"/>
            <w:vMerge w:val="continue"/>
            <w:tcBorders>
              <w:left w:val="single" w:color="000000" w:sz="4" w:space="0"/>
              <w:right w:val="single" w:color="000000" w:sz="4" w:space="0"/>
            </w:tcBorders>
            <w:shd w:val="clear" w:color="auto" w:fill="auto"/>
            <w:vAlign w:val="center"/>
          </w:tcPr>
          <w:p w14:paraId="3F7061A2">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2D1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缓闭电动蝶阀</w:t>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(DN80-150)</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705E">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管径：DN80—DN150；压力：1.6Mpa。介质：农业灌溉用水；工作温度：-25℃至+60℃，开关阀最大电流低于电池的最大电流输出能力，阀体材质：碳钢喷塑；阀板材质：米洛奇双轴板；执行机构：DC12V/24V电动；输出信号：常开、常闭；输出扭矩M≥40N.m，负荷循环率10[%]；</w:t>
            </w:r>
          </w:p>
          <w:p w14:paraId="457320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2.缓闭电动蝶阀尺寸规格与井管直径保持一致，电动蝶阀具备微阻缓闭功能，全程机动时间60s-120s。开度可调。</w:t>
            </w:r>
          </w:p>
        </w:tc>
        <w:tc>
          <w:tcPr>
            <w:tcW w:w="1031" w:type="dxa"/>
            <w:vMerge w:val="continue"/>
            <w:tcBorders>
              <w:left w:val="single" w:color="000000" w:sz="4" w:space="0"/>
              <w:right w:val="single" w:color="000000" w:sz="4" w:space="0"/>
            </w:tcBorders>
            <w:shd w:val="clear" w:color="auto" w:fill="auto"/>
            <w:vAlign w:val="center"/>
          </w:tcPr>
          <w:p w14:paraId="153D3B3F">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191DCB88">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6AEFB761">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0714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8" w:hRule="atLeast"/>
          <w:jc w:val="center"/>
        </w:trPr>
        <w:tc>
          <w:tcPr>
            <w:tcW w:w="1272" w:type="dxa"/>
            <w:vMerge w:val="continue"/>
            <w:tcBorders>
              <w:left w:val="single" w:color="000000" w:sz="4" w:space="0"/>
              <w:right w:val="single" w:color="000000" w:sz="4" w:space="0"/>
            </w:tcBorders>
            <w:shd w:val="clear" w:color="auto" w:fill="auto"/>
            <w:vAlign w:val="center"/>
          </w:tcPr>
          <w:p w14:paraId="6995B1EC">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A0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智能断路器</w:t>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br w:type="textWrapping"/>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(含电表）</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1605">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管径：DN80—DN150；压力：1.6Mpa。介质：农业灌溉用水；工作温度：-25℃至+60℃，开关阀最大电流低于电池的最大电流输出能力，阀体材质：碳钢喷塑；阀板材质：米洛奇双轴板；执行机构：DC12V/24V电动；输出信号：常开、常闭；输出扭矩M≥40N.m，负荷循环率10[%]；</w:t>
            </w:r>
          </w:p>
          <w:p w14:paraId="553317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2.缓闭电动蝶阀尺寸规格与井管直径保持一致，电动蝶阀具备微阻缓闭功能，全程机动时间60s-120s。开度可调。</w:t>
            </w:r>
          </w:p>
        </w:tc>
        <w:tc>
          <w:tcPr>
            <w:tcW w:w="1031" w:type="dxa"/>
            <w:vMerge w:val="continue"/>
            <w:tcBorders>
              <w:left w:val="single" w:color="000000" w:sz="4" w:space="0"/>
              <w:right w:val="single" w:color="000000" w:sz="4" w:space="0"/>
            </w:tcBorders>
            <w:shd w:val="clear" w:color="auto" w:fill="auto"/>
            <w:vAlign w:val="center"/>
          </w:tcPr>
          <w:p w14:paraId="2DD961DB">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57AB8C21">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6F344E61">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596F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3" w:hRule="atLeast"/>
          <w:jc w:val="center"/>
        </w:trPr>
        <w:tc>
          <w:tcPr>
            <w:tcW w:w="1272" w:type="dxa"/>
            <w:vMerge w:val="continue"/>
            <w:tcBorders>
              <w:left w:val="single" w:color="000000" w:sz="4" w:space="0"/>
              <w:right w:val="single" w:color="000000" w:sz="4" w:space="0"/>
            </w:tcBorders>
            <w:shd w:val="clear" w:color="auto" w:fill="auto"/>
            <w:vAlign w:val="center"/>
          </w:tcPr>
          <w:p w14:paraId="5B2DD538">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44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磷酸铁锂电池</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0D9C">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1.磷酸铁锂电池包，带防水外壳，充放电电流最大10AMax；</w:t>
            </w:r>
          </w:p>
          <w:p w14:paraId="74282E69">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2.放电环境温度：-30℃-65℃，配带电缆防水接头；</w:t>
            </w:r>
          </w:p>
          <w:p w14:paraId="2D7F47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容量要求：支持无市电和太阳能充电条件下，全系统正常工作时间不低于10天，3年后不低于7天。</w:t>
            </w:r>
          </w:p>
        </w:tc>
        <w:tc>
          <w:tcPr>
            <w:tcW w:w="1031" w:type="dxa"/>
            <w:vMerge w:val="continue"/>
            <w:tcBorders>
              <w:left w:val="single" w:color="000000" w:sz="4" w:space="0"/>
              <w:right w:val="single" w:color="000000" w:sz="4" w:space="0"/>
            </w:tcBorders>
            <w:shd w:val="clear" w:color="auto" w:fill="auto"/>
            <w:vAlign w:val="center"/>
          </w:tcPr>
          <w:p w14:paraId="7D50B9A5">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15D7A801">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324B5984">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4C2D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jc w:val="center"/>
        </w:trPr>
        <w:tc>
          <w:tcPr>
            <w:tcW w:w="1272" w:type="dxa"/>
            <w:vMerge w:val="continue"/>
            <w:tcBorders>
              <w:left w:val="single" w:color="000000" w:sz="4" w:space="0"/>
              <w:right w:val="single" w:color="000000" w:sz="4" w:space="0"/>
            </w:tcBorders>
            <w:shd w:val="clear" w:color="auto" w:fill="auto"/>
            <w:vAlign w:val="center"/>
          </w:tcPr>
          <w:p w14:paraId="686FB6EE">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82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 xml:space="preserve"> 开关电源</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E5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额定功率：30W；输入电压范围：180~250Vac；输出直流电压：12V或24V；输出电流范围：0~2.5A；输出电压调整范围：6-24V;具有电压显示功能；工作温度：-30~+85℃；工作湿度：20~90%。</w:t>
            </w:r>
          </w:p>
        </w:tc>
        <w:tc>
          <w:tcPr>
            <w:tcW w:w="1031" w:type="dxa"/>
            <w:vMerge w:val="continue"/>
            <w:tcBorders>
              <w:left w:val="single" w:color="000000" w:sz="4" w:space="0"/>
              <w:right w:val="single" w:color="000000" w:sz="4" w:space="0"/>
            </w:tcBorders>
            <w:shd w:val="clear" w:color="auto" w:fill="auto"/>
            <w:vAlign w:val="center"/>
          </w:tcPr>
          <w:p w14:paraId="65A1109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7185011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7D666810">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305D6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272" w:type="dxa"/>
            <w:vMerge w:val="continue"/>
            <w:tcBorders>
              <w:left w:val="single" w:color="000000" w:sz="4" w:space="0"/>
              <w:right w:val="single" w:color="000000" w:sz="4" w:space="0"/>
            </w:tcBorders>
            <w:shd w:val="clear" w:color="auto" w:fill="auto"/>
            <w:vAlign w:val="center"/>
          </w:tcPr>
          <w:p w14:paraId="165969A5">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60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电子锁</w:t>
            </w: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br w:type="textWrapping"/>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11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直流供电，具有备份电源，全天候工作，支持远程手机扫码开锁；具有应急供电接口。密码登录。</w:t>
            </w:r>
          </w:p>
        </w:tc>
        <w:tc>
          <w:tcPr>
            <w:tcW w:w="1031" w:type="dxa"/>
            <w:vMerge w:val="continue"/>
            <w:tcBorders>
              <w:left w:val="single" w:color="000000" w:sz="4" w:space="0"/>
              <w:right w:val="single" w:color="000000" w:sz="4" w:space="0"/>
            </w:tcBorders>
            <w:shd w:val="clear" w:color="auto" w:fill="auto"/>
            <w:vAlign w:val="center"/>
          </w:tcPr>
          <w:p w14:paraId="5D6C17F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4689E3C2">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359AEA95">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4DC3B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272" w:type="dxa"/>
            <w:vMerge w:val="continue"/>
            <w:tcBorders>
              <w:left w:val="single" w:color="000000" w:sz="4" w:space="0"/>
              <w:right w:val="single" w:color="000000" w:sz="4" w:space="0"/>
            </w:tcBorders>
            <w:shd w:val="clear" w:color="auto" w:fill="auto"/>
            <w:vAlign w:val="center"/>
          </w:tcPr>
          <w:p w14:paraId="37B2D02B">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F0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太阳能板（含支架）</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6D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压玻璃多晶硅-太阳能板。带铝边框，表面层压钢化玻璃，带接线盒，4万LUX测试，配带太阳能支架，满足电池充电需要。</w:t>
            </w:r>
          </w:p>
        </w:tc>
        <w:tc>
          <w:tcPr>
            <w:tcW w:w="1031" w:type="dxa"/>
            <w:vMerge w:val="continue"/>
            <w:tcBorders>
              <w:left w:val="single" w:color="000000" w:sz="4" w:space="0"/>
              <w:right w:val="single" w:color="000000" w:sz="4" w:space="0"/>
            </w:tcBorders>
            <w:shd w:val="clear" w:color="auto" w:fill="auto"/>
            <w:vAlign w:val="center"/>
          </w:tcPr>
          <w:p w14:paraId="53523D15">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50C86F19">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5CB725DC">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4A101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 w:hRule="atLeast"/>
          <w:jc w:val="center"/>
        </w:trPr>
        <w:tc>
          <w:tcPr>
            <w:tcW w:w="1272" w:type="dxa"/>
            <w:vMerge w:val="continue"/>
            <w:tcBorders>
              <w:left w:val="single" w:color="000000" w:sz="4" w:space="0"/>
              <w:right w:val="single" w:color="000000" w:sz="4" w:space="0"/>
            </w:tcBorders>
            <w:shd w:val="clear" w:color="auto" w:fill="auto"/>
            <w:vAlign w:val="center"/>
          </w:tcPr>
          <w:p w14:paraId="79A6A246">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5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 xml:space="preserve"> 太阳能立杆</w:t>
            </w:r>
          </w:p>
        </w:tc>
        <w:tc>
          <w:tcPr>
            <w:tcW w:w="2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2E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φ76*4m；镀锌；壁厚3mm，直接连接箱体。</w:t>
            </w:r>
          </w:p>
        </w:tc>
        <w:tc>
          <w:tcPr>
            <w:tcW w:w="1031" w:type="dxa"/>
            <w:vMerge w:val="continue"/>
            <w:tcBorders>
              <w:left w:val="single" w:color="000000" w:sz="4" w:space="0"/>
              <w:right w:val="single" w:color="000000" w:sz="4" w:space="0"/>
            </w:tcBorders>
            <w:shd w:val="clear" w:color="auto" w:fill="auto"/>
            <w:vAlign w:val="center"/>
          </w:tcPr>
          <w:p w14:paraId="286FCFBC">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17B5C4B0">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right w:val="single" w:color="000000" w:sz="4" w:space="0"/>
            </w:tcBorders>
            <w:shd w:val="clear" w:color="auto" w:fill="auto"/>
            <w:vAlign w:val="center"/>
          </w:tcPr>
          <w:p w14:paraId="622099A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3E630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272" w:type="dxa"/>
            <w:vMerge w:val="continue"/>
            <w:tcBorders>
              <w:left w:val="single" w:color="000000" w:sz="4" w:space="0"/>
              <w:bottom w:val="single" w:color="auto" w:sz="4" w:space="0"/>
              <w:right w:val="single" w:color="000000" w:sz="4" w:space="0"/>
            </w:tcBorders>
            <w:shd w:val="clear" w:color="auto" w:fill="auto"/>
            <w:vAlign w:val="center"/>
          </w:tcPr>
          <w:p w14:paraId="155C5725">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000000" w:sz="4" w:space="0"/>
              <w:left w:val="single" w:color="000000" w:sz="4" w:space="0"/>
              <w:bottom w:val="single" w:color="auto" w:sz="4" w:space="0"/>
              <w:right w:val="single" w:color="000000" w:sz="4" w:space="0"/>
            </w:tcBorders>
            <w:shd w:val="clear" w:color="auto" w:fill="auto"/>
            <w:vAlign w:val="center"/>
          </w:tcPr>
          <w:p w14:paraId="30A318D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太阳能充电器</w:t>
            </w:r>
          </w:p>
        </w:tc>
        <w:tc>
          <w:tcPr>
            <w:tcW w:w="2596" w:type="dxa"/>
            <w:tcBorders>
              <w:top w:val="single" w:color="000000" w:sz="4" w:space="0"/>
              <w:left w:val="single" w:color="000000" w:sz="4" w:space="0"/>
              <w:bottom w:val="single" w:color="auto" w:sz="4" w:space="0"/>
              <w:right w:val="single" w:color="000000" w:sz="4" w:space="0"/>
            </w:tcBorders>
            <w:shd w:val="clear" w:color="auto" w:fill="auto"/>
            <w:vAlign w:val="center"/>
          </w:tcPr>
          <w:p w14:paraId="4B67B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auto"/>
                <w:sz w:val="20"/>
                <w:szCs w:val="20"/>
                <w:u w:val="none"/>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额定系统电压：12V/24V；最大充电电流：10A；最大输出电流：10A；工作温度：-40℃至60℃;防护等级：IP68；直流输入电压：12V/24V。</w:t>
            </w:r>
          </w:p>
        </w:tc>
        <w:tc>
          <w:tcPr>
            <w:tcW w:w="1031" w:type="dxa"/>
            <w:vMerge w:val="continue"/>
            <w:tcBorders>
              <w:left w:val="single" w:color="000000" w:sz="4" w:space="0"/>
              <w:bottom w:val="single" w:color="auto" w:sz="4" w:space="0"/>
              <w:right w:val="single" w:color="000000" w:sz="4" w:space="0"/>
            </w:tcBorders>
            <w:shd w:val="clear" w:color="auto" w:fill="auto"/>
            <w:vAlign w:val="center"/>
          </w:tcPr>
          <w:p w14:paraId="2F79C413">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bottom w:val="single" w:color="auto" w:sz="4" w:space="0"/>
              <w:right w:val="single" w:color="000000" w:sz="4" w:space="0"/>
            </w:tcBorders>
            <w:shd w:val="clear" w:color="auto" w:fill="auto"/>
            <w:vAlign w:val="center"/>
          </w:tcPr>
          <w:p w14:paraId="47EF479B">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000000" w:sz="4" w:space="0"/>
              <w:bottom w:val="single" w:color="auto" w:sz="4" w:space="0"/>
              <w:right w:val="single" w:color="000000" w:sz="4" w:space="0"/>
            </w:tcBorders>
            <w:shd w:val="clear" w:color="auto" w:fill="auto"/>
            <w:vAlign w:val="center"/>
          </w:tcPr>
          <w:p w14:paraId="6F805564">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170F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2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1D61CF">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地表水计量监测设施</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A23FF2E">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highlight w:val="none"/>
                <w:u w:val="none"/>
                <w:lang w:val="en-US" w:eastAsia="zh-CN" w:bidi="ar"/>
              </w:rPr>
              <w:t>流量测量单元</w:t>
            </w:r>
          </w:p>
        </w:tc>
        <w:tc>
          <w:tcPr>
            <w:tcW w:w="2596" w:type="dxa"/>
            <w:tcBorders>
              <w:top w:val="single" w:color="auto" w:sz="4" w:space="0"/>
              <w:left w:val="single" w:color="auto" w:sz="4" w:space="0"/>
              <w:bottom w:val="single" w:color="auto" w:sz="4" w:space="0"/>
              <w:right w:val="single" w:color="auto" w:sz="4" w:space="0"/>
            </w:tcBorders>
            <w:shd w:val="clear" w:color="auto" w:fill="auto"/>
            <w:vAlign w:val="center"/>
          </w:tcPr>
          <w:p w14:paraId="05B43F44">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1. 设备类型：根据现场条件（</w:t>
            </w:r>
            <w:r>
              <w:rPr>
                <w:rFonts w:hint="eastAsia" w:ascii="方正仿宋_GB2312" w:hAnsi="方正仿宋_GB2312" w:eastAsia="方正仿宋_GB2312" w:cs="方正仿宋_GB2312"/>
                <w:color w:val="auto"/>
                <w:sz w:val="20"/>
                <w:szCs w:val="20"/>
                <w:u w:val="none"/>
                <w:lang w:val="en-US" w:eastAsia="zh-CN" w:bidi="ar"/>
              </w:rPr>
              <w:t>明渠或管道</w:t>
            </w:r>
            <w:r>
              <w:rPr>
                <w:rFonts w:hint="eastAsia" w:ascii="方正仿宋_GB2312" w:hAnsi="方正仿宋_GB2312" w:eastAsia="方正仿宋_GB2312" w:cs="方正仿宋_GB2312"/>
                <w:color w:val="auto"/>
                <w:sz w:val="20"/>
                <w:szCs w:val="20"/>
                <w:u w:val="none"/>
                <w:lang w:eastAsia="zh-CN" w:bidi="ar"/>
              </w:rPr>
              <w:t>）选择</w:t>
            </w:r>
            <w:r>
              <w:rPr>
                <w:rFonts w:hint="eastAsia" w:ascii="方正仿宋_GB2312" w:hAnsi="方正仿宋_GB2312" w:eastAsia="方正仿宋_GB2312" w:cs="方正仿宋_GB2312"/>
                <w:color w:val="auto"/>
                <w:sz w:val="20"/>
                <w:szCs w:val="20"/>
                <w:u w:val="none"/>
                <w:lang w:val="en-US" w:eastAsia="zh-CN" w:bidi="ar"/>
              </w:rPr>
              <w:t>外夹式</w:t>
            </w:r>
            <w:r>
              <w:rPr>
                <w:rFonts w:hint="eastAsia" w:ascii="方正仿宋_GB2312" w:hAnsi="方正仿宋_GB2312" w:eastAsia="方正仿宋_GB2312" w:cs="方正仿宋_GB2312"/>
                <w:color w:val="auto"/>
                <w:sz w:val="20"/>
                <w:szCs w:val="20"/>
                <w:u w:val="none"/>
                <w:lang w:eastAsia="zh-CN" w:bidi="ar"/>
              </w:rPr>
              <w:t>超声波流量计或雷达流量计。</w:t>
            </w:r>
          </w:p>
          <w:p w14:paraId="5847E8BF">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2. 测量性能：计量精度等级不低于 1.0级；量程比宽，需覆盖现场最大与最小流量；输出信号须支持RS-485接口及Modbus RTU协议。</w:t>
            </w:r>
          </w:p>
          <w:p w14:paraId="3AEF94E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color w:val="auto"/>
                <w:sz w:val="20"/>
                <w:szCs w:val="20"/>
                <w:u w:val="none"/>
                <w:lang w:eastAsia="zh-CN" w:bidi="ar"/>
              </w:rPr>
              <w:t>3. 环境适应性：传感器防护等级不低于IP68，变送器不低于IP67；工作温度范围：-25℃ 至 +60℃；必须内置或外配有效的电源与信号防雷模块。</w:t>
            </w:r>
          </w:p>
        </w:tc>
        <w:tc>
          <w:tcPr>
            <w:tcW w:w="1031" w:type="dxa"/>
            <w:vMerge w:val="restart"/>
            <w:tcBorders>
              <w:top w:val="single" w:color="auto" w:sz="4" w:space="0"/>
              <w:left w:val="single" w:color="auto" w:sz="4" w:space="0"/>
              <w:right w:val="single" w:color="auto" w:sz="4" w:space="0"/>
            </w:tcBorders>
            <w:shd w:val="clear" w:color="auto" w:fill="auto"/>
            <w:vAlign w:val="center"/>
          </w:tcPr>
          <w:p w14:paraId="734BE5C2">
            <w:pPr>
              <w:keepNext w:val="0"/>
              <w:keepLines w:val="0"/>
              <w:widowControl/>
              <w:suppressLineNumbers w:val="0"/>
              <w:jc w:val="left"/>
              <w:textAlignment w:val="center"/>
              <w:rPr>
                <w:rFonts w:hint="default" w:ascii="方正仿宋_GB2312" w:hAnsi="方正仿宋_GB2312" w:eastAsia="方正仿宋_GB2312" w:cs="方正仿宋_GB2312"/>
                <w:color w:val="auto"/>
                <w:sz w:val="20"/>
                <w:szCs w:val="20"/>
                <w:u w:val="none"/>
                <w:lang w:val="en-US" w:eastAsia="zh-CN" w:bidi="ar"/>
              </w:rPr>
            </w:pPr>
            <w:r>
              <w:rPr>
                <w:rFonts w:hint="eastAsia" w:ascii="方正仿宋_GB2312" w:hAnsi="方正仿宋_GB2312" w:eastAsia="方正仿宋_GB2312" w:cs="方正仿宋_GB2312"/>
                <w:color w:val="auto"/>
                <w:sz w:val="20"/>
                <w:szCs w:val="20"/>
                <w:u w:val="none"/>
                <w:lang w:val="en-US" w:eastAsia="zh-CN" w:bidi="ar"/>
              </w:rPr>
              <w:t>3</w:t>
            </w:r>
          </w:p>
        </w:tc>
        <w:tc>
          <w:tcPr>
            <w:tcW w:w="1389" w:type="dxa"/>
            <w:vMerge w:val="restart"/>
            <w:tcBorders>
              <w:top w:val="single" w:color="auto" w:sz="4" w:space="0"/>
              <w:left w:val="single" w:color="auto" w:sz="4" w:space="0"/>
              <w:right w:val="single" w:color="auto" w:sz="4" w:space="0"/>
            </w:tcBorders>
            <w:shd w:val="clear" w:color="auto" w:fill="auto"/>
            <w:vAlign w:val="center"/>
          </w:tcPr>
          <w:p w14:paraId="7FB14279">
            <w:pPr>
              <w:keepNext w:val="0"/>
              <w:keepLines w:val="0"/>
              <w:widowControl/>
              <w:suppressLineNumbers w:val="0"/>
              <w:jc w:val="left"/>
              <w:textAlignment w:val="center"/>
              <w:rPr>
                <w:rFonts w:hint="default" w:ascii="方正仿宋_GB2312" w:hAnsi="方正仿宋_GB2312" w:eastAsia="方正仿宋_GB2312" w:cs="方正仿宋_GB2312"/>
                <w:color w:val="auto"/>
                <w:sz w:val="20"/>
                <w:szCs w:val="20"/>
                <w:u w:val="none"/>
                <w:lang w:val="en-US" w:eastAsia="zh-CN" w:bidi="ar"/>
              </w:rPr>
            </w:pPr>
            <w:r>
              <w:rPr>
                <w:rFonts w:hint="eastAsia" w:ascii="方正仿宋_GB2312" w:hAnsi="方正仿宋_GB2312" w:eastAsia="方正仿宋_GB2312" w:cs="方正仿宋_GB2312"/>
                <w:color w:val="auto"/>
                <w:sz w:val="20"/>
                <w:szCs w:val="20"/>
                <w:u w:val="none"/>
                <w:lang w:val="en-US" w:eastAsia="zh-CN" w:bidi="ar"/>
              </w:rPr>
              <w:t>套</w:t>
            </w:r>
          </w:p>
        </w:tc>
        <w:tc>
          <w:tcPr>
            <w:tcW w:w="1389" w:type="dxa"/>
            <w:vMerge w:val="restart"/>
            <w:tcBorders>
              <w:top w:val="single" w:color="auto" w:sz="4" w:space="0"/>
              <w:left w:val="single" w:color="auto" w:sz="4" w:space="0"/>
              <w:right w:val="single" w:color="auto" w:sz="4" w:space="0"/>
            </w:tcBorders>
            <w:shd w:val="clear" w:color="auto" w:fill="auto"/>
            <w:vAlign w:val="center"/>
          </w:tcPr>
          <w:p w14:paraId="6BFD406F">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r>
      <w:tr w14:paraId="5DE99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5BAC41">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5DACFA9B">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数据采集与传输终端（RTU）</w:t>
            </w:r>
          </w:p>
        </w:tc>
        <w:tc>
          <w:tcPr>
            <w:tcW w:w="2596" w:type="dxa"/>
            <w:tcBorders>
              <w:top w:val="single" w:color="auto" w:sz="4" w:space="0"/>
              <w:left w:val="single" w:color="auto" w:sz="4" w:space="0"/>
              <w:bottom w:val="single" w:color="auto" w:sz="4" w:space="0"/>
              <w:right w:val="single" w:color="auto" w:sz="4" w:space="0"/>
            </w:tcBorders>
            <w:shd w:val="clear" w:color="auto" w:fill="auto"/>
            <w:vAlign w:val="center"/>
          </w:tcPr>
          <w:p w14:paraId="3A76A487">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1.工作电压：DC5V-36V</w:t>
            </w:r>
          </w:p>
          <w:p w14:paraId="39AADFF0">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2.工作温度：-25℃-75℃；</w:t>
            </w:r>
          </w:p>
          <w:p w14:paraId="2C4F1FFD">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3.工作电流：待机电流≤15uA，工作电流≤20mA</w:t>
            </w:r>
          </w:p>
          <w:p w14:paraId="535A6071">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4.网络协议：TCP/UDP/DNS/HTTP/FTP/MQTT；</w:t>
            </w:r>
          </w:p>
          <w:p w14:paraId="2BEC001E">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5.集成控制模组(主板)：根据CPU卡指令执行负载端开启、关闭动作；根据刷卡动作执行扣费、查询功能；根据用电监测数据发起用电保护动作功能；支持多个RS485通讯,提供通讯协议；支持USB接入、支持本地系统升级；含五年30M/月网络通讯。</w:t>
            </w:r>
          </w:p>
        </w:tc>
        <w:tc>
          <w:tcPr>
            <w:tcW w:w="1031" w:type="dxa"/>
            <w:vMerge w:val="continue"/>
            <w:tcBorders>
              <w:left w:val="single" w:color="auto" w:sz="4" w:space="0"/>
              <w:right w:val="single" w:color="auto" w:sz="4" w:space="0"/>
            </w:tcBorders>
            <w:shd w:val="clear" w:color="auto" w:fill="auto"/>
            <w:vAlign w:val="center"/>
          </w:tcPr>
          <w:p w14:paraId="2DCC38ED">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auto" w:sz="4" w:space="0"/>
              <w:right w:val="single" w:color="auto" w:sz="4" w:space="0"/>
            </w:tcBorders>
            <w:shd w:val="clear" w:color="auto" w:fill="auto"/>
            <w:vAlign w:val="center"/>
          </w:tcPr>
          <w:p w14:paraId="4D931009">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9" w:type="dxa"/>
            <w:vMerge w:val="continue"/>
            <w:tcBorders>
              <w:left w:val="single" w:color="auto" w:sz="4" w:space="0"/>
              <w:right w:val="single" w:color="auto" w:sz="4" w:space="0"/>
            </w:tcBorders>
            <w:shd w:val="clear" w:color="auto" w:fill="auto"/>
            <w:vAlign w:val="center"/>
          </w:tcPr>
          <w:p w14:paraId="1D662F9A">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r>
      <w:tr w14:paraId="553A5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4DD54F">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611B2060">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Style w:val="19"/>
                <w:rFonts w:hint="eastAsia" w:ascii="方正仿宋_GB2312" w:hAnsi="方正仿宋_GB2312" w:eastAsia="方正仿宋_GB2312" w:cs="方正仿宋_GB2312"/>
                <w:snapToGrid w:val="0"/>
                <w:color w:val="auto"/>
                <w:kern w:val="0"/>
                <w:sz w:val="20"/>
                <w:szCs w:val="20"/>
                <w:u w:val="none"/>
                <w:lang w:val="en-US" w:eastAsia="zh-CN" w:bidi="ar"/>
              </w:rPr>
              <w:t>供电系统</w:t>
            </w:r>
          </w:p>
        </w:tc>
        <w:tc>
          <w:tcPr>
            <w:tcW w:w="2596" w:type="dxa"/>
            <w:tcBorders>
              <w:top w:val="single" w:color="auto" w:sz="4" w:space="0"/>
              <w:left w:val="single" w:color="auto" w:sz="4" w:space="0"/>
              <w:bottom w:val="single" w:color="auto" w:sz="4" w:space="0"/>
              <w:right w:val="single" w:color="auto" w:sz="4" w:space="0"/>
            </w:tcBorders>
            <w:shd w:val="clear" w:color="auto" w:fill="auto"/>
            <w:vAlign w:val="center"/>
          </w:tcPr>
          <w:p w14:paraId="78556D43">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1. 主供电方案：采用太阳能供电系统。</w:t>
            </w:r>
          </w:p>
          <w:p w14:paraId="21C03589">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2. 太阳能电池板：功率需满足系统在连续阴雨天下的最低能耗要求。</w:t>
            </w:r>
          </w:p>
          <w:p w14:paraId="3D09904F">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3. 储能电池：采用磷酸铁锂电池，在无有效光照条件下，需保障全系统连续工作不少于7天。</w:t>
            </w:r>
          </w:p>
          <w:p w14:paraId="07974C43">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color w:val="auto"/>
                <w:sz w:val="20"/>
                <w:szCs w:val="20"/>
                <w:u w:val="none"/>
                <w:lang w:eastAsia="zh-CN" w:bidi="ar"/>
              </w:rPr>
              <w:t>4. 太阳能控制器：额定电压匹配，具有过充、过放保护，防护等级不低于IP65。</w:t>
            </w:r>
          </w:p>
        </w:tc>
        <w:tc>
          <w:tcPr>
            <w:tcW w:w="1031" w:type="dxa"/>
            <w:vMerge w:val="continue"/>
            <w:tcBorders>
              <w:left w:val="single" w:color="auto" w:sz="4" w:space="0"/>
              <w:right w:val="single" w:color="auto" w:sz="4" w:space="0"/>
            </w:tcBorders>
            <w:shd w:val="clear" w:color="auto" w:fill="auto"/>
            <w:vAlign w:val="center"/>
          </w:tcPr>
          <w:p w14:paraId="506E8F91">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c>
          <w:tcPr>
            <w:tcW w:w="1389" w:type="dxa"/>
            <w:vMerge w:val="continue"/>
            <w:tcBorders>
              <w:left w:val="single" w:color="auto" w:sz="4" w:space="0"/>
              <w:right w:val="single" w:color="auto" w:sz="4" w:space="0"/>
            </w:tcBorders>
            <w:shd w:val="clear" w:color="auto" w:fill="auto"/>
            <w:vAlign w:val="center"/>
          </w:tcPr>
          <w:p w14:paraId="45AEE2DE">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c>
          <w:tcPr>
            <w:tcW w:w="1389" w:type="dxa"/>
            <w:vMerge w:val="continue"/>
            <w:tcBorders>
              <w:left w:val="single" w:color="auto" w:sz="4" w:space="0"/>
              <w:right w:val="single" w:color="auto" w:sz="4" w:space="0"/>
            </w:tcBorders>
            <w:shd w:val="clear" w:color="auto" w:fill="auto"/>
            <w:vAlign w:val="center"/>
          </w:tcPr>
          <w:p w14:paraId="75A8BA89">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r>
      <w:tr w14:paraId="73D9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27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B018D">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1842F7A1">
            <w:pPr>
              <w:keepNext w:val="0"/>
              <w:keepLines w:val="0"/>
              <w:widowControl/>
              <w:suppressLineNumbers w:val="0"/>
              <w:jc w:val="center"/>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i w:val="0"/>
                <w:iCs w:val="0"/>
                <w:snapToGrid w:val="0"/>
                <w:color w:val="auto"/>
                <w:kern w:val="0"/>
                <w:sz w:val="20"/>
                <w:szCs w:val="20"/>
                <w:u w:val="none"/>
                <w:lang w:val="en-US" w:eastAsia="zh-CN" w:bidi="ar"/>
              </w:rPr>
              <w:t>户外防护与安装结构</w:t>
            </w:r>
          </w:p>
        </w:tc>
        <w:tc>
          <w:tcPr>
            <w:tcW w:w="2596" w:type="dxa"/>
            <w:tcBorders>
              <w:top w:val="single" w:color="auto" w:sz="4" w:space="0"/>
              <w:left w:val="single" w:color="auto" w:sz="4" w:space="0"/>
              <w:bottom w:val="single" w:color="auto" w:sz="4" w:space="0"/>
              <w:right w:val="single" w:color="auto" w:sz="4" w:space="0"/>
            </w:tcBorders>
            <w:shd w:val="clear" w:color="auto" w:fill="auto"/>
            <w:vAlign w:val="center"/>
          </w:tcPr>
          <w:p w14:paraId="58196433">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1. 防护机箱：用于安置RTU、电池等设备。材质为碳钢或不锈钢，防护等级不低于IP55，具备防盗结构。在高温地区，箱体需考虑散热措施。</w:t>
            </w:r>
          </w:p>
          <w:p w14:paraId="070575A7">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r>
              <w:rPr>
                <w:rFonts w:hint="eastAsia" w:ascii="方正仿宋_GB2312" w:hAnsi="方正仿宋_GB2312" w:eastAsia="方正仿宋_GB2312" w:cs="方正仿宋_GB2312"/>
                <w:color w:val="auto"/>
                <w:sz w:val="20"/>
                <w:szCs w:val="20"/>
                <w:u w:val="none"/>
                <w:lang w:eastAsia="zh-CN" w:bidi="ar"/>
              </w:rPr>
              <w:t>2. 安装支架：为流量计传感器、太阳能板提供坚固的热镀锌钢制立杆或横梁支架，能抵御当地最大风力。</w:t>
            </w:r>
          </w:p>
          <w:p w14:paraId="40731EAD">
            <w:pPr>
              <w:keepNext w:val="0"/>
              <w:keepLines w:val="0"/>
              <w:widowControl/>
              <w:suppressLineNumbers w:val="0"/>
              <w:jc w:val="left"/>
              <w:textAlignment w:val="center"/>
              <w:rPr>
                <w:rFonts w:hint="eastAsia" w:ascii="方正仿宋_GB2312" w:hAnsi="方正仿宋_GB2312" w:eastAsia="方正仿宋_GB2312" w:cs="方正仿宋_GB2312"/>
                <w:i w:val="0"/>
                <w:iCs w:val="0"/>
                <w:snapToGrid w:val="0"/>
                <w:color w:val="auto"/>
                <w:kern w:val="0"/>
                <w:sz w:val="20"/>
                <w:szCs w:val="20"/>
                <w:u w:val="none"/>
                <w:lang w:val="en-US" w:eastAsia="zh-CN" w:bidi="ar"/>
              </w:rPr>
            </w:pPr>
            <w:r>
              <w:rPr>
                <w:rFonts w:hint="eastAsia" w:ascii="方正仿宋_GB2312" w:hAnsi="方正仿宋_GB2312" w:eastAsia="方正仿宋_GB2312" w:cs="方正仿宋_GB2312"/>
                <w:color w:val="auto"/>
                <w:sz w:val="20"/>
                <w:szCs w:val="20"/>
                <w:u w:val="none"/>
                <w:lang w:eastAsia="zh-CN" w:bidi="ar"/>
              </w:rPr>
              <w:t>3. 防雷接地：整个系统必须设计完整的防雷接地措施，接地电阻应小于4Ω。</w:t>
            </w:r>
          </w:p>
        </w:tc>
        <w:tc>
          <w:tcPr>
            <w:tcW w:w="1031" w:type="dxa"/>
            <w:vMerge w:val="continue"/>
            <w:tcBorders>
              <w:left w:val="single" w:color="auto" w:sz="4" w:space="0"/>
              <w:bottom w:val="single" w:color="auto" w:sz="4" w:space="0"/>
              <w:right w:val="single" w:color="auto" w:sz="4" w:space="0"/>
            </w:tcBorders>
            <w:shd w:val="clear" w:color="auto" w:fill="auto"/>
            <w:vAlign w:val="center"/>
          </w:tcPr>
          <w:p w14:paraId="3B22810A">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c>
          <w:tcPr>
            <w:tcW w:w="1389" w:type="dxa"/>
            <w:vMerge w:val="continue"/>
            <w:tcBorders>
              <w:left w:val="single" w:color="auto" w:sz="4" w:space="0"/>
              <w:bottom w:val="single" w:color="auto" w:sz="4" w:space="0"/>
              <w:right w:val="single" w:color="auto" w:sz="4" w:space="0"/>
            </w:tcBorders>
            <w:shd w:val="clear" w:color="auto" w:fill="auto"/>
            <w:vAlign w:val="center"/>
          </w:tcPr>
          <w:p w14:paraId="11C69836">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c>
          <w:tcPr>
            <w:tcW w:w="1389" w:type="dxa"/>
            <w:vMerge w:val="continue"/>
            <w:tcBorders>
              <w:left w:val="single" w:color="auto" w:sz="4" w:space="0"/>
              <w:bottom w:val="single" w:color="auto" w:sz="4" w:space="0"/>
              <w:right w:val="single" w:color="auto" w:sz="4" w:space="0"/>
            </w:tcBorders>
            <w:shd w:val="clear" w:color="auto" w:fill="auto"/>
            <w:vAlign w:val="center"/>
          </w:tcPr>
          <w:p w14:paraId="09061CFF">
            <w:pPr>
              <w:keepNext w:val="0"/>
              <w:keepLines w:val="0"/>
              <w:widowControl/>
              <w:suppressLineNumbers w:val="0"/>
              <w:jc w:val="left"/>
              <w:textAlignment w:val="center"/>
              <w:rPr>
                <w:rFonts w:hint="eastAsia" w:ascii="方正仿宋_GB2312" w:hAnsi="方正仿宋_GB2312" w:eastAsia="方正仿宋_GB2312" w:cs="方正仿宋_GB2312"/>
                <w:color w:val="auto"/>
                <w:sz w:val="20"/>
                <w:szCs w:val="20"/>
                <w:u w:val="none"/>
                <w:lang w:eastAsia="zh-CN" w:bidi="ar"/>
              </w:rPr>
            </w:pPr>
          </w:p>
        </w:tc>
      </w:tr>
    </w:tbl>
    <w:p w14:paraId="0A9E8DEF">
      <w:pPr>
        <w:numPr>
          <w:ilvl w:val="0"/>
          <w:numId w:val="0"/>
        </w:numPr>
        <w:spacing w:line="520" w:lineRule="exact"/>
        <w:ind w:leftChars="0"/>
        <w:jc w:val="left"/>
        <w:rPr>
          <w:rFonts w:hint="eastAsia" w:eastAsia="宋体"/>
          <w:b/>
          <w:bCs/>
          <w:color w:val="auto"/>
          <w:sz w:val="24"/>
          <w:szCs w:val="28"/>
          <w:lang w:eastAsia="zh-CN"/>
        </w:rPr>
      </w:pPr>
    </w:p>
    <w:bookmarkEnd w:id="147"/>
    <w:p w14:paraId="26686A01">
      <w:pPr>
        <w:spacing w:line="520" w:lineRule="exact"/>
        <w:jc w:val="left"/>
        <w:rPr>
          <w:b/>
          <w:bCs/>
          <w:color w:val="auto"/>
          <w:sz w:val="24"/>
          <w:szCs w:val="28"/>
        </w:rPr>
      </w:pPr>
      <w:r>
        <w:rPr>
          <w:rFonts w:hint="eastAsia"/>
          <w:b/>
          <w:bCs/>
          <w:color w:val="auto"/>
          <w:sz w:val="24"/>
          <w:szCs w:val="28"/>
        </w:rPr>
        <w:t>三、项目周期</w:t>
      </w:r>
    </w:p>
    <w:p w14:paraId="67B1BE95">
      <w:pPr>
        <w:spacing w:line="520" w:lineRule="exact"/>
        <w:ind w:firstLine="440" w:firstLineChars="200"/>
        <w:rPr>
          <w:rFonts w:hint="eastAsia" w:ascii="仿宋_GB2312" w:eastAsia="仿宋_GB2312"/>
          <w:color w:val="auto"/>
          <w:sz w:val="22"/>
          <w:szCs w:val="24"/>
          <w:lang w:eastAsia="zh-CN"/>
        </w:rPr>
      </w:pPr>
      <w:r>
        <w:rPr>
          <w:rFonts w:hint="eastAsia" w:ascii="仿宋_GB2312" w:eastAsia="仿宋_GB2312"/>
          <w:color w:val="auto"/>
          <w:sz w:val="22"/>
          <w:szCs w:val="24"/>
          <w:lang w:eastAsia="zh-CN"/>
        </w:rPr>
        <w:t>自合同签订之日起 180 日历天内完成全部建设并通过最终验收。</w:t>
      </w:r>
    </w:p>
    <w:p w14:paraId="43886771">
      <w:pPr>
        <w:numPr>
          <w:ilvl w:val="0"/>
          <w:numId w:val="4"/>
        </w:numPr>
        <w:spacing w:line="520" w:lineRule="exact"/>
        <w:ind w:left="0" w:leftChars="0" w:firstLine="0" w:firstLineChars="0"/>
        <w:jc w:val="left"/>
        <w:rPr>
          <w:rFonts w:hint="eastAsia"/>
          <w:b/>
          <w:bCs/>
          <w:color w:val="auto"/>
          <w:sz w:val="24"/>
          <w:szCs w:val="28"/>
        </w:rPr>
      </w:pPr>
      <w:r>
        <w:rPr>
          <w:rFonts w:hint="eastAsia"/>
          <w:b/>
          <w:bCs/>
          <w:color w:val="auto"/>
          <w:sz w:val="24"/>
          <w:szCs w:val="28"/>
        </w:rPr>
        <w:t>其他特殊要求</w:t>
      </w:r>
    </w:p>
    <w:p w14:paraId="259BA3A8">
      <w:pPr>
        <w:tabs>
          <w:tab w:val="right" w:pos="9259"/>
        </w:tabs>
        <w:spacing w:before="162" w:line="380" w:lineRule="exact"/>
        <w:ind w:firstLine="480" w:firstLineChars="200"/>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1、质保期：水预算智慧管理平台建设免费维护3年，水预算计量体系完善质保期3年，自最终验收合格之日起算。</w:t>
      </w:r>
    </w:p>
    <w:p w14:paraId="4C2A1E38">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2、</w:t>
      </w:r>
      <w:r>
        <w:rPr>
          <w:rFonts w:hint="default" w:ascii="仿宋_GB2312" w:hAnsi="仿宋_GB2312" w:eastAsia="仿宋_GB2312" w:cs="仿宋_GB2312"/>
          <w:bCs/>
          <w:color w:val="auto"/>
          <w:sz w:val="24"/>
          <w:szCs w:val="24"/>
          <w:lang w:val="en-US" w:eastAsia="zh-CN"/>
        </w:rPr>
        <w:t>工作成果包括但不仅限于如下：</w:t>
      </w:r>
    </w:p>
    <w:p w14:paraId="4ED13773">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（1）</w:t>
      </w:r>
      <w:r>
        <w:rPr>
          <w:rFonts w:hint="default" w:ascii="仿宋_GB2312" w:hAnsi="仿宋_GB2312" w:eastAsia="仿宋_GB2312" w:cs="仿宋_GB2312"/>
          <w:bCs/>
          <w:color w:val="auto"/>
          <w:sz w:val="24"/>
          <w:szCs w:val="24"/>
          <w:lang w:val="en-US" w:eastAsia="zh-CN"/>
        </w:rPr>
        <w:t>乌鲁木齐市水预算单位名录库一套；</w:t>
      </w:r>
    </w:p>
    <w:p w14:paraId="5C3B8396">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（2）</w:t>
      </w:r>
      <w:r>
        <w:rPr>
          <w:rFonts w:hint="default" w:ascii="仿宋_GB2312" w:hAnsi="仿宋_GB2312" w:eastAsia="仿宋_GB2312" w:cs="仿宋_GB2312"/>
          <w:bCs/>
          <w:color w:val="auto"/>
          <w:sz w:val="24"/>
          <w:szCs w:val="24"/>
          <w:lang w:val="en-US" w:eastAsia="zh-CN"/>
        </w:rPr>
        <w:t>《乌鲁木齐市水预算单位名录库管理制度》</w:t>
      </w:r>
      <w:r>
        <w:rPr>
          <w:rFonts w:hint="eastAsia" w:ascii="仿宋_GB2312" w:hAnsi="仿宋_GB2312" w:eastAsia="仿宋_GB2312" w:cs="仿宋_GB2312"/>
          <w:bCs/>
          <w:color w:val="auto"/>
          <w:sz w:val="24"/>
          <w:szCs w:val="24"/>
          <w:lang w:val="en-US" w:eastAsia="zh-CN"/>
        </w:rPr>
        <w:t>（暂名）</w:t>
      </w:r>
      <w:r>
        <w:rPr>
          <w:rFonts w:hint="default" w:ascii="仿宋_GB2312" w:hAnsi="仿宋_GB2312" w:eastAsia="仿宋_GB2312" w:cs="仿宋_GB2312"/>
          <w:bCs/>
          <w:color w:val="auto"/>
          <w:sz w:val="24"/>
          <w:szCs w:val="24"/>
          <w:lang w:val="en-US" w:eastAsia="zh-CN"/>
        </w:rPr>
        <w:t>；</w:t>
      </w:r>
    </w:p>
    <w:p w14:paraId="58159D2D">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（3）</w:t>
      </w:r>
      <w:r>
        <w:rPr>
          <w:rFonts w:hint="default" w:ascii="仿宋_GB2312" w:hAnsi="仿宋_GB2312" w:eastAsia="仿宋_GB2312" w:cs="仿宋_GB2312"/>
          <w:bCs/>
          <w:color w:val="auto"/>
          <w:sz w:val="24"/>
          <w:szCs w:val="24"/>
          <w:lang w:val="en-US" w:eastAsia="zh-CN"/>
        </w:rPr>
        <w:t>《乌鲁木齐市水预算管理办法》</w:t>
      </w:r>
      <w:r>
        <w:rPr>
          <w:rFonts w:hint="eastAsia" w:ascii="仿宋_GB2312" w:hAnsi="仿宋_GB2312" w:eastAsia="仿宋_GB2312" w:cs="仿宋_GB2312"/>
          <w:bCs/>
          <w:color w:val="auto"/>
          <w:sz w:val="24"/>
          <w:szCs w:val="24"/>
          <w:lang w:val="en-US" w:eastAsia="zh-CN"/>
        </w:rPr>
        <w:t>（暂名）</w:t>
      </w:r>
      <w:r>
        <w:rPr>
          <w:rFonts w:hint="default" w:ascii="仿宋_GB2312" w:hAnsi="仿宋_GB2312" w:eastAsia="仿宋_GB2312" w:cs="仿宋_GB2312"/>
          <w:bCs/>
          <w:color w:val="auto"/>
          <w:sz w:val="24"/>
          <w:szCs w:val="24"/>
          <w:lang w:val="en-US" w:eastAsia="zh-CN"/>
        </w:rPr>
        <w:t>；</w:t>
      </w:r>
    </w:p>
    <w:p w14:paraId="2F21241A">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（4）</w:t>
      </w:r>
      <w:r>
        <w:rPr>
          <w:rFonts w:hint="default" w:ascii="仿宋_GB2312" w:hAnsi="仿宋_GB2312" w:eastAsia="仿宋_GB2312" w:cs="仿宋_GB2312"/>
          <w:bCs/>
          <w:color w:val="auto"/>
          <w:sz w:val="24"/>
          <w:szCs w:val="24"/>
          <w:lang w:val="en-US" w:eastAsia="zh-CN"/>
        </w:rPr>
        <w:t>《乌鲁木齐市水预算节余额度交易指导意见》</w:t>
      </w:r>
      <w:r>
        <w:rPr>
          <w:rFonts w:hint="eastAsia" w:ascii="仿宋_GB2312" w:hAnsi="仿宋_GB2312" w:eastAsia="仿宋_GB2312" w:cs="仿宋_GB2312"/>
          <w:bCs/>
          <w:color w:val="auto"/>
          <w:sz w:val="24"/>
          <w:szCs w:val="24"/>
          <w:lang w:val="en-US" w:eastAsia="zh-CN"/>
        </w:rPr>
        <w:t>（暂名）</w:t>
      </w:r>
      <w:r>
        <w:rPr>
          <w:rFonts w:hint="default" w:ascii="仿宋_GB2312" w:hAnsi="仿宋_GB2312" w:eastAsia="仿宋_GB2312" w:cs="仿宋_GB2312"/>
          <w:bCs/>
          <w:color w:val="auto"/>
          <w:sz w:val="24"/>
          <w:szCs w:val="24"/>
          <w:lang w:val="en-US" w:eastAsia="zh-CN"/>
        </w:rPr>
        <w:t>；</w:t>
      </w:r>
    </w:p>
    <w:p w14:paraId="1C8F2708">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（5）</w:t>
      </w:r>
      <w:r>
        <w:rPr>
          <w:rFonts w:hint="default" w:ascii="仿宋_GB2312" w:hAnsi="仿宋_GB2312" w:eastAsia="仿宋_GB2312" w:cs="仿宋_GB2312"/>
          <w:bCs/>
          <w:color w:val="auto"/>
          <w:sz w:val="24"/>
          <w:szCs w:val="24"/>
          <w:lang w:val="en-US" w:eastAsia="zh-CN"/>
        </w:rPr>
        <w:t>《乌鲁木齐市水预算基准额度核算技术指南》</w:t>
      </w:r>
      <w:r>
        <w:rPr>
          <w:rFonts w:hint="eastAsia" w:ascii="仿宋_GB2312" w:hAnsi="仿宋_GB2312" w:eastAsia="仿宋_GB2312" w:cs="仿宋_GB2312"/>
          <w:bCs/>
          <w:color w:val="auto"/>
          <w:sz w:val="24"/>
          <w:szCs w:val="24"/>
          <w:lang w:val="en-US" w:eastAsia="zh-CN"/>
        </w:rPr>
        <w:t>（暂名）</w:t>
      </w:r>
      <w:r>
        <w:rPr>
          <w:rFonts w:hint="default" w:ascii="仿宋_GB2312" w:hAnsi="仿宋_GB2312" w:eastAsia="仿宋_GB2312" w:cs="仿宋_GB2312"/>
          <w:bCs/>
          <w:color w:val="auto"/>
          <w:sz w:val="24"/>
          <w:szCs w:val="24"/>
          <w:lang w:val="en-US" w:eastAsia="zh-CN"/>
        </w:rPr>
        <w:t>；</w:t>
      </w:r>
    </w:p>
    <w:p w14:paraId="0CC19BCA">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（6）</w:t>
      </w:r>
      <w:r>
        <w:rPr>
          <w:rFonts w:hint="default" w:ascii="仿宋_GB2312" w:hAnsi="仿宋_GB2312" w:eastAsia="仿宋_GB2312" w:cs="仿宋_GB2312"/>
          <w:bCs/>
          <w:color w:val="auto"/>
          <w:sz w:val="24"/>
          <w:szCs w:val="24"/>
          <w:lang w:val="en-US" w:eastAsia="zh-CN"/>
        </w:rPr>
        <w:t>《2026年乌鲁木齐市水预算试点建设评估报告》</w:t>
      </w:r>
      <w:r>
        <w:rPr>
          <w:rFonts w:hint="eastAsia" w:ascii="仿宋_GB2312" w:hAnsi="仿宋_GB2312" w:eastAsia="仿宋_GB2312" w:cs="仿宋_GB2312"/>
          <w:bCs/>
          <w:color w:val="auto"/>
          <w:sz w:val="24"/>
          <w:szCs w:val="24"/>
          <w:lang w:val="en-US" w:eastAsia="zh-CN"/>
        </w:rPr>
        <w:t>（暂名）</w:t>
      </w:r>
      <w:r>
        <w:rPr>
          <w:rFonts w:hint="default" w:ascii="仿宋_GB2312" w:hAnsi="仿宋_GB2312" w:eastAsia="仿宋_GB2312" w:cs="仿宋_GB2312"/>
          <w:bCs/>
          <w:color w:val="auto"/>
          <w:sz w:val="24"/>
          <w:szCs w:val="24"/>
          <w:lang w:val="en-US" w:eastAsia="zh-CN"/>
        </w:rPr>
        <w:t>；</w:t>
      </w:r>
    </w:p>
    <w:p w14:paraId="68F7F27E">
      <w:pPr>
        <w:tabs>
          <w:tab w:val="right" w:pos="9259"/>
        </w:tabs>
        <w:spacing w:before="162" w:line="380" w:lineRule="exact"/>
        <w:ind w:firstLine="480" w:firstLineChars="200"/>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（7）</w:t>
      </w:r>
      <w:r>
        <w:rPr>
          <w:rFonts w:hint="default" w:ascii="仿宋_GB2312" w:hAnsi="仿宋_GB2312" w:eastAsia="仿宋_GB2312" w:cs="仿宋_GB2312"/>
          <w:bCs/>
          <w:color w:val="auto"/>
          <w:sz w:val="24"/>
          <w:szCs w:val="24"/>
          <w:lang w:val="en-US" w:eastAsia="zh-CN"/>
        </w:rPr>
        <w:t>乌鲁木齐市水预算智慧管理平台软件系统</w:t>
      </w:r>
      <w:r>
        <w:rPr>
          <w:rFonts w:hint="eastAsia" w:ascii="仿宋_GB2312" w:hAnsi="仿宋_GB2312" w:eastAsia="仿宋_GB2312" w:cs="仿宋_GB2312"/>
          <w:bCs/>
          <w:color w:val="auto"/>
          <w:sz w:val="24"/>
          <w:szCs w:val="24"/>
          <w:lang w:val="en-US" w:eastAsia="zh-CN"/>
        </w:rPr>
        <w:t>及配套小程序或APP。</w:t>
      </w:r>
    </w:p>
    <w:p w14:paraId="79DDF95D">
      <w:pPr>
        <w:tabs>
          <w:tab w:val="right" w:pos="9259"/>
        </w:tabs>
        <w:spacing w:before="162" w:line="380" w:lineRule="exact"/>
        <w:ind w:firstLine="480" w:firstLineChars="200"/>
        <w:rPr>
          <w:rFonts w:hint="default"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（8）《乌鲁木齐市水预算计量设施优化布局方案》（暂名）；</w:t>
      </w:r>
    </w:p>
    <w:p w14:paraId="22669FA6">
      <w:pPr>
        <w:tabs>
          <w:tab w:val="right" w:pos="9259"/>
        </w:tabs>
        <w:spacing w:before="162" w:line="380" w:lineRule="exact"/>
        <w:ind w:firstLine="480" w:firstLineChars="2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lang w:val="en-US" w:eastAsia="zh-CN"/>
        </w:rPr>
        <w:t>（9）83</w:t>
      </w:r>
      <w:r>
        <w:rPr>
          <w:rFonts w:hint="default" w:ascii="仿宋_GB2312" w:hAnsi="仿宋_GB2312" w:eastAsia="仿宋_GB2312" w:cs="仿宋_GB2312"/>
          <w:bCs/>
          <w:color w:val="auto"/>
          <w:sz w:val="24"/>
          <w:szCs w:val="24"/>
          <w:lang w:val="en-US" w:eastAsia="zh-CN"/>
        </w:rPr>
        <w:t>套</w:t>
      </w:r>
      <w:r>
        <w:rPr>
          <w:rFonts w:hint="eastAsia" w:ascii="仿宋_GB2312" w:hAnsi="仿宋_GB2312" w:eastAsia="仿宋_GB2312" w:cs="仿宋_GB2312"/>
          <w:bCs/>
          <w:color w:val="auto"/>
          <w:sz w:val="24"/>
          <w:szCs w:val="24"/>
          <w:lang w:val="en-US" w:eastAsia="zh-CN"/>
        </w:rPr>
        <w:t>地下水</w:t>
      </w:r>
      <w:r>
        <w:rPr>
          <w:rFonts w:hint="default" w:ascii="仿宋_GB2312" w:hAnsi="仿宋_GB2312" w:eastAsia="仿宋_GB2312" w:cs="仿宋_GB2312"/>
          <w:bCs/>
          <w:color w:val="auto"/>
          <w:sz w:val="24"/>
          <w:szCs w:val="24"/>
          <w:lang w:val="en-US" w:eastAsia="zh-CN"/>
        </w:rPr>
        <w:t>计量监测</w:t>
      </w:r>
      <w:r>
        <w:rPr>
          <w:rFonts w:hint="eastAsia" w:ascii="仿宋_GB2312" w:hAnsi="仿宋_GB2312" w:eastAsia="仿宋_GB2312" w:cs="仿宋_GB2312"/>
          <w:bCs/>
          <w:color w:val="auto"/>
          <w:sz w:val="24"/>
          <w:szCs w:val="24"/>
          <w:highlight w:val="none"/>
          <w:lang w:val="en-US" w:eastAsia="zh-CN"/>
        </w:rPr>
        <w:t>设施、3套地表水计量监测设施</w:t>
      </w:r>
      <w:r>
        <w:rPr>
          <w:rFonts w:hint="default" w:ascii="仿宋_GB2312" w:hAnsi="仿宋_GB2312" w:eastAsia="仿宋_GB2312" w:cs="仿宋_GB2312"/>
          <w:bCs/>
          <w:color w:val="auto"/>
          <w:sz w:val="24"/>
          <w:szCs w:val="24"/>
          <w:highlight w:val="none"/>
          <w:lang w:val="en-US" w:eastAsia="zh-CN"/>
        </w:rPr>
        <w:t>安装</w:t>
      </w:r>
      <w:r>
        <w:rPr>
          <w:rFonts w:hint="eastAsia" w:ascii="仿宋_GB2312" w:hAnsi="仿宋_GB2312" w:eastAsia="仿宋_GB2312" w:cs="仿宋_GB2312"/>
          <w:bCs/>
          <w:color w:val="auto"/>
          <w:sz w:val="24"/>
          <w:szCs w:val="24"/>
          <w:highlight w:val="none"/>
          <w:lang w:val="en-US" w:eastAsia="zh-CN"/>
        </w:rPr>
        <w:t>及调试。</w:t>
      </w:r>
    </w:p>
    <w:p w14:paraId="17EA5247">
      <w:pPr>
        <w:tabs>
          <w:tab w:val="right" w:pos="9259"/>
        </w:tabs>
        <w:spacing w:before="162" w:line="380" w:lineRule="exact"/>
        <w:ind w:firstLine="480" w:firstLineChars="2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 xml:space="preserve">    3、付款方式;以实际合同约定为准。</w:t>
      </w:r>
    </w:p>
    <w:p w14:paraId="46370782">
      <w:pPr>
        <w:pStyle w:val="15"/>
        <w:spacing w:before="75" w:beforeAutospacing="0" w:after="75" w:afterAutospacing="0" w:line="300" w:lineRule="atLeast"/>
        <w:ind w:firstLine="420"/>
        <w:jc w:val="both"/>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4、人员要求：</w:t>
      </w:r>
    </w:p>
    <w:p w14:paraId="0968CB3D">
      <w:pPr>
        <w:pStyle w:val="15"/>
        <w:spacing w:before="75" w:beforeAutospacing="0" w:after="75" w:afterAutospacing="0" w:line="300" w:lineRule="atLeast"/>
        <w:ind w:firstLine="420"/>
        <w:jc w:val="both"/>
        <w:rPr>
          <w:rFonts w:hint="eastAsia" w:ascii="仿宋_GB2312" w:hAnsi="仿宋_GB2312" w:eastAsia="仿宋_GB2312" w:cs="仿宋_GB2312"/>
          <w:bCs/>
          <w:color w:val="auto"/>
          <w:sz w:val="24"/>
          <w:szCs w:val="24"/>
          <w:lang w:val="en-US" w:eastAsia="zh-CN"/>
        </w:rPr>
      </w:pPr>
      <w:r>
        <w:rPr>
          <w:rFonts w:hint="eastAsia" w:ascii="仿宋" w:hAnsi="仿宋" w:eastAsia="仿宋" w:cs="仿宋"/>
          <w:b/>
          <w:bCs/>
          <w:color w:val="auto"/>
          <w:szCs w:val="24"/>
        </w:rPr>
        <w:t>水预算管理体系</w:t>
      </w:r>
      <w:r>
        <w:rPr>
          <w:rFonts w:hint="eastAsia" w:ascii="仿宋" w:hAnsi="仿宋" w:eastAsia="仿宋" w:cs="仿宋"/>
          <w:b/>
          <w:bCs/>
          <w:color w:val="auto"/>
          <w:szCs w:val="24"/>
          <w:lang w:val="en-US" w:eastAsia="zh-CN"/>
        </w:rPr>
        <w:t>建设及</w:t>
      </w:r>
      <w:r>
        <w:rPr>
          <w:rFonts w:hint="eastAsia" w:ascii="仿宋" w:hAnsi="仿宋" w:eastAsia="仿宋" w:cs="仿宋"/>
          <w:b/>
          <w:bCs/>
          <w:color w:val="auto"/>
          <w:szCs w:val="24"/>
        </w:rPr>
        <w:t>能力提升</w:t>
      </w:r>
      <w:r>
        <w:rPr>
          <w:rFonts w:hint="eastAsia" w:ascii="仿宋" w:hAnsi="仿宋" w:eastAsia="仿宋" w:cs="仿宋"/>
          <w:b/>
          <w:bCs/>
          <w:color w:val="auto"/>
          <w:szCs w:val="24"/>
          <w:lang w:val="en-US" w:eastAsia="zh-CN"/>
        </w:rPr>
        <w:t>及水预算智慧管理平台建设人员配置：</w:t>
      </w:r>
      <w:r>
        <w:rPr>
          <w:rFonts w:hint="eastAsia" w:ascii="仿宋_GB2312" w:hAnsi="仿宋_GB2312" w:eastAsia="仿宋_GB2312" w:cs="仿宋_GB2312"/>
          <w:bCs/>
          <w:color w:val="auto"/>
          <w:sz w:val="24"/>
          <w:szCs w:val="24"/>
          <w:lang w:val="en-US" w:eastAsia="zh-CN"/>
        </w:rPr>
        <w:t>除项目负责人外，项目组成员不得少于5人，须具备水利工程相关专业中级及以上职称。</w:t>
      </w:r>
    </w:p>
    <w:p w14:paraId="702D5C09">
      <w:pPr>
        <w:tabs>
          <w:tab w:val="right" w:pos="9259"/>
        </w:tabs>
        <w:spacing w:before="162" w:line="380" w:lineRule="exact"/>
        <w:ind w:firstLine="482" w:firstLineChars="200"/>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
          <w:bCs w:val="0"/>
          <w:color w:val="auto"/>
          <w:sz w:val="24"/>
          <w:szCs w:val="24"/>
          <w:lang w:val="en-US" w:eastAsia="zh-CN"/>
        </w:rPr>
        <w:t>水预算计量体系完善标项人员配置：</w:t>
      </w:r>
      <w:r>
        <w:rPr>
          <w:rFonts w:hint="eastAsia" w:ascii="仿宋_GB2312" w:hAnsi="仿宋_GB2312" w:eastAsia="仿宋_GB2312" w:cs="仿宋_GB2312"/>
          <w:bCs/>
          <w:color w:val="auto"/>
          <w:sz w:val="24"/>
          <w:szCs w:val="24"/>
          <w:lang w:val="en-US" w:eastAsia="zh-CN"/>
        </w:rPr>
        <w:t>项目经理1人，需具备机电工程专业注册二级及以上建造师资格，技术负责人1人，需具备机电工程专业注册二级及以上建造师资格，安全员1人，需提供有效的安考C证。</w:t>
      </w:r>
    </w:p>
    <w:p w14:paraId="596C9C33">
      <w:pPr>
        <w:tabs>
          <w:tab w:val="right" w:pos="9259"/>
        </w:tabs>
        <w:spacing w:before="162" w:line="380" w:lineRule="exact"/>
        <w:ind w:firstLine="480" w:firstLineChars="200"/>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5、中标单位不得将项目转包给分公司去完成，且项目负责人为投标文件中确定的人员，不得更换为其他人员。</w:t>
      </w:r>
    </w:p>
    <w:p w14:paraId="755398FB">
      <w:pPr>
        <w:tabs>
          <w:tab w:val="right" w:pos="9259"/>
        </w:tabs>
        <w:spacing w:before="162" w:line="380" w:lineRule="exact"/>
        <w:ind w:firstLine="480" w:firstLineChars="200"/>
        <w:rPr>
          <w:rFonts w:hint="eastAsia" w:ascii="仿宋_GB2312" w:hAnsi="仿宋_GB2312" w:eastAsia="仿宋_GB2312" w:cs="仿宋_GB2312"/>
          <w:bCs/>
          <w:color w:val="auto"/>
          <w:sz w:val="24"/>
          <w:szCs w:val="24"/>
          <w:lang w:val="en-US" w:eastAsia="zh-CN"/>
        </w:rPr>
      </w:pPr>
      <w:r>
        <w:rPr>
          <w:rFonts w:hint="eastAsia" w:ascii="仿宋_GB2312" w:hAnsi="仿宋_GB2312" w:eastAsia="仿宋_GB2312" w:cs="仿宋_GB2312"/>
          <w:bCs/>
          <w:color w:val="auto"/>
          <w:sz w:val="24"/>
          <w:szCs w:val="24"/>
          <w:lang w:val="en-US" w:eastAsia="zh-CN"/>
        </w:rPr>
        <w:t>6、最终成果须提交文本、全套电子文档及数据库，版权归乌鲁木齐市水务局所有。如果在项目运行过程中发现有缺项漏项，且又是项目正常运行所必要的，投标人必须无偿提供。</w:t>
      </w:r>
    </w:p>
    <w:p w14:paraId="4693493C">
      <w:pPr>
        <w:tabs>
          <w:tab w:val="right" w:pos="9259"/>
        </w:tabs>
        <w:spacing w:before="162" w:line="380" w:lineRule="exact"/>
        <w:ind w:firstLine="480" w:firstLineChars="200"/>
        <w:rPr>
          <w:rFonts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lang w:val="en-US" w:eastAsia="zh-CN"/>
        </w:rPr>
        <w:t>7、注意事项：招标</w:t>
      </w:r>
      <w:r>
        <w:rPr>
          <w:rFonts w:hint="eastAsia" w:ascii="仿宋_GB2312" w:hAnsi="仿宋_GB2312" w:eastAsia="仿宋_GB2312" w:cs="仿宋_GB2312"/>
          <w:bCs/>
          <w:color w:val="auto"/>
          <w:sz w:val="24"/>
          <w:szCs w:val="24"/>
        </w:rPr>
        <w:t>文件提出的是最低限度的要求，并未对一切细节作出规定。如果在项目运行过程中发现有缺项漏项，且又是项目正常运行所必要的，投标人必须无偿提供。</w:t>
      </w:r>
    </w:p>
    <w:p w14:paraId="49F6AC20">
      <w:pPr>
        <w:rPr>
          <w:color w:val="auto"/>
        </w:rPr>
      </w:pPr>
    </w:p>
    <w:p w14:paraId="35739488">
      <w:pPr>
        <w:rPr>
          <w:color w:val="auto"/>
        </w:rPr>
      </w:pPr>
    </w:p>
    <w:p w14:paraId="7CCA1EFE">
      <w:pPr>
        <w:spacing w:before="250" w:line="219" w:lineRule="auto"/>
        <w:ind w:left="505"/>
        <w:outlineLvl w:val="0"/>
        <w:rPr>
          <w:rFonts w:ascii="宋体" w:hAnsi="宋体" w:eastAsia="宋体" w:cs="宋体"/>
          <w:color w:val="auto"/>
          <w:spacing w:val="-3"/>
          <w:sz w:val="24"/>
          <w:szCs w:val="24"/>
        </w:rPr>
      </w:pPr>
    </w:p>
    <w:p w14:paraId="208120E8">
      <w:pPr>
        <w:spacing w:before="250" w:line="219" w:lineRule="auto"/>
        <w:ind w:left="505"/>
        <w:outlineLvl w:val="0"/>
        <w:rPr>
          <w:rFonts w:ascii="宋体" w:hAnsi="宋体" w:eastAsia="宋体" w:cs="宋体"/>
          <w:color w:val="auto"/>
          <w:spacing w:val="-3"/>
          <w:sz w:val="24"/>
          <w:szCs w:val="24"/>
        </w:rPr>
      </w:pPr>
    </w:p>
    <w:p w14:paraId="2791277F">
      <w:pPr>
        <w:spacing w:before="250" w:line="219" w:lineRule="auto"/>
        <w:ind w:left="505"/>
        <w:outlineLvl w:val="0"/>
        <w:rPr>
          <w:rFonts w:ascii="宋体" w:hAnsi="宋体" w:eastAsia="宋体" w:cs="宋体"/>
          <w:color w:val="auto"/>
          <w:spacing w:val="-3"/>
          <w:sz w:val="24"/>
          <w:szCs w:val="24"/>
        </w:rPr>
      </w:pPr>
    </w:p>
    <w:p w14:paraId="272B4FE0">
      <w:pPr>
        <w:spacing w:before="250" w:line="219" w:lineRule="auto"/>
        <w:ind w:left="505"/>
        <w:outlineLvl w:val="0"/>
        <w:rPr>
          <w:rFonts w:ascii="宋体" w:hAnsi="宋体" w:eastAsia="宋体" w:cs="宋体"/>
          <w:color w:val="auto"/>
          <w:spacing w:val="-3"/>
          <w:sz w:val="24"/>
          <w:szCs w:val="24"/>
        </w:rPr>
      </w:pPr>
    </w:p>
    <w:p w14:paraId="73585748">
      <w:pPr>
        <w:spacing w:before="250" w:line="219" w:lineRule="auto"/>
        <w:ind w:left="505"/>
        <w:outlineLvl w:val="0"/>
        <w:rPr>
          <w:rFonts w:ascii="宋体" w:hAnsi="宋体" w:eastAsia="宋体" w:cs="宋体"/>
          <w:color w:val="auto"/>
          <w:spacing w:val="-3"/>
          <w:sz w:val="24"/>
          <w:szCs w:val="24"/>
        </w:rPr>
      </w:pPr>
    </w:p>
    <w:p w14:paraId="1AE7FD7D">
      <w:pPr>
        <w:spacing w:before="250" w:line="219" w:lineRule="auto"/>
        <w:jc w:val="center"/>
        <w:outlineLvl w:val="0"/>
        <w:rPr>
          <w:rFonts w:ascii="宋体" w:hAnsi="宋体" w:eastAsia="宋体" w:cs="宋体"/>
          <w:color w:val="auto"/>
          <w:sz w:val="28"/>
          <w:szCs w:val="28"/>
        </w:rPr>
      </w:pPr>
    </w:p>
    <w:p w14:paraId="49F86A6F">
      <w:pPr>
        <w:spacing w:before="250" w:line="219" w:lineRule="auto"/>
        <w:jc w:val="center"/>
        <w:outlineLvl w:val="0"/>
        <w:rPr>
          <w:rFonts w:ascii="宋体" w:hAnsi="宋体" w:eastAsia="宋体" w:cs="宋体"/>
          <w:color w:val="auto"/>
          <w:sz w:val="28"/>
          <w:szCs w:val="28"/>
        </w:rPr>
      </w:pPr>
    </w:p>
    <w:p w14:paraId="3CBCDA72">
      <w:pPr>
        <w:spacing w:before="250" w:line="219" w:lineRule="auto"/>
        <w:jc w:val="center"/>
        <w:outlineLvl w:val="0"/>
        <w:rPr>
          <w:rFonts w:ascii="宋体" w:hAnsi="宋体" w:eastAsia="宋体" w:cs="宋体"/>
          <w:color w:val="auto"/>
          <w:sz w:val="28"/>
          <w:szCs w:val="28"/>
        </w:rPr>
      </w:pPr>
    </w:p>
    <w:p w14:paraId="53E166F9">
      <w:pPr>
        <w:spacing w:before="250" w:line="219" w:lineRule="auto"/>
        <w:jc w:val="center"/>
        <w:outlineLvl w:val="0"/>
        <w:rPr>
          <w:rFonts w:ascii="宋体" w:hAnsi="宋体" w:eastAsia="宋体" w:cs="宋体"/>
          <w:color w:val="auto"/>
          <w:sz w:val="28"/>
          <w:szCs w:val="28"/>
        </w:rPr>
      </w:pPr>
    </w:p>
    <w:p w14:paraId="3F9BF29B">
      <w:pPr>
        <w:spacing w:before="250" w:line="219" w:lineRule="auto"/>
        <w:jc w:val="center"/>
        <w:outlineLvl w:val="0"/>
        <w:rPr>
          <w:rFonts w:ascii="宋体" w:hAnsi="宋体" w:eastAsia="宋体" w:cs="宋体"/>
          <w:color w:val="auto"/>
          <w:sz w:val="28"/>
          <w:szCs w:val="28"/>
        </w:rPr>
      </w:pPr>
    </w:p>
    <w:p w14:paraId="300EAFC2">
      <w:pPr>
        <w:spacing w:before="250" w:line="219" w:lineRule="auto"/>
        <w:jc w:val="center"/>
        <w:outlineLvl w:val="0"/>
        <w:rPr>
          <w:rFonts w:ascii="宋体" w:hAnsi="宋体" w:eastAsia="宋体" w:cs="宋体"/>
          <w:color w:val="auto"/>
          <w:sz w:val="28"/>
          <w:szCs w:val="28"/>
        </w:rPr>
      </w:pPr>
    </w:p>
    <w:p w14:paraId="2C0C37EC">
      <w:pPr>
        <w:spacing w:before="250" w:line="219" w:lineRule="auto"/>
        <w:jc w:val="center"/>
        <w:outlineLvl w:val="0"/>
        <w:rPr>
          <w:rFonts w:ascii="宋体" w:hAnsi="宋体" w:eastAsia="宋体" w:cs="宋体"/>
          <w:color w:val="auto"/>
          <w:sz w:val="28"/>
          <w:szCs w:val="28"/>
        </w:rPr>
      </w:pPr>
    </w:p>
    <w:p w14:paraId="26E806BE">
      <w:pPr>
        <w:spacing w:before="250" w:line="219" w:lineRule="auto"/>
        <w:jc w:val="center"/>
        <w:outlineLvl w:val="0"/>
        <w:rPr>
          <w:rFonts w:ascii="宋体" w:hAnsi="宋体" w:eastAsia="宋体" w:cs="宋体"/>
          <w:color w:val="auto"/>
          <w:sz w:val="28"/>
          <w:szCs w:val="28"/>
        </w:rPr>
      </w:pPr>
      <w:bookmarkStart w:id="148" w:name="_Toc7941"/>
      <w:r>
        <w:rPr>
          <w:rFonts w:ascii="宋体" w:hAnsi="宋体" w:eastAsia="宋体" w:cs="宋体"/>
          <w:color w:val="auto"/>
          <w:sz w:val="28"/>
          <w:szCs w:val="28"/>
        </w:rPr>
        <w:t>第六章 投标文件格式</w:t>
      </w:r>
      <w:bookmarkEnd w:id="148"/>
    </w:p>
    <w:p w14:paraId="5873D3E0">
      <w:pPr>
        <w:spacing w:line="219" w:lineRule="auto"/>
        <w:jc w:val="both"/>
        <w:rPr>
          <w:rFonts w:ascii="宋体" w:hAnsi="宋体" w:eastAsia="宋体" w:cs="宋体"/>
          <w:color w:val="auto"/>
          <w:sz w:val="28"/>
          <w:szCs w:val="28"/>
        </w:rPr>
        <w:sectPr>
          <w:headerReference r:id="rId21" w:type="default"/>
          <w:footerReference r:id="rId22" w:type="default"/>
          <w:pgSz w:w="11906" w:h="16839"/>
          <w:pgMar w:top="1440" w:right="1080" w:bottom="1440" w:left="1080" w:header="837" w:footer="994" w:gutter="0"/>
          <w:cols w:space="720" w:num="1"/>
        </w:sectPr>
      </w:pPr>
    </w:p>
    <w:p w14:paraId="47C86CB5">
      <w:pPr>
        <w:pStyle w:val="6"/>
        <w:spacing w:line="265" w:lineRule="auto"/>
        <w:rPr>
          <w:color w:val="auto"/>
        </w:rPr>
      </w:pPr>
    </w:p>
    <w:p w14:paraId="7C39B88C">
      <w:pPr>
        <w:pStyle w:val="6"/>
        <w:spacing w:line="265" w:lineRule="auto"/>
        <w:rPr>
          <w:color w:val="auto"/>
        </w:rPr>
      </w:pPr>
    </w:p>
    <w:p w14:paraId="41FE9B7F">
      <w:pPr>
        <w:pStyle w:val="6"/>
        <w:spacing w:line="266" w:lineRule="auto"/>
        <w:rPr>
          <w:color w:val="auto"/>
        </w:rPr>
      </w:pPr>
    </w:p>
    <w:p w14:paraId="66DCA95F">
      <w:pPr>
        <w:pStyle w:val="6"/>
        <w:spacing w:line="266" w:lineRule="auto"/>
        <w:rPr>
          <w:color w:val="auto"/>
        </w:rPr>
      </w:pPr>
    </w:p>
    <w:p w14:paraId="7E74A846">
      <w:pPr>
        <w:pStyle w:val="6"/>
        <w:spacing w:line="266" w:lineRule="auto"/>
        <w:rPr>
          <w:color w:val="auto"/>
        </w:rPr>
      </w:pPr>
    </w:p>
    <w:p w14:paraId="7B51DFC6">
      <w:pPr>
        <w:spacing w:before="169" w:line="220" w:lineRule="auto"/>
        <w:ind w:left="2808"/>
        <w:rPr>
          <w:rFonts w:ascii="宋体" w:hAnsi="宋体" w:eastAsia="宋体" w:cs="宋体"/>
          <w:color w:val="auto"/>
          <w:sz w:val="52"/>
          <w:szCs w:val="52"/>
        </w:rPr>
      </w:pPr>
      <w:r>
        <w:rPr>
          <w:rFonts w:ascii="宋体" w:hAnsi="宋体" w:eastAsia="宋体" w:cs="宋体"/>
          <w:color w:val="auto"/>
          <w:spacing w:val="-18"/>
          <w:sz w:val="52"/>
          <w:szCs w:val="52"/>
        </w:rPr>
        <w:t>投</w:t>
      </w:r>
      <w:r>
        <w:rPr>
          <w:rFonts w:ascii="宋体" w:hAnsi="宋体" w:eastAsia="宋体" w:cs="宋体"/>
          <w:color w:val="auto"/>
          <w:spacing w:val="21"/>
          <w:sz w:val="52"/>
          <w:szCs w:val="52"/>
        </w:rPr>
        <w:t xml:space="preserve"> </w:t>
      </w:r>
      <w:r>
        <w:rPr>
          <w:rFonts w:ascii="宋体" w:hAnsi="宋体" w:eastAsia="宋体" w:cs="宋体"/>
          <w:color w:val="auto"/>
          <w:spacing w:val="-18"/>
          <w:sz w:val="52"/>
          <w:szCs w:val="52"/>
        </w:rPr>
        <w:t>标</w:t>
      </w:r>
      <w:r>
        <w:rPr>
          <w:rFonts w:ascii="宋体" w:hAnsi="宋体" w:eastAsia="宋体" w:cs="宋体"/>
          <w:color w:val="auto"/>
          <w:spacing w:val="24"/>
          <w:sz w:val="52"/>
          <w:szCs w:val="52"/>
        </w:rPr>
        <w:t xml:space="preserve"> </w:t>
      </w:r>
      <w:r>
        <w:rPr>
          <w:rFonts w:ascii="宋体" w:hAnsi="宋体" w:eastAsia="宋体" w:cs="宋体"/>
          <w:color w:val="auto"/>
          <w:spacing w:val="-18"/>
          <w:sz w:val="52"/>
          <w:szCs w:val="52"/>
        </w:rPr>
        <w:t>文</w:t>
      </w:r>
      <w:r>
        <w:rPr>
          <w:rFonts w:ascii="宋体" w:hAnsi="宋体" w:eastAsia="宋体" w:cs="宋体"/>
          <w:color w:val="auto"/>
          <w:spacing w:val="17"/>
          <w:sz w:val="52"/>
          <w:szCs w:val="52"/>
        </w:rPr>
        <w:t xml:space="preserve"> </w:t>
      </w:r>
      <w:r>
        <w:rPr>
          <w:rFonts w:ascii="宋体" w:hAnsi="宋体" w:eastAsia="宋体" w:cs="宋体"/>
          <w:color w:val="auto"/>
          <w:spacing w:val="-18"/>
          <w:sz w:val="52"/>
          <w:szCs w:val="52"/>
        </w:rPr>
        <w:t>件</w:t>
      </w:r>
    </w:p>
    <w:p w14:paraId="011078F4">
      <w:pPr>
        <w:pStyle w:val="6"/>
        <w:spacing w:line="243" w:lineRule="auto"/>
        <w:rPr>
          <w:color w:val="auto"/>
        </w:rPr>
      </w:pPr>
    </w:p>
    <w:p w14:paraId="0FC123F9">
      <w:pPr>
        <w:pStyle w:val="6"/>
        <w:spacing w:line="243" w:lineRule="auto"/>
        <w:rPr>
          <w:color w:val="auto"/>
        </w:rPr>
      </w:pPr>
    </w:p>
    <w:p w14:paraId="4187E227">
      <w:pPr>
        <w:pStyle w:val="6"/>
        <w:spacing w:line="243" w:lineRule="auto"/>
        <w:rPr>
          <w:color w:val="auto"/>
        </w:rPr>
      </w:pPr>
    </w:p>
    <w:p w14:paraId="637A092C">
      <w:pPr>
        <w:pStyle w:val="6"/>
        <w:spacing w:line="244" w:lineRule="auto"/>
        <w:rPr>
          <w:color w:val="auto"/>
        </w:rPr>
      </w:pPr>
    </w:p>
    <w:p w14:paraId="6479ACE5">
      <w:pPr>
        <w:pStyle w:val="6"/>
        <w:spacing w:line="244" w:lineRule="auto"/>
        <w:rPr>
          <w:color w:val="auto"/>
        </w:rPr>
      </w:pPr>
    </w:p>
    <w:p w14:paraId="09311059">
      <w:pPr>
        <w:pStyle w:val="6"/>
        <w:spacing w:line="244" w:lineRule="auto"/>
        <w:rPr>
          <w:color w:val="auto"/>
        </w:rPr>
      </w:pPr>
    </w:p>
    <w:p w14:paraId="5A894526">
      <w:pPr>
        <w:pStyle w:val="6"/>
        <w:spacing w:line="244" w:lineRule="auto"/>
        <w:rPr>
          <w:color w:val="auto"/>
        </w:rPr>
      </w:pPr>
    </w:p>
    <w:p w14:paraId="6CE47E6A">
      <w:pPr>
        <w:pStyle w:val="6"/>
        <w:spacing w:line="244" w:lineRule="auto"/>
        <w:rPr>
          <w:color w:val="auto"/>
        </w:rPr>
      </w:pPr>
    </w:p>
    <w:p w14:paraId="34244B0D">
      <w:pPr>
        <w:pStyle w:val="6"/>
        <w:spacing w:line="244" w:lineRule="auto"/>
        <w:rPr>
          <w:color w:val="auto"/>
        </w:rPr>
      </w:pPr>
    </w:p>
    <w:p w14:paraId="40CC4C24">
      <w:pPr>
        <w:pStyle w:val="6"/>
        <w:spacing w:line="244" w:lineRule="auto"/>
        <w:rPr>
          <w:color w:val="auto"/>
        </w:rPr>
      </w:pPr>
    </w:p>
    <w:p w14:paraId="47308C96">
      <w:pPr>
        <w:pStyle w:val="6"/>
        <w:spacing w:line="244" w:lineRule="auto"/>
        <w:rPr>
          <w:color w:val="auto"/>
        </w:rPr>
      </w:pPr>
    </w:p>
    <w:p w14:paraId="249770A5">
      <w:pPr>
        <w:pStyle w:val="6"/>
        <w:spacing w:line="244" w:lineRule="auto"/>
        <w:rPr>
          <w:color w:val="auto"/>
        </w:rPr>
      </w:pPr>
    </w:p>
    <w:p w14:paraId="46262B35">
      <w:pPr>
        <w:spacing w:before="78" w:line="220" w:lineRule="auto"/>
        <w:ind w:left="1057"/>
        <w:rPr>
          <w:rFonts w:ascii="宋体" w:hAnsi="宋体" w:eastAsia="宋体" w:cs="宋体"/>
          <w:color w:val="auto"/>
          <w:sz w:val="24"/>
          <w:szCs w:val="24"/>
        </w:rPr>
      </w:pPr>
      <w:r>
        <w:rPr>
          <w:rFonts w:ascii="宋体" w:hAnsi="宋体" w:eastAsia="宋体" w:cs="宋体"/>
          <w:color w:val="auto"/>
          <w:spacing w:val="-3"/>
          <w:sz w:val="24"/>
          <w:szCs w:val="24"/>
        </w:rPr>
        <w:t>项目名称：</w:t>
      </w:r>
      <w:r>
        <w:rPr>
          <w:rFonts w:ascii="宋体" w:hAnsi="宋体" w:eastAsia="宋体" w:cs="宋体"/>
          <w:color w:val="auto"/>
          <w:sz w:val="24"/>
          <w:szCs w:val="24"/>
          <w:u w:val="single"/>
        </w:rPr>
        <w:t xml:space="preserve">                                    </w:t>
      </w:r>
    </w:p>
    <w:p w14:paraId="12A877CC">
      <w:pPr>
        <w:pStyle w:val="6"/>
        <w:spacing w:line="339" w:lineRule="auto"/>
        <w:rPr>
          <w:color w:val="auto"/>
        </w:rPr>
      </w:pPr>
    </w:p>
    <w:p w14:paraId="646BE385">
      <w:pPr>
        <w:spacing w:before="78" w:line="219" w:lineRule="auto"/>
        <w:ind w:left="1049"/>
        <w:rPr>
          <w:rFonts w:ascii="宋体" w:hAnsi="宋体" w:eastAsia="宋体" w:cs="宋体"/>
          <w:color w:val="auto"/>
          <w:sz w:val="24"/>
          <w:szCs w:val="24"/>
        </w:rPr>
      </w:pPr>
      <w:r>
        <w:rPr>
          <w:rFonts w:ascii="宋体" w:hAnsi="宋体" w:eastAsia="宋体" w:cs="宋体"/>
          <w:color w:val="auto"/>
          <w:spacing w:val="-2"/>
          <w:sz w:val="24"/>
          <w:szCs w:val="24"/>
        </w:rPr>
        <w:t>项目编号：</w:t>
      </w:r>
      <w:r>
        <w:rPr>
          <w:rFonts w:ascii="宋体" w:hAnsi="宋体" w:eastAsia="宋体" w:cs="宋体"/>
          <w:color w:val="auto"/>
          <w:sz w:val="24"/>
          <w:szCs w:val="24"/>
          <w:u w:val="single"/>
        </w:rPr>
        <w:t xml:space="preserve">                                    </w:t>
      </w:r>
    </w:p>
    <w:p w14:paraId="4782C5A3">
      <w:pPr>
        <w:pStyle w:val="6"/>
        <w:spacing w:line="342" w:lineRule="auto"/>
        <w:rPr>
          <w:color w:val="auto"/>
        </w:rPr>
      </w:pPr>
    </w:p>
    <w:p w14:paraId="5D2FCD31">
      <w:pPr>
        <w:spacing w:before="78" w:line="219" w:lineRule="auto"/>
        <w:ind w:left="1044"/>
        <w:rPr>
          <w:rFonts w:ascii="宋体" w:hAnsi="宋体" w:eastAsia="宋体" w:cs="宋体"/>
          <w:color w:val="auto"/>
          <w:sz w:val="24"/>
          <w:szCs w:val="24"/>
        </w:rPr>
      </w:pPr>
      <w:r>
        <w:rPr>
          <w:rFonts w:ascii="宋体" w:hAnsi="宋体" w:eastAsia="宋体" w:cs="宋体"/>
          <w:color w:val="auto"/>
          <w:spacing w:val="-2"/>
          <w:sz w:val="24"/>
          <w:szCs w:val="24"/>
        </w:rPr>
        <w:t>投标人名称</w:t>
      </w:r>
      <w:r>
        <w:rPr>
          <w:rFonts w:ascii="宋体" w:hAnsi="宋体" w:eastAsia="宋体" w:cs="宋体"/>
          <w:color w:val="auto"/>
          <w:spacing w:val="8"/>
          <w:sz w:val="24"/>
          <w:szCs w:val="24"/>
        </w:rPr>
        <w:t>：</w:t>
      </w:r>
      <w:r>
        <w:rPr>
          <w:rFonts w:ascii="宋体" w:hAnsi="宋体" w:eastAsia="宋体" w:cs="宋体"/>
          <w:color w:val="auto"/>
          <w:sz w:val="24"/>
          <w:szCs w:val="24"/>
          <w:u w:val="single"/>
        </w:rPr>
        <w:t xml:space="preserve">                      </w:t>
      </w:r>
      <w:r>
        <w:rPr>
          <w:rFonts w:ascii="宋体" w:hAnsi="宋体" w:eastAsia="宋体" w:cs="宋体"/>
          <w:color w:val="auto"/>
          <w:spacing w:val="8"/>
          <w:sz w:val="24"/>
          <w:szCs w:val="24"/>
          <w:u w:val="single" w:color="000000"/>
        </w:rPr>
        <w:t>（</w:t>
      </w:r>
      <w:r>
        <w:rPr>
          <w:rFonts w:ascii="宋体" w:hAnsi="宋体" w:eastAsia="宋体" w:cs="宋体"/>
          <w:color w:val="auto"/>
          <w:spacing w:val="-2"/>
          <w:sz w:val="24"/>
          <w:szCs w:val="24"/>
        </w:rPr>
        <w:t>加盖公章）</w:t>
      </w:r>
    </w:p>
    <w:p w14:paraId="3EBB1CFF">
      <w:pPr>
        <w:pStyle w:val="6"/>
        <w:spacing w:line="340" w:lineRule="auto"/>
        <w:rPr>
          <w:color w:val="auto"/>
        </w:rPr>
      </w:pPr>
    </w:p>
    <w:p w14:paraId="0AC8B49B">
      <w:pPr>
        <w:spacing w:before="78" w:line="219" w:lineRule="auto"/>
        <w:ind w:left="1042"/>
        <w:rPr>
          <w:rFonts w:ascii="宋体" w:hAnsi="宋体" w:eastAsia="宋体" w:cs="宋体"/>
          <w:color w:val="auto"/>
          <w:sz w:val="24"/>
          <w:szCs w:val="24"/>
        </w:rPr>
      </w:pPr>
      <w:r>
        <w:rPr>
          <w:rFonts w:ascii="宋体" w:hAnsi="宋体" w:eastAsia="宋体" w:cs="宋体"/>
          <w:color w:val="auto"/>
          <w:spacing w:val="3"/>
          <w:sz w:val="24"/>
          <w:szCs w:val="24"/>
        </w:rPr>
        <w:t>法定代表人</w:t>
      </w:r>
      <w:r>
        <w:rPr>
          <w:rFonts w:ascii="宋体" w:hAnsi="宋体" w:eastAsia="宋体" w:cs="宋体"/>
          <w:color w:val="auto"/>
          <w:spacing w:val="-14"/>
          <w:sz w:val="24"/>
          <w:szCs w:val="24"/>
        </w:rPr>
        <w:t>：</w:t>
      </w:r>
      <w:r>
        <w:rPr>
          <w:rFonts w:ascii="宋体" w:hAnsi="宋体" w:eastAsia="宋体" w:cs="宋体"/>
          <w:color w:val="auto"/>
          <w:sz w:val="24"/>
          <w:szCs w:val="24"/>
          <w:u w:val="single"/>
        </w:rPr>
        <w:t xml:space="preserve">                      </w:t>
      </w:r>
      <w:r>
        <w:rPr>
          <w:rFonts w:ascii="宋体" w:hAnsi="宋体" w:eastAsia="宋体" w:cs="宋体"/>
          <w:color w:val="auto"/>
          <w:spacing w:val="-14"/>
          <w:sz w:val="24"/>
          <w:szCs w:val="24"/>
        </w:rPr>
        <w:t>（</w:t>
      </w:r>
      <w:r>
        <w:rPr>
          <w:rFonts w:ascii="宋体" w:hAnsi="宋体" w:eastAsia="宋体" w:cs="宋体"/>
          <w:color w:val="auto"/>
          <w:spacing w:val="3"/>
          <w:sz w:val="24"/>
          <w:szCs w:val="24"/>
        </w:rPr>
        <w:t>盖章）</w:t>
      </w:r>
    </w:p>
    <w:p w14:paraId="794DE293">
      <w:pPr>
        <w:pStyle w:val="6"/>
        <w:spacing w:line="343" w:lineRule="auto"/>
        <w:rPr>
          <w:color w:val="auto"/>
        </w:rPr>
      </w:pPr>
    </w:p>
    <w:p w14:paraId="09AF51DC">
      <w:pPr>
        <w:spacing w:before="79" w:line="220" w:lineRule="auto"/>
        <w:ind w:left="1049"/>
        <w:rPr>
          <w:rFonts w:ascii="宋体" w:hAnsi="宋体" w:eastAsia="宋体" w:cs="宋体"/>
          <w:color w:val="auto"/>
          <w:sz w:val="24"/>
          <w:szCs w:val="24"/>
        </w:rPr>
      </w:pPr>
      <w:r>
        <w:rPr>
          <w:rFonts w:ascii="宋体" w:hAnsi="宋体" w:eastAsia="宋体" w:cs="宋体"/>
          <w:color w:val="auto"/>
          <w:spacing w:val="-2"/>
          <w:sz w:val="24"/>
          <w:szCs w:val="24"/>
        </w:rPr>
        <w:t>投标人地址：</w:t>
      </w:r>
      <w:r>
        <w:rPr>
          <w:rFonts w:ascii="宋体" w:hAnsi="宋体" w:eastAsia="宋体" w:cs="宋体"/>
          <w:color w:val="auto"/>
          <w:sz w:val="24"/>
          <w:szCs w:val="24"/>
          <w:u w:val="single"/>
        </w:rPr>
        <w:t xml:space="preserve">                                  </w:t>
      </w:r>
    </w:p>
    <w:p w14:paraId="53B68F64">
      <w:pPr>
        <w:pStyle w:val="6"/>
        <w:spacing w:line="341" w:lineRule="auto"/>
        <w:rPr>
          <w:color w:val="auto"/>
        </w:rPr>
      </w:pPr>
    </w:p>
    <w:p w14:paraId="1F64B8C3">
      <w:pPr>
        <w:spacing w:before="78" w:line="220" w:lineRule="auto"/>
        <w:ind w:left="1049"/>
        <w:rPr>
          <w:rFonts w:ascii="宋体" w:hAnsi="宋体" w:eastAsia="宋体" w:cs="宋体"/>
          <w:color w:val="auto"/>
          <w:sz w:val="24"/>
          <w:szCs w:val="24"/>
        </w:rPr>
      </w:pPr>
      <w:r>
        <w:rPr>
          <w:rFonts w:ascii="宋体" w:hAnsi="宋体" w:eastAsia="宋体" w:cs="宋体"/>
          <w:color w:val="auto"/>
          <w:spacing w:val="-5"/>
          <w:sz w:val="24"/>
          <w:szCs w:val="24"/>
        </w:rPr>
        <w:t>投标联系人：</w:t>
      </w:r>
      <w:r>
        <w:rPr>
          <w:rFonts w:ascii="宋体" w:hAnsi="宋体" w:eastAsia="宋体" w:cs="宋体"/>
          <w:color w:val="auto"/>
          <w:sz w:val="24"/>
          <w:szCs w:val="24"/>
          <w:u w:val="single"/>
        </w:rPr>
        <w:t xml:space="preserve">             </w:t>
      </w:r>
      <w:r>
        <w:rPr>
          <w:rFonts w:ascii="宋体" w:hAnsi="宋体" w:eastAsia="宋体" w:cs="宋体"/>
          <w:color w:val="auto"/>
          <w:spacing w:val="-77"/>
          <w:sz w:val="24"/>
          <w:szCs w:val="24"/>
        </w:rPr>
        <w:t xml:space="preserve"> </w:t>
      </w:r>
      <w:r>
        <w:rPr>
          <w:rFonts w:ascii="宋体" w:hAnsi="宋体" w:eastAsia="宋体" w:cs="宋体"/>
          <w:color w:val="auto"/>
          <w:spacing w:val="-5"/>
          <w:sz w:val="24"/>
          <w:szCs w:val="24"/>
        </w:rPr>
        <w:t>电话:</w:t>
      </w:r>
      <w:r>
        <w:rPr>
          <w:rFonts w:ascii="宋体" w:hAnsi="宋体" w:eastAsia="宋体" w:cs="宋体"/>
          <w:color w:val="auto"/>
          <w:sz w:val="24"/>
          <w:szCs w:val="24"/>
          <w:u w:val="single"/>
        </w:rPr>
        <w:t xml:space="preserve">                </w:t>
      </w:r>
    </w:p>
    <w:p w14:paraId="36A10860">
      <w:pPr>
        <w:pStyle w:val="6"/>
        <w:spacing w:line="256" w:lineRule="auto"/>
        <w:rPr>
          <w:color w:val="auto"/>
        </w:rPr>
      </w:pPr>
    </w:p>
    <w:p w14:paraId="2B00A038">
      <w:pPr>
        <w:pStyle w:val="6"/>
        <w:spacing w:line="256" w:lineRule="auto"/>
        <w:rPr>
          <w:color w:val="auto"/>
        </w:rPr>
      </w:pPr>
    </w:p>
    <w:p w14:paraId="09DC4E2F">
      <w:pPr>
        <w:pStyle w:val="6"/>
        <w:spacing w:line="257" w:lineRule="auto"/>
        <w:rPr>
          <w:color w:val="auto"/>
        </w:rPr>
      </w:pPr>
    </w:p>
    <w:p w14:paraId="6C2EDF2E">
      <w:pPr>
        <w:spacing w:before="79" w:line="219" w:lineRule="auto"/>
        <w:jc w:val="right"/>
        <w:rPr>
          <w:rFonts w:ascii="宋体" w:hAnsi="宋体" w:eastAsia="宋体" w:cs="宋体"/>
          <w:color w:val="auto"/>
          <w:sz w:val="24"/>
          <w:szCs w:val="24"/>
        </w:rPr>
      </w:pPr>
      <w:r>
        <w:rPr>
          <w:rFonts w:ascii="宋体" w:hAnsi="宋体" w:eastAsia="宋体" w:cs="宋体"/>
          <w:color w:val="auto"/>
          <w:spacing w:val="-26"/>
          <w:sz w:val="24"/>
          <w:szCs w:val="24"/>
        </w:rPr>
        <w:t>年</w:t>
      </w:r>
      <w:r>
        <w:rPr>
          <w:rFonts w:ascii="宋体" w:hAnsi="宋体" w:eastAsia="宋体" w:cs="宋体"/>
          <w:color w:val="auto"/>
          <w:spacing w:val="5"/>
          <w:sz w:val="24"/>
          <w:szCs w:val="24"/>
        </w:rPr>
        <w:t xml:space="preserve">   </w:t>
      </w:r>
      <w:r>
        <w:rPr>
          <w:rFonts w:ascii="宋体" w:hAnsi="宋体" w:eastAsia="宋体" w:cs="宋体"/>
          <w:color w:val="auto"/>
          <w:spacing w:val="-26"/>
          <w:sz w:val="24"/>
          <w:szCs w:val="24"/>
        </w:rPr>
        <w:t>月</w:t>
      </w:r>
      <w:r>
        <w:rPr>
          <w:rFonts w:ascii="宋体" w:hAnsi="宋体" w:eastAsia="宋体" w:cs="宋体"/>
          <w:color w:val="auto"/>
          <w:spacing w:val="17"/>
          <w:sz w:val="24"/>
          <w:szCs w:val="24"/>
        </w:rPr>
        <w:t xml:space="preserve">   </w:t>
      </w:r>
      <w:r>
        <w:rPr>
          <w:rFonts w:ascii="宋体" w:hAnsi="宋体" w:eastAsia="宋体" w:cs="宋体"/>
          <w:color w:val="auto"/>
          <w:spacing w:val="-26"/>
          <w:sz w:val="24"/>
          <w:szCs w:val="24"/>
        </w:rPr>
        <w:t>日</w:t>
      </w:r>
    </w:p>
    <w:p w14:paraId="4CD3EBD3">
      <w:pPr>
        <w:spacing w:line="219" w:lineRule="auto"/>
        <w:rPr>
          <w:rFonts w:ascii="宋体" w:hAnsi="宋体" w:eastAsia="宋体" w:cs="宋体"/>
          <w:color w:val="auto"/>
          <w:sz w:val="24"/>
          <w:szCs w:val="24"/>
        </w:rPr>
        <w:sectPr>
          <w:footerReference r:id="rId23" w:type="default"/>
          <w:pgSz w:w="11906" w:h="16839"/>
          <w:pgMar w:top="1440" w:right="1080" w:bottom="1440" w:left="1080" w:header="837" w:footer="994" w:gutter="0"/>
          <w:cols w:space="720" w:num="1"/>
        </w:sectPr>
      </w:pPr>
    </w:p>
    <w:p w14:paraId="73DAC671">
      <w:pPr>
        <w:pStyle w:val="6"/>
        <w:spacing w:line="289" w:lineRule="auto"/>
        <w:rPr>
          <w:color w:val="auto"/>
        </w:rPr>
      </w:pPr>
    </w:p>
    <w:p w14:paraId="5969A81E">
      <w:pPr>
        <w:spacing w:line="228" w:lineRule="auto"/>
        <w:ind w:left="66"/>
        <w:rPr>
          <w:rFonts w:hint="eastAsia" w:ascii="宋体" w:hAnsi="宋体" w:eastAsia="宋体" w:cs="宋体"/>
          <w:color w:val="auto"/>
          <w:sz w:val="20"/>
          <w:szCs w:val="20"/>
          <w:lang w:eastAsia="zh-CN"/>
        </w:rPr>
      </w:pPr>
      <w:r>
        <w:rPr>
          <w:rFonts w:hint="eastAsia" w:ascii="宋体" w:hAnsi="宋体" w:eastAsia="宋体" w:cs="宋体"/>
          <w:color w:val="auto"/>
          <w:spacing w:val="7"/>
          <w:sz w:val="20"/>
          <w:szCs w:val="20"/>
          <w:lang w:eastAsia="zh-CN"/>
        </w:rPr>
        <w:t>一</w:t>
      </w:r>
      <w:r>
        <w:rPr>
          <w:rFonts w:ascii="宋体" w:hAnsi="宋体" w:eastAsia="宋体" w:cs="宋体"/>
          <w:color w:val="auto"/>
          <w:spacing w:val="7"/>
          <w:sz w:val="20"/>
          <w:szCs w:val="20"/>
        </w:rPr>
        <w:t>、投标函</w:t>
      </w:r>
      <w:r>
        <w:rPr>
          <w:rFonts w:hint="eastAsia" w:ascii="宋体" w:hAnsi="宋体" w:eastAsia="宋体" w:cs="宋体"/>
          <w:color w:val="auto"/>
          <w:spacing w:val="7"/>
          <w:sz w:val="20"/>
          <w:szCs w:val="20"/>
          <w:lang w:eastAsia="zh-CN"/>
        </w:rPr>
        <w:t>、投标声明</w:t>
      </w:r>
    </w:p>
    <w:p w14:paraId="2B1ED0FB">
      <w:pPr>
        <w:spacing w:before="160" w:line="227" w:lineRule="auto"/>
        <w:ind w:left="499"/>
        <w:rPr>
          <w:rFonts w:ascii="宋体" w:hAnsi="宋体" w:eastAsia="宋体" w:cs="宋体"/>
          <w:color w:val="auto"/>
          <w:sz w:val="20"/>
          <w:szCs w:val="20"/>
        </w:rPr>
      </w:pPr>
      <w:r>
        <w:rPr>
          <w:rFonts w:ascii="宋体" w:hAnsi="宋体" w:eastAsia="宋体" w:cs="宋体"/>
          <w:color w:val="auto"/>
          <w:spacing w:val="7"/>
          <w:sz w:val="20"/>
          <w:szCs w:val="20"/>
        </w:rPr>
        <w:t>附件</w:t>
      </w:r>
      <w:r>
        <w:rPr>
          <w:rFonts w:ascii="宋体" w:hAnsi="宋体" w:eastAsia="宋体" w:cs="宋体"/>
          <w:color w:val="auto"/>
          <w:spacing w:val="-19"/>
          <w:sz w:val="20"/>
          <w:szCs w:val="20"/>
        </w:rPr>
        <w:t xml:space="preserve"> </w:t>
      </w:r>
      <w:r>
        <w:rPr>
          <w:rFonts w:ascii="宋体" w:hAnsi="宋体" w:eastAsia="宋体" w:cs="宋体"/>
          <w:color w:val="auto"/>
          <w:spacing w:val="7"/>
          <w:sz w:val="20"/>
          <w:szCs w:val="20"/>
        </w:rPr>
        <w:t>1：法定代表人身份证明(法定代表人参加招标)</w:t>
      </w:r>
    </w:p>
    <w:p w14:paraId="0E46FF85">
      <w:pPr>
        <w:spacing w:before="164" w:line="227" w:lineRule="auto"/>
        <w:ind w:left="499"/>
        <w:outlineLvl w:val="1"/>
        <w:rPr>
          <w:rFonts w:ascii="宋体" w:hAnsi="宋体" w:eastAsia="宋体" w:cs="宋体"/>
          <w:color w:val="auto"/>
          <w:sz w:val="20"/>
          <w:szCs w:val="20"/>
        </w:rPr>
      </w:pPr>
      <w:bookmarkStart w:id="149" w:name="_Toc28832"/>
      <w:bookmarkStart w:id="150" w:name="_Toc12908"/>
      <w:bookmarkStart w:id="151" w:name="_Toc26460"/>
      <w:bookmarkStart w:id="152" w:name="_Toc17957"/>
      <w:r>
        <w:rPr>
          <w:rFonts w:ascii="宋体" w:hAnsi="宋体" w:eastAsia="宋体" w:cs="宋体"/>
          <w:color w:val="auto"/>
          <w:spacing w:val="7"/>
          <w:sz w:val="20"/>
          <w:szCs w:val="20"/>
        </w:rPr>
        <w:t>附件</w:t>
      </w:r>
      <w:r>
        <w:rPr>
          <w:rFonts w:ascii="宋体" w:hAnsi="宋体" w:eastAsia="宋体" w:cs="宋体"/>
          <w:color w:val="auto"/>
          <w:spacing w:val="-21"/>
          <w:sz w:val="20"/>
          <w:szCs w:val="20"/>
        </w:rPr>
        <w:t xml:space="preserve"> </w:t>
      </w:r>
      <w:r>
        <w:rPr>
          <w:rFonts w:ascii="宋体" w:hAnsi="宋体" w:eastAsia="宋体" w:cs="宋体"/>
          <w:color w:val="auto"/>
          <w:spacing w:val="7"/>
          <w:sz w:val="20"/>
          <w:szCs w:val="20"/>
        </w:rPr>
        <w:t>2：法定代表人授权书(委托代理人参加招标)</w:t>
      </w:r>
      <w:bookmarkEnd w:id="149"/>
      <w:bookmarkEnd w:id="150"/>
      <w:bookmarkEnd w:id="151"/>
      <w:bookmarkEnd w:id="152"/>
    </w:p>
    <w:p w14:paraId="26DEAF5B">
      <w:pPr>
        <w:spacing w:before="162" w:line="228" w:lineRule="auto"/>
        <w:ind w:left="63"/>
        <w:outlineLvl w:val="1"/>
        <w:rPr>
          <w:rFonts w:ascii="宋体" w:hAnsi="宋体" w:eastAsia="宋体" w:cs="宋体"/>
          <w:color w:val="auto"/>
          <w:sz w:val="20"/>
          <w:szCs w:val="20"/>
        </w:rPr>
      </w:pPr>
      <w:bookmarkStart w:id="153" w:name="_Toc30378"/>
      <w:bookmarkStart w:id="154" w:name="_Toc7232"/>
      <w:bookmarkStart w:id="155" w:name="_Toc3982"/>
      <w:bookmarkStart w:id="156" w:name="_Toc9232"/>
      <w:r>
        <w:rPr>
          <w:rFonts w:hint="eastAsia" w:ascii="宋体" w:hAnsi="宋体" w:eastAsia="宋体" w:cs="宋体"/>
          <w:color w:val="auto"/>
          <w:spacing w:val="9"/>
          <w:sz w:val="20"/>
          <w:szCs w:val="20"/>
          <w:lang w:eastAsia="zh-CN"/>
        </w:rPr>
        <w:t>二</w:t>
      </w:r>
      <w:r>
        <w:rPr>
          <w:rFonts w:ascii="宋体" w:hAnsi="宋体" w:eastAsia="宋体" w:cs="宋体"/>
          <w:color w:val="auto"/>
          <w:spacing w:val="9"/>
          <w:sz w:val="20"/>
          <w:szCs w:val="20"/>
        </w:rPr>
        <w:t>、投标保证金</w:t>
      </w:r>
      <w:bookmarkEnd w:id="153"/>
      <w:bookmarkEnd w:id="154"/>
      <w:bookmarkEnd w:id="155"/>
      <w:bookmarkEnd w:id="156"/>
    </w:p>
    <w:p w14:paraId="00271B16">
      <w:pPr>
        <w:spacing w:before="160" w:line="227" w:lineRule="auto"/>
        <w:ind w:left="499"/>
        <w:outlineLvl w:val="2"/>
        <w:rPr>
          <w:rFonts w:ascii="宋体" w:hAnsi="宋体" w:eastAsia="宋体" w:cs="宋体"/>
          <w:color w:val="auto"/>
          <w:sz w:val="20"/>
          <w:szCs w:val="20"/>
        </w:rPr>
      </w:pPr>
      <w:bookmarkStart w:id="157" w:name="_Toc16449"/>
      <w:bookmarkStart w:id="158" w:name="_Toc30069"/>
      <w:bookmarkStart w:id="159" w:name="_Toc11308"/>
      <w:bookmarkStart w:id="160" w:name="_Toc17666"/>
      <w:r>
        <w:rPr>
          <w:rFonts w:ascii="宋体" w:hAnsi="宋体" w:eastAsia="宋体" w:cs="宋体"/>
          <w:color w:val="auto"/>
          <w:spacing w:val="6"/>
          <w:sz w:val="20"/>
          <w:szCs w:val="20"/>
        </w:rPr>
        <w:t>附件</w:t>
      </w:r>
      <w:r>
        <w:rPr>
          <w:rFonts w:ascii="宋体" w:hAnsi="宋体" w:eastAsia="宋体" w:cs="宋体"/>
          <w:color w:val="auto"/>
          <w:spacing w:val="-30"/>
          <w:sz w:val="20"/>
          <w:szCs w:val="20"/>
        </w:rPr>
        <w:t xml:space="preserve"> </w:t>
      </w:r>
      <w:r>
        <w:rPr>
          <w:rFonts w:ascii="宋体" w:hAnsi="宋体" w:eastAsia="宋体" w:cs="宋体"/>
          <w:color w:val="auto"/>
          <w:spacing w:val="6"/>
          <w:sz w:val="20"/>
          <w:szCs w:val="20"/>
        </w:rPr>
        <w:t>3：投标保证金缴纳凭证</w:t>
      </w:r>
      <w:bookmarkEnd w:id="157"/>
      <w:bookmarkEnd w:id="158"/>
      <w:bookmarkEnd w:id="159"/>
      <w:bookmarkEnd w:id="160"/>
    </w:p>
    <w:p w14:paraId="13E5B502">
      <w:pPr>
        <w:spacing w:before="163" w:line="226" w:lineRule="auto"/>
        <w:ind w:left="82"/>
        <w:outlineLvl w:val="1"/>
        <w:rPr>
          <w:rFonts w:ascii="宋体" w:hAnsi="宋体" w:eastAsia="宋体" w:cs="宋体"/>
          <w:color w:val="auto"/>
          <w:sz w:val="20"/>
          <w:szCs w:val="20"/>
        </w:rPr>
      </w:pPr>
      <w:bookmarkStart w:id="161" w:name="_Toc20661"/>
      <w:bookmarkStart w:id="162" w:name="_Toc13403"/>
      <w:bookmarkStart w:id="163" w:name="_Toc17248"/>
      <w:bookmarkStart w:id="164" w:name="_Toc17267"/>
      <w:r>
        <w:rPr>
          <w:rFonts w:hint="eastAsia" w:ascii="宋体" w:hAnsi="宋体" w:eastAsia="宋体" w:cs="宋体"/>
          <w:color w:val="auto"/>
          <w:spacing w:val="8"/>
          <w:sz w:val="20"/>
          <w:szCs w:val="20"/>
          <w:lang w:eastAsia="zh-CN"/>
        </w:rPr>
        <w:t>三</w:t>
      </w:r>
      <w:r>
        <w:rPr>
          <w:rFonts w:ascii="宋体" w:hAnsi="宋体" w:eastAsia="宋体" w:cs="宋体"/>
          <w:color w:val="auto"/>
          <w:spacing w:val="8"/>
          <w:sz w:val="20"/>
          <w:szCs w:val="20"/>
        </w:rPr>
        <w:t>、报价一览表及投标报价明细表</w:t>
      </w:r>
      <w:bookmarkEnd w:id="161"/>
      <w:bookmarkEnd w:id="162"/>
      <w:bookmarkEnd w:id="163"/>
      <w:bookmarkEnd w:id="164"/>
    </w:p>
    <w:p w14:paraId="575B2442">
      <w:pPr>
        <w:spacing w:before="165" w:line="226" w:lineRule="auto"/>
        <w:ind w:left="499"/>
        <w:outlineLvl w:val="2"/>
        <w:rPr>
          <w:rFonts w:ascii="宋体" w:hAnsi="宋体" w:eastAsia="宋体" w:cs="宋体"/>
          <w:color w:val="auto"/>
          <w:sz w:val="20"/>
          <w:szCs w:val="20"/>
        </w:rPr>
      </w:pPr>
      <w:bookmarkStart w:id="165" w:name="_Toc9191"/>
      <w:bookmarkStart w:id="166" w:name="_Toc24283"/>
      <w:bookmarkStart w:id="167" w:name="_Toc23369"/>
      <w:bookmarkStart w:id="168" w:name="_Toc1446"/>
      <w:r>
        <w:rPr>
          <w:rFonts w:ascii="宋体" w:hAnsi="宋体" w:eastAsia="宋体" w:cs="宋体"/>
          <w:color w:val="auto"/>
          <w:spacing w:val="5"/>
          <w:sz w:val="20"/>
          <w:szCs w:val="20"/>
        </w:rPr>
        <w:t>附件</w:t>
      </w:r>
      <w:r>
        <w:rPr>
          <w:rFonts w:ascii="宋体" w:hAnsi="宋体" w:eastAsia="宋体" w:cs="宋体"/>
          <w:color w:val="auto"/>
          <w:spacing w:val="-37"/>
          <w:sz w:val="20"/>
          <w:szCs w:val="20"/>
        </w:rPr>
        <w:t xml:space="preserve"> </w:t>
      </w:r>
      <w:r>
        <w:rPr>
          <w:rFonts w:ascii="宋体" w:hAnsi="宋体" w:eastAsia="宋体" w:cs="宋体"/>
          <w:color w:val="auto"/>
          <w:spacing w:val="5"/>
          <w:sz w:val="20"/>
          <w:szCs w:val="20"/>
        </w:rPr>
        <w:t>4：报价一览表</w:t>
      </w:r>
      <w:bookmarkEnd w:id="165"/>
      <w:bookmarkEnd w:id="166"/>
      <w:bookmarkEnd w:id="167"/>
      <w:bookmarkEnd w:id="168"/>
    </w:p>
    <w:p w14:paraId="2A87E59E">
      <w:pPr>
        <w:spacing w:before="164" w:line="226" w:lineRule="auto"/>
        <w:ind w:left="499"/>
        <w:rPr>
          <w:rFonts w:ascii="宋体" w:hAnsi="宋体" w:eastAsia="宋体" w:cs="宋体"/>
          <w:color w:val="auto"/>
          <w:spacing w:val="5"/>
          <w:sz w:val="20"/>
          <w:szCs w:val="20"/>
        </w:rPr>
      </w:pPr>
      <w:r>
        <w:rPr>
          <w:rFonts w:ascii="宋体" w:hAnsi="宋体" w:eastAsia="宋体" w:cs="宋体"/>
          <w:color w:val="auto"/>
          <w:spacing w:val="5"/>
          <w:sz w:val="20"/>
          <w:szCs w:val="20"/>
        </w:rPr>
        <w:t>附件</w:t>
      </w:r>
      <w:r>
        <w:rPr>
          <w:rFonts w:ascii="宋体" w:hAnsi="宋体" w:eastAsia="宋体" w:cs="宋体"/>
          <w:color w:val="auto"/>
          <w:spacing w:val="-35"/>
          <w:sz w:val="20"/>
          <w:szCs w:val="20"/>
        </w:rPr>
        <w:t xml:space="preserve"> </w:t>
      </w:r>
      <w:r>
        <w:rPr>
          <w:rFonts w:ascii="宋体" w:hAnsi="宋体" w:eastAsia="宋体" w:cs="宋体"/>
          <w:color w:val="auto"/>
          <w:spacing w:val="5"/>
          <w:sz w:val="20"/>
          <w:szCs w:val="20"/>
        </w:rPr>
        <w:t>5：报价明细表</w:t>
      </w:r>
    </w:p>
    <w:p w14:paraId="7F50A50D">
      <w:pPr>
        <w:numPr>
          <w:ilvl w:val="0"/>
          <w:numId w:val="5"/>
        </w:numPr>
        <w:spacing w:before="163" w:line="226" w:lineRule="auto"/>
        <w:ind w:left="82"/>
        <w:outlineLvl w:val="1"/>
        <w:rPr>
          <w:rFonts w:hint="eastAsia" w:ascii="宋体" w:hAnsi="宋体" w:eastAsia="宋体" w:cs="宋体"/>
          <w:color w:val="auto"/>
          <w:spacing w:val="8"/>
          <w:sz w:val="20"/>
          <w:szCs w:val="20"/>
          <w:lang w:eastAsia="zh-CN"/>
        </w:rPr>
      </w:pPr>
      <w:bookmarkStart w:id="169" w:name="_Toc5745"/>
      <w:bookmarkStart w:id="170" w:name="_Toc27173"/>
      <w:bookmarkStart w:id="171" w:name="_Toc11508"/>
      <w:r>
        <w:rPr>
          <w:rFonts w:hint="eastAsia" w:ascii="宋体" w:hAnsi="宋体" w:eastAsia="宋体" w:cs="宋体"/>
          <w:color w:val="auto"/>
          <w:spacing w:val="8"/>
          <w:sz w:val="20"/>
          <w:szCs w:val="20"/>
          <w:lang w:eastAsia="zh-CN"/>
        </w:rPr>
        <w:t>投标人基本情况</w:t>
      </w:r>
      <w:bookmarkEnd w:id="169"/>
      <w:bookmarkEnd w:id="170"/>
      <w:bookmarkEnd w:id="171"/>
    </w:p>
    <w:p w14:paraId="29702D39">
      <w:pPr>
        <w:spacing w:before="163" w:line="227" w:lineRule="auto"/>
        <w:ind w:left="499"/>
        <w:outlineLvl w:val="2"/>
        <w:rPr>
          <w:rFonts w:ascii="宋体" w:hAnsi="宋体" w:eastAsia="宋体" w:cs="宋体"/>
          <w:color w:val="auto"/>
          <w:spacing w:val="6"/>
          <w:sz w:val="20"/>
          <w:szCs w:val="20"/>
        </w:rPr>
      </w:pPr>
      <w:bookmarkStart w:id="172" w:name="_Toc19829"/>
      <w:bookmarkStart w:id="173" w:name="_Toc9760"/>
      <w:bookmarkStart w:id="174" w:name="_Toc5620"/>
      <w:bookmarkStart w:id="175" w:name="_Toc9923"/>
      <w:r>
        <w:rPr>
          <w:rFonts w:ascii="宋体" w:hAnsi="宋体" w:eastAsia="宋体" w:cs="宋体"/>
          <w:color w:val="auto"/>
          <w:spacing w:val="6"/>
          <w:sz w:val="20"/>
          <w:szCs w:val="20"/>
        </w:rPr>
        <w:t>附件</w:t>
      </w:r>
      <w:r>
        <w:rPr>
          <w:rFonts w:ascii="宋体" w:hAnsi="宋体" w:eastAsia="宋体" w:cs="宋体"/>
          <w:color w:val="auto"/>
          <w:spacing w:val="-33"/>
          <w:sz w:val="20"/>
          <w:szCs w:val="20"/>
        </w:rPr>
        <w:t xml:space="preserve"> </w:t>
      </w:r>
      <w:r>
        <w:rPr>
          <w:rFonts w:ascii="宋体" w:hAnsi="宋体" w:eastAsia="宋体" w:cs="宋体"/>
          <w:color w:val="auto"/>
          <w:spacing w:val="6"/>
          <w:sz w:val="20"/>
          <w:szCs w:val="20"/>
        </w:rPr>
        <w:t>6：投标人基本情况表</w:t>
      </w:r>
      <w:bookmarkEnd w:id="172"/>
      <w:bookmarkEnd w:id="173"/>
      <w:bookmarkEnd w:id="174"/>
      <w:bookmarkEnd w:id="175"/>
    </w:p>
    <w:p w14:paraId="649A5D26">
      <w:pPr>
        <w:spacing w:before="163" w:line="227" w:lineRule="auto"/>
        <w:ind w:left="514"/>
        <w:outlineLvl w:val="2"/>
        <w:rPr>
          <w:rFonts w:hint="eastAsia" w:ascii="宋体" w:hAnsi="宋体" w:eastAsia="宋体" w:cs="宋体"/>
          <w:color w:val="auto"/>
          <w:spacing w:val="6"/>
          <w:sz w:val="20"/>
          <w:szCs w:val="20"/>
          <w:lang w:eastAsia="zh-CN"/>
        </w:rPr>
      </w:pPr>
      <w:bookmarkStart w:id="176" w:name="_Toc17904"/>
      <w:bookmarkStart w:id="177" w:name="_Toc5736"/>
      <w:bookmarkStart w:id="178" w:name="_Toc2804"/>
      <w:bookmarkStart w:id="179" w:name="_Toc605"/>
      <w:r>
        <w:rPr>
          <w:rFonts w:ascii="宋体" w:hAnsi="宋体" w:eastAsia="宋体" w:cs="宋体"/>
          <w:color w:val="auto"/>
          <w:spacing w:val="6"/>
          <w:sz w:val="20"/>
          <w:szCs w:val="20"/>
        </w:rPr>
        <w:t>附件</w:t>
      </w:r>
      <w:r>
        <w:rPr>
          <w:rFonts w:ascii="宋体" w:hAnsi="宋体" w:eastAsia="宋体" w:cs="宋体"/>
          <w:color w:val="auto"/>
          <w:spacing w:val="-17"/>
          <w:sz w:val="20"/>
          <w:szCs w:val="20"/>
        </w:rPr>
        <w:t xml:space="preserve"> </w:t>
      </w:r>
      <w:r>
        <w:rPr>
          <w:rFonts w:hint="eastAsia" w:ascii="宋体" w:hAnsi="宋体" w:eastAsia="宋体" w:cs="宋体"/>
          <w:color w:val="auto"/>
          <w:spacing w:val="-17"/>
          <w:sz w:val="20"/>
          <w:szCs w:val="20"/>
          <w:lang w:val="en-US" w:eastAsia="zh-CN"/>
        </w:rPr>
        <w:t>7</w:t>
      </w:r>
      <w:r>
        <w:rPr>
          <w:rFonts w:ascii="宋体" w:hAnsi="宋体" w:eastAsia="宋体" w:cs="宋体"/>
          <w:color w:val="auto"/>
          <w:spacing w:val="6"/>
          <w:sz w:val="20"/>
          <w:szCs w:val="20"/>
        </w:rPr>
        <w:t>：拟投入本项目的人员一览表</w:t>
      </w:r>
      <w:bookmarkEnd w:id="176"/>
      <w:bookmarkEnd w:id="177"/>
      <w:bookmarkEnd w:id="178"/>
      <w:bookmarkEnd w:id="179"/>
    </w:p>
    <w:p w14:paraId="71A79ED8">
      <w:pPr>
        <w:spacing w:before="162" w:line="227" w:lineRule="auto"/>
        <w:ind w:left="66"/>
        <w:outlineLvl w:val="1"/>
        <w:rPr>
          <w:rFonts w:ascii="宋体" w:hAnsi="宋体" w:eastAsia="宋体" w:cs="宋体"/>
          <w:color w:val="auto"/>
          <w:sz w:val="20"/>
          <w:szCs w:val="20"/>
        </w:rPr>
      </w:pPr>
      <w:bookmarkStart w:id="180" w:name="_Toc26527"/>
      <w:bookmarkStart w:id="181" w:name="_Toc17040"/>
      <w:bookmarkStart w:id="182" w:name="_Toc21551"/>
      <w:bookmarkStart w:id="183" w:name="_Toc20323"/>
      <w:r>
        <w:rPr>
          <w:rFonts w:hint="eastAsia" w:ascii="宋体" w:hAnsi="宋体" w:eastAsia="宋体" w:cs="宋体"/>
          <w:color w:val="auto"/>
          <w:spacing w:val="9"/>
          <w:sz w:val="20"/>
          <w:szCs w:val="20"/>
          <w:lang w:eastAsia="zh-CN"/>
        </w:rPr>
        <w:t>五</w:t>
      </w:r>
      <w:r>
        <w:rPr>
          <w:rFonts w:ascii="宋体" w:hAnsi="宋体" w:eastAsia="宋体" w:cs="宋体"/>
          <w:color w:val="auto"/>
          <w:spacing w:val="9"/>
          <w:sz w:val="20"/>
          <w:szCs w:val="20"/>
        </w:rPr>
        <w:t>、投标人的资格审查材料</w:t>
      </w:r>
      <w:bookmarkEnd w:id="180"/>
      <w:bookmarkEnd w:id="181"/>
      <w:bookmarkEnd w:id="182"/>
      <w:bookmarkEnd w:id="183"/>
    </w:p>
    <w:p w14:paraId="6F6A6D27">
      <w:pPr>
        <w:spacing w:before="162" w:line="227" w:lineRule="auto"/>
        <w:ind w:left="499"/>
        <w:rPr>
          <w:rFonts w:ascii="宋体" w:hAnsi="宋体" w:eastAsia="宋体" w:cs="宋体"/>
          <w:color w:val="auto"/>
          <w:sz w:val="20"/>
          <w:szCs w:val="20"/>
        </w:rPr>
      </w:pPr>
      <w:r>
        <w:rPr>
          <w:rFonts w:ascii="宋体" w:hAnsi="宋体" w:eastAsia="宋体" w:cs="宋体"/>
          <w:color w:val="auto"/>
          <w:spacing w:val="7"/>
          <w:sz w:val="20"/>
          <w:szCs w:val="20"/>
        </w:rPr>
        <w:t>附件</w:t>
      </w:r>
      <w:r>
        <w:rPr>
          <w:rFonts w:ascii="宋体" w:hAnsi="宋体" w:eastAsia="宋体" w:cs="宋体"/>
          <w:color w:val="auto"/>
          <w:spacing w:val="-39"/>
          <w:sz w:val="20"/>
          <w:szCs w:val="20"/>
        </w:rPr>
        <w:t xml:space="preserve"> </w:t>
      </w:r>
      <w:r>
        <w:rPr>
          <w:rFonts w:hint="eastAsia" w:ascii="宋体" w:hAnsi="宋体" w:eastAsia="宋体" w:cs="宋体"/>
          <w:color w:val="auto"/>
          <w:spacing w:val="-39"/>
          <w:sz w:val="20"/>
          <w:szCs w:val="20"/>
          <w:lang w:val="en-US" w:eastAsia="zh-CN"/>
        </w:rPr>
        <w:t>8</w:t>
      </w:r>
      <w:r>
        <w:rPr>
          <w:rFonts w:ascii="宋体" w:hAnsi="宋体" w:eastAsia="宋体" w:cs="宋体"/>
          <w:color w:val="auto"/>
          <w:spacing w:val="7"/>
          <w:sz w:val="20"/>
          <w:szCs w:val="20"/>
        </w:rPr>
        <w:t>：无重大违法记录声明书</w:t>
      </w:r>
    </w:p>
    <w:p w14:paraId="2EA6DC60">
      <w:pPr>
        <w:spacing w:before="164" w:line="227" w:lineRule="auto"/>
        <w:ind w:left="499"/>
        <w:rPr>
          <w:rFonts w:ascii="宋体" w:hAnsi="宋体" w:eastAsia="宋体" w:cs="宋体"/>
          <w:color w:val="auto"/>
          <w:sz w:val="20"/>
          <w:szCs w:val="20"/>
        </w:rPr>
      </w:pPr>
      <w:r>
        <w:rPr>
          <w:rFonts w:ascii="宋体" w:hAnsi="宋体" w:eastAsia="宋体" w:cs="宋体"/>
          <w:color w:val="auto"/>
          <w:spacing w:val="4"/>
          <w:sz w:val="20"/>
          <w:szCs w:val="20"/>
        </w:rPr>
        <w:t>附件</w:t>
      </w:r>
      <w:r>
        <w:rPr>
          <w:rFonts w:ascii="宋体" w:hAnsi="宋体" w:eastAsia="宋体" w:cs="宋体"/>
          <w:color w:val="auto"/>
          <w:spacing w:val="-33"/>
          <w:sz w:val="20"/>
          <w:szCs w:val="20"/>
        </w:rPr>
        <w:t xml:space="preserve"> </w:t>
      </w:r>
      <w:r>
        <w:rPr>
          <w:rFonts w:hint="eastAsia" w:ascii="宋体" w:hAnsi="宋体" w:eastAsia="宋体" w:cs="宋体"/>
          <w:color w:val="auto"/>
          <w:spacing w:val="-33"/>
          <w:sz w:val="20"/>
          <w:szCs w:val="20"/>
          <w:lang w:val="en-US" w:eastAsia="zh-CN"/>
        </w:rPr>
        <w:t>9</w:t>
      </w:r>
      <w:r>
        <w:rPr>
          <w:rFonts w:ascii="宋体" w:hAnsi="宋体" w:eastAsia="宋体" w:cs="宋体"/>
          <w:color w:val="auto"/>
          <w:spacing w:val="4"/>
          <w:sz w:val="20"/>
          <w:szCs w:val="20"/>
        </w:rPr>
        <w:t>：信用记录</w:t>
      </w:r>
    </w:p>
    <w:p w14:paraId="5354B72D">
      <w:pPr>
        <w:spacing w:before="163" w:line="228" w:lineRule="auto"/>
        <w:ind w:left="62"/>
        <w:outlineLvl w:val="1"/>
        <w:rPr>
          <w:rFonts w:ascii="宋体" w:hAnsi="宋体" w:eastAsia="宋体" w:cs="宋体"/>
          <w:color w:val="auto"/>
          <w:sz w:val="20"/>
          <w:szCs w:val="20"/>
        </w:rPr>
      </w:pPr>
      <w:bookmarkStart w:id="184" w:name="_Toc15654"/>
      <w:bookmarkStart w:id="185" w:name="_Toc30239"/>
      <w:bookmarkStart w:id="186" w:name="_Toc31407"/>
      <w:bookmarkStart w:id="187" w:name="_Toc16028"/>
      <w:r>
        <w:rPr>
          <w:rFonts w:hint="eastAsia" w:ascii="宋体" w:hAnsi="宋体" w:eastAsia="宋体" w:cs="宋体"/>
          <w:color w:val="auto"/>
          <w:spacing w:val="9"/>
          <w:sz w:val="20"/>
          <w:szCs w:val="20"/>
          <w:lang w:eastAsia="zh-CN"/>
        </w:rPr>
        <w:t>六</w:t>
      </w:r>
      <w:r>
        <w:rPr>
          <w:rFonts w:ascii="宋体" w:hAnsi="宋体" w:eastAsia="宋体" w:cs="宋体"/>
          <w:color w:val="auto"/>
          <w:spacing w:val="9"/>
          <w:sz w:val="20"/>
          <w:szCs w:val="20"/>
        </w:rPr>
        <w:t>、实施方案</w:t>
      </w:r>
      <w:bookmarkEnd w:id="184"/>
      <w:bookmarkEnd w:id="185"/>
      <w:bookmarkEnd w:id="186"/>
      <w:bookmarkEnd w:id="187"/>
    </w:p>
    <w:p w14:paraId="0B740937">
      <w:pPr>
        <w:spacing w:before="161" w:line="227" w:lineRule="auto"/>
        <w:ind w:left="68"/>
        <w:rPr>
          <w:rFonts w:ascii="宋体" w:hAnsi="宋体" w:eastAsia="宋体" w:cs="宋体"/>
          <w:color w:val="auto"/>
          <w:sz w:val="20"/>
          <w:szCs w:val="20"/>
        </w:rPr>
      </w:pPr>
      <w:r>
        <w:rPr>
          <w:rFonts w:hint="eastAsia" w:ascii="宋体" w:hAnsi="宋体" w:eastAsia="宋体" w:cs="宋体"/>
          <w:color w:val="auto"/>
          <w:spacing w:val="9"/>
          <w:sz w:val="20"/>
          <w:szCs w:val="20"/>
          <w:lang w:eastAsia="zh-CN"/>
        </w:rPr>
        <w:t>七</w:t>
      </w:r>
      <w:r>
        <w:rPr>
          <w:rFonts w:ascii="宋体" w:hAnsi="宋体" w:eastAsia="宋体" w:cs="宋体"/>
          <w:color w:val="auto"/>
          <w:spacing w:val="9"/>
          <w:sz w:val="20"/>
          <w:szCs w:val="20"/>
        </w:rPr>
        <w:t>、投标人认为需提供的其它资料</w:t>
      </w:r>
    </w:p>
    <w:p w14:paraId="382259A3">
      <w:pPr>
        <w:spacing w:before="162" w:line="227" w:lineRule="auto"/>
        <w:ind w:left="499"/>
        <w:rPr>
          <w:rFonts w:ascii="宋体" w:hAnsi="宋体" w:eastAsia="宋体" w:cs="宋体"/>
          <w:color w:val="auto"/>
          <w:sz w:val="20"/>
          <w:szCs w:val="20"/>
        </w:rPr>
      </w:pPr>
      <w:r>
        <w:rPr>
          <w:rFonts w:ascii="宋体" w:hAnsi="宋体" w:eastAsia="宋体" w:cs="宋体"/>
          <w:color w:val="auto"/>
          <w:spacing w:val="7"/>
          <w:sz w:val="20"/>
          <w:szCs w:val="20"/>
        </w:rPr>
        <w:t>附件</w:t>
      </w:r>
      <w:r>
        <w:rPr>
          <w:rFonts w:ascii="宋体" w:hAnsi="宋体" w:eastAsia="宋体" w:cs="宋体"/>
          <w:color w:val="auto"/>
          <w:spacing w:val="-24"/>
          <w:sz w:val="20"/>
          <w:szCs w:val="20"/>
        </w:rPr>
        <w:t xml:space="preserve"> </w:t>
      </w:r>
      <w:r>
        <w:rPr>
          <w:rFonts w:ascii="宋体" w:hAnsi="宋体" w:eastAsia="宋体" w:cs="宋体"/>
          <w:color w:val="auto"/>
          <w:spacing w:val="7"/>
          <w:sz w:val="20"/>
          <w:szCs w:val="20"/>
        </w:rPr>
        <w:t>1</w:t>
      </w:r>
      <w:r>
        <w:rPr>
          <w:rFonts w:hint="eastAsia" w:ascii="宋体" w:hAnsi="宋体" w:eastAsia="宋体" w:cs="宋体"/>
          <w:color w:val="auto"/>
          <w:spacing w:val="7"/>
          <w:sz w:val="20"/>
          <w:szCs w:val="20"/>
          <w:lang w:eastAsia="zh-CN"/>
        </w:rPr>
        <w:t>0</w:t>
      </w:r>
      <w:r>
        <w:rPr>
          <w:rFonts w:ascii="宋体" w:hAnsi="宋体" w:eastAsia="宋体" w:cs="宋体"/>
          <w:color w:val="auto"/>
          <w:spacing w:val="7"/>
          <w:sz w:val="20"/>
          <w:szCs w:val="20"/>
        </w:rPr>
        <w:t>：</w:t>
      </w:r>
      <w:r>
        <w:rPr>
          <w:rFonts w:ascii="宋体" w:hAnsi="宋体" w:eastAsia="宋体" w:cs="宋体"/>
          <w:color w:val="auto"/>
          <w:spacing w:val="9"/>
          <w:sz w:val="20"/>
          <w:szCs w:val="20"/>
        </w:rPr>
        <w:t>中小企业声明函（工程、服务</w:t>
      </w:r>
      <w:r>
        <w:rPr>
          <w:rFonts w:hint="eastAsia" w:ascii="宋体" w:hAnsi="宋体" w:eastAsia="宋体" w:cs="宋体"/>
          <w:color w:val="auto"/>
          <w:spacing w:val="9"/>
          <w:sz w:val="20"/>
          <w:szCs w:val="20"/>
          <w:lang w:eastAsia="zh-CN"/>
        </w:rPr>
        <w:t>、</w:t>
      </w:r>
      <w:r>
        <w:rPr>
          <w:rFonts w:hint="eastAsia" w:ascii="宋体" w:hAnsi="宋体" w:eastAsia="宋体" w:cs="宋体"/>
          <w:color w:val="auto"/>
          <w:spacing w:val="9"/>
          <w:sz w:val="20"/>
          <w:szCs w:val="20"/>
          <w:lang w:val="en-US" w:eastAsia="zh-CN"/>
        </w:rPr>
        <w:t>货物</w:t>
      </w:r>
      <w:r>
        <w:rPr>
          <w:rFonts w:ascii="宋体" w:hAnsi="宋体" w:eastAsia="宋体" w:cs="宋体"/>
          <w:color w:val="auto"/>
          <w:spacing w:val="-2"/>
          <w:sz w:val="20"/>
          <w:szCs w:val="20"/>
        </w:rPr>
        <w:t>）（</w:t>
      </w:r>
      <w:r>
        <w:rPr>
          <w:rFonts w:ascii="宋体" w:hAnsi="宋体" w:eastAsia="宋体" w:cs="宋体"/>
          <w:color w:val="auto"/>
          <w:spacing w:val="9"/>
          <w:sz w:val="20"/>
          <w:szCs w:val="20"/>
        </w:rPr>
        <w:t>如有）</w:t>
      </w:r>
    </w:p>
    <w:p w14:paraId="0B3DB76B">
      <w:pPr>
        <w:spacing w:before="161" w:line="227" w:lineRule="auto"/>
        <w:ind w:left="499"/>
        <w:rPr>
          <w:rFonts w:ascii="宋体" w:hAnsi="宋体" w:eastAsia="宋体" w:cs="宋体"/>
          <w:color w:val="auto"/>
          <w:sz w:val="20"/>
          <w:szCs w:val="20"/>
        </w:rPr>
      </w:pPr>
      <w:r>
        <w:rPr>
          <w:rFonts w:ascii="宋体" w:hAnsi="宋体" w:eastAsia="宋体" w:cs="宋体"/>
          <w:color w:val="auto"/>
          <w:spacing w:val="5"/>
          <w:sz w:val="20"/>
          <w:szCs w:val="20"/>
        </w:rPr>
        <w:t>附件</w:t>
      </w:r>
      <w:r>
        <w:rPr>
          <w:rFonts w:ascii="宋体" w:hAnsi="宋体" w:eastAsia="宋体" w:cs="宋体"/>
          <w:color w:val="auto"/>
          <w:spacing w:val="-15"/>
          <w:sz w:val="20"/>
          <w:szCs w:val="20"/>
        </w:rPr>
        <w:t xml:space="preserve"> </w:t>
      </w:r>
      <w:r>
        <w:rPr>
          <w:rFonts w:ascii="宋体" w:hAnsi="宋体" w:eastAsia="宋体" w:cs="宋体"/>
          <w:color w:val="auto"/>
          <w:spacing w:val="5"/>
          <w:sz w:val="20"/>
          <w:szCs w:val="20"/>
        </w:rPr>
        <w:t>1</w:t>
      </w:r>
      <w:r>
        <w:rPr>
          <w:rFonts w:hint="eastAsia" w:ascii="宋体" w:hAnsi="宋体" w:eastAsia="宋体" w:cs="宋体"/>
          <w:color w:val="auto"/>
          <w:spacing w:val="5"/>
          <w:sz w:val="20"/>
          <w:szCs w:val="20"/>
          <w:lang w:eastAsia="zh-CN"/>
        </w:rPr>
        <w:t>1</w:t>
      </w:r>
      <w:r>
        <w:rPr>
          <w:rFonts w:ascii="宋体" w:hAnsi="宋体" w:eastAsia="宋体" w:cs="宋体"/>
          <w:color w:val="auto"/>
          <w:spacing w:val="5"/>
          <w:sz w:val="20"/>
          <w:szCs w:val="20"/>
        </w:rPr>
        <w:t>：监狱企业声明函（如有）</w:t>
      </w:r>
    </w:p>
    <w:p w14:paraId="21913831">
      <w:pPr>
        <w:spacing w:before="162" w:line="227" w:lineRule="auto"/>
        <w:ind w:left="499"/>
        <w:rPr>
          <w:rFonts w:ascii="宋体" w:hAnsi="宋体" w:eastAsia="宋体" w:cs="宋体"/>
          <w:color w:val="auto"/>
          <w:spacing w:val="6"/>
          <w:sz w:val="20"/>
          <w:szCs w:val="20"/>
        </w:rPr>
      </w:pPr>
      <w:r>
        <w:rPr>
          <w:rFonts w:ascii="宋体" w:hAnsi="宋体" w:eastAsia="宋体" w:cs="宋体"/>
          <w:color w:val="auto"/>
          <w:spacing w:val="6"/>
          <w:sz w:val="20"/>
          <w:szCs w:val="20"/>
        </w:rPr>
        <w:t>附件</w:t>
      </w:r>
      <w:r>
        <w:rPr>
          <w:rFonts w:ascii="宋体" w:hAnsi="宋体" w:eastAsia="宋体" w:cs="宋体"/>
          <w:color w:val="auto"/>
          <w:spacing w:val="-15"/>
          <w:sz w:val="20"/>
          <w:szCs w:val="20"/>
        </w:rPr>
        <w:t xml:space="preserve"> </w:t>
      </w:r>
      <w:r>
        <w:rPr>
          <w:rFonts w:ascii="宋体" w:hAnsi="宋体" w:eastAsia="宋体" w:cs="宋体"/>
          <w:color w:val="auto"/>
          <w:spacing w:val="6"/>
          <w:sz w:val="20"/>
          <w:szCs w:val="20"/>
        </w:rPr>
        <w:t>1</w:t>
      </w:r>
      <w:r>
        <w:rPr>
          <w:rFonts w:hint="eastAsia" w:ascii="宋体" w:hAnsi="宋体" w:eastAsia="宋体" w:cs="宋体"/>
          <w:color w:val="auto"/>
          <w:spacing w:val="6"/>
          <w:sz w:val="20"/>
          <w:szCs w:val="20"/>
          <w:lang w:eastAsia="zh-CN"/>
        </w:rPr>
        <w:t>2</w:t>
      </w:r>
      <w:r>
        <w:rPr>
          <w:rFonts w:ascii="宋体" w:hAnsi="宋体" w:eastAsia="宋体" w:cs="宋体"/>
          <w:color w:val="auto"/>
          <w:spacing w:val="6"/>
          <w:sz w:val="20"/>
          <w:szCs w:val="20"/>
        </w:rPr>
        <w:t>：残疾人福利性单位声明函（如有）</w:t>
      </w:r>
    </w:p>
    <w:p w14:paraId="55D52AC1">
      <w:pPr>
        <w:spacing w:before="162" w:line="227" w:lineRule="auto"/>
        <w:ind w:left="499"/>
        <w:rPr>
          <w:rFonts w:ascii="宋体" w:hAnsi="宋体" w:eastAsia="宋体" w:cs="宋体"/>
          <w:color w:val="auto"/>
          <w:spacing w:val="6"/>
          <w:sz w:val="20"/>
          <w:szCs w:val="20"/>
        </w:rPr>
      </w:pPr>
      <w:r>
        <w:rPr>
          <w:rFonts w:ascii="宋体" w:hAnsi="宋体" w:eastAsia="宋体" w:cs="宋体"/>
          <w:color w:val="auto"/>
          <w:spacing w:val="6"/>
          <w:sz w:val="20"/>
          <w:szCs w:val="20"/>
        </w:rPr>
        <w:t>附件 1</w:t>
      </w:r>
      <w:r>
        <w:rPr>
          <w:rFonts w:hint="eastAsia" w:ascii="宋体" w:hAnsi="宋体" w:eastAsia="宋体" w:cs="宋体"/>
          <w:color w:val="auto"/>
          <w:spacing w:val="6"/>
          <w:sz w:val="20"/>
          <w:szCs w:val="20"/>
          <w:lang w:val="en-US" w:eastAsia="zh-CN"/>
        </w:rPr>
        <w:t>3</w:t>
      </w:r>
      <w:r>
        <w:rPr>
          <w:rFonts w:ascii="宋体" w:hAnsi="宋体" w:eastAsia="宋体" w:cs="宋体"/>
          <w:color w:val="auto"/>
          <w:spacing w:val="6"/>
          <w:sz w:val="20"/>
          <w:szCs w:val="20"/>
        </w:rPr>
        <w:t>：商务条款偏离表</w:t>
      </w:r>
    </w:p>
    <w:p w14:paraId="68B704E9">
      <w:pPr>
        <w:spacing w:before="162" w:line="227" w:lineRule="auto"/>
        <w:ind w:left="499"/>
        <w:rPr>
          <w:rFonts w:hint="eastAsia" w:ascii="宋体" w:hAnsi="宋体" w:eastAsia="宋体" w:cs="宋体"/>
          <w:color w:val="auto"/>
          <w:spacing w:val="6"/>
          <w:sz w:val="20"/>
          <w:szCs w:val="20"/>
          <w:lang w:val="en-US" w:eastAsia="zh-CN"/>
        </w:rPr>
      </w:pPr>
      <w:r>
        <w:rPr>
          <w:rFonts w:ascii="宋体" w:hAnsi="宋体" w:eastAsia="宋体" w:cs="宋体"/>
          <w:color w:val="auto"/>
          <w:spacing w:val="6"/>
          <w:sz w:val="20"/>
          <w:szCs w:val="20"/>
        </w:rPr>
        <w:t>附件 1</w:t>
      </w:r>
      <w:r>
        <w:rPr>
          <w:rFonts w:hint="eastAsia" w:ascii="宋体" w:hAnsi="宋体" w:eastAsia="宋体" w:cs="宋体"/>
          <w:color w:val="auto"/>
          <w:spacing w:val="6"/>
          <w:sz w:val="20"/>
          <w:szCs w:val="20"/>
          <w:lang w:val="en-US" w:eastAsia="zh-CN"/>
        </w:rPr>
        <w:t>4</w:t>
      </w:r>
      <w:r>
        <w:rPr>
          <w:rFonts w:ascii="宋体" w:hAnsi="宋体" w:eastAsia="宋体" w:cs="宋体"/>
          <w:color w:val="auto"/>
          <w:spacing w:val="6"/>
          <w:sz w:val="20"/>
          <w:szCs w:val="20"/>
        </w:rPr>
        <w:t>：</w:t>
      </w:r>
      <w:r>
        <w:rPr>
          <w:rFonts w:hint="eastAsia" w:ascii="宋体" w:hAnsi="宋体" w:eastAsia="宋体" w:cs="宋体"/>
          <w:color w:val="auto"/>
          <w:spacing w:val="6"/>
          <w:sz w:val="20"/>
          <w:szCs w:val="20"/>
        </w:rPr>
        <w:t>联合体协议书</w:t>
      </w:r>
      <w:r>
        <w:rPr>
          <w:rFonts w:hint="eastAsia" w:ascii="宋体" w:hAnsi="宋体" w:eastAsia="宋体" w:cs="宋体"/>
          <w:color w:val="auto"/>
          <w:spacing w:val="6"/>
          <w:sz w:val="20"/>
          <w:szCs w:val="20"/>
          <w:lang w:val="en-US" w:eastAsia="zh-CN"/>
        </w:rPr>
        <w:t>(不适用可不提供）</w:t>
      </w:r>
    </w:p>
    <w:p w14:paraId="166B7211">
      <w:pPr>
        <w:spacing w:before="162" w:line="227" w:lineRule="auto"/>
        <w:ind w:left="499"/>
        <w:rPr>
          <w:rFonts w:hint="default" w:ascii="宋体" w:hAnsi="宋体" w:eastAsia="宋体" w:cs="宋体"/>
          <w:color w:val="auto"/>
          <w:spacing w:val="6"/>
          <w:sz w:val="20"/>
          <w:szCs w:val="20"/>
          <w:lang w:val="en-US" w:eastAsia="zh-CN"/>
        </w:rPr>
        <w:sectPr>
          <w:footerReference r:id="rId24" w:type="default"/>
          <w:pgSz w:w="11906" w:h="16839"/>
          <w:pgMar w:top="1440" w:right="1080" w:bottom="1440" w:left="1080" w:header="837" w:footer="994" w:gutter="0"/>
          <w:cols w:space="720" w:num="1"/>
        </w:sectPr>
      </w:pPr>
      <w:r>
        <w:rPr>
          <w:rFonts w:hint="eastAsia" w:ascii="宋体" w:hAnsi="宋体" w:eastAsia="宋体" w:cs="宋体"/>
          <w:color w:val="auto"/>
          <w:spacing w:val="6"/>
          <w:sz w:val="20"/>
          <w:szCs w:val="20"/>
          <w:lang w:val="en-US" w:eastAsia="zh-CN"/>
        </w:rPr>
        <w:t>附件15：关于符合本国产品标准的声明函</w:t>
      </w:r>
    </w:p>
    <w:p w14:paraId="3EB35FAE">
      <w:pPr>
        <w:spacing w:before="244" w:line="220" w:lineRule="auto"/>
        <w:ind w:left="3620"/>
        <w:outlineLvl w:val="1"/>
        <w:rPr>
          <w:rFonts w:ascii="宋体" w:hAnsi="宋体" w:eastAsia="宋体" w:cs="宋体"/>
          <w:color w:val="auto"/>
          <w:sz w:val="24"/>
          <w:szCs w:val="24"/>
        </w:rPr>
      </w:pPr>
      <w:bookmarkStart w:id="188" w:name="_Toc29563"/>
      <w:bookmarkStart w:id="189" w:name="_Toc28091"/>
      <w:bookmarkStart w:id="190" w:name="_Toc531"/>
      <w:bookmarkStart w:id="191" w:name="_Toc28964"/>
      <w:r>
        <w:rPr>
          <w:rFonts w:hint="eastAsia" w:ascii="宋体" w:hAnsi="宋体" w:eastAsia="宋体" w:cs="宋体"/>
          <w:color w:val="auto"/>
          <w:spacing w:val="-2"/>
          <w:sz w:val="24"/>
          <w:szCs w:val="24"/>
          <w:lang w:eastAsia="zh-CN"/>
        </w:rPr>
        <w:t>一</w:t>
      </w:r>
      <w:r>
        <w:rPr>
          <w:rFonts w:ascii="宋体" w:hAnsi="宋体" w:eastAsia="宋体" w:cs="宋体"/>
          <w:color w:val="auto"/>
          <w:spacing w:val="-2"/>
          <w:sz w:val="24"/>
          <w:szCs w:val="24"/>
        </w:rPr>
        <w:t>、投标函</w:t>
      </w:r>
      <w:bookmarkEnd w:id="188"/>
      <w:bookmarkEnd w:id="189"/>
      <w:bookmarkEnd w:id="190"/>
      <w:bookmarkEnd w:id="191"/>
    </w:p>
    <w:p w14:paraId="5A8749B3">
      <w:pPr>
        <w:pStyle w:val="6"/>
        <w:spacing w:line="287" w:lineRule="auto"/>
        <w:rPr>
          <w:color w:val="auto"/>
        </w:rPr>
      </w:pPr>
    </w:p>
    <w:p w14:paraId="3D407C34">
      <w:pPr>
        <w:pStyle w:val="6"/>
        <w:spacing w:line="287" w:lineRule="auto"/>
        <w:rPr>
          <w:rFonts w:hint="eastAsia" w:ascii="宋体" w:hAnsi="宋体" w:eastAsia="宋体" w:cs="宋体"/>
          <w:color w:val="auto"/>
          <w:sz w:val="20"/>
          <w:szCs w:val="20"/>
        </w:rPr>
      </w:pPr>
    </w:p>
    <w:p w14:paraId="3085DFB4">
      <w:pPr>
        <w:pStyle w:val="6"/>
        <w:spacing w:before="75" w:line="228" w:lineRule="auto"/>
        <w:ind w:left="239"/>
        <w:rPr>
          <w:rFonts w:hint="eastAsia" w:ascii="宋体" w:hAnsi="宋体" w:eastAsia="宋体" w:cs="宋体"/>
          <w:sz w:val="20"/>
          <w:szCs w:val="20"/>
        </w:rPr>
      </w:pPr>
      <w:r>
        <w:rPr>
          <w:rFonts w:hint="eastAsia" w:ascii="宋体" w:hAnsi="宋体" w:eastAsia="宋体" w:cs="宋体"/>
          <w:spacing w:val="-17"/>
          <w:w w:val="91"/>
          <w:sz w:val="20"/>
          <w:szCs w:val="20"/>
        </w:rPr>
        <w:t>招标人</w:t>
      </w:r>
      <w:r>
        <w:rPr>
          <w:rFonts w:hint="eastAsia" w:ascii="宋体" w:hAnsi="宋体" w:eastAsia="宋体" w:cs="宋体"/>
          <w:spacing w:val="1"/>
          <w:sz w:val="20"/>
          <w:szCs w:val="20"/>
        </w:rPr>
        <w:t>：</w:t>
      </w:r>
      <w:r>
        <w:rPr>
          <w:rFonts w:hint="eastAsia" w:ascii="宋体" w:hAnsi="宋体" w:eastAsia="宋体" w:cs="宋体"/>
          <w:spacing w:val="24"/>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1"/>
          <w:sz w:val="20"/>
          <w:szCs w:val="20"/>
        </w:rPr>
        <w:t>：</w:t>
      </w:r>
    </w:p>
    <w:p w14:paraId="252EE92C">
      <w:pPr>
        <w:pStyle w:val="6"/>
        <w:spacing w:before="116" w:line="227" w:lineRule="auto"/>
        <w:ind w:left="719"/>
        <w:rPr>
          <w:rFonts w:hint="eastAsia" w:ascii="宋体" w:hAnsi="宋体" w:eastAsia="宋体" w:cs="宋体"/>
          <w:sz w:val="20"/>
          <w:szCs w:val="20"/>
        </w:rPr>
      </w:pPr>
      <w:r>
        <w:rPr>
          <w:rFonts w:hint="eastAsia" w:ascii="宋体" w:hAnsi="宋体" w:eastAsia="宋体" w:cs="宋体"/>
          <w:spacing w:val="7"/>
          <w:sz w:val="20"/>
          <w:szCs w:val="20"/>
        </w:rPr>
        <w:t>我们收到你们的</w:t>
      </w:r>
      <w:r>
        <w:rPr>
          <w:rFonts w:hint="eastAsia" w:ascii="宋体" w:hAnsi="宋体" w:eastAsia="宋体" w:cs="宋体"/>
          <w:spacing w:val="-97"/>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105"/>
          <w:sz w:val="20"/>
          <w:szCs w:val="20"/>
        </w:rPr>
        <w:t xml:space="preserve"> </w:t>
      </w:r>
      <w:r>
        <w:rPr>
          <w:rFonts w:hint="eastAsia" w:ascii="宋体" w:hAnsi="宋体" w:eastAsia="宋体" w:cs="宋体"/>
          <w:spacing w:val="7"/>
          <w:sz w:val="20"/>
          <w:szCs w:val="20"/>
        </w:rPr>
        <w:t>招标文件，经认真研究，我们决定参加投标。</w:t>
      </w:r>
    </w:p>
    <w:p w14:paraId="7E5A1115">
      <w:pPr>
        <w:pStyle w:val="6"/>
        <w:spacing w:before="118" w:line="273" w:lineRule="auto"/>
        <w:ind w:right="108" w:firstLine="495"/>
        <w:rPr>
          <w:rFonts w:hint="eastAsia" w:ascii="宋体" w:hAnsi="宋体" w:eastAsia="宋体" w:cs="宋体"/>
          <w:sz w:val="20"/>
          <w:szCs w:val="20"/>
        </w:rPr>
      </w:pPr>
      <w:r>
        <w:rPr>
          <w:rFonts w:hint="eastAsia" w:ascii="宋体" w:hAnsi="宋体" w:eastAsia="宋体" w:cs="宋体"/>
          <w:spacing w:val="16"/>
          <w:sz w:val="20"/>
          <w:szCs w:val="20"/>
        </w:rPr>
        <w:t>1</w:t>
      </w:r>
      <w:r>
        <w:rPr>
          <w:rFonts w:hint="eastAsia" w:ascii="宋体" w:hAnsi="宋体" w:eastAsia="宋体" w:cs="宋体"/>
          <w:spacing w:val="-65"/>
          <w:sz w:val="20"/>
          <w:szCs w:val="20"/>
        </w:rPr>
        <w:t xml:space="preserve"> </w:t>
      </w:r>
      <w:r>
        <w:rPr>
          <w:rFonts w:hint="eastAsia" w:ascii="宋体" w:hAnsi="宋体" w:eastAsia="宋体" w:cs="宋体"/>
          <w:spacing w:val="16"/>
          <w:sz w:val="20"/>
          <w:szCs w:val="20"/>
        </w:rPr>
        <w:t>、按照招标文件</w:t>
      </w:r>
      <w:r>
        <w:rPr>
          <w:rFonts w:hint="eastAsia" w:ascii="宋体" w:hAnsi="宋体" w:eastAsia="宋体" w:cs="宋体"/>
          <w:spacing w:val="-58"/>
          <w:sz w:val="20"/>
          <w:szCs w:val="20"/>
        </w:rPr>
        <w:t xml:space="preserve"> </w:t>
      </w:r>
      <w:r>
        <w:rPr>
          <w:rFonts w:hint="eastAsia" w:ascii="宋体" w:hAnsi="宋体" w:eastAsia="宋体" w:cs="宋体"/>
          <w:spacing w:val="16"/>
          <w:sz w:val="20"/>
          <w:szCs w:val="20"/>
        </w:rPr>
        <w:t>中</w:t>
      </w:r>
      <w:r>
        <w:rPr>
          <w:rFonts w:hint="eastAsia" w:ascii="宋体" w:hAnsi="宋体" w:eastAsia="宋体" w:cs="宋体"/>
          <w:spacing w:val="-62"/>
          <w:sz w:val="20"/>
          <w:szCs w:val="20"/>
        </w:rPr>
        <w:t xml:space="preserve"> </w:t>
      </w:r>
      <w:r>
        <w:rPr>
          <w:rFonts w:hint="eastAsia" w:ascii="宋体" w:hAnsi="宋体" w:eastAsia="宋体" w:cs="宋体"/>
          <w:spacing w:val="16"/>
          <w:sz w:val="20"/>
          <w:szCs w:val="20"/>
        </w:rPr>
        <w:t>的一切要求</w:t>
      </w:r>
      <w:r>
        <w:rPr>
          <w:rFonts w:hint="eastAsia" w:ascii="宋体" w:hAnsi="宋体" w:eastAsia="宋体" w:cs="宋体"/>
          <w:spacing w:val="-62"/>
          <w:sz w:val="20"/>
          <w:szCs w:val="20"/>
        </w:rPr>
        <w:t xml:space="preserve"> </w:t>
      </w:r>
      <w:r>
        <w:rPr>
          <w:rFonts w:hint="eastAsia" w:ascii="宋体" w:hAnsi="宋体" w:eastAsia="宋体" w:cs="宋体"/>
          <w:spacing w:val="16"/>
          <w:sz w:val="20"/>
          <w:szCs w:val="20"/>
        </w:rPr>
        <w:t>，提供招标</w:t>
      </w:r>
      <w:r>
        <w:rPr>
          <w:rFonts w:hint="eastAsia" w:ascii="宋体" w:hAnsi="宋体" w:eastAsia="宋体" w:cs="宋体"/>
          <w:spacing w:val="-53"/>
          <w:sz w:val="20"/>
          <w:szCs w:val="20"/>
        </w:rPr>
        <w:t xml:space="preserve"> </w:t>
      </w:r>
      <w:r>
        <w:rPr>
          <w:rFonts w:hint="eastAsia" w:ascii="宋体" w:hAnsi="宋体" w:eastAsia="宋体" w:cs="宋体"/>
          <w:spacing w:val="16"/>
          <w:sz w:val="20"/>
          <w:szCs w:val="20"/>
        </w:rPr>
        <w:t>内容</w:t>
      </w:r>
      <w:r>
        <w:rPr>
          <w:rFonts w:hint="eastAsia" w:ascii="宋体" w:hAnsi="宋体" w:eastAsia="宋体" w:cs="宋体"/>
          <w:spacing w:val="-60"/>
          <w:sz w:val="20"/>
          <w:szCs w:val="20"/>
        </w:rPr>
        <w:t xml:space="preserve"> </w:t>
      </w:r>
      <w:r>
        <w:rPr>
          <w:rFonts w:hint="eastAsia" w:ascii="宋体" w:hAnsi="宋体" w:eastAsia="宋体" w:cs="宋体"/>
          <w:spacing w:val="16"/>
          <w:sz w:val="20"/>
          <w:szCs w:val="20"/>
        </w:rPr>
        <w:t>的相关服务</w:t>
      </w:r>
      <w:r>
        <w:rPr>
          <w:rFonts w:hint="eastAsia" w:ascii="宋体" w:hAnsi="宋体" w:eastAsia="宋体" w:cs="宋体"/>
          <w:spacing w:val="-57"/>
          <w:sz w:val="20"/>
          <w:szCs w:val="20"/>
        </w:rPr>
        <w:t xml:space="preserve"> </w:t>
      </w:r>
      <w:r>
        <w:rPr>
          <w:rFonts w:hint="eastAsia" w:ascii="宋体" w:hAnsi="宋体" w:eastAsia="宋体" w:cs="宋体"/>
          <w:spacing w:val="15"/>
          <w:sz w:val="20"/>
          <w:szCs w:val="20"/>
        </w:rPr>
        <w:t>。</w:t>
      </w:r>
      <w:r>
        <w:rPr>
          <w:rFonts w:hint="eastAsia" w:ascii="宋体" w:hAnsi="宋体" w:eastAsia="宋体" w:cs="宋体"/>
          <w:spacing w:val="15"/>
          <w:sz w:val="20"/>
          <w:szCs w:val="20"/>
          <w:lang w:eastAsia="zh-CN"/>
        </w:rPr>
        <w:t>投标</w:t>
      </w:r>
      <w:r>
        <w:rPr>
          <w:rFonts w:hint="eastAsia" w:ascii="宋体" w:hAnsi="宋体" w:eastAsia="宋体" w:cs="宋体"/>
          <w:spacing w:val="15"/>
          <w:sz w:val="20"/>
          <w:szCs w:val="20"/>
        </w:rPr>
        <w:t>报价</w:t>
      </w:r>
      <w:r>
        <w:rPr>
          <w:rFonts w:hint="eastAsia" w:ascii="宋体" w:hAnsi="宋体" w:eastAsia="宋体" w:cs="宋体"/>
          <w:spacing w:val="-83"/>
          <w:sz w:val="20"/>
          <w:szCs w:val="20"/>
        </w:rPr>
        <w:t xml:space="preserve"> </w:t>
      </w:r>
      <w:r>
        <w:rPr>
          <w:rFonts w:hint="eastAsia" w:ascii="宋体" w:hAnsi="宋体" w:eastAsia="宋体" w:cs="宋体"/>
          <w:spacing w:val="15"/>
          <w:sz w:val="20"/>
          <w:szCs w:val="20"/>
        </w:rPr>
        <w:t>¥</w:t>
      </w:r>
      <w:r>
        <w:rPr>
          <w:rFonts w:hint="eastAsia" w:ascii="宋体" w:hAnsi="宋体" w:eastAsia="宋体" w:cs="宋体"/>
          <w:spacing w:val="-61"/>
          <w:sz w:val="20"/>
          <w:szCs w:val="20"/>
        </w:rPr>
        <w:t xml:space="preserve"> </w:t>
      </w:r>
      <w:r>
        <w:rPr>
          <w:rFonts w:hint="eastAsia" w:ascii="宋体" w:hAnsi="宋体" w:eastAsia="宋体" w:cs="宋体"/>
          <w:spacing w:val="15"/>
          <w:sz w:val="20"/>
          <w:szCs w:val="20"/>
        </w:rPr>
        <w:t>：</w:t>
      </w:r>
      <w:r>
        <w:rPr>
          <w:rFonts w:hint="eastAsia" w:ascii="宋体" w:hAnsi="宋体" w:eastAsia="宋体" w:cs="宋体"/>
          <w:spacing w:val="15"/>
          <w:sz w:val="20"/>
          <w:szCs w:val="20"/>
          <w:u w:val="single"/>
        </w:rPr>
        <w:t>人</w:t>
      </w:r>
      <w:r>
        <w:rPr>
          <w:rFonts w:hint="eastAsia" w:ascii="宋体" w:hAnsi="宋体" w:eastAsia="宋体" w:cs="宋体"/>
          <w:spacing w:val="-56"/>
          <w:sz w:val="20"/>
          <w:szCs w:val="20"/>
          <w:u w:val="single"/>
        </w:rPr>
        <w:t xml:space="preserve"> </w:t>
      </w:r>
      <w:r>
        <w:rPr>
          <w:rFonts w:hint="eastAsia" w:ascii="宋体" w:hAnsi="宋体" w:eastAsia="宋体" w:cs="宋体"/>
          <w:spacing w:val="15"/>
          <w:sz w:val="20"/>
          <w:szCs w:val="20"/>
          <w:u w:val="single"/>
        </w:rPr>
        <w:t>民</w:t>
      </w:r>
      <w:r>
        <w:rPr>
          <w:rFonts w:hint="eastAsia" w:ascii="宋体" w:hAnsi="宋体" w:eastAsia="宋体" w:cs="宋体"/>
          <w:spacing w:val="-55"/>
          <w:sz w:val="20"/>
          <w:szCs w:val="20"/>
          <w:u w:val="single"/>
        </w:rPr>
        <w:t xml:space="preserve"> </w:t>
      </w:r>
      <w:r>
        <w:rPr>
          <w:rFonts w:hint="eastAsia" w:ascii="宋体" w:hAnsi="宋体" w:eastAsia="宋体" w:cs="宋体"/>
          <w:spacing w:val="15"/>
          <w:sz w:val="20"/>
          <w:szCs w:val="20"/>
          <w:u w:val="single"/>
        </w:rPr>
        <w:t>币</w:t>
      </w:r>
      <w:r>
        <w:rPr>
          <w:rFonts w:hint="eastAsia" w:ascii="宋体" w:hAnsi="宋体" w:eastAsia="宋体" w:cs="宋体"/>
          <w:spacing w:val="15"/>
          <w:sz w:val="20"/>
          <w:szCs w:val="20"/>
          <w:u w:val="single"/>
          <w:lang w:val="en-US" w:eastAsia="zh-CN"/>
        </w:rPr>
        <w:t xml:space="preserve">  </w:t>
      </w:r>
      <w:r>
        <w:rPr>
          <w:rFonts w:hint="eastAsia" w:ascii="宋体" w:hAnsi="宋体" w:eastAsia="宋体" w:cs="宋体"/>
          <w:sz w:val="20"/>
          <w:szCs w:val="20"/>
          <w:u w:val="single"/>
        </w:rPr>
        <w:t xml:space="preserve"> </w:t>
      </w:r>
      <w:r>
        <w:rPr>
          <w:rFonts w:hint="eastAsia" w:ascii="宋体" w:hAnsi="宋体" w:eastAsia="宋体" w:cs="宋体"/>
          <w:spacing w:val="-1"/>
          <w:sz w:val="20"/>
          <w:szCs w:val="20"/>
        </w:rPr>
        <w:t>元（用阿拉伯数字书写</w:t>
      </w:r>
      <w:r>
        <w:rPr>
          <w:rFonts w:hint="eastAsia" w:ascii="宋体" w:hAnsi="宋体" w:eastAsia="宋体" w:cs="宋体"/>
          <w:spacing w:val="6"/>
          <w:sz w:val="20"/>
          <w:szCs w:val="20"/>
        </w:rPr>
        <w:t>），</w:t>
      </w:r>
      <w:r>
        <w:rPr>
          <w:rFonts w:hint="eastAsia" w:ascii="宋体" w:hAnsi="宋体" w:eastAsia="宋体" w:cs="宋体"/>
          <w:spacing w:val="-1"/>
          <w:sz w:val="20"/>
          <w:szCs w:val="20"/>
        </w:rPr>
        <w:t>大写：</w:t>
      </w:r>
      <w:r>
        <w:rPr>
          <w:rFonts w:hint="eastAsia" w:ascii="宋体" w:hAnsi="宋体" w:eastAsia="宋体" w:cs="宋体"/>
          <w:spacing w:val="60"/>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38"/>
          <w:sz w:val="20"/>
          <w:szCs w:val="20"/>
        </w:rPr>
        <w:t xml:space="preserve"> </w:t>
      </w:r>
      <w:r>
        <w:rPr>
          <w:rFonts w:hint="eastAsia" w:ascii="宋体" w:hAnsi="宋体" w:eastAsia="宋体" w:cs="宋体"/>
          <w:spacing w:val="-1"/>
          <w:sz w:val="20"/>
          <w:szCs w:val="20"/>
        </w:rPr>
        <w:t>。</w:t>
      </w:r>
    </w:p>
    <w:p w14:paraId="3836F6CF">
      <w:pPr>
        <w:pStyle w:val="6"/>
        <w:spacing w:before="119" w:line="401" w:lineRule="exact"/>
        <w:ind w:left="480"/>
        <w:rPr>
          <w:rFonts w:hint="eastAsia" w:ascii="宋体" w:hAnsi="宋体" w:eastAsia="宋体" w:cs="宋体"/>
          <w:sz w:val="20"/>
          <w:szCs w:val="20"/>
        </w:rPr>
      </w:pPr>
      <w:r>
        <w:rPr>
          <w:rFonts w:hint="eastAsia" w:ascii="宋体" w:hAnsi="宋体" w:eastAsia="宋体" w:cs="宋体"/>
          <w:spacing w:val="5"/>
          <w:position w:val="12"/>
          <w:sz w:val="20"/>
          <w:szCs w:val="20"/>
        </w:rPr>
        <w:t>2、如果我们的投标书被接受，我们将履行招</w:t>
      </w:r>
      <w:r>
        <w:rPr>
          <w:rFonts w:hint="eastAsia" w:ascii="宋体" w:hAnsi="宋体" w:eastAsia="宋体" w:cs="宋体"/>
          <w:spacing w:val="4"/>
          <w:position w:val="12"/>
          <w:sz w:val="20"/>
          <w:szCs w:val="20"/>
        </w:rPr>
        <w:t>标文件中规定的每一项义务和要求，按期、按质、按量完成</w:t>
      </w:r>
      <w:r>
        <w:rPr>
          <w:rFonts w:hint="eastAsia" w:ascii="宋体" w:hAnsi="宋体" w:eastAsia="宋体" w:cs="宋体"/>
          <w:spacing w:val="4"/>
          <w:position w:val="12"/>
          <w:sz w:val="20"/>
          <w:szCs w:val="20"/>
          <w:lang w:eastAsia="zh-CN"/>
        </w:rPr>
        <w:t>服务内容</w:t>
      </w:r>
      <w:r>
        <w:rPr>
          <w:rFonts w:hint="eastAsia" w:ascii="宋体" w:hAnsi="宋体" w:eastAsia="宋体" w:cs="宋体"/>
          <w:spacing w:val="4"/>
          <w:position w:val="12"/>
          <w:sz w:val="20"/>
          <w:szCs w:val="20"/>
        </w:rPr>
        <w:t>。</w:t>
      </w:r>
    </w:p>
    <w:p w14:paraId="45A89EE4">
      <w:pPr>
        <w:pStyle w:val="6"/>
        <w:spacing w:before="115" w:line="227" w:lineRule="auto"/>
        <w:ind w:left="482"/>
        <w:rPr>
          <w:rFonts w:hint="eastAsia" w:ascii="宋体" w:hAnsi="宋体" w:eastAsia="宋体" w:cs="宋体"/>
          <w:sz w:val="20"/>
          <w:szCs w:val="20"/>
        </w:rPr>
      </w:pPr>
      <w:r>
        <w:rPr>
          <w:rFonts w:hint="eastAsia" w:ascii="宋体" w:hAnsi="宋体" w:eastAsia="宋体" w:cs="宋体"/>
          <w:spacing w:val="7"/>
          <w:sz w:val="20"/>
          <w:szCs w:val="20"/>
        </w:rPr>
        <w:t>3、我们同意按招标文件的规定，本投标书的有效期为开标后</w:t>
      </w:r>
      <w:r>
        <w:rPr>
          <w:rFonts w:hint="eastAsia" w:ascii="宋体" w:hAnsi="宋体" w:eastAsia="宋体" w:cs="宋体"/>
          <w:spacing w:val="-86"/>
          <w:sz w:val="20"/>
          <w:szCs w:val="20"/>
        </w:rPr>
        <w:t xml:space="preserve"> </w:t>
      </w:r>
      <w:r>
        <w:rPr>
          <w:rFonts w:hint="eastAsia" w:ascii="宋体" w:hAnsi="宋体" w:eastAsia="宋体" w:cs="宋体"/>
          <w:spacing w:val="5"/>
          <w:sz w:val="20"/>
          <w:szCs w:val="20"/>
          <w:u w:val="single" w:color="auto"/>
        </w:rPr>
        <w:t xml:space="preserve">     </w:t>
      </w:r>
      <w:r>
        <w:rPr>
          <w:rFonts w:hint="eastAsia" w:ascii="宋体" w:hAnsi="宋体" w:eastAsia="宋体" w:cs="宋体"/>
          <w:spacing w:val="-101"/>
          <w:sz w:val="20"/>
          <w:szCs w:val="20"/>
        </w:rPr>
        <w:t xml:space="preserve"> </w:t>
      </w:r>
      <w:r>
        <w:rPr>
          <w:rFonts w:hint="eastAsia" w:ascii="宋体" w:hAnsi="宋体" w:eastAsia="宋体" w:cs="宋体"/>
          <w:spacing w:val="7"/>
          <w:sz w:val="20"/>
          <w:szCs w:val="20"/>
        </w:rPr>
        <w:t>天。</w:t>
      </w:r>
    </w:p>
    <w:p w14:paraId="11C6E1E4">
      <w:pPr>
        <w:pStyle w:val="6"/>
        <w:spacing w:before="118" w:line="227" w:lineRule="auto"/>
        <w:ind w:left="477"/>
        <w:outlineLvl w:val="1"/>
        <w:rPr>
          <w:rFonts w:hint="eastAsia" w:ascii="宋体" w:hAnsi="宋体" w:eastAsia="宋体" w:cs="宋体"/>
          <w:sz w:val="20"/>
          <w:szCs w:val="20"/>
        </w:rPr>
      </w:pPr>
      <w:r>
        <w:rPr>
          <w:rFonts w:hint="eastAsia" w:ascii="宋体" w:hAnsi="宋体" w:eastAsia="宋体" w:cs="宋体"/>
          <w:spacing w:val="8"/>
          <w:sz w:val="20"/>
          <w:szCs w:val="20"/>
        </w:rPr>
        <w:t>4、我们愿意提供招标人在招标文件中要求的</w:t>
      </w:r>
      <w:r>
        <w:rPr>
          <w:rFonts w:hint="eastAsia" w:ascii="宋体" w:hAnsi="宋体" w:eastAsia="宋体" w:cs="宋体"/>
          <w:spacing w:val="7"/>
          <w:sz w:val="20"/>
          <w:szCs w:val="20"/>
        </w:rPr>
        <w:t>所有资料。</w:t>
      </w:r>
    </w:p>
    <w:p w14:paraId="29B9252A">
      <w:pPr>
        <w:pStyle w:val="6"/>
        <w:spacing w:before="117" w:line="274" w:lineRule="auto"/>
        <w:ind w:left="8" w:right="98" w:firstLine="474"/>
        <w:rPr>
          <w:rFonts w:hint="eastAsia" w:ascii="宋体" w:hAnsi="宋体" w:eastAsia="宋体" w:cs="宋体"/>
          <w:sz w:val="20"/>
          <w:szCs w:val="20"/>
        </w:rPr>
      </w:pPr>
      <w:r>
        <w:rPr>
          <w:rFonts w:hint="eastAsia" w:ascii="宋体" w:hAnsi="宋体" w:eastAsia="宋体" w:cs="宋体"/>
          <w:spacing w:val="10"/>
          <w:sz w:val="20"/>
          <w:szCs w:val="20"/>
        </w:rPr>
        <w:t>5、我们认为你们有选择或拒绝任何投标者中标的权力。我</w:t>
      </w:r>
      <w:r>
        <w:rPr>
          <w:rFonts w:hint="eastAsia" w:ascii="宋体" w:hAnsi="宋体" w:eastAsia="宋体" w:cs="宋体"/>
          <w:spacing w:val="9"/>
          <w:sz w:val="20"/>
          <w:szCs w:val="20"/>
        </w:rPr>
        <w:t>们理解，最低报价不是中标的</w:t>
      </w:r>
      <w:r>
        <w:rPr>
          <w:rFonts w:hint="eastAsia" w:ascii="宋体" w:hAnsi="宋体" w:eastAsia="宋体" w:cs="宋体"/>
          <w:spacing w:val="-2"/>
          <w:sz w:val="20"/>
          <w:szCs w:val="20"/>
        </w:rPr>
        <w:t>唯一条件。</w:t>
      </w:r>
    </w:p>
    <w:p w14:paraId="3C5B93B1">
      <w:pPr>
        <w:pStyle w:val="6"/>
        <w:spacing w:before="118" w:line="227" w:lineRule="auto"/>
        <w:ind w:left="479"/>
        <w:outlineLvl w:val="1"/>
        <w:rPr>
          <w:rFonts w:hint="eastAsia" w:ascii="宋体" w:hAnsi="宋体" w:eastAsia="宋体" w:cs="宋体"/>
          <w:sz w:val="20"/>
          <w:szCs w:val="20"/>
        </w:rPr>
      </w:pPr>
      <w:r>
        <w:rPr>
          <w:rFonts w:hint="eastAsia" w:ascii="宋体" w:hAnsi="宋体" w:eastAsia="宋体" w:cs="宋体"/>
          <w:spacing w:val="7"/>
          <w:sz w:val="20"/>
          <w:szCs w:val="20"/>
        </w:rPr>
        <w:t>6、我们愿按合同法履行自己的全部责任。</w:t>
      </w:r>
    </w:p>
    <w:p w14:paraId="73E0187C">
      <w:pPr>
        <w:pStyle w:val="6"/>
        <w:spacing w:before="118" w:line="227" w:lineRule="auto"/>
        <w:ind w:left="483"/>
        <w:rPr>
          <w:rFonts w:hint="eastAsia" w:ascii="宋体" w:hAnsi="宋体" w:eastAsia="宋体" w:cs="宋体"/>
          <w:sz w:val="20"/>
          <w:szCs w:val="20"/>
        </w:rPr>
      </w:pPr>
      <w:r>
        <w:rPr>
          <w:rFonts w:hint="eastAsia" w:ascii="宋体" w:hAnsi="宋体" w:eastAsia="宋体" w:cs="宋体"/>
          <w:spacing w:val="8"/>
          <w:sz w:val="20"/>
          <w:szCs w:val="20"/>
        </w:rPr>
        <w:t>7、我们愿意遵守国家有关规定和招标文件中规定的收费标准，承付中标服务费。</w:t>
      </w:r>
    </w:p>
    <w:p w14:paraId="15578BC5">
      <w:pPr>
        <w:pStyle w:val="6"/>
        <w:spacing w:before="116" w:line="227" w:lineRule="auto"/>
        <w:ind w:left="479"/>
        <w:outlineLvl w:val="1"/>
        <w:rPr>
          <w:rFonts w:hint="eastAsia" w:ascii="宋体" w:hAnsi="宋体" w:eastAsia="宋体" w:cs="宋体"/>
          <w:sz w:val="20"/>
          <w:szCs w:val="20"/>
        </w:rPr>
      </w:pPr>
      <w:r>
        <w:rPr>
          <w:rFonts w:hint="eastAsia" w:ascii="宋体" w:hAnsi="宋体" w:eastAsia="宋体" w:cs="宋体"/>
          <w:spacing w:val="8"/>
          <w:sz w:val="20"/>
          <w:szCs w:val="20"/>
        </w:rPr>
        <w:t>8、该项投标在开标后的全过程中保持有效，不作任何更改和变动。</w:t>
      </w:r>
    </w:p>
    <w:p w14:paraId="6B0701E7">
      <w:pPr>
        <w:pStyle w:val="6"/>
        <w:spacing w:before="118" w:line="227" w:lineRule="auto"/>
        <w:ind w:left="479"/>
        <w:rPr>
          <w:rFonts w:hint="eastAsia" w:ascii="宋体" w:hAnsi="宋体" w:eastAsia="宋体" w:cs="宋体"/>
          <w:sz w:val="20"/>
          <w:szCs w:val="20"/>
        </w:rPr>
      </w:pPr>
      <w:r>
        <w:rPr>
          <w:rFonts w:hint="eastAsia" w:ascii="宋体" w:hAnsi="宋体" w:eastAsia="宋体" w:cs="宋体"/>
          <w:spacing w:val="7"/>
          <w:sz w:val="20"/>
          <w:szCs w:val="20"/>
        </w:rPr>
        <w:t>9、我们同意按招标文件规定，交</w:t>
      </w:r>
      <w:r>
        <w:rPr>
          <w:rFonts w:hint="eastAsia" w:ascii="宋体" w:hAnsi="宋体" w:eastAsia="宋体" w:cs="宋体"/>
          <w:spacing w:val="7"/>
          <w:sz w:val="20"/>
          <w:szCs w:val="20"/>
          <w:u w:val="single" w:color="auto"/>
        </w:rPr>
        <w:t xml:space="preserve">纳         </w:t>
      </w:r>
      <w:r>
        <w:rPr>
          <w:rFonts w:hint="eastAsia" w:ascii="宋体" w:hAnsi="宋体" w:eastAsia="宋体" w:cs="宋体"/>
          <w:spacing w:val="6"/>
          <w:sz w:val="20"/>
          <w:szCs w:val="20"/>
          <w:u w:val="single" w:color="auto"/>
        </w:rPr>
        <w:t>元</w:t>
      </w:r>
      <w:r>
        <w:rPr>
          <w:rFonts w:hint="eastAsia" w:ascii="宋体" w:hAnsi="宋体" w:eastAsia="宋体" w:cs="宋体"/>
          <w:spacing w:val="6"/>
          <w:sz w:val="20"/>
          <w:szCs w:val="20"/>
        </w:rPr>
        <w:t>的投标保证金。</w:t>
      </w:r>
    </w:p>
    <w:p w14:paraId="319D232A">
      <w:pPr>
        <w:pStyle w:val="6"/>
        <w:spacing w:before="149" w:line="227" w:lineRule="auto"/>
        <w:ind w:firstLine="428" w:firstLineChars="200"/>
        <w:jc w:val="both"/>
        <w:rPr>
          <w:rFonts w:hint="eastAsia" w:ascii="宋体" w:hAnsi="宋体" w:eastAsia="宋体" w:cs="宋体"/>
          <w:sz w:val="20"/>
          <w:szCs w:val="20"/>
        </w:rPr>
      </w:pPr>
      <w:r>
        <w:rPr>
          <w:rFonts w:hint="eastAsia" w:ascii="宋体" w:hAnsi="宋体" w:eastAsia="宋体" w:cs="宋体"/>
          <w:spacing w:val="7"/>
          <w:sz w:val="20"/>
          <w:szCs w:val="20"/>
        </w:rPr>
        <w:t>10、我们保证投标文件中的所有证件和内容真实有效，否则我们愿意承担一切法律责</w:t>
      </w:r>
      <w:r>
        <w:rPr>
          <w:rFonts w:hint="eastAsia" w:ascii="宋体" w:hAnsi="宋体" w:eastAsia="宋体" w:cs="宋体"/>
          <w:spacing w:val="6"/>
          <w:sz w:val="20"/>
          <w:szCs w:val="20"/>
        </w:rPr>
        <w:t>任。</w:t>
      </w:r>
    </w:p>
    <w:p w14:paraId="7FEFD203">
      <w:pPr>
        <w:pStyle w:val="6"/>
        <w:spacing w:before="75" w:line="227" w:lineRule="auto"/>
        <w:ind w:left="495"/>
        <w:outlineLvl w:val="1"/>
        <w:rPr>
          <w:rFonts w:hint="eastAsia" w:ascii="宋体" w:hAnsi="宋体" w:eastAsia="宋体" w:cs="宋体"/>
          <w:sz w:val="20"/>
          <w:szCs w:val="20"/>
        </w:rPr>
      </w:pPr>
      <w:r>
        <w:rPr>
          <w:rFonts w:hint="eastAsia" w:ascii="宋体" w:hAnsi="宋体" w:eastAsia="宋体" w:cs="宋体"/>
          <w:sz w:val="20"/>
          <w:szCs w:val="20"/>
        </w:rPr>
        <w:t>11、其它说明。</w:t>
      </w:r>
    </w:p>
    <w:p w14:paraId="5237EEC4">
      <w:pPr>
        <w:pStyle w:val="6"/>
        <w:spacing w:before="117" w:line="399" w:lineRule="exact"/>
        <w:ind w:left="495"/>
        <w:rPr>
          <w:rFonts w:hint="eastAsia" w:ascii="宋体" w:hAnsi="宋体" w:eastAsia="宋体" w:cs="宋体"/>
          <w:sz w:val="20"/>
          <w:szCs w:val="20"/>
        </w:rPr>
      </w:pPr>
      <w:r>
        <w:rPr>
          <w:rFonts w:hint="eastAsia" w:ascii="宋体" w:hAnsi="宋体" w:eastAsia="宋体" w:cs="宋体"/>
          <w:spacing w:val="5"/>
          <w:position w:val="12"/>
          <w:sz w:val="20"/>
          <w:szCs w:val="20"/>
        </w:rPr>
        <w:t>12、所有有关本标书的函电，请按下列地址联系：</w:t>
      </w:r>
    </w:p>
    <w:p w14:paraId="6CDEAC86">
      <w:pPr>
        <w:pStyle w:val="6"/>
        <w:spacing w:before="1" w:line="226" w:lineRule="auto"/>
        <w:ind w:left="480"/>
        <w:rPr>
          <w:rFonts w:hint="eastAsia" w:ascii="宋体" w:hAnsi="宋体" w:eastAsia="宋体" w:cs="宋体"/>
          <w:spacing w:val="9"/>
          <w:sz w:val="20"/>
          <w:szCs w:val="20"/>
          <w:u w:val="none" w:color="auto"/>
        </w:rPr>
      </w:pPr>
      <w:r>
        <w:rPr>
          <w:rFonts w:hint="eastAsia" w:ascii="宋体" w:hAnsi="宋体" w:eastAsia="宋体" w:cs="宋体"/>
          <w:spacing w:val="9"/>
          <w:sz w:val="20"/>
          <w:szCs w:val="20"/>
        </w:rPr>
        <w:t xml:space="preserve">投标单位： </w:t>
      </w:r>
      <w:r>
        <w:rPr>
          <w:rFonts w:hint="eastAsia" w:ascii="宋体" w:hAnsi="宋体" w:eastAsia="宋体" w:cs="宋体"/>
          <w:spacing w:val="33"/>
          <w:sz w:val="20"/>
          <w:szCs w:val="20"/>
        </w:rPr>
        <w:t xml:space="preserve"> </w:t>
      </w:r>
      <w:r>
        <w:rPr>
          <w:rFonts w:hint="eastAsia" w:ascii="宋体" w:hAnsi="宋体" w:eastAsia="宋体" w:cs="宋体"/>
          <w:spacing w:val="3"/>
          <w:sz w:val="20"/>
          <w:szCs w:val="20"/>
          <w:u w:val="single" w:color="auto"/>
        </w:rPr>
        <w:t xml:space="preserve">             </w:t>
      </w:r>
      <w:r>
        <w:rPr>
          <w:rFonts w:hint="eastAsia" w:ascii="宋体" w:hAnsi="宋体" w:eastAsia="宋体" w:cs="宋体"/>
          <w:spacing w:val="3"/>
          <w:sz w:val="20"/>
          <w:szCs w:val="20"/>
          <w:u w:val="single" w:color="auto"/>
          <w:lang w:val="en-US" w:eastAsia="zh-CN"/>
        </w:rPr>
        <w:t xml:space="preserve">           (电子签章</w:t>
      </w:r>
      <w:r>
        <w:rPr>
          <w:rFonts w:hint="eastAsia" w:ascii="宋体" w:hAnsi="宋体" w:eastAsia="宋体" w:cs="宋体"/>
          <w:spacing w:val="3"/>
          <w:sz w:val="20"/>
          <w:szCs w:val="20"/>
          <w:u w:val="single" w:color="auto"/>
          <w:lang w:eastAsia="zh-CN"/>
        </w:rPr>
        <w:t>）</w:t>
      </w:r>
      <w:r>
        <w:rPr>
          <w:rFonts w:hint="eastAsia" w:ascii="宋体" w:hAnsi="宋体" w:eastAsia="宋体" w:cs="宋体"/>
          <w:spacing w:val="3"/>
          <w:sz w:val="20"/>
          <w:szCs w:val="20"/>
          <w:u w:val="single" w:color="auto"/>
        </w:rPr>
        <w:t xml:space="preserve"> </w:t>
      </w:r>
    </w:p>
    <w:p w14:paraId="48FFDC2A">
      <w:pPr>
        <w:pStyle w:val="6"/>
        <w:spacing w:before="118" w:line="227" w:lineRule="auto"/>
        <w:ind w:left="479"/>
        <w:rPr>
          <w:rFonts w:hint="eastAsia" w:ascii="宋体" w:hAnsi="宋体" w:eastAsia="宋体" w:cs="宋体"/>
          <w:sz w:val="20"/>
          <w:szCs w:val="20"/>
        </w:rPr>
      </w:pPr>
      <w:r>
        <w:rPr>
          <w:rFonts w:hint="eastAsia" w:ascii="宋体" w:hAnsi="宋体" w:eastAsia="宋体" w:cs="宋体"/>
          <w:spacing w:val="9"/>
          <w:sz w:val="20"/>
          <w:szCs w:val="20"/>
        </w:rPr>
        <w:t>法定代表人或授权代表人（签字盖章</w:t>
      </w:r>
      <w:r>
        <w:rPr>
          <w:rFonts w:hint="eastAsia" w:ascii="宋体" w:hAnsi="宋体" w:eastAsia="宋体" w:cs="宋体"/>
          <w:spacing w:val="-8"/>
          <w:sz w:val="20"/>
          <w:szCs w:val="20"/>
        </w:rPr>
        <w:t>）：</w:t>
      </w:r>
    </w:p>
    <w:p w14:paraId="20AB252F">
      <w:pPr>
        <w:pStyle w:val="6"/>
        <w:spacing w:before="118" w:line="398" w:lineRule="exact"/>
        <w:ind w:left="478"/>
        <w:rPr>
          <w:rFonts w:hint="eastAsia" w:ascii="宋体" w:hAnsi="宋体" w:eastAsia="宋体" w:cs="宋体"/>
          <w:sz w:val="20"/>
          <w:szCs w:val="20"/>
        </w:rPr>
      </w:pPr>
      <w:r>
        <w:rPr>
          <w:rFonts w:hint="eastAsia" w:ascii="宋体" w:hAnsi="宋体" w:eastAsia="宋体" w:cs="宋体"/>
          <w:spacing w:val="-9"/>
          <w:position w:val="11"/>
          <w:sz w:val="20"/>
          <w:szCs w:val="20"/>
        </w:rPr>
        <w:t>地址：</w:t>
      </w:r>
    </w:p>
    <w:p w14:paraId="64622A7C">
      <w:pPr>
        <w:pStyle w:val="6"/>
        <w:spacing w:before="1" w:line="229" w:lineRule="auto"/>
        <w:ind w:left="506"/>
        <w:rPr>
          <w:rFonts w:hint="eastAsia" w:ascii="宋体" w:hAnsi="宋体" w:eastAsia="宋体" w:cs="宋体"/>
          <w:sz w:val="20"/>
          <w:szCs w:val="20"/>
        </w:rPr>
      </w:pPr>
      <w:r>
        <w:rPr>
          <w:rFonts w:hint="eastAsia" w:ascii="宋体" w:hAnsi="宋体" w:eastAsia="宋体" w:cs="宋体"/>
          <w:spacing w:val="-16"/>
          <w:sz w:val="20"/>
          <w:szCs w:val="20"/>
        </w:rPr>
        <w:t>电话：</w:t>
      </w:r>
    </w:p>
    <w:p w14:paraId="7F3F7CE0">
      <w:pPr>
        <w:pStyle w:val="6"/>
        <w:spacing w:before="115" w:line="401" w:lineRule="exact"/>
        <w:ind w:left="506"/>
        <w:rPr>
          <w:rFonts w:hint="eastAsia" w:ascii="宋体" w:hAnsi="宋体" w:eastAsia="宋体" w:cs="宋体"/>
          <w:sz w:val="20"/>
          <w:szCs w:val="20"/>
        </w:rPr>
      </w:pPr>
      <w:r>
        <w:rPr>
          <w:rFonts w:hint="eastAsia" w:ascii="宋体" w:hAnsi="宋体" w:eastAsia="宋体" w:cs="宋体"/>
          <w:spacing w:val="-8"/>
          <w:position w:val="12"/>
          <w:sz w:val="20"/>
          <w:szCs w:val="20"/>
        </w:rPr>
        <w:t>电报挂号：</w:t>
      </w:r>
    </w:p>
    <w:p w14:paraId="30F24EB1">
      <w:pPr>
        <w:pStyle w:val="6"/>
        <w:spacing w:before="1" w:line="226" w:lineRule="auto"/>
        <w:ind w:left="476"/>
        <w:rPr>
          <w:rFonts w:hint="eastAsia" w:ascii="宋体" w:hAnsi="宋体" w:eastAsia="宋体" w:cs="宋体"/>
          <w:sz w:val="20"/>
          <w:szCs w:val="20"/>
        </w:rPr>
      </w:pPr>
      <w:r>
        <w:rPr>
          <w:rFonts w:hint="eastAsia" w:ascii="宋体" w:hAnsi="宋体" w:eastAsia="宋体" w:cs="宋体"/>
          <w:spacing w:val="-9"/>
          <w:sz w:val="20"/>
          <w:szCs w:val="20"/>
        </w:rPr>
        <w:t>传真：</w:t>
      </w:r>
    </w:p>
    <w:p w14:paraId="752D860E">
      <w:pPr>
        <w:pStyle w:val="6"/>
        <w:spacing w:before="116" w:line="400" w:lineRule="exact"/>
        <w:ind w:left="495"/>
        <w:rPr>
          <w:rFonts w:hint="eastAsia" w:ascii="宋体" w:hAnsi="宋体" w:eastAsia="宋体" w:cs="宋体"/>
          <w:sz w:val="20"/>
          <w:szCs w:val="20"/>
        </w:rPr>
      </w:pPr>
      <w:r>
        <w:rPr>
          <w:rFonts w:hint="eastAsia" w:ascii="宋体" w:hAnsi="宋体" w:eastAsia="宋体" w:cs="宋体"/>
          <w:spacing w:val="-6"/>
          <w:position w:val="12"/>
          <w:sz w:val="20"/>
          <w:szCs w:val="20"/>
        </w:rPr>
        <w:t>邮政编码：</w:t>
      </w:r>
    </w:p>
    <w:p w14:paraId="46FA7968">
      <w:pPr>
        <w:pStyle w:val="6"/>
        <w:spacing w:before="1" w:line="229" w:lineRule="auto"/>
        <w:ind w:left="479"/>
        <w:rPr>
          <w:rFonts w:hint="eastAsia" w:ascii="宋体" w:hAnsi="宋体" w:eastAsia="宋体" w:cs="宋体"/>
          <w:sz w:val="20"/>
          <w:szCs w:val="20"/>
        </w:rPr>
      </w:pPr>
      <w:r>
        <w:rPr>
          <w:rFonts w:hint="eastAsia" w:ascii="宋体" w:hAnsi="宋体" w:eastAsia="宋体" w:cs="宋体"/>
          <w:spacing w:val="-6"/>
          <w:sz w:val="20"/>
          <w:szCs w:val="20"/>
        </w:rPr>
        <w:t>联系人：</w:t>
      </w:r>
    </w:p>
    <w:p w14:paraId="6DDC8DA0">
      <w:pPr>
        <w:spacing w:line="436" w:lineRule="auto"/>
        <w:rPr>
          <w:rFonts w:hint="eastAsia" w:ascii="宋体" w:hAnsi="宋体" w:eastAsia="宋体" w:cs="宋体"/>
          <w:sz w:val="20"/>
          <w:szCs w:val="20"/>
        </w:rPr>
      </w:pPr>
    </w:p>
    <w:p w14:paraId="332445D2">
      <w:pPr>
        <w:pStyle w:val="6"/>
        <w:spacing w:before="75" w:line="227" w:lineRule="auto"/>
        <w:ind w:left="4798"/>
        <w:rPr>
          <w:rFonts w:hint="eastAsia" w:ascii="宋体" w:hAnsi="宋体" w:eastAsia="宋体" w:cs="宋体"/>
          <w:color w:val="auto"/>
          <w:sz w:val="20"/>
          <w:szCs w:val="20"/>
        </w:rPr>
        <w:sectPr>
          <w:headerReference r:id="rId25" w:type="default"/>
          <w:footerReference r:id="rId26" w:type="default"/>
          <w:pgSz w:w="11906" w:h="16839"/>
          <w:pgMar w:top="1440" w:right="1080" w:bottom="1440" w:left="1080" w:header="837" w:footer="994" w:gutter="0"/>
          <w:cols w:space="720" w:num="1"/>
        </w:sectPr>
      </w:pPr>
      <w:r>
        <w:rPr>
          <w:rFonts w:hint="eastAsia" w:ascii="宋体" w:hAnsi="宋体" w:eastAsia="宋体" w:cs="宋体"/>
          <w:spacing w:val="-2"/>
          <w:sz w:val="20"/>
          <w:szCs w:val="20"/>
        </w:rPr>
        <w:t>年</w:t>
      </w:r>
      <w:r>
        <w:rPr>
          <w:rFonts w:hint="eastAsia" w:ascii="宋体" w:hAnsi="宋体" w:eastAsia="宋体" w:cs="宋体"/>
          <w:spacing w:val="10"/>
          <w:sz w:val="20"/>
          <w:szCs w:val="20"/>
        </w:rPr>
        <w:t xml:space="preserve">   </w:t>
      </w:r>
      <w:r>
        <w:rPr>
          <w:rFonts w:hint="eastAsia" w:ascii="宋体" w:hAnsi="宋体" w:eastAsia="宋体" w:cs="宋体"/>
          <w:spacing w:val="-2"/>
          <w:sz w:val="20"/>
          <w:szCs w:val="20"/>
        </w:rPr>
        <w:t>月</w:t>
      </w:r>
      <w:r>
        <w:rPr>
          <w:rFonts w:hint="eastAsia" w:ascii="宋体" w:hAnsi="宋体" w:eastAsia="宋体" w:cs="宋体"/>
          <w:spacing w:val="21"/>
          <w:sz w:val="20"/>
          <w:szCs w:val="20"/>
        </w:rPr>
        <w:t xml:space="preserve">   </w:t>
      </w:r>
      <w:r>
        <w:rPr>
          <w:rFonts w:hint="eastAsia" w:ascii="宋体" w:hAnsi="宋体" w:eastAsia="宋体" w:cs="宋体"/>
          <w:spacing w:val="-2"/>
          <w:sz w:val="20"/>
          <w:szCs w:val="20"/>
        </w:rPr>
        <w:t>日</w:t>
      </w:r>
    </w:p>
    <w:p w14:paraId="1EB87BA4">
      <w:pPr>
        <w:pStyle w:val="3"/>
        <w:spacing w:before="34"/>
        <w:ind w:firstLine="3941" w:firstLineChars="1250"/>
        <w:rPr>
          <w:color w:val="auto"/>
        </w:rPr>
      </w:pPr>
      <w:bookmarkStart w:id="192" w:name="_Toc32116"/>
      <w:bookmarkStart w:id="193" w:name="_Toc29060"/>
      <w:bookmarkStart w:id="194" w:name="_Toc13784"/>
      <w:r>
        <w:rPr>
          <w:color w:val="auto"/>
          <w:spacing w:val="-3"/>
        </w:rPr>
        <w:t>投标声明</w:t>
      </w:r>
      <w:bookmarkEnd w:id="192"/>
      <w:bookmarkEnd w:id="193"/>
      <w:bookmarkEnd w:id="194"/>
    </w:p>
    <w:p w14:paraId="78039155">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我们，</w:t>
      </w:r>
      <w:r>
        <w:rPr>
          <w:rFonts w:ascii="宋体" w:hAnsi="宋体" w:eastAsia="宋体" w:cs="宋体"/>
          <w:color w:val="auto"/>
          <w:spacing w:val="7"/>
          <w:sz w:val="20"/>
          <w:szCs w:val="20"/>
          <w:u w:val="single"/>
        </w:rPr>
        <w:tab/>
      </w:r>
      <w:r>
        <w:rPr>
          <w:rFonts w:hint="eastAsia" w:ascii="宋体" w:hAnsi="宋体" w:eastAsia="宋体" w:cs="宋体"/>
          <w:color w:val="auto"/>
          <w:spacing w:val="7"/>
          <w:sz w:val="20"/>
          <w:szCs w:val="20"/>
          <w:u w:val="single"/>
          <w:lang w:eastAsia="zh-CN"/>
        </w:rPr>
        <w:t xml:space="preserve">              </w:t>
      </w:r>
      <w:r>
        <w:rPr>
          <w:rFonts w:hint="eastAsia" w:ascii="宋体" w:hAnsi="宋体" w:eastAsia="宋体" w:cs="宋体"/>
          <w:color w:val="auto"/>
          <w:spacing w:val="7"/>
          <w:sz w:val="20"/>
          <w:szCs w:val="20"/>
          <w:lang w:eastAsia="zh-CN"/>
        </w:rPr>
        <w:t xml:space="preserve"> </w:t>
      </w:r>
      <w:r>
        <w:rPr>
          <w:rFonts w:ascii="宋体" w:hAnsi="宋体" w:eastAsia="宋体" w:cs="宋体"/>
          <w:color w:val="auto"/>
          <w:spacing w:val="7"/>
          <w:sz w:val="20"/>
          <w:szCs w:val="20"/>
        </w:rPr>
        <w:t>（投标人名称）已认真阅读《中华人民共和国政府采购法》、《中华人民共和国政府采购法实施条例》及招标文件</w:t>
      </w:r>
      <w:r>
        <w:rPr>
          <w:rFonts w:ascii="宋体" w:hAnsi="宋体" w:eastAsia="宋体" w:cs="宋体"/>
          <w:sz w:val="24"/>
          <w:szCs w:val="24"/>
        </w:rPr>
        <w:t>《[项目名称]》（项目编号：[项目编号]）</w:t>
      </w:r>
      <w:r>
        <w:rPr>
          <w:rFonts w:ascii="宋体" w:hAnsi="宋体" w:eastAsia="宋体" w:cs="宋体"/>
          <w:color w:val="auto"/>
          <w:spacing w:val="7"/>
          <w:sz w:val="20"/>
          <w:szCs w:val="20"/>
        </w:rPr>
        <w:t>相关内容，知悉投标人参加政府采购活动应当具备的条件。此次按招标文件要求提交的投标人资格证明材料，已经认真核对和检查，全部内容真实、合法、准确和完整，我们对此负责，并愿承担由此引起的法律责任。</w:t>
      </w:r>
    </w:p>
    <w:p w14:paraId="6744B1B3">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一、我方在此声明：</w:t>
      </w:r>
    </w:p>
    <w:p w14:paraId="64DD54BD">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（一）我方与招标人或招标代理机构不存在隶属关系或者其他利害关系。</w:t>
      </w:r>
    </w:p>
    <w:p w14:paraId="7C6C66CC">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（二）我方与参加本项目的其他投标人不存在控股、关联关系，或者与其他投标人法定代表人（或者负责人）为同一人。</w:t>
      </w:r>
    </w:p>
    <w:p w14:paraId="40A7DE8F">
      <w:pPr>
        <w:spacing w:before="161" w:line="377" w:lineRule="auto"/>
        <w:ind w:firstLine="428" w:firstLineChars="200"/>
        <w:jc w:val="both"/>
        <w:rPr>
          <w:rFonts w:ascii="宋体" w:hAnsi="宋体" w:eastAsia="宋体" w:cs="宋体"/>
          <w:color w:val="auto"/>
          <w:spacing w:val="7"/>
          <w:sz w:val="20"/>
          <w:szCs w:val="20"/>
          <w:lang w:eastAsia="zh-CN"/>
        </w:rPr>
      </w:pPr>
      <w:r>
        <w:rPr>
          <w:rFonts w:ascii="宋体" w:hAnsi="宋体" w:eastAsia="宋体" w:cs="宋体"/>
          <w:color w:val="auto"/>
          <w:spacing w:val="7"/>
          <w:sz w:val="20"/>
          <w:szCs w:val="20"/>
        </w:rPr>
        <w:t>（三）我方未为本项目前期准备提供设计或咨询服务。</w:t>
      </w:r>
    </w:p>
    <w:p w14:paraId="4D4A9126">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二、我方承诺：</w:t>
      </w:r>
    </w:p>
    <w:p w14:paraId="59D2A57B">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参加政府采购近三年内，</w:t>
      </w:r>
    </w:p>
    <w:p w14:paraId="70499283">
      <w:pPr>
        <w:spacing w:before="161" w:line="377" w:lineRule="auto"/>
        <w:ind w:firstLine="428" w:firstLineChars="200"/>
        <w:jc w:val="both"/>
        <w:rPr>
          <w:rFonts w:ascii="宋体" w:hAnsi="宋体" w:eastAsia="宋体" w:cs="宋体"/>
          <w:color w:val="auto"/>
          <w:spacing w:val="7"/>
          <w:sz w:val="20"/>
          <w:szCs w:val="20"/>
        </w:rPr>
      </w:pPr>
      <w:r>
        <w:rPr>
          <w:rFonts w:ascii="宋体" w:hAnsi="宋体" w:eastAsia="宋体" w:cs="宋体"/>
          <w:color w:val="auto"/>
          <w:spacing w:val="7"/>
          <w:sz w:val="20"/>
          <w:szCs w:val="20"/>
        </w:rPr>
        <w:t>（一）我方依法缴纳了各项税费及各项社会保障资金，没有偷税、漏税及欠缴行为。</w:t>
      </w:r>
    </w:p>
    <w:p w14:paraId="00E6D30D">
      <w:pPr>
        <w:spacing w:before="161" w:line="377" w:lineRule="auto"/>
        <w:ind w:firstLine="428" w:firstLineChars="200"/>
        <w:jc w:val="both"/>
        <w:rPr>
          <w:rFonts w:hint="eastAsia" w:ascii="宋体" w:hAnsi="宋体" w:eastAsia="宋体" w:cs="宋体"/>
          <w:color w:val="auto"/>
          <w:spacing w:val="7"/>
          <w:sz w:val="20"/>
          <w:szCs w:val="20"/>
        </w:rPr>
      </w:pPr>
      <w:r>
        <w:rPr>
          <w:rFonts w:hint="eastAsia" w:ascii="宋体" w:hAnsi="宋体" w:eastAsia="宋体" w:cs="宋体"/>
          <w:color w:val="auto"/>
          <w:spacing w:val="7"/>
          <w:sz w:val="20"/>
          <w:szCs w:val="20"/>
        </w:rPr>
        <w:t>（二）我方在参加本次政府采购活动前</w:t>
      </w:r>
      <w:r>
        <w:rPr>
          <w:rFonts w:ascii="宋体" w:hAnsi="宋体" w:eastAsia="宋体" w:cs="宋体"/>
          <w:color w:val="auto"/>
          <w:spacing w:val="7"/>
          <w:sz w:val="20"/>
          <w:szCs w:val="20"/>
        </w:rPr>
        <w:t>三年内</w:t>
      </w:r>
      <w:r>
        <w:rPr>
          <w:rFonts w:hint="eastAsia" w:ascii="宋体" w:hAnsi="宋体" w:eastAsia="宋体" w:cs="宋体"/>
          <w:color w:val="auto"/>
          <w:spacing w:val="7"/>
          <w:sz w:val="20"/>
          <w:szCs w:val="20"/>
        </w:rPr>
        <w:t>，经营活动中没有存在下列重大违法记录：</w:t>
      </w:r>
    </w:p>
    <w:p w14:paraId="110D5D23">
      <w:pPr>
        <w:spacing w:before="161" w:line="377" w:lineRule="auto"/>
        <w:ind w:firstLine="428" w:firstLineChars="200"/>
        <w:jc w:val="both"/>
        <w:rPr>
          <w:rFonts w:hint="eastAsia" w:ascii="宋体" w:hAnsi="宋体" w:eastAsia="宋体" w:cs="宋体"/>
          <w:color w:val="auto"/>
          <w:spacing w:val="7"/>
          <w:sz w:val="20"/>
          <w:szCs w:val="20"/>
        </w:rPr>
      </w:pPr>
      <w:r>
        <w:rPr>
          <w:rFonts w:hint="eastAsia" w:ascii="宋体" w:hAnsi="宋体" w:eastAsia="宋体" w:cs="宋体"/>
          <w:color w:val="auto"/>
          <w:spacing w:val="7"/>
          <w:sz w:val="20"/>
          <w:szCs w:val="20"/>
        </w:rPr>
        <w:t>1、受到刑事处罚；</w:t>
      </w:r>
    </w:p>
    <w:p w14:paraId="00DC05F2">
      <w:pPr>
        <w:spacing w:before="161" w:line="377" w:lineRule="auto"/>
        <w:ind w:firstLine="428" w:firstLineChars="200"/>
        <w:jc w:val="both"/>
        <w:rPr>
          <w:rFonts w:ascii="宋体" w:hAnsi="宋体" w:eastAsia="宋体" w:cs="宋体"/>
          <w:color w:val="auto"/>
          <w:spacing w:val="7"/>
          <w:sz w:val="20"/>
          <w:szCs w:val="20"/>
        </w:rPr>
      </w:pPr>
      <w:r>
        <w:rPr>
          <w:rFonts w:hint="eastAsia" w:ascii="宋体" w:hAnsi="宋体" w:eastAsia="宋体" w:cs="宋体"/>
          <w:color w:val="auto"/>
          <w:spacing w:val="7"/>
          <w:sz w:val="20"/>
          <w:szCs w:val="20"/>
        </w:rPr>
        <w:t>2、受到责令停产停业、暂扣或者吊销许可证、暂扣或者吊销执照、较大数额罚款（200万元以上，标准按财政部财库〔2022〕3号文件规定执行）、在一至三年内禁止参加政府采购活动的行政处罚。</w:t>
      </w:r>
    </w:p>
    <w:p w14:paraId="0C54A603">
      <w:pPr>
        <w:spacing w:before="161" w:line="377" w:lineRule="auto"/>
        <w:ind w:firstLine="428" w:firstLineChars="200"/>
        <w:jc w:val="both"/>
        <w:rPr>
          <w:rFonts w:ascii="宋体" w:hAnsi="宋体" w:eastAsia="宋体" w:cs="宋体"/>
          <w:color w:val="auto"/>
          <w:spacing w:val="7"/>
          <w:sz w:val="20"/>
          <w:szCs w:val="20"/>
        </w:rPr>
      </w:pPr>
    </w:p>
    <w:p w14:paraId="48CBE66C">
      <w:pPr>
        <w:spacing w:before="161" w:line="377" w:lineRule="auto"/>
        <w:ind w:firstLine="428" w:firstLineChars="200"/>
        <w:jc w:val="both"/>
        <w:rPr>
          <w:rFonts w:hint="eastAsia" w:ascii="宋体" w:hAnsi="宋体" w:eastAsia="宋体" w:cs="宋体"/>
          <w:color w:val="auto"/>
          <w:spacing w:val="7"/>
          <w:sz w:val="20"/>
          <w:szCs w:val="20"/>
          <w:lang w:val="en-US" w:eastAsia="zh-CN"/>
        </w:rPr>
      </w:pPr>
    </w:p>
    <w:p w14:paraId="6B6CC01A">
      <w:pPr>
        <w:spacing w:before="161" w:line="377" w:lineRule="auto"/>
        <w:jc w:val="center"/>
        <w:rPr>
          <w:rFonts w:hint="eastAsia" w:ascii="宋体" w:hAnsi="宋体" w:eastAsia="宋体" w:cs="宋体"/>
          <w:color w:val="auto"/>
          <w:spacing w:val="7"/>
          <w:sz w:val="20"/>
          <w:szCs w:val="20"/>
        </w:rPr>
      </w:pPr>
      <w:r>
        <w:rPr>
          <w:rFonts w:hint="eastAsia" w:ascii="宋体" w:hAnsi="宋体" w:eastAsia="宋体" w:cs="宋体"/>
          <w:color w:val="auto"/>
          <w:spacing w:val="7"/>
          <w:sz w:val="20"/>
          <w:szCs w:val="20"/>
          <w:lang w:val="en-US" w:eastAsia="zh-CN"/>
        </w:rPr>
        <w:t xml:space="preserve">                                 </w:t>
      </w:r>
      <w:r>
        <w:rPr>
          <w:rFonts w:hint="eastAsia" w:ascii="宋体" w:hAnsi="宋体" w:eastAsia="宋体" w:cs="宋体"/>
          <w:color w:val="auto"/>
          <w:spacing w:val="7"/>
          <w:sz w:val="20"/>
          <w:szCs w:val="20"/>
        </w:rPr>
        <w:t>投标人名称(电子签章)：</w:t>
      </w:r>
    </w:p>
    <w:p w14:paraId="00743DD4">
      <w:pPr>
        <w:spacing w:before="161" w:line="377" w:lineRule="auto"/>
        <w:jc w:val="both"/>
        <w:rPr>
          <w:rFonts w:ascii="宋体" w:hAnsi="宋体" w:eastAsia="宋体" w:cs="宋体"/>
          <w:color w:val="auto"/>
          <w:spacing w:val="7"/>
          <w:sz w:val="20"/>
          <w:szCs w:val="20"/>
          <w:lang w:eastAsia="zh-CN"/>
        </w:rPr>
      </w:pPr>
      <w:r>
        <w:rPr>
          <w:rFonts w:ascii="宋体" w:hAnsi="宋体" w:eastAsia="宋体" w:cs="宋体"/>
          <w:color w:val="auto"/>
          <w:spacing w:val="7"/>
          <w:sz w:val="20"/>
          <w:szCs w:val="20"/>
        </w:rPr>
        <w:tab/>
      </w:r>
      <w:r>
        <w:rPr>
          <w:rFonts w:hint="eastAsia" w:ascii="宋体" w:hAnsi="宋体" w:eastAsia="宋体" w:cs="宋体"/>
          <w:color w:val="auto"/>
          <w:spacing w:val="7"/>
          <w:sz w:val="20"/>
          <w:szCs w:val="20"/>
          <w:lang w:eastAsia="zh-CN"/>
        </w:rPr>
        <w:t xml:space="preserve">                                              </w:t>
      </w:r>
      <w:r>
        <w:rPr>
          <w:rFonts w:ascii="宋体" w:hAnsi="宋体" w:eastAsia="宋体" w:cs="宋体"/>
          <w:color w:val="auto"/>
          <w:spacing w:val="7"/>
          <w:sz w:val="20"/>
          <w:szCs w:val="20"/>
        </w:rPr>
        <w:t xml:space="preserve"> 法定代表人（签名或盖章）：</w:t>
      </w:r>
      <w:r>
        <w:rPr>
          <w:rFonts w:ascii="宋体" w:hAnsi="宋体" w:eastAsia="宋体" w:cs="宋体"/>
          <w:color w:val="auto"/>
          <w:spacing w:val="7"/>
          <w:sz w:val="20"/>
          <w:szCs w:val="20"/>
        </w:rPr>
        <w:tab/>
      </w:r>
      <w:r>
        <w:rPr>
          <w:rFonts w:ascii="宋体" w:hAnsi="宋体" w:eastAsia="宋体" w:cs="宋体"/>
          <w:color w:val="auto"/>
          <w:spacing w:val="7"/>
          <w:sz w:val="20"/>
          <w:szCs w:val="20"/>
        </w:rPr>
        <w:t xml:space="preserve"> </w:t>
      </w:r>
    </w:p>
    <w:p w14:paraId="78821FE5">
      <w:pPr>
        <w:spacing w:before="161" w:line="377" w:lineRule="auto"/>
        <w:ind w:firstLine="5671" w:firstLineChars="2650"/>
        <w:jc w:val="both"/>
        <w:rPr>
          <w:rFonts w:ascii="宋体" w:hAnsi="宋体" w:eastAsia="宋体" w:cs="宋体"/>
          <w:color w:val="auto"/>
          <w:spacing w:val="7"/>
          <w:sz w:val="20"/>
          <w:szCs w:val="20"/>
        </w:rPr>
      </w:pPr>
      <w:r>
        <w:rPr>
          <w:rFonts w:ascii="宋体" w:hAnsi="宋体" w:eastAsia="宋体" w:cs="宋体"/>
          <w:color w:val="auto"/>
          <w:spacing w:val="7"/>
          <w:sz w:val="20"/>
          <w:szCs w:val="20"/>
        </w:rPr>
        <w:t>日  期：        年  月  日</w:t>
      </w:r>
    </w:p>
    <w:p w14:paraId="4B0B76FE">
      <w:pPr>
        <w:spacing w:before="161" w:line="377" w:lineRule="auto"/>
        <w:ind w:firstLine="428" w:firstLineChars="200"/>
        <w:jc w:val="both"/>
        <w:rPr>
          <w:rFonts w:ascii="宋体" w:hAnsi="宋体" w:eastAsia="宋体" w:cs="宋体"/>
          <w:color w:val="auto"/>
          <w:spacing w:val="7"/>
          <w:sz w:val="20"/>
          <w:szCs w:val="20"/>
        </w:rPr>
      </w:pPr>
    </w:p>
    <w:p w14:paraId="4B11F883">
      <w:pPr>
        <w:spacing w:before="250" w:line="219" w:lineRule="auto"/>
        <w:ind w:left="88"/>
        <w:rPr>
          <w:rFonts w:ascii="宋体" w:hAnsi="宋体" w:eastAsia="宋体" w:cs="宋体"/>
          <w:color w:val="auto"/>
          <w:spacing w:val="-11"/>
          <w:sz w:val="28"/>
          <w:szCs w:val="28"/>
          <w:lang w:eastAsia="zh-CN"/>
        </w:rPr>
      </w:pPr>
    </w:p>
    <w:p w14:paraId="2DF68F0A">
      <w:pPr>
        <w:spacing w:before="250" w:line="219" w:lineRule="auto"/>
        <w:ind w:left="88"/>
        <w:rPr>
          <w:rFonts w:ascii="宋体" w:hAnsi="宋体" w:eastAsia="宋体" w:cs="宋体"/>
          <w:color w:val="auto"/>
          <w:sz w:val="28"/>
          <w:szCs w:val="28"/>
        </w:rPr>
      </w:pPr>
      <w:r>
        <w:rPr>
          <w:rFonts w:ascii="宋体" w:hAnsi="宋体" w:eastAsia="宋体" w:cs="宋体"/>
          <w:color w:val="auto"/>
          <w:spacing w:val="-11"/>
          <w:sz w:val="28"/>
          <w:szCs w:val="28"/>
        </w:rPr>
        <w:t>附件</w:t>
      </w:r>
      <w:r>
        <w:rPr>
          <w:rFonts w:ascii="宋体" w:hAnsi="宋体" w:eastAsia="宋体" w:cs="宋体"/>
          <w:color w:val="auto"/>
          <w:spacing w:val="-41"/>
          <w:sz w:val="28"/>
          <w:szCs w:val="28"/>
        </w:rPr>
        <w:t xml:space="preserve"> </w:t>
      </w:r>
      <w:r>
        <w:rPr>
          <w:rFonts w:ascii="宋体" w:hAnsi="宋体" w:eastAsia="宋体" w:cs="宋体"/>
          <w:color w:val="auto"/>
          <w:spacing w:val="-11"/>
          <w:sz w:val="28"/>
          <w:szCs w:val="28"/>
        </w:rPr>
        <w:t>1</w:t>
      </w:r>
    </w:p>
    <w:p w14:paraId="0E1DDA5F">
      <w:pPr>
        <w:spacing w:before="212" w:line="220" w:lineRule="auto"/>
        <w:ind w:left="2949"/>
        <w:rPr>
          <w:rFonts w:ascii="宋体" w:hAnsi="宋体" w:eastAsia="宋体" w:cs="宋体"/>
          <w:color w:val="auto"/>
          <w:sz w:val="28"/>
          <w:szCs w:val="28"/>
        </w:rPr>
      </w:pPr>
      <w:r>
        <w:rPr>
          <w:rFonts w:ascii="宋体" w:hAnsi="宋体" w:eastAsia="宋体" w:cs="宋体"/>
          <w:color w:val="auto"/>
          <w:spacing w:val="-2"/>
          <w:sz w:val="28"/>
          <w:szCs w:val="28"/>
        </w:rPr>
        <w:t>法定代表人身份证明</w:t>
      </w:r>
    </w:p>
    <w:p w14:paraId="094CA049">
      <w:pPr>
        <w:pStyle w:val="6"/>
        <w:spacing w:line="265" w:lineRule="auto"/>
        <w:rPr>
          <w:color w:val="auto"/>
        </w:rPr>
      </w:pPr>
    </w:p>
    <w:p w14:paraId="0BF3A2FE">
      <w:pPr>
        <w:pStyle w:val="6"/>
        <w:spacing w:line="265" w:lineRule="auto"/>
        <w:rPr>
          <w:color w:val="auto"/>
        </w:rPr>
      </w:pPr>
    </w:p>
    <w:p w14:paraId="290A18DE">
      <w:pPr>
        <w:pStyle w:val="6"/>
        <w:spacing w:line="266" w:lineRule="auto"/>
        <w:rPr>
          <w:color w:val="auto"/>
        </w:rPr>
      </w:pPr>
    </w:p>
    <w:p w14:paraId="31F83F3D">
      <w:pPr>
        <w:spacing w:before="65" w:line="487" w:lineRule="auto"/>
        <w:ind w:left="65"/>
        <w:rPr>
          <w:rFonts w:ascii="宋体" w:hAnsi="宋体" w:eastAsia="宋体" w:cs="宋体"/>
          <w:color w:val="auto"/>
          <w:sz w:val="20"/>
          <w:szCs w:val="20"/>
        </w:rPr>
      </w:pPr>
      <w:r>
        <w:rPr>
          <w:rFonts w:ascii="宋体" w:hAnsi="宋体" w:eastAsia="宋体" w:cs="宋体"/>
          <w:color w:val="auto"/>
          <w:spacing w:val="8"/>
          <w:sz w:val="20"/>
          <w:szCs w:val="20"/>
        </w:rPr>
        <w:t>投标人名称：</w:t>
      </w:r>
      <w:r>
        <w:rPr>
          <w:rFonts w:ascii="宋体" w:hAnsi="宋体" w:eastAsia="宋体" w:cs="宋体"/>
          <w:color w:val="auto"/>
          <w:sz w:val="20"/>
          <w:szCs w:val="20"/>
          <w:u w:val="single"/>
        </w:rPr>
        <w:t xml:space="preserve">                   </w:t>
      </w:r>
    </w:p>
    <w:p w14:paraId="7E46927E">
      <w:pPr>
        <w:spacing w:line="229" w:lineRule="auto"/>
        <w:ind w:left="63"/>
        <w:rPr>
          <w:rFonts w:ascii="宋体" w:hAnsi="宋体" w:eastAsia="宋体" w:cs="宋体"/>
          <w:color w:val="auto"/>
          <w:sz w:val="20"/>
          <w:szCs w:val="20"/>
        </w:rPr>
      </w:pPr>
      <w:r>
        <w:rPr>
          <w:rFonts w:ascii="宋体" w:hAnsi="宋体" w:eastAsia="宋体" w:cs="宋体"/>
          <w:color w:val="auto"/>
          <w:spacing w:val="7"/>
          <w:sz w:val="20"/>
          <w:szCs w:val="20"/>
        </w:rPr>
        <w:t>注册号：</w:t>
      </w:r>
      <w:r>
        <w:rPr>
          <w:rFonts w:ascii="宋体" w:hAnsi="宋体" w:eastAsia="宋体" w:cs="宋体"/>
          <w:color w:val="auto"/>
          <w:sz w:val="20"/>
          <w:szCs w:val="20"/>
          <w:u w:val="single"/>
        </w:rPr>
        <w:t xml:space="preserve">                   </w:t>
      </w:r>
    </w:p>
    <w:p w14:paraId="3E17359B">
      <w:pPr>
        <w:spacing w:before="279" w:line="229" w:lineRule="auto"/>
        <w:ind w:left="63"/>
        <w:rPr>
          <w:rFonts w:ascii="宋体" w:hAnsi="宋体" w:eastAsia="宋体" w:cs="宋体"/>
          <w:color w:val="auto"/>
          <w:sz w:val="20"/>
          <w:szCs w:val="20"/>
        </w:rPr>
      </w:pPr>
      <w:r>
        <w:rPr>
          <w:rFonts w:ascii="宋体" w:hAnsi="宋体" w:eastAsia="宋体" w:cs="宋体"/>
          <w:color w:val="auto"/>
          <w:spacing w:val="8"/>
          <w:sz w:val="20"/>
          <w:szCs w:val="20"/>
        </w:rPr>
        <w:t>注册地址：</w:t>
      </w:r>
      <w:r>
        <w:rPr>
          <w:rFonts w:ascii="宋体" w:hAnsi="宋体" w:eastAsia="宋体" w:cs="宋体"/>
          <w:color w:val="auto"/>
          <w:sz w:val="20"/>
          <w:szCs w:val="20"/>
          <w:u w:val="single"/>
        </w:rPr>
        <w:t xml:space="preserve">                                      </w:t>
      </w:r>
    </w:p>
    <w:p w14:paraId="5CA281C5">
      <w:pPr>
        <w:spacing w:before="279" w:line="490" w:lineRule="auto"/>
        <w:ind w:left="65"/>
        <w:rPr>
          <w:rFonts w:ascii="宋体" w:hAnsi="宋体" w:eastAsia="宋体" w:cs="宋体"/>
          <w:color w:val="auto"/>
          <w:sz w:val="20"/>
          <w:szCs w:val="20"/>
        </w:rPr>
      </w:pPr>
      <w:r>
        <w:rPr>
          <w:rFonts w:ascii="宋体" w:hAnsi="宋体" w:eastAsia="宋体" w:cs="宋体"/>
          <w:color w:val="auto"/>
          <w:spacing w:val="4"/>
          <w:sz w:val="20"/>
          <w:szCs w:val="20"/>
        </w:rPr>
        <w:t xml:space="preserve">成立时间： </w:t>
      </w:r>
      <w:r>
        <w:rPr>
          <w:rFonts w:ascii="宋体" w:hAnsi="宋体" w:eastAsia="宋体" w:cs="宋体"/>
          <w:color w:val="auto"/>
          <w:spacing w:val="5"/>
          <w:sz w:val="20"/>
          <w:szCs w:val="20"/>
          <w:u w:val="single"/>
        </w:rPr>
        <w:t xml:space="preserve">       </w:t>
      </w:r>
      <w:r>
        <w:rPr>
          <w:rFonts w:ascii="宋体" w:hAnsi="宋体" w:eastAsia="宋体" w:cs="宋体"/>
          <w:color w:val="auto"/>
          <w:spacing w:val="-89"/>
          <w:sz w:val="20"/>
          <w:szCs w:val="20"/>
        </w:rPr>
        <w:t xml:space="preserve"> </w:t>
      </w:r>
      <w:r>
        <w:rPr>
          <w:rFonts w:ascii="宋体" w:hAnsi="宋体" w:eastAsia="宋体" w:cs="宋体"/>
          <w:color w:val="auto"/>
          <w:spacing w:val="4"/>
          <w:sz w:val="20"/>
          <w:szCs w:val="20"/>
        </w:rPr>
        <w:t>年</w:t>
      </w:r>
      <w:r>
        <w:rPr>
          <w:rFonts w:ascii="宋体" w:hAnsi="宋体" w:eastAsia="宋体" w:cs="宋体"/>
          <w:color w:val="auto"/>
          <w:spacing w:val="5"/>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86"/>
          <w:sz w:val="20"/>
          <w:szCs w:val="20"/>
        </w:rPr>
        <w:t xml:space="preserve"> </w:t>
      </w:r>
      <w:r>
        <w:rPr>
          <w:rFonts w:ascii="宋体" w:hAnsi="宋体" w:eastAsia="宋体" w:cs="宋体"/>
          <w:color w:val="auto"/>
          <w:spacing w:val="4"/>
          <w:sz w:val="20"/>
          <w:szCs w:val="20"/>
        </w:rPr>
        <w:t>月</w:t>
      </w:r>
      <w:r>
        <w:rPr>
          <w:rFonts w:ascii="宋体" w:hAnsi="宋体" w:eastAsia="宋体" w:cs="宋体"/>
          <w:color w:val="auto"/>
          <w:spacing w:val="-98"/>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48"/>
          <w:sz w:val="20"/>
          <w:szCs w:val="20"/>
        </w:rPr>
        <w:t xml:space="preserve"> </w:t>
      </w:r>
      <w:r>
        <w:rPr>
          <w:rFonts w:ascii="宋体" w:hAnsi="宋体" w:eastAsia="宋体" w:cs="宋体"/>
          <w:color w:val="auto"/>
          <w:spacing w:val="4"/>
          <w:sz w:val="20"/>
          <w:szCs w:val="20"/>
        </w:rPr>
        <w:t>日</w:t>
      </w:r>
    </w:p>
    <w:p w14:paraId="119A7FAE">
      <w:pPr>
        <w:spacing w:line="228" w:lineRule="auto"/>
        <w:ind w:left="65"/>
        <w:rPr>
          <w:rFonts w:ascii="宋体" w:hAnsi="宋体" w:eastAsia="宋体" w:cs="宋体"/>
          <w:color w:val="auto"/>
          <w:sz w:val="20"/>
          <w:szCs w:val="20"/>
        </w:rPr>
      </w:pPr>
      <w:r>
        <w:rPr>
          <w:rFonts w:ascii="宋体" w:hAnsi="宋体" w:eastAsia="宋体" w:cs="宋体"/>
          <w:color w:val="auto"/>
          <w:spacing w:val="7"/>
          <w:sz w:val="20"/>
          <w:szCs w:val="20"/>
        </w:rPr>
        <w:t>经营期限：</w:t>
      </w:r>
      <w:r>
        <w:rPr>
          <w:rFonts w:ascii="宋体" w:hAnsi="宋体" w:eastAsia="宋体" w:cs="宋体"/>
          <w:color w:val="auto"/>
          <w:sz w:val="20"/>
          <w:szCs w:val="20"/>
          <w:u w:val="single"/>
        </w:rPr>
        <w:t xml:space="preserve">                   </w:t>
      </w:r>
    </w:p>
    <w:p w14:paraId="63ECE133">
      <w:pPr>
        <w:spacing w:before="281" w:line="228" w:lineRule="auto"/>
        <w:ind w:left="65"/>
        <w:rPr>
          <w:rFonts w:ascii="宋体" w:hAnsi="宋体" w:eastAsia="宋体" w:cs="宋体"/>
          <w:color w:val="auto"/>
          <w:sz w:val="20"/>
          <w:szCs w:val="20"/>
        </w:rPr>
      </w:pPr>
      <w:r>
        <w:rPr>
          <w:rFonts w:ascii="宋体" w:hAnsi="宋体" w:eastAsia="宋体" w:cs="宋体"/>
          <w:color w:val="auto"/>
          <w:spacing w:val="7"/>
          <w:sz w:val="20"/>
          <w:szCs w:val="20"/>
        </w:rPr>
        <w:t>经营范围：主营</w:t>
      </w:r>
      <w:r>
        <w:rPr>
          <w:rFonts w:ascii="宋体" w:hAnsi="宋体" w:eastAsia="宋体" w:cs="宋体"/>
          <w:color w:val="auto"/>
          <w:spacing w:val="6"/>
          <w:sz w:val="20"/>
          <w:szCs w:val="20"/>
        </w:rPr>
        <w:t>：</w:t>
      </w:r>
      <w:r>
        <w:rPr>
          <w:rFonts w:ascii="宋体" w:hAnsi="宋体" w:eastAsia="宋体" w:cs="宋体"/>
          <w:color w:val="auto"/>
          <w:spacing w:val="4"/>
          <w:sz w:val="20"/>
          <w:szCs w:val="20"/>
          <w:u w:val="single"/>
        </w:rPr>
        <w:t xml:space="preserve">              </w:t>
      </w:r>
      <w:r>
        <w:rPr>
          <w:rFonts w:ascii="宋体" w:hAnsi="宋体" w:eastAsia="宋体" w:cs="宋体"/>
          <w:color w:val="auto"/>
          <w:spacing w:val="45"/>
          <w:sz w:val="20"/>
          <w:szCs w:val="20"/>
        </w:rPr>
        <w:t xml:space="preserve"> </w:t>
      </w:r>
      <w:r>
        <w:rPr>
          <w:rFonts w:ascii="宋体" w:hAnsi="宋体" w:eastAsia="宋体" w:cs="宋体"/>
          <w:color w:val="auto"/>
          <w:spacing w:val="6"/>
          <w:sz w:val="20"/>
          <w:szCs w:val="20"/>
        </w:rPr>
        <w:t>；</w:t>
      </w:r>
      <w:r>
        <w:rPr>
          <w:rFonts w:ascii="宋体" w:hAnsi="宋体" w:eastAsia="宋体" w:cs="宋体"/>
          <w:color w:val="auto"/>
          <w:spacing w:val="7"/>
          <w:sz w:val="20"/>
          <w:szCs w:val="20"/>
        </w:rPr>
        <w:t>兼营：</w:t>
      </w:r>
      <w:r>
        <w:rPr>
          <w:rFonts w:ascii="宋体" w:hAnsi="宋体" w:eastAsia="宋体" w:cs="宋体"/>
          <w:color w:val="auto"/>
          <w:sz w:val="20"/>
          <w:szCs w:val="20"/>
          <w:u w:val="single"/>
        </w:rPr>
        <w:t xml:space="preserve">               </w:t>
      </w:r>
    </w:p>
    <w:p w14:paraId="15C5C084">
      <w:pPr>
        <w:spacing w:before="281" w:line="487" w:lineRule="auto"/>
        <w:jc w:val="both"/>
        <w:rPr>
          <w:rFonts w:ascii="宋体" w:hAnsi="宋体" w:eastAsia="宋体" w:cs="宋体"/>
          <w:color w:val="auto"/>
          <w:sz w:val="20"/>
          <w:szCs w:val="20"/>
        </w:rPr>
      </w:pPr>
      <w:r>
        <w:rPr>
          <w:rFonts w:ascii="宋体" w:hAnsi="宋体" w:eastAsia="宋体" w:cs="宋体"/>
          <w:color w:val="auto"/>
          <w:spacing w:val="4"/>
          <w:sz w:val="20"/>
          <w:szCs w:val="20"/>
        </w:rPr>
        <w:t>姓名：</w:t>
      </w:r>
      <w:r>
        <w:rPr>
          <w:rFonts w:ascii="宋体" w:hAnsi="宋体" w:eastAsia="宋体" w:cs="宋体"/>
          <w:color w:val="auto"/>
          <w:spacing w:val="4"/>
          <w:sz w:val="20"/>
          <w:szCs w:val="20"/>
          <w:u w:val="single"/>
        </w:rPr>
        <w:t xml:space="preserve">         </w:t>
      </w:r>
      <w:r>
        <w:rPr>
          <w:rFonts w:ascii="宋体" w:hAnsi="宋体" w:eastAsia="宋体" w:cs="宋体"/>
          <w:color w:val="auto"/>
          <w:spacing w:val="4"/>
          <w:sz w:val="20"/>
          <w:szCs w:val="20"/>
        </w:rPr>
        <w:t xml:space="preserve"> 性别：</w:t>
      </w:r>
      <w:r>
        <w:rPr>
          <w:rFonts w:ascii="宋体" w:hAnsi="宋体" w:eastAsia="宋体" w:cs="宋体"/>
          <w:color w:val="auto"/>
          <w:spacing w:val="5"/>
          <w:sz w:val="20"/>
          <w:szCs w:val="20"/>
          <w:u w:val="single"/>
        </w:rPr>
        <w:t xml:space="preserve">      </w:t>
      </w:r>
      <w:r>
        <w:rPr>
          <w:rFonts w:ascii="宋体" w:hAnsi="宋体" w:eastAsia="宋体" w:cs="宋体"/>
          <w:color w:val="auto"/>
          <w:spacing w:val="14"/>
          <w:sz w:val="20"/>
          <w:szCs w:val="20"/>
        </w:rPr>
        <w:t xml:space="preserve"> </w:t>
      </w:r>
      <w:r>
        <w:rPr>
          <w:rFonts w:ascii="宋体" w:hAnsi="宋体" w:eastAsia="宋体" w:cs="宋体"/>
          <w:color w:val="auto"/>
          <w:spacing w:val="4"/>
          <w:sz w:val="20"/>
          <w:szCs w:val="20"/>
        </w:rPr>
        <w:t>年龄：</w:t>
      </w:r>
      <w:r>
        <w:rPr>
          <w:rFonts w:ascii="宋体" w:hAnsi="宋体" w:eastAsia="宋体" w:cs="宋体"/>
          <w:color w:val="auto"/>
          <w:spacing w:val="5"/>
          <w:sz w:val="20"/>
          <w:szCs w:val="20"/>
          <w:u w:val="single"/>
        </w:rPr>
        <w:t xml:space="preserve">         </w:t>
      </w:r>
      <w:r>
        <w:rPr>
          <w:rFonts w:ascii="宋体" w:hAnsi="宋体" w:eastAsia="宋体" w:cs="宋体"/>
          <w:color w:val="auto"/>
          <w:spacing w:val="16"/>
          <w:sz w:val="20"/>
          <w:szCs w:val="20"/>
        </w:rPr>
        <w:t xml:space="preserve"> </w:t>
      </w:r>
      <w:r>
        <w:rPr>
          <w:rFonts w:ascii="宋体" w:hAnsi="宋体" w:eastAsia="宋体" w:cs="宋体"/>
          <w:color w:val="auto"/>
          <w:spacing w:val="4"/>
          <w:sz w:val="20"/>
          <w:szCs w:val="20"/>
        </w:rPr>
        <w:t>系</w:t>
      </w:r>
      <w:r>
        <w:rPr>
          <w:rFonts w:ascii="宋体" w:hAnsi="宋体" w:eastAsia="宋体" w:cs="宋体"/>
          <w:color w:val="auto"/>
          <w:spacing w:val="-98"/>
          <w:sz w:val="20"/>
          <w:szCs w:val="20"/>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4"/>
          <w:sz w:val="20"/>
          <w:szCs w:val="20"/>
        </w:rPr>
        <w:t>（投标人名称）的法定代表</w:t>
      </w:r>
      <w:r>
        <w:rPr>
          <w:rFonts w:ascii="宋体" w:hAnsi="宋体" w:eastAsia="宋体" w:cs="宋体"/>
          <w:color w:val="auto"/>
          <w:spacing w:val="3"/>
          <w:sz w:val="20"/>
          <w:szCs w:val="20"/>
        </w:rPr>
        <w:t>人。</w:t>
      </w:r>
    </w:p>
    <w:p w14:paraId="432A144F">
      <w:pPr>
        <w:spacing w:before="1" w:line="227" w:lineRule="auto"/>
        <w:ind w:left="63"/>
        <w:rPr>
          <w:rFonts w:ascii="宋体" w:hAnsi="宋体" w:eastAsia="宋体" w:cs="宋体"/>
          <w:color w:val="auto"/>
          <w:sz w:val="20"/>
          <w:szCs w:val="20"/>
        </w:rPr>
      </w:pPr>
      <w:r>
        <w:rPr>
          <w:rFonts w:ascii="宋体" w:hAnsi="宋体" w:eastAsia="宋体" w:cs="宋体"/>
          <w:color w:val="auto"/>
          <w:spacing w:val="5"/>
          <w:sz w:val="20"/>
          <w:szCs w:val="20"/>
        </w:rPr>
        <w:t>特此证明。</w:t>
      </w:r>
    </w:p>
    <w:p w14:paraId="5A4B3E97">
      <w:pPr>
        <w:pStyle w:val="6"/>
        <w:spacing w:line="246" w:lineRule="auto"/>
        <w:rPr>
          <w:color w:val="auto"/>
        </w:rPr>
      </w:pPr>
    </w:p>
    <w:p w14:paraId="161FD596">
      <w:pPr>
        <w:pStyle w:val="6"/>
        <w:spacing w:line="246" w:lineRule="auto"/>
        <w:rPr>
          <w:color w:val="auto"/>
        </w:rPr>
      </w:pPr>
    </w:p>
    <w:p w14:paraId="3EE4E775">
      <w:pPr>
        <w:pStyle w:val="6"/>
        <w:spacing w:line="247" w:lineRule="auto"/>
        <w:rPr>
          <w:color w:val="auto"/>
        </w:rPr>
      </w:pPr>
    </w:p>
    <w:p w14:paraId="55855D06">
      <w:pPr>
        <w:spacing w:before="66" w:line="227" w:lineRule="auto"/>
        <w:ind w:left="79"/>
        <w:rPr>
          <w:rFonts w:ascii="宋体" w:hAnsi="宋体" w:eastAsia="宋体" w:cs="宋体"/>
          <w:color w:val="auto"/>
          <w:sz w:val="20"/>
          <w:szCs w:val="20"/>
        </w:rPr>
      </w:pPr>
      <w:r>
        <w:rPr>
          <w:rFonts w:ascii="宋体" w:hAnsi="宋体" w:eastAsia="宋体" w:cs="宋体"/>
          <w:color w:val="auto"/>
          <w:spacing w:val="8"/>
          <w:sz w:val="20"/>
          <w:szCs w:val="20"/>
        </w:rPr>
        <w:t>附：法定代表人身份证复印件</w:t>
      </w:r>
    </w:p>
    <w:p w14:paraId="32E7DFBA">
      <w:pPr>
        <w:pStyle w:val="6"/>
        <w:spacing w:line="266" w:lineRule="auto"/>
        <w:rPr>
          <w:color w:val="auto"/>
        </w:rPr>
      </w:pPr>
    </w:p>
    <w:p w14:paraId="7DAE14EF">
      <w:pPr>
        <w:pStyle w:val="6"/>
        <w:spacing w:line="266" w:lineRule="auto"/>
        <w:rPr>
          <w:color w:val="auto"/>
        </w:rPr>
      </w:pPr>
    </w:p>
    <w:p w14:paraId="6E990DF5">
      <w:pPr>
        <w:pStyle w:val="6"/>
        <w:spacing w:line="266" w:lineRule="auto"/>
        <w:rPr>
          <w:color w:val="auto"/>
        </w:rPr>
      </w:pPr>
    </w:p>
    <w:p w14:paraId="03DF4782">
      <w:pPr>
        <w:pStyle w:val="6"/>
        <w:spacing w:line="266" w:lineRule="auto"/>
        <w:rPr>
          <w:color w:val="auto"/>
        </w:rPr>
      </w:pPr>
    </w:p>
    <w:p w14:paraId="3C4DA517">
      <w:pPr>
        <w:pStyle w:val="6"/>
        <w:spacing w:line="266" w:lineRule="auto"/>
        <w:rPr>
          <w:color w:val="auto"/>
        </w:rPr>
      </w:pPr>
    </w:p>
    <w:p w14:paraId="67A9F294">
      <w:pPr>
        <w:pStyle w:val="6"/>
        <w:spacing w:line="266" w:lineRule="auto"/>
        <w:rPr>
          <w:color w:val="auto"/>
        </w:rPr>
      </w:pPr>
    </w:p>
    <w:p w14:paraId="3EDF56AD">
      <w:pPr>
        <w:pStyle w:val="6"/>
        <w:spacing w:line="266" w:lineRule="auto"/>
        <w:rPr>
          <w:color w:val="auto"/>
        </w:rPr>
      </w:pPr>
    </w:p>
    <w:p w14:paraId="0308870A">
      <w:pPr>
        <w:pStyle w:val="6"/>
        <w:spacing w:line="266" w:lineRule="auto"/>
        <w:rPr>
          <w:color w:val="auto"/>
        </w:rPr>
      </w:pPr>
    </w:p>
    <w:p w14:paraId="3ABA7556">
      <w:pPr>
        <w:spacing w:before="66" w:line="227" w:lineRule="auto"/>
        <w:ind w:left="65"/>
        <w:rPr>
          <w:rFonts w:ascii="宋体" w:hAnsi="宋体" w:eastAsia="宋体" w:cs="宋体"/>
          <w:color w:val="auto"/>
          <w:sz w:val="20"/>
          <w:szCs w:val="20"/>
        </w:rPr>
      </w:pPr>
      <w:r>
        <w:rPr>
          <w:rFonts w:hint="eastAsia" w:ascii="宋体" w:hAnsi="宋体" w:eastAsia="宋体" w:cs="宋体"/>
          <w:color w:val="auto"/>
          <w:spacing w:val="3"/>
          <w:sz w:val="20"/>
          <w:szCs w:val="20"/>
        </w:rPr>
        <w:t>投标人名称(电子签章)</w:t>
      </w:r>
      <w:r>
        <w:rPr>
          <w:rFonts w:ascii="宋体" w:hAnsi="宋体" w:eastAsia="宋体" w:cs="宋体"/>
          <w:color w:val="auto"/>
          <w:spacing w:val="3"/>
          <w:sz w:val="20"/>
          <w:szCs w:val="20"/>
        </w:rPr>
        <w:t>：</w:t>
      </w:r>
    </w:p>
    <w:p w14:paraId="67AA01A9">
      <w:pPr>
        <w:spacing w:before="161" w:line="228" w:lineRule="auto"/>
        <w:ind w:left="99"/>
        <w:rPr>
          <w:rFonts w:ascii="宋体" w:hAnsi="宋体" w:eastAsia="宋体" w:cs="宋体"/>
          <w:color w:val="auto"/>
          <w:sz w:val="20"/>
          <w:szCs w:val="20"/>
        </w:rPr>
      </w:pPr>
      <w:r>
        <w:rPr>
          <w:rFonts w:ascii="宋体" w:hAnsi="宋体" w:eastAsia="宋体" w:cs="宋体"/>
          <w:color w:val="auto"/>
          <w:spacing w:val="-4"/>
          <w:sz w:val="20"/>
          <w:szCs w:val="20"/>
        </w:rPr>
        <w:t>日期：</w:t>
      </w:r>
      <w:r>
        <w:rPr>
          <w:rFonts w:ascii="宋体" w:hAnsi="宋体" w:eastAsia="宋体" w:cs="宋体"/>
          <w:color w:val="auto"/>
          <w:spacing w:val="5"/>
          <w:sz w:val="20"/>
          <w:szCs w:val="20"/>
          <w:u w:val="single"/>
        </w:rPr>
        <w:t xml:space="preserve">        </w:t>
      </w:r>
      <w:r>
        <w:rPr>
          <w:rFonts w:ascii="宋体" w:hAnsi="宋体" w:eastAsia="宋体" w:cs="宋体"/>
          <w:color w:val="auto"/>
          <w:spacing w:val="-88"/>
          <w:sz w:val="20"/>
          <w:szCs w:val="20"/>
        </w:rPr>
        <w:t xml:space="preserve"> </w:t>
      </w:r>
      <w:r>
        <w:rPr>
          <w:rFonts w:ascii="宋体" w:hAnsi="宋体" w:eastAsia="宋体" w:cs="宋体"/>
          <w:color w:val="auto"/>
          <w:spacing w:val="-4"/>
          <w:sz w:val="20"/>
          <w:szCs w:val="20"/>
        </w:rPr>
        <w:t>年</w:t>
      </w:r>
      <w:r>
        <w:rPr>
          <w:rFonts w:ascii="宋体" w:hAnsi="宋体" w:eastAsia="宋体" w:cs="宋体"/>
          <w:color w:val="auto"/>
          <w:spacing w:val="-98"/>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4"/>
          <w:sz w:val="20"/>
          <w:szCs w:val="20"/>
        </w:rPr>
        <w:t>月</w:t>
      </w:r>
      <w:r>
        <w:rPr>
          <w:rFonts w:ascii="宋体" w:hAnsi="宋体" w:eastAsia="宋体" w:cs="宋体"/>
          <w:color w:val="auto"/>
          <w:spacing w:val="5"/>
          <w:sz w:val="20"/>
          <w:szCs w:val="20"/>
          <w:u w:val="single"/>
        </w:rPr>
        <w:t xml:space="preserve">        </w:t>
      </w:r>
      <w:r>
        <w:rPr>
          <w:rFonts w:ascii="宋体" w:hAnsi="宋体" w:eastAsia="宋体" w:cs="宋体"/>
          <w:color w:val="auto"/>
          <w:spacing w:val="-56"/>
          <w:sz w:val="20"/>
          <w:szCs w:val="20"/>
        </w:rPr>
        <w:t xml:space="preserve"> </w:t>
      </w:r>
      <w:r>
        <w:rPr>
          <w:rFonts w:ascii="宋体" w:hAnsi="宋体" w:eastAsia="宋体" w:cs="宋体"/>
          <w:color w:val="auto"/>
          <w:spacing w:val="-4"/>
          <w:sz w:val="20"/>
          <w:szCs w:val="20"/>
        </w:rPr>
        <w:t>日</w:t>
      </w:r>
    </w:p>
    <w:p w14:paraId="5B7B62FE">
      <w:pPr>
        <w:spacing w:line="228" w:lineRule="auto"/>
        <w:rPr>
          <w:rFonts w:ascii="宋体" w:hAnsi="宋体" w:eastAsia="宋体" w:cs="宋体"/>
          <w:color w:val="auto"/>
          <w:sz w:val="20"/>
          <w:szCs w:val="20"/>
        </w:rPr>
        <w:sectPr>
          <w:headerReference r:id="rId27" w:type="default"/>
          <w:footerReference r:id="rId28" w:type="default"/>
          <w:pgSz w:w="11906" w:h="16839"/>
          <w:pgMar w:top="1440" w:right="1080" w:bottom="1440" w:left="1080" w:header="837" w:footer="994" w:gutter="0"/>
          <w:cols w:space="720" w:num="1"/>
        </w:sectPr>
      </w:pPr>
    </w:p>
    <w:p w14:paraId="453CB6CA">
      <w:pPr>
        <w:spacing w:before="250" w:line="219" w:lineRule="auto"/>
        <w:ind w:left="88"/>
        <w:rPr>
          <w:rFonts w:ascii="宋体" w:hAnsi="宋体" w:eastAsia="宋体" w:cs="宋体"/>
          <w:color w:val="auto"/>
          <w:sz w:val="28"/>
          <w:szCs w:val="28"/>
        </w:rPr>
      </w:pPr>
      <w:r>
        <w:rPr>
          <w:rFonts w:ascii="宋体" w:hAnsi="宋体" w:eastAsia="宋体" w:cs="宋体"/>
          <w:color w:val="auto"/>
          <w:spacing w:val="-11"/>
          <w:sz w:val="28"/>
          <w:szCs w:val="28"/>
        </w:rPr>
        <w:t>附件</w:t>
      </w:r>
      <w:r>
        <w:rPr>
          <w:rFonts w:ascii="宋体" w:hAnsi="宋体" w:eastAsia="宋体" w:cs="宋体"/>
          <w:color w:val="auto"/>
          <w:spacing w:val="-58"/>
          <w:sz w:val="28"/>
          <w:szCs w:val="28"/>
        </w:rPr>
        <w:t xml:space="preserve"> </w:t>
      </w:r>
      <w:r>
        <w:rPr>
          <w:rFonts w:ascii="宋体" w:hAnsi="宋体" w:eastAsia="宋体" w:cs="宋体"/>
          <w:color w:val="auto"/>
          <w:spacing w:val="-11"/>
          <w:sz w:val="28"/>
          <w:szCs w:val="28"/>
        </w:rPr>
        <w:t>2</w:t>
      </w:r>
    </w:p>
    <w:p w14:paraId="16668FF2">
      <w:pPr>
        <w:spacing w:before="180"/>
        <w:ind w:right="22"/>
        <w:jc w:val="center"/>
        <w:rPr>
          <w:color w:val="auto"/>
          <w:sz w:val="28"/>
        </w:rPr>
      </w:pPr>
      <w:r>
        <w:rPr>
          <w:rFonts w:ascii="宋体" w:hAnsi="宋体" w:eastAsia="宋体" w:cs="宋体"/>
          <w:color w:val="auto"/>
          <w:spacing w:val="-2"/>
          <w:sz w:val="28"/>
          <w:szCs w:val="28"/>
        </w:rPr>
        <w:t>法定代表人授权书</w:t>
      </w:r>
      <w:r>
        <w:rPr>
          <w:color w:val="auto"/>
          <w:spacing w:val="-1"/>
          <w:sz w:val="28"/>
        </w:rPr>
        <w:t>(委托代理人参加招标)</w:t>
      </w:r>
    </w:p>
    <w:p w14:paraId="0D65622E">
      <w:pPr>
        <w:pStyle w:val="6"/>
        <w:rPr>
          <w:color w:val="auto"/>
        </w:rPr>
      </w:pPr>
    </w:p>
    <w:p w14:paraId="39A28AE4">
      <w:pPr>
        <w:pStyle w:val="6"/>
        <w:spacing w:line="265" w:lineRule="auto"/>
        <w:rPr>
          <w:color w:val="auto"/>
        </w:rPr>
      </w:pPr>
    </w:p>
    <w:p w14:paraId="3A4F5F00">
      <w:pPr>
        <w:spacing w:before="65" w:line="377" w:lineRule="auto"/>
        <w:ind w:left="68" w:firstLine="415"/>
        <w:jc w:val="both"/>
        <w:rPr>
          <w:rFonts w:ascii="宋体" w:hAnsi="宋体" w:eastAsia="宋体" w:cs="宋体"/>
          <w:color w:val="auto"/>
          <w:sz w:val="20"/>
          <w:szCs w:val="20"/>
        </w:rPr>
      </w:pPr>
      <w:r>
        <w:rPr>
          <w:rFonts w:ascii="宋体" w:hAnsi="宋体" w:eastAsia="宋体" w:cs="宋体"/>
          <w:color w:val="auto"/>
          <w:spacing w:val="6"/>
          <w:sz w:val="20"/>
          <w:szCs w:val="20"/>
        </w:rPr>
        <w:t>本人</w:t>
      </w:r>
      <w:r>
        <w:rPr>
          <w:rFonts w:ascii="宋体" w:hAnsi="宋体" w:eastAsia="宋体" w:cs="宋体"/>
          <w:color w:val="auto"/>
          <w:spacing w:val="-91"/>
          <w:sz w:val="20"/>
          <w:szCs w:val="20"/>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6"/>
          <w:sz w:val="20"/>
          <w:szCs w:val="20"/>
        </w:rPr>
        <w:t>（姓名、职务）系</w:t>
      </w:r>
      <w:r>
        <w:rPr>
          <w:rFonts w:ascii="宋体" w:hAnsi="宋体" w:eastAsia="宋体" w:cs="宋体"/>
          <w:color w:val="auto"/>
          <w:spacing w:val="-99"/>
          <w:sz w:val="20"/>
          <w:szCs w:val="20"/>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6"/>
          <w:sz w:val="20"/>
          <w:szCs w:val="20"/>
        </w:rPr>
        <w:t xml:space="preserve"> （投标人名称）的法 </w:t>
      </w:r>
      <w:r>
        <w:rPr>
          <w:rFonts w:ascii="宋体" w:hAnsi="宋体" w:eastAsia="宋体" w:cs="宋体"/>
          <w:color w:val="auto"/>
          <w:spacing w:val="3"/>
          <w:sz w:val="20"/>
          <w:szCs w:val="20"/>
        </w:rPr>
        <w:t>定代表人，现授权</w:t>
      </w:r>
      <w:r>
        <w:rPr>
          <w:rFonts w:ascii="宋体" w:hAnsi="宋体" w:eastAsia="宋体" w:cs="宋体"/>
          <w:color w:val="auto"/>
          <w:spacing w:val="-90"/>
          <w:sz w:val="20"/>
          <w:szCs w:val="20"/>
        </w:rPr>
        <w:t xml:space="preserve"> </w:t>
      </w:r>
      <w:r>
        <w:rPr>
          <w:rFonts w:ascii="宋体" w:hAnsi="宋体" w:eastAsia="宋体" w:cs="宋体"/>
          <w:color w:val="auto"/>
          <w:spacing w:val="3"/>
          <w:sz w:val="20"/>
          <w:szCs w:val="20"/>
          <w:u w:val="single"/>
        </w:rPr>
        <w:t xml:space="preserve">          </w:t>
      </w:r>
      <w:r>
        <w:rPr>
          <w:rFonts w:ascii="宋体" w:hAnsi="宋体" w:eastAsia="宋体" w:cs="宋体"/>
          <w:color w:val="auto"/>
          <w:spacing w:val="3"/>
          <w:sz w:val="20"/>
          <w:szCs w:val="20"/>
        </w:rPr>
        <w:t>（姓名、职务）为我方代理人。代理人根据授权，以我方名义：</w:t>
      </w:r>
      <w:r>
        <w:rPr>
          <w:rFonts w:ascii="宋体" w:hAnsi="宋体" w:eastAsia="宋体" w:cs="宋体"/>
          <w:color w:val="auto"/>
          <w:sz w:val="20"/>
          <w:szCs w:val="20"/>
        </w:rPr>
        <w:t xml:space="preserve"> </w:t>
      </w:r>
      <w:r>
        <w:rPr>
          <w:rFonts w:ascii="宋体" w:hAnsi="宋体" w:eastAsia="宋体" w:cs="宋体"/>
          <w:color w:val="auto"/>
          <w:spacing w:val="7"/>
          <w:sz w:val="20"/>
          <w:szCs w:val="20"/>
        </w:rPr>
        <w:t>(1)签署、澄清、补正、修改、撤回、提交</w:t>
      </w:r>
      <w:r>
        <w:rPr>
          <w:rFonts w:ascii="宋体" w:hAnsi="宋体" w:eastAsia="宋体" w:cs="宋体"/>
          <w:color w:val="auto"/>
          <w:spacing w:val="7"/>
          <w:sz w:val="20"/>
          <w:szCs w:val="20"/>
          <w:u w:val="single"/>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6"/>
          <w:sz w:val="20"/>
          <w:szCs w:val="20"/>
        </w:rPr>
        <w:t>（项目名称、项目编号、</w:t>
      </w:r>
      <w:r>
        <w:rPr>
          <w:rFonts w:ascii="宋体" w:hAnsi="宋体" w:eastAsia="宋体" w:cs="宋体"/>
          <w:color w:val="auto"/>
          <w:spacing w:val="7"/>
          <w:sz w:val="20"/>
          <w:szCs w:val="20"/>
        </w:rPr>
        <w:t>标段）投标文件及报价；</w:t>
      </w:r>
      <w:r>
        <w:rPr>
          <w:rFonts w:ascii="宋体" w:hAnsi="宋体" w:eastAsia="宋体" w:cs="宋体"/>
          <w:color w:val="auto"/>
          <w:spacing w:val="77"/>
          <w:sz w:val="20"/>
          <w:szCs w:val="20"/>
        </w:rPr>
        <w:t xml:space="preserve"> </w:t>
      </w:r>
      <w:r>
        <w:rPr>
          <w:rFonts w:ascii="宋体" w:hAnsi="宋体" w:eastAsia="宋体" w:cs="宋体"/>
          <w:color w:val="auto"/>
          <w:spacing w:val="7"/>
          <w:sz w:val="20"/>
          <w:szCs w:val="20"/>
        </w:rPr>
        <w:t>(2)签订合同和处理有关事宜，其法律后果由我方承担。</w:t>
      </w:r>
    </w:p>
    <w:p w14:paraId="01EB4EB2">
      <w:pPr>
        <w:spacing w:before="285" w:line="377" w:lineRule="auto"/>
        <w:ind w:left="482"/>
        <w:rPr>
          <w:rFonts w:ascii="宋体" w:hAnsi="宋体" w:eastAsia="宋体" w:cs="宋体"/>
          <w:color w:val="auto"/>
          <w:sz w:val="20"/>
          <w:szCs w:val="20"/>
        </w:rPr>
      </w:pPr>
      <w:r>
        <w:rPr>
          <w:rFonts w:ascii="宋体" w:hAnsi="宋体" w:eastAsia="宋体" w:cs="宋体"/>
          <w:color w:val="auto"/>
          <w:spacing w:val="6"/>
          <w:sz w:val="20"/>
          <w:szCs w:val="20"/>
        </w:rPr>
        <w:t>委托期限：</w:t>
      </w:r>
      <w:r>
        <w:rPr>
          <w:rFonts w:ascii="宋体" w:hAnsi="宋体" w:eastAsia="宋体" w:cs="宋体"/>
          <w:color w:val="auto"/>
          <w:spacing w:val="2"/>
          <w:sz w:val="20"/>
          <w:szCs w:val="20"/>
          <w:u w:val="single"/>
        </w:rPr>
        <w:t xml:space="preserve">                                      </w:t>
      </w:r>
      <w:r>
        <w:rPr>
          <w:rFonts w:ascii="宋体" w:hAnsi="宋体" w:eastAsia="宋体" w:cs="宋体"/>
          <w:color w:val="auto"/>
          <w:spacing w:val="6"/>
          <w:sz w:val="20"/>
          <w:szCs w:val="20"/>
        </w:rPr>
        <w:t xml:space="preserve"> 。</w:t>
      </w:r>
    </w:p>
    <w:p w14:paraId="33F11CF6">
      <w:pPr>
        <w:spacing w:line="227" w:lineRule="auto"/>
        <w:ind w:left="496"/>
        <w:rPr>
          <w:rFonts w:ascii="宋体" w:hAnsi="宋体" w:eastAsia="宋体" w:cs="宋体"/>
          <w:color w:val="auto"/>
          <w:sz w:val="20"/>
          <w:szCs w:val="20"/>
        </w:rPr>
      </w:pPr>
      <w:r>
        <w:rPr>
          <w:rFonts w:ascii="宋体" w:hAnsi="宋体" w:eastAsia="宋体" w:cs="宋体"/>
          <w:color w:val="auto"/>
          <w:spacing w:val="7"/>
          <w:sz w:val="20"/>
          <w:szCs w:val="20"/>
        </w:rPr>
        <w:t>代理人无转委托权。</w:t>
      </w:r>
    </w:p>
    <w:p w14:paraId="44416091">
      <w:pPr>
        <w:spacing w:before="162" w:line="227" w:lineRule="auto"/>
        <w:ind w:left="498"/>
        <w:rPr>
          <w:rFonts w:ascii="宋体" w:hAnsi="宋体" w:eastAsia="宋体" w:cs="宋体"/>
          <w:color w:val="auto"/>
          <w:sz w:val="20"/>
          <w:szCs w:val="20"/>
        </w:rPr>
      </w:pPr>
      <w:r>
        <w:rPr>
          <w:rFonts w:ascii="宋体" w:hAnsi="宋体" w:eastAsia="宋体" w:cs="宋体"/>
          <w:color w:val="auto"/>
          <w:spacing w:val="5"/>
          <w:sz w:val="20"/>
          <w:szCs w:val="20"/>
        </w:rPr>
        <w:t>本授权书于</w:t>
      </w:r>
      <w:r>
        <w:rPr>
          <w:rFonts w:ascii="宋体" w:hAnsi="宋体" w:eastAsia="宋体" w:cs="宋体"/>
          <w:color w:val="auto"/>
          <w:spacing w:val="5"/>
          <w:sz w:val="20"/>
          <w:szCs w:val="20"/>
          <w:u w:val="single"/>
        </w:rPr>
        <w:t xml:space="preserve">      </w:t>
      </w:r>
      <w:r>
        <w:rPr>
          <w:rFonts w:ascii="宋体" w:hAnsi="宋体" w:eastAsia="宋体" w:cs="宋体"/>
          <w:color w:val="auto"/>
          <w:spacing w:val="-91"/>
          <w:sz w:val="20"/>
          <w:szCs w:val="20"/>
        </w:rPr>
        <w:t xml:space="preserve"> </w:t>
      </w:r>
      <w:r>
        <w:rPr>
          <w:rFonts w:ascii="宋体" w:hAnsi="宋体" w:eastAsia="宋体" w:cs="宋体"/>
          <w:color w:val="auto"/>
          <w:spacing w:val="5"/>
          <w:sz w:val="20"/>
          <w:szCs w:val="20"/>
        </w:rPr>
        <w:t>年</w:t>
      </w:r>
      <w:r>
        <w:rPr>
          <w:rFonts w:ascii="宋体" w:hAnsi="宋体" w:eastAsia="宋体" w:cs="宋体"/>
          <w:color w:val="auto"/>
          <w:spacing w:val="5"/>
          <w:sz w:val="20"/>
          <w:szCs w:val="20"/>
          <w:u w:val="single"/>
        </w:rPr>
        <w:t xml:space="preserve">    </w:t>
      </w:r>
      <w:r>
        <w:rPr>
          <w:rFonts w:ascii="宋体" w:hAnsi="宋体" w:eastAsia="宋体" w:cs="宋体"/>
          <w:color w:val="auto"/>
          <w:spacing w:val="-86"/>
          <w:sz w:val="20"/>
          <w:szCs w:val="20"/>
        </w:rPr>
        <w:t xml:space="preserve"> </w:t>
      </w:r>
      <w:r>
        <w:rPr>
          <w:rFonts w:ascii="宋体" w:hAnsi="宋体" w:eastAsia="宋体" w:cs="宋体"/>
          <w:color w:val="auto"/>
          <w:spacing w:val="5"/>
          <w:sz w:val="20"/>
          <w:szCs w:val="20"/>
        </w:rPr>
        <w:t>月</w:t>
      </w:r>
      <w:r>
        <w:rPr>
          <w:rFonts w:ascii="宋体" w:hAnsi="宋体" w:eastAsia="宋体" w:cs="宋体"/>
          <w:color w:val="auto"/>
          <w:spacing w:val="-98"/>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56"/>
          <w:sz w:val="20"/>
          <w:szCs w:val="20"/>
        </w:rPr>
        <w:t xml:space="preserve"> </w:t>
      </w:r>
      <w:r>
        <w:rPr>
          <w:rFonts w:ascii="宋体" w:hAnsi="宋体" w:eastAsia="宋体" w:cs="宋体"/>
          <w:color w:val="auto"/>
          <w:spacing w:val="5"/>
          <w:sz w:val="20"/>
          <w:szCs w:val="20"/>
        </w:rPr>
        <w:t>日签字生效，特此声</w:t>
      </w:r>
      <w:r>
        <w:rPr>
          <w:rFonts w:ascii="宋体" w:hAnsi="宋体" w:eastAsia="宋体" w:cs="宋体"/>
          <w:color w:val="auto"/>
          <w:spacing w:val="4"/>
          <w:sz w:val="20"/>
          <w:szCs w:val="20"/>
        </w:rPr>
        <w:t>明。</w:t>
      </w:r>
    </w:p>
    <w:p w14:paraId="35CDC4BC">
      <w:pPr>
        <w:pStyle w:val="6"/>
        <w:spacing w:line="286" w:lineRule="auto"/>
        <w:rPr>
          <w:color w:val="auto"/>
        </w:rPr>
      </w:pPr>
    </w:p>
    <w:p w14:paraId="1E849EC6">
      <w:pPr>
        <w:pStyle w:val="6"/>
        <w:spacing w:line="286" w:lineRule="auto"/>
        <w:rPr>
          <w:color w:val="auto"/>
        </w:rPr>
      </w:pPr>
    </w:p>
    <w:p w14:paraId="5B61CB91">
      <w:pPr>
        <w:pStyle w:val="6"/>
        <w:spacing w:line="287" w:lineRule="auto"/>
        <w:rPr>
          <w:color w:val="auto"/>
        </w:rPr>
      </w:pPr>
    </w:p>
    <w:p w14:paraId="414CBA21">
      <w:pPr>
        <w:pStyle w:val="6"/>
        <w:spacing w:line="287" w:lineRule="auto"/>
        <w:rPr>
          <w:color w:val="auto"/>
        </w:rPr>
      </w:pPr>
    </w:p>
    <w:p w14:paraId="0E78F8E0">
      <w:pPr>
        <w:spacing w:before="65" w:line="227" w:lineRule="auto"/>
        <w:ind w:left="79"/>
        <w:rPr>
          <w:rFonts w:ascii="宋体" w:hAnsi="宋体" w:eastAsia="宋体" w:cs="宋体"/>
          <w:color w:val="auto"/>
          <w:sz w:val="20"/>
          <w:szCs w:val="20"/>
        </w:rPr>
      </w:pPr>
      <w:r>
        <w:rPr>
          <w:rFonts w:ascii="宋体" w:hAnsi="宋体" w:eastAsia="宋体" w:cs="宋体"/>
          <w:color w:val="auto"/>
          <w:spacing w:val="8"/>
          <w:sz w:val="20"/>
          <w:szCs w:val="20"/>
        </w:rPr>
        <w:t>附：法定代表人身份证复印件</w:t>
      </w:r>
    </w:p>
    <w:p w14:paraId="6A7ADF1F">
      <w:pPr>
        <w:pStyle w:val="6"/>
        <w:spacing w:line="257" w:lineRule="auto"/>
        <w:rPr>
          <w:color w:val="auto"/>
        </w:rPr>
      </w:pPr>
    </w:p>
    <w:p w14:paraId="6A62F930">
      <w:pPr>
        <w:pStyle w:val="6"/>
        <w:spacing w:line="257" w:lineRule="auto"/>
        <w:rPr>
          <w:color w:val="auto"/>
        </w:rPr>
      </w:pPr>
    </w:p>
    <w:p w14:paraId="00672FC4">
      <w:pPr>
        <w:pStyle w:val="6"/>
        <w:spacing w:line="257" w:lineRule="auto"/>
        <w:rPr>
          <w:color w:val="auto"/>
        </w:rPr>
      </w:pPr>
    </w:p>
    <w:p w14:paraId="7B8159AD">
      <w:pPr>
        <w:pStyle w:val="6"/>
        <w:spacing w:line="258" w:lineRule="auto"/>
        <w:rPr>
          <w:color w:val="auto"/>
        </w:rPr>
      </w:pPr>
    </w:p>
    <w:p w14:paraId="039A4E59">
      <w:pPr>
        <w:spacing w:before="65" w:line="227" w:lineRule="auto"/>
        <w:ind w:left="79"/>
        <w:rPr>
          <w:rFonts w:ascii="宋体" w:hAnsi="宋体" w:eastAsia="宋体" w:cs="宋体"/>
          <w:color w:val="auto"/>
          <w:sz w:val="20"/>
          <w:szCs w:val="20"/>
        </w:rPr>
      </w:pPr>
      <w:r>
        <w:rPr>
          <w:rFonts w:ascii="宋体" w:hAnsi="宋体" w:eastAsia="宋体" w:cs="宋体"/>
          <w:color w:val="auto"/>
          <w:spacing w:val="7"/>
          <w:sz w:val="20"/>
          <w:szCs w:val="20"/>
        </w:rPr>
        <w:t>附：被授权人身份证复印件</w:t>
      </w:r>
    </w:p>
    <w:p w14:paraId="3709B0F6">
      <w:pPr>
        <w:pStyle w:val="6"/>
        <w:spacing w:line="266" w:lineRule="auto"/>
        <w:rPr>
          <w:color w:val="auto"/>
        </w:rPr>
      </w:pPr>
    </w:p>
    <w:p w14:paraId="78BCFFA9">
      <w:pPr>
        <w:pStyle w:val="6"/>
        <w:spacing w:line="266" w:lineRule="auto"/>
        <w:rPr>
          <w:color w:val="auto"/>
        </w:rPr>
      </w:pPr>
    </w:p>
    <w:p w14:paraId="7A54FA15">
      <w:pPr>
        <w:pStyle w:val="6"/>
        <w:spacing w:line="266" w:lineRule="auto"/>
        <w:rPr>
          <w:color w:val="auto"/>
        </w:rPr>
      </w:pPr>
    </w:p>
    <w:p w14:paraId="579A9D1C">
      <w:pPr>
        <w:pStyle w:val="6"/>
        <w:spacing w:line="266" w:lineRule="auto"/>
        <w:rPr>
          <w:color w:val="auto"/>
        </w:rPr>
      </w:pPr>
    </w:p>
    <w:p w14:paraId="709FEACA">
      <w:pPr>
        <w:pStyle w:val="6"/>
        <w:spacing w:line="266" w:lineRule="auto"/>
        <w:rPr>
          <w:color w:val="auto"/>
        </w:rPr>
      </w:pPr>
    </w:p>
    <w:p w14:paraId="2AB4A173">
      <w:pPr>
        <w:pStyle w:val="6"/>
        <w:spacing w:line="266" w:lineRule="auto"/>
        <w:rPr>
          <w:color w:val="auto"/>
        </w:rPr>
      </w:pPr>
    </w:p>
    <w:p w14:paraId="46A8B29F">
      <w:pPr>
        <w:pStyle w:val="6"/>
        <w:spacing w:line="266" w:lineRule="auto"/>
        <w:rPr>
          <w:color w:val="auto"/>
        </w:rPr>
      </w:pPr>
    </w:p>
    <w:p w14:paraId="4B16A7DB">
      <w:pPr>
        <w:pStyle w:val="6"/>
        <w:spacing w:line="266" w:lineRule="auto"/>
        <w:rPr>
          <w:color w:val="auto"/>
        </w:rPr>
      </w:pPr>
    </w:p>
    <w:p w14:paraId="5F24070A">
      <w:pPr>
        <w:spacing w:before="161" w:line="377" w:lineRule="auto"/>
        <w:ind w:left="64"/>
        <w:rPr>
          <w:rFonts w:hint="eastAsia" w:ascii="宋体" w:hAnsi="宋体" w:eastAsia="宋体" w:cs="宋体"/>
          <w:color w:val="auto"/>
          <w:spacing w:val="8"/>
          <w:sz w:val="20"/>
          <w:szCs w:val="20"/>
        </w:rPr>
      </w:pPr>
      <w:r>
        <w:rPr>
          <w:rFonts w:hint="eastAsia" w:ascii="宋体" w:hAnsi="宋体" w:eastAsia="宋体" w:cs="宋体"/>
          <w:color w:val="auto"/>
          <w:spacing w:val="8"/>
          <w:sz w:val="20"/>
          <w:szCs w:val="20"/>
        </w:rPr>
        <w:t>投标人名称(电子签章)：</w:t>
      </w:r>
    </w:p>
    <w:p w14:paraId="229FDE86">
      <w:pPr>
        <w:spacing w:before="161" w:line="377" w:lineRule="auto"/>
        <w:ind w:left="64"/>
        <w:rPr>
          <w:rFonts w:ascii="宋体" w:hAnsi="宋体" w:eastAsia="宋体" w:cs="宋体"/>
          <w:color w:val="auto"/>
          <w:sz w:val="20"/>
          <w:szCs w:val="20"/>
        </w:rPr>
      </w:pPr>
      <w:r>
        <w:rPr>
          <w:rFonts w:ascii="宋体" w:hAnsi="宋体" w:eastAsia="宋体" w:cs="宋体"/>
          <w:color w:val="auto"/>
          <w:spacing w:val="8"/>
          <w:sz w:val="20"/>
          <w:szCs w:val="20"/>
        </w:rPr>
        <w:t>法定代表人（签字</w:t>
      </w:r>
      <w:r>
        <w:rPr>
          <w:rFonts w:ascii="宋体" w:hAnsi="宋体" w:eastAsia="宋体" w:cs="宋体"/>
          <w:color w:val="auto"/>
          <w:spacing w:val="12"/>
          <w:sz w:val="20"/>
          <w:szCs w:val="20"/>
        </w:rPr>
        <w:t>）：</w:t>
      </w:r>
      <w:r>
        <w:rPr>
          <w:rFonts w:ascii="宋体" w:hAnsi="宋体" w:eastAsia="宋体" w:cs="宋体"/>
          <w:color w:val="auto"/>
          <w:sz w:val="20"/>
          <w:szCs w:val="20"/>
          <w:u w:val="single"/>
        </w:rPr>
        <w:t xml:space="preserve">                       </w:t>
      </w:r>
    </w:p>
    <w:p w14:paraId="4D8E2864">
      <w:pPr>
        <w:spacing w:before="1" w:line="227" w:lineRule="auto"/>
        <w:ind w:left="62"/>
        <w:rPr>
          <w:rFonts w:ascii="宋体" w:hAnsi="宋体" w:eastAsia="宋体" w:cs="宋体"/>
          <w:color w:val="auto"/>
          <w:sz w:val="20"/>
          <w:szCs w:val="20"/>
        </w:rPr>
      </w:pPr>
      <w:r>
        <w:rPr>
          <w:rFonts w:ascii="宋体" w:hAnsi="宋体" w:eastAsia="宋体" w:cs="宋体"/>
          <w:color w:val="auto"/>
          <w:spacing w:val="8"/>
          <w:sz w:val="20"/>
          <w:szCs w:val="20"/>
        </w:rPr>
        <w:t>委托代理人（签字</w:t>
      </w:r>
      <w:r>
        <w:rPr>
          <w:rFonts w:ascii="宋体" w:hAnsi="宋体" w:eastAsia="宋体" w:cs="宋体"/>
          <w:color w:val="auto"/>
          <w:spacing w:val="13"/>
          <w:sz w:val="20"/>
          <w:szCs w:val="20"/>
        </w:rPr>
        <w:t>）：</w:t>
      </w:r>
      <w:r>
        <w:rPr>
          <w:rFonts w:ascii="宋体" w:hAnsi="宋体" w:eastAsia="宋体" w:cs="宋体"/>
          <w:color w:val="auto"/>
          <w:sz w:val="20"/>
          <w:szCs w:val="20"/>
          <w:u w:val="single"/>
        </w:rPr>
        <w:t xml:space="preserve">                       </w:t>
      </w:r>
    </w:p>
    <w:p w14:paraId="0FD2F1A7">
      <w:pPr>
        <w:spacing w:before="161" w:line="228" w:lineRule="auto"/>
        <w:ind w:left="99"/>
        <w:rPr>
          <w:rFonts w:ascii="宋体" w:hAnsi="宋体" w:eastAsia="宋体" w:cs="宋体"/>
          <w:color w:val="auto"/>
          <w:sz w:val="20"/>
          <w:szCs w:val="20"/>
        </w:rPr>
      </w:pPr>
      <w:r>
        <w:rPr>
          <w:rFonts w:ascii="宋体" w:hAnsi="宋体" w:eastAsia="宋体" w:cs="宋体"/>
          <w:color w:val="auto"/>
          <w:spacing w:val="-4"/>
          <w:sz w:val="20"/>
          <w:szCs w:val="20"/>
        </w:rPr>
        <w:t>日期：</w:t>
      </w:r>
      <w:r>
        <w:rPr>
          <w:rFonts w:ascii="宋体" w:hAnsi="宋体" w:eastAsia="宋体" w:cs="宋体"/>
          <w:color w:val="auto"/>
          <w:spacing w:val="5"/>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4"/>
          <w:sz w:val="20"/>
          <w:szCs w:val="20"/>
        </w:rPr>
        <w:t>年</w:t>
      </w:r>
      <w:r>
        <w:rPr>
          <w:rFonts w:ascii="宋体" w:hAnsi="宋体" w:eastAsia="宋体" w:cs="宋体"/>
          <w:color w:val="auto"/>
          <w:spacing w:val="5"/>
          <w:sz w:val="20"/>
          <w:szCs w:val="20"/>
          <w:u w:val="single"/>
        </w:rPr>
        <w:t xml:space="preserve">      </w:t>
      </w:r>
      <w:r>
        <w:rPr>
          <w:rFonts w:ascii="宋体" w:hAnsi="宋体" w:eastAsia="宋体" w:cs="宋体"/>
          <w:color w:val="auto"/>
          <w:spacing w:val="-86"/>
          <w:sz w:val="20"/>
          <w:szCs w:val="20"/>
        </w:rPr>
        <w:t xml:space="preserve"> </w:t>
      </w:r>
      <w:r>
        <w:rPr>
          <w:rFonts w:ascii="宋体" w:hAnsi="宋体" w:eastAsia="宋体" w:cs="宋体"/>
          <w:color w:val="auto"/>
          <w:spacing w:val="-4"/>
          <w:sz w:val="20"/>
          <w:szCs w:val="20"/>
        </w:rPr>
        <w:t>月</w:t>
      </w:r>
      <w:r>
        <w:rPr>
          <w:rFonts w:ascii="宋体" w:hAnsi="宋体" w:eastAsia="宋体" w:cs="宋体"/>
          <w:color w:val="auto"/>
          <w:spacing w:val="5"/>
          <w:sz w:val="20"/>
          <w:szCs w:val="20"/>
          <w:u w:val="single"/>
        </w:rPr>
        <w:t xml:space="preserve">       </w:t>
      </w:r>
      <w:r>
        <w:rPr>
          <w:rFonts w:ascii="宋体" w:hAnsi="宋体" w:eastAsia="宋体" w:cs="宋体"/>
          <w:color w:val="auto"/>
          <w:spacing w:val="-55"/>
          <w:sz w:val="20"/>
          <w:szCs w:val="20"/>
        </w:rPr>
        <w:t xml:space="preserve"> </w:t>
      </w:r>
      <w:r>
        <w:rPr>
          <w:rFonts w:ascii="宋体" w:hAnsi="宋体" w:eastAsia="宋体" w:cs="宋体"/>
          <w:color w:val="auto"/>
          <w:spacing w:val="-4"/>
          <w:sz w:val="20"/>
          <w:szCs w:val="20"/>
        </w:rPr>
        <w:t>日</w:t>
      </w:r>
    </w:p>
    <w:p w14:paraId="661BAC06">
      <w:pPr>
        <w:spacing w:line="228" w:lineRule="auto"/>
        <w:rPr>
          <w:rFonts w:ascii="宋体" w:hAnsi="宋体" w:eastAsia="宋体" w:cs="宋体"/>
          <w:color w:val="auto"/>
          <w:sz w:val="20"/>
          <w:szCs w:val="20"/>
        </w:rPr>
        <w:sectPr>
          <w:headerReference r:id="rId29" w:type="default"/>
          <w:footerReference r:id="rId30" w:type="default"/>
          <w:pgSz w:w="11906" w:h="16839"/>
          <w:pgMar w:top="1440" w:right="1080" w:bottom="1440" w:left="1080" w:header="837" w:footer="994" w:gutter="0"/>
          <w:cols w:space="720" w:num="1"/>
        </w:sectPr>
      </w:pPr>
    </w:p>
    <w:p w14:paraId="556ED290">
      <w:pPr>
        <w:spacing w:before="78" w:line="220" w:lineRule="auto"/>
        <w:ind w:left="3376" w:firstLine="952" w:firstLineChars="400"/>
        <w:outlineLvl w:val="1"/>
        <w:rPr>
          <w:rFonts w:ascii="宋体" w:hAnsi="宋体" w:eastAsia="宋体" w:cs="宋体"/>
          <w:color w:val="auto"/>
          <w:sz w:val="24"/>
          <w:szCs w:val="24"/>
        </w:rPr>
      </w:pPr>
      <w:bookmarkStart w:id="195" w:name="_Toc1976"/>
      <w:bookmarkStart w:id="196" w:name="_Toc9527"/>
      <w:bookmarkStart w:id="197" w:name="_Toc19335"/>
      <w:bookmarkStart w:id="198" w:name="_Toc20092"/>
      <w:r>
        <w:rPr>
          <w:rFonts w:hint="eastAsia" w:ascii="宋体" w:hAnsi="宋体" w:eastAsia="宋体" w:cs="宋体"/>
          <w:color w:val="auto"/>
          <w:spacing w:val="-1"/>
          <w:sz w:val="24"/>
          <w:szCs w:val="24"/>
          <w:lang w:eastAsia="zh-CN"/>
        </w:rPr>
        <w:t>二</w:t>
      </w:r>
      <w:r>
        <w:rPr>
          <w:rFonts w:ascii="宋体" w:hAnsi="宋体" w:eastAsia="宋体" w:cs="宋体"/>
          <w:color w:val="auto"/>
          <w:spacing w:val="-1"/>
          <w:sz w:val="24"/>
          <w:szCs w:val="24"/>
        </w:rPr>
        <w:t>、投标保证金</w:t>
      </w:r>
      <w:bookmarkEnd w:id="195"/>
      <w:bookmarkEnd w:id="196"/>
      <w:bookmarkEnd w:id="197"/>
      <w:bookmarkEnd w:id="198"/>
    </w:p>
    <w:p w14:paraId="6CF8C0E9">
      <w:pPr>
        <w:pStyle w:val="6"/>
        <w:spacing w:line="312" w:lineRule="auto"/>
        <w:rPr>
          <w:color w:val="auto"/>
        </w:rPr>
      </w:pPr>
    </w:p>
    <w:p w14:paraId="441E3048">
      <w:pPr>
        <w:pStyle w:val="6"/>
        <w:spacing w:line="313" w:lineRule="auto"/>
        <w:rPr>
          <w:color w:val="auto"/>
        </w:rPr>
      </w:pPr>
    </w:p>
    <w:p w14:paraId="25DD8715">
      <w:pPr>
        <w:spacing w:before="91" w:line="219" w:lineRule="auto"/>
        <w:ind w:left="88"/>
        <w:rPr>
          <w:rFonts w:ascii="宋体" w:hAnsi="宋体" w:eastAsia="宋体" w:cs="宋体"/>
          <w:color w:val="auto"/>
          <w:sz w:val="28"/>
          <w:szCs w:val="28"/>
        </w:rPr>
      </w:pPr>
      <w:r>
        <w:rPr>
          <w:rFonts w:ascii="宋体" w:hAnsi="宋体" w:eastAsia="宋体" w:cs="宋体"/>
          <w:color w:val="auto"/>
          <w:spacing w:val="-12"/>
          <w:sz w:val="28"/>
          <w:szCs w:val="28"/>
        </w:rPr>
        <w:t>附件</w:t>
      </w:r>
      <w:r>
        <w:rPr>
          <w:rFonts w:ascii="宋体" w:hAnsi="宋体" w:eastAsia="宋体" w:cs="宋体"/>
          <w:color w:val="auto"/>
          <w:spacing w:val="-57"/>
          <w:sz w:val="28"/>
          <w:szCs w:val="28"/>
        </w:rPr>
        <w:t xml:space="preserve"> </w:t>
      </w:r>
      <w:r>
        <w:rPr>
          <w:rFonts w:ascii="宋体" w:hAnsi="宋体" w:eastAsia="宋体" w:cs="宋体"/>
          <w:color w:val="auto"/>
          <w:spacing w:val="-12"/>
          <w:sz w:val="28"/>
          <w:szCs w:val="28"/>
        </w:rPr>
        <w:t>3：</w:t>
      </w:r>
    </w:p>
    <w:p w14:paraId="3FB70D96">
      <w:pPr>
        <w:spacing w:before="244" w:line="218" w:lineRule="auto"/>
        <w:ind w:left="2472" w:firstLine="1568" w:firstLineChars="800"/>
        <w:jc w:val="both"/>
        <w:outlineLvl w:val="1"/>
        <w:rPr>
          <w:rFonts w:ascii="宋体" w:hAnsi="宋体" w:eastAsia="宋体" w:cs="宋体"/>
          <w:color w:val="auto"/>
          <w:spacing w:val="-2"/>
          <w:sz w:val="20"/>
          <w:szCs w:val="20"/>
        </w:rPr>
      </w:pPr>
      <w:bookmarkStart w:id="199" w:name="_Toc30141"/>
      <w:bookmarkStart w:id="200" w:name="_Toc18835"/>
      <w:bookmarkStart w:id="201" w:name="_Toc26644"/>
      <w:bookmarkStart w:id="202" w:name="_Toc24536"/>
      <w:bookmarkStart w:id="203" w:name="_Toc10387"/>
      <w:r>
        <w:rPr>
          <w:rFonts w:ascii="宋体" w:hAnsi="宋体" w:eastAsia="宋体" w:cs="宋体"/>
          <w:color w:val="auto"/>
          <w:spacing w:val="-2"/>
          <w:sz w:val="20"/>
          <w:szCs w:val="20"/>
        </w:rPr>
        <w:t>投标保证金缴费凭证</w:t>
      </w:r>
      <w:bookmarkEnd w:id="199"/>
      <w:bookmarkEnd w:id="200"/>
      <w:bookmarkEnd w:id="201"/>
      <w:bookmarkEnd w:id="202"/>
    </w:p>
    <w:p w14:paraId="44F6750E">
      <w:pPr>
        <w:spacing w:before="244" w:line="218" w:lineRule="auto"/>
        <w:ind w:left="2472"/>
        <w:jc w:val="center"/>
        <w:outlineLvl w:val="1"/>
        <w:rPr>
          <w:rFonts w:ascii="宋体" w:hAnsi="宋体" w:eastAsia="宋体" w:cs="宋体"/>
          <w:color w:val="auto"/>
          <w:spacing w:val="-2"/>
          <w:sz w:val="20"/>
          <w:szCs w:val="20"/>
        </w:rPr>
        <w:sectPr>
          <w:headerReference r:id="rId31" w:type="default"/>
          <w:footerReference r:id="rId32" w:type="default"/>
          <w:pgSz w:w="11906" w:h="16839"/>
          <w:pgMar w:top="1440" w:right="1080" w:bottom="1440" w:left="1080" w:header="837" w:footer="994" w:gutter="0"/>
          <w:cols w:space="720" w:num="1"/>
        </w:sectPr>
      </w:pPr>
    </w:p>
    <w:p w14:paraId="543F2E05">
      <w:pPr>
        <w:spacing w:before="244" w:line="218" w:lineRule="auto"/>
        <w:ind w:left="2472" w:firstLine="472" w:firstLineChars="200"/>
        <w:outlineLvl w:val="1"/>
        <w:rPr>
          <w:rFonts w:ascii="宋体" w:hAnsi="宋体" w:eastAsia="宋体" w:cs="宋体"/>
          <w:color w:val="auto"/>
          <w:sz w:val="24"/>
          <w:szCs w:val="24"/>
        </w:rPr>
      </w:pPr>
      <w:bookmarkStart w:id="204" w:name="_Toc14652"/>
      <w:bookmarkStart w:id="205" w:name="_Toc11561"/>
      <w:bookmarkStart w:id="206" w:name="_Toc23952"/>
      <w:r>
        <w:rPr>
          <w:rFonts w:hint="eastAsia" w:ascii="宋体" w:hAnsi="宋体" w:eastAsia="宋体" w:cs="宋体"/>
          <w:color w:val="auto"/>
          <w:spacing w:val="-2"/>
          <w:sz w:val="24"/>
          <w:szCs w:val="24"/>
          <w:lang w:eastAsia="zh-CN"/>
        </w:rPr>
        <w:t>三</w:t>
      </w:r>
      <w:r>
        <w:rPr>
          <w:rFonts w:ascii="宋体" w:hAnsi="宋体" w:eastAsia="宋体" w:cs="宋体"/>
          <w:color w:val="auto"/>
          <w:spacing w:val="-2"/>
          <w:sz w:val="24"/>
          <w:szCs w:val="24"/>
        </w:rPr>
        <w:t>、报价一览表及投标报价明细表</w:t>
      </w:r>
      <w:bookmarkEnd w:id="203"/>
      <w:bookmarkEnd w:id="204"/>
      <w:bookmarkEnd w:id="205"/>
      <w:bookmarkEnd w:id="206"/>
    </w:p>
    <w:p w14:paraId="4D4780C6">
      <w:pPr>
        <w:pStyle w:val="6"/>
        <w:spacing w:line="406" w:lineRule="auto"/>
        <w:rPr>
          <w:color w:val="auto"/>
        </w:rPr>
      </w:pPr>
    </w:p>
    <w:p w14:paraId="26BC6884">
      <w:pPr>
        <w:spacing w:before="91" w:line="219" w:lineRule="auto"/>
        <w:ind w:left="126"/>
        <w:outlineLvl w:val="2"/>
        <w:rPr>
          <w:rFonts w:ascii="宋体" w:hAnsi="宋体" w:eastAsia="宋体" w:cs="宋体"/>
          <w:color w:val="auto"/>
          <w:sz w:val="28"/>
          <w:szCs w:val="28"/>
        </w:rPr>
      </w:pPr>
      <w:bookmarkStart w:id="207" w:name="_Toc25191"/>
      <w:bookmarkStart w:id="208" w:name="_Toc14323"/>
      <w:bookmarkStart w:id="209" w:name="_Toc10186"/>
      <w:bookmarkStart w:id="210" w:name="_Toc18253"/>
      <w:r>
        <w:rPr>
          <w:rFonts w:ascii="宋体" w:hAnsi="宋体" w:eastAsia="宋体" w:cs="宋体"/>
          <w:color w:val="auto"/>
          <w:spacing w:val="-11"/>
          <w:sz w:val="28"/>
          <w:szCs w:val="28"/>
        </w:rPr>
        <w:t>附件</w:t>
      </w:r>
      <w:r>
        <w:rPr>
          <w:rFonts w:ascii="宋体" w:hAnsi="宋体" w:eastAsia="宋体" w:cs="宋体"/>
          <w:color w:val="auto"/>
          <w:spacing w:val="-63"/>
          <w:sz w:val="28"/>
          <w:szCs w:val="28"/>
        </w:rPr>
        <w:t xml:space="preserve"> </w:t>
      </w:r>
      <w:r>
        <w:rPr>
          <w:rFonts w:ascii="宋体" w:hAnsi="宋体" w:eastAsia="宋体" w:cs="宋体"/>
          <w:color w:val="auto"/>
          <w:spacing w:val="-11"/>
          <w:sz w:val="28"/>
          <w:szCs w:val="28"/>
        </w:rPr>
        <w:t>4</w:t>
      </w:r>
      <w:bookmarkEnd w:id="207"/>
      <w:bookmarkEnd w:id="208"/>
      <w:bookmarkEnd w:id="209"/>
      <w:bookmarkEnd w:id="210"/>
    </w:p>
    <w:p w14:paraId="104AF02B">
      <w:pPr>
        <w:spacing w:before="218" w:line="223" w:lineRule="auto"/>
        <w:ind w:left="3456" w:firstLine="652" w:firstLineChars="200"/>
        <w:rPr>
          <w:rFonts w:ascii="宋体" w:hAnsi="宋体" w:eastAsia="宋体" w:cs="宋体"/>
          <w:color w:val="auto"/>
          <w:sz w:val="31"/>
          <w:szCs w:val="31"/>
        </w:rPr>
      </w:pPr>
      <w:r>
        <w:rPr>
          <w:rFonts w:ascii="宋体" w:hAnsi="宋体" w:eastAsia="宋体" w:cs="宋体"/>
          <w:color w:val="auto"/>
          <w:spacing w:val="8"/>
          <w:sz w:val="31"/>
          <w:szCs w:val="31"/>
        </w:rPr>
        <w:t>报价一览表</w:t>
      </w:r>
    </w:p>
    <w:p w14:paraId="028C1015">
      <w:pPr>
        <w:spacing w:before="230" w:line="408" w:lineRule="exact"/>
        <w:ind w:left="104"/>
        <w:rPr>
          <w:rFonts w:ascii="宋体" w:hAnsi="宋体" w:eastAsia="宋体" w:cs="宋体"/>
          <w:color w:val="auto"/>
          <w:sz w:val="20"/>
          <w:szCs w:val="20"/>
        </w:rPr>
      </w:pPr>
      <w:r>
        <w:rPr>
          <w:rFonts w:ascii="宋体" w:hAnsi="宋体" w:eastAsia="宋体" w:cs="宋体"/>
          <w:color w:val="auto"/>
          <w:spacing w:val="6"/>
          <w:position w:val="15"/>
          <w:sz w:val="20"/>
          <w:szCs w:val="20"/>
        </w:rPr>
        <w:t>项目名称：</w:t>
      </w:r>
    </w:p>
    <w:p w14:paraId="679E2E3B">
      <w:pPr>
        <w:spacing w:before="85" w:line="226" w:lineRule="auto"/>
        <w:ind w:left="116"/>
        <w:rPr>
          <w:rFonts w:ascii="Segoe UI Symbol" w:hAnsi="Segoe UI Symbol" w:eastAsia="Segoe UI Symbol" w:cs="Segoe UI Symbol"/>
          <w:b/>
          <w:bCs/>
          <w:i w:val="0"/>
          <w:iCs w:val="0"/>
          <w:caps w:val="0"/>
          <w:color w:val="FF0000"/>
          <w:spacing w:val="0"/>
          <w:sz w:val="24"/>
          <w:szCs w:val="24"/>
        </w:rPr>
      </w:pPr>
      <w:r>
        <w:rPr>
          <w:rFonts w:ascii="宋体" w:hAnsi="宋体" w:eastAsia="宋体" w:cs="宋体"/>
          <w:color w:val="auto"/>
          <w:spacing w:val="6"/>
          <w:sz w:val="20"/>
          <w:szCs w:val="20"/>
        </w:rPr>
        <w:t>项目编号：</w:t>
      </w:r>
    </w:p>
    <w:p w14:paraId="628E22A3">
      <w:pPr>
        <w:spacing w:before="1" w:line="227" w:lineRule="auto"/>
        <w:ind w:left="104"/>
        <w:rPr>
          <w:rFonts w:ascii="宋体" w:hAnsi="宋体" w:eastAsia="宋体" w:cs="宋体"/>
          <w:color w:val="auto"/>
          <w:sz w:val="20"/>
          <w:szCs w:val="20"/>
        </w:rPr>
      </w:pPr>
    </w:p>
    <w:p w14:paraId="0540984D">
      <w:pPr>
        <w:spacing w:line="132" w:lineRule="exact"/>
        <w:rPr>
          <w:color w:val="auto"/>
        </w:rPr>
      </w:pPr>
    </w:p>
    <w:tbl>
      <w:tblPr>
        <w:tblStyle w:val="27"/>
        <w:tblW w:w="96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7"/>
        <w:gridCol w:w="2537"/>
        <w:gridCol w:w="4564"/>
        <w:gridCol w:w="1842"/>
      </w:tblGrid>
      <w:tr w14:paraId="0EFD2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697" w:type="dxa"/>
          </w:tcPr>
          <w:p w14:paraId="689A6354">
            <w:pPr>
              <w:spacing w:line="248" w:lineRule="auto"/>
              <w:rPr>
                <w:color w:val="auto"/>
              </w:rPr>
            </w:pPr>
          </w:p>
          <w:p w14:paraId="78B5515D">
            <w:pPr>
              <w:spacing w:before="65" w:line="229" w:lineRule="auto"/>
              <w:ind w:left="141"/>
              <w:rPr>
                <w:rFonts w:ascii="宋体" w:hAnsi="宋体" w:eastAsia="宋体" w:cs="宋体"/>
                <w:color w:val="auto"/>
                <w:sz w:val="20"/>
                <w:szCs w:val="20"/>
              </w:rPr>
            </w:pPr>
            <w:r>
              <w:rPr>
                <w:rFonts w:ascii="宋体" w:hAnsi="宋体" w:eastAsia="宋体" w:cs="宋体"/>
                <w:color w:val="auto"/>
                <w:spacing w:val="6"/>
                <w:sz w:val="20"/>
                <w:szCs w:val="20"/>
              </w:rPr>
              <w:t>序号</w:t>
            </w:r>
          </w:p>
        </w:tc>
        <w:tc>
          <w:tcPr>
            <w:tcW w:w="7101" w:type="dxa"/>
            <w:gridSpan w:val="2"/>
          </w:tcPr>
          <w:p w14:paraId="6E6644FA">
            <w:pPr>
              <w:spacing w:line="247" w:lineRule="auto"/>
              <w:rPr>
                <w:color w:val="auto"/>
              </w:rPr>
            </w:pPr>
          </w:p>
          <w:p w14:paraId="65181130">
            <w:pPr>
              <w:spacing w:before="65" w:line="228" w:lineRule="auto"/>
              <w:ind w:left="3065"/>
              <w:rPr>
                <w:rFonts w:ascii="宋体" w:hAnsi="宋体" w:eastAsia="宋体" w:cs="宋体"/>
                <w:color w:val="auto"/>
                <w:sz w:val="20"/>
                <w:szCs w:val="20"/>
              </w:rPr>
            </w:pPr>
            <w:r>
              <w:rPr>
                <w:rFonts w:ascii="宋体" w:hAnsi="宋体" w:eastAsia="宋体" w:cs="宋体"/>
                <w:color w:val="auto"/>
                <w:spacing w:val="-7"/>
                <w:sz w:val="20"/>
                <w:szCs w:val="20"/>
              </w:rPr>
              <w:t>内容</w:t>
            </w:r>
          </w:p>
        </w:tc>
        <w:tc>
          <w:tcPr>
            <w:tcW w:w="1842" w:type="dxa"/>
          </w:tcPr>
          <w:p w14:paraId="526E7D5F">
            <w:pPr>
              <w:spacing w:line="248" w:lineRule="auto"/>
              <w:rPr>
                <w:color w:val="auto"/>
              </w:rPr>
            </w:pPr>
          </w:p>
          <w:p w14:paraId="199333BB">
            <w:pPr>
              <w:spacing w:before="65" w:line="229" w:lineRule="auto"/>
              <w:ind w:left="449"/>
              <w:rPr>
                <w:rFonts w:ascii="宋体" w:hAnsi="宋体" w:eastAsia="宋体" w:cs="宋体"/>
                <w:color w:val="auto"/>
                <w:sz w:val="20"/>
                <w:szCs w:val="20"/>
              </w:rPr>
            </w:pPr>
            <w:r>
              <w:rPr>
                <w:rFonts w:ascii="宋体" w:hAnsi="宋体" w:eastAsia="宋体" w:cs="宋体"/>
                <w:color w:val="auto"/>
                <w:spacing w:val="4"/>
                <w:sz w:val="20"/>
                <w:szCs w:val="20"/>
              </w:rPr>
              <w:t>备注</w:t>
            </w:r>
          </w:p>
        </w:tc>
      </w:tr>
      <w:tr w14:paraId="1B79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tcPr>
          <w:p w14:paraId="6F1519E5">
            <w:pPr>
              <w:spacing w:line="247" w:lineRule="auto"/>
              <w:rPr>
                <w:color w:val="auto"/>
              </w:rPr>
            </w:pPr>
          </w:p>
          <w:p w14:paraId="225F16C9">
            <w:pPr>
              <w:spacing w:before="65" w:line="189" w:lineRule="auto"/>
              <w:ind w:left="318"/>
              <w:rPr>
                <w:rFonts w:ascii="宋体" w:hAnsi="宋体" w:eastAsia="宋体" w:cs="宋体"/>
                <w:color w:val="auto"/>
                <w:sz w:val="20"/>
                <w:szCs w:val="20"/>
              </w:rPr>
            </w:pPr>
            <w:r>
              <w:rPr>
                <w:rFonts w:ascii="宋体" w:hAnsi="宋体" w:eastAsia="宋体" w:cs="宋体"/>
                <w:color w:val="auto"/>
                <w:sz w:val="20"/>
                <w:szCs w:val="20"/>
              </w:rPr>
              <w:t>1</w:t>
            </w:r>
          </w:p>
        </w:tc>
        <w:tc>
          <w:tcPr>
            <w:tcW w:w="2537" w:type="dxa"/>
          </w:tcPr>
          <w:p w14:paraId="5371BF5C">
            <w:pPr>
              <w:spacing w:before="281" w:line="228" w:lineRule="auto"/>
              <w:ind w:left="114"/>
              <w:rPr>
                <w:rFonts w:ascii="宋体" w:hAnsi="宋体" w:eastAsia="宋体" w:cs="宋体"/>
                <w:color w:val="auto"/>
                <w:sz w:val="20"/>
                <w:szCs w:val="20"/>
              </w:rPr>
            </w:pPr>
            <w:r>
              <w:rPr>
                <w:rFonts w:ascii="宋体" w:hAnsi="宋体" w:eastAsia="宋体" w:cs="宋体"/>
                <w:color w:val="auto"/>
                <w:spacing w:val="7"/>
                <w:sz w:val="20"/>
                <w:szCs w:val="20"/>
              </w:rPr>
              <w:t>投标人名称</w:t>
            </w:r>
          </w:p>
        </w:tc>
        <w:tc>
          <w:tcPr>
            <w:tcW w:w="4564" w:type="dxa"/>
          </w:tcPr>
          <w:p w14:paraId="4B4AF66A">
            <w:pPr>
              <w:rPr>
                <w:color w:val="auto"/>
              </w:rPr>
            </w:pPr>
          </w:p>
        </w:tc>
        <w:tc>
          <w:tcPr>
            <w:tcW w:w="1842" w:type="dxa"/>
          </w:tcPr>
          <w:p w14:paraId="3369BB1A">
            <w:pPr>
              <w:rPr>
                <w:color w:val="auto"/>
              </w:rPr>
            </w:pPr>
          </w:p>
        </w:tc>
      </w:tr>
      <w:tr w14:paraId="69B35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697" w:type="dxa"/>
          </w:tcPr>
          <w:p w14:paraId="419B11D6">
            <w:pPr>
              <w:spacing w:line="423" w:lineRule="auto"/>
              <w:rPr>
                <w:color w:val="auto"/>
              </w:rPr>
            </w:pPr>
          </w:p>
          <w:p w14:paraId="234DC00B">
            <w:pPr>
              <w:spacing w:before="65" w:line="189" w:lineRule="auto"/>
              <w:ind w:left="305"/>
              <w:rPr>
                <w:rFonts w:ascii="宋体" w:hAnsi="宋体" w:eastAsia="宋体" w:cs="宋体"/>
                <w:color w:val="auto"/>
                <w:sz w:val="20"/>
                <w:szCs w:val="20"/>
              </w:rPr>
            </w:pPr>
            <w:r>
              <w:rPr>
                <w:rFonts w:ascii="宋体" w:hAnsi="宋体" w:eastAsia="宋体" w:cs="宋体"/>
                <w:color w:val="auto"/>
                <w:sz w:val="20"/>
                <w:szCs w:val="20"/>
              </w:rPr>
              <w:t>2</w:t>
            </w:r>
          </w:p>
        </w:tc>
        <w:tc>
          <w:tcPr>
            <w:tcW w:w="2537" w:type="dxa"/>
          </w:tcPr>
          <w:p w14:paraId="6C2992D3">
            <w:pPr>
              <w:spacing w:line="391" w:lineRule="auto"/>
              <w:rPr>
                <w:color w:val="auto"/>
              </w:rPr>
            </w:pPr>
          </w:p>
          <w:p w14:paraId="615EA190">
            <w:pPr>
              <w:spacing w:before="65" w:line="226" w:lineRule="auto"/>
              <w:ind w:left="114"/>
              <w:rPr>
                <w:rFonts w:ascii="宋体" w:hAnsi="宋体" w:eastAsia="宋体" w:cs="宋体"/>
                <w:color w:val="auto"/>
                <w:sz w:val="20"/>
                <w:szCs w:val="20"/>
              </w:rPr>
            </w:pPr>
            <w:r>
              <w:rPr>
                <w:rFonts w:ascii="宋体" w:hAnsi="宋体" w:eastAsia="宋体" w:cs="宋体"/>
                <w:color w:val="auto"/>
                <w:spacing w:val="6"/>
                <w:sz w:val="20"/>
                <w:szCs w:val="20"/>
              </w:rPr>
              <w:t>投标总价</w:t>
            </w:r>
          </w:p>
        </w:tc>
        <w:tc>
          <w:tcPr>
            <w:tcW w:w="4564" w:type="dxa"/>
          </w:tcPr>
          <w:p w14:paraId="09ABE968">
            <w:pPr>
              <w:spacing w:before="213" w:line="228" w:lineRule="auto"/>
              <w:ind w:left="115"/>
              <w:rPr>
                <w:rFonts w:ascii="宋体" w:hAnsi="宋体" w:eastAsia="宋体" w:cs="宋体"/>
                <w:color w:val="auto"/>
                <w:sz w:val="20"/>
                <w:szCs w:val="20"/>
              </w:rPr>
            </w:pPr>
            <w:r>
              <w:rPr>
                <w:rFonts w:ascii="宋体" w:hAnsi="宋体" w:eastAsia="宋体" w:cs="宋体"/>
                <w:color w:val="auto"/>
                <w:spacing w:val="1"/>
                <w:sz w:val="20"/>
                <w:szCs w:val="20"/>
              </w:rPr>
              <w:t>大写：</w:t>
            </w:r>
            <w:r>
              <w:rPr>
                <w:rFonts w:ascii="宋体" w:hAnsi="宋体" w:eastAsia="宋体" w:cs="宋体"/>
                <w:color w:val="auto"/>
                <w:spacing w:val="7"/>
                <w:sz w:val="20"/>
                <w:szCs w:val="20"/>
              </w:rPr>
              <w:t xml:space="preserve">           </w:t>
            </w:r>
            <w:r>
              <w:rPr>
                <w:rFonts w:ascii="宋体" w:hAnsi="宋体" w:eastAsia="宋体" w:cs="宋体"/>
                <w:color w:val="auto"/>
                <w:spacing w:val="1"/>
                <w:sz w:val="20"/>
                <w:szCs w:val="20"/>
              </w:rPr>
              <w:t>元</w:t>
            </w:r>
          </w:p>
          <w:p w14:paraId="714A1B4E">
            <w:pPr>
              <w:spacing w:before="134" w:line="228" w:lineRule="auto"/>
              <w:ind w:left="118"/>
              <w:rPr>
                <w:rFonts w:ascii="宋体" w:hAnsi="宋体" w:eastAsia="宋体" w:cs="宋体"/>
                <w:color w:val="auto"/>
                <w:sz w:val="20"/>
                <w:szCs w:val="20"/>
              </w:rPr>
            </w:pPr>
            <w:r>
              <w:rPr>
                <w:rFonts w:ascii="宋体" w:hAnsi="宋体" w:eastAsia="宋体" w:cs="宋体"/>
                <w:color w:val="auto"/>
                <w:spacing w:val="1"/>
                <w:sz w:val="20"/>
                <w:szCs w:val="20"/>
              </w:rPr>
              <w:t>小写：</w:t>
            </w:r>
            <w:r>
              <w:rPr>
                <w:rFonts w:ascii="宋体" w:hAnsi="宋体" w:eastAsia="宋体" w:cs="宋体"/>
                <w:color w:val="auto"/>
                <w:spacing w:val="7"/>
                <w:sz w:val="20"/>
                <w:szCs w:val="20"/>
              </w:rPr>
              <w:t xml:space="preserve">           </w:t>
            </w:r>
            <w:r>
              <w:rPr>
                <w:rFonts w:ascii="宋体" w:hAnsi="宋体" w:eastAsia="宋体" w:cs="宋体"/>
                <w:color w:val="auto"/>
                <w:spacing w:val="1"/>
                <w:sz w:val="20"/>
                <w:szCs w:val="20"/>
              </w:rPr>
              <w:t>元</w:t>
            </w:r>
          </w:p>
        </w:tc>
        <w:tc>
          <w:tcPr>
            <w:tcW w:w="1842" w:type="dxa"/>
          </w:tcPr>
          <w:p w14:paraId="4D0315F2">
            <w:pPr>
              <w:rPr>
                <w:color w:val="auto"/>
              </w:rPr>
            </w:pPr>
          </w:p>
        </w:tc>
      </w:tr>
      <w:tr w14:paraId="3208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697" w:type="dxa"/>
          </w:tcPr>
          <w:p w14:paraId="17CE7D89">
            <w:pPr>
              <w:spacing w:line="250" w:lineRule="auto"/>
              <w:rPr>
                <w:color w:val="auto"/>
              </w:rPr>
            </w:pPr>
          </w:p>
          <w:p w14:paraId="03000B8C">
            <w:pPr>
              <w:spacing w:before="65" w:line="189" w:lineRule="auto"/>
              <w:ind w:left="307"/>
              <w:rPr>
                <w:rFonts w:ascii="宋体" w:hAnsi="宋体" w:eastAsia="宋体" w:cs="宋体"/>
                <w:color w:val="auto"/>
                <w:sz w:val="20"/>
                <w:szCs w:val="20"/>
              </w:rPr>
            </w:pPr>
            <w:r>
              <w:rPr>
                <w:rFonts w:ascii="宋体" w:hAnsi="宋体" w:eastAsia="宋体" w:cs="宋体"/>
                <w:color w:val="auto"/>
                <w:sz w:val="20"/>
                <w:szCs w:val="20"/>
              </w:rPr>
              <w:t>3</w:t>
            </w:r>
          </w:p>
        </w:tc>
        <w:tc>
          <w:tcPr>
            <w:tcW w:w="2537" w:type="dxa"/>
          </w:tcPr>
          <w:p w14:paraId="3B6AAF5E">
            <w:pPr>
              <w:spacing w:before="284" w:line="228" w:lineRule="auto"/>
              <w:ind w:left="113"/>
              <w:rPr>
                <w:rFonts w:ascii="宋体" w:hAnsi="宋体" w:eastAsia="宋体" w:cs="宋体"/>
                <w:color w:val="auto"/>
                <w:sz w:val="20"/>
                <w:szCs w:val="20"/>
              </w:rPr>
            </w:pPr>
            <w:r>
              <w:rPr>
                <w:rFonts w:ascii="宋体" w:hAnsi="宋体" w:eastAsia="宋体" w:cs="宋体"/>
                <w:color w:val="auto"/>
                <w:spacing w:val="8"/>
                <w:sz w:val="20"/>
                <w:szCs w:val="20"/>
              </w:rPr>
              <w:t>合同履约期限</w:t>
            </w:r>
          </w:p>
        </w:tc>
        <w:tc>
          <w:tcPr>
            <w:tcW w:w="4564" w:type="dxa"/>
          </w:tcPr>
          <w:p w14:paraId="0C232791">
            <w:pPr>
              <w:rPr>
                <w:color w:val="auto"/>
              </w:rPr>
            </w:pPr>
          </w:p>
        </w:tc>
        <w:tc>
          <w:tcPr>
            <w:tcW w:w="1842" w:type="dxa"/>
          </w:tcPr>
          <w:p w14:paraId="5AFB5515">
            <w:pPr>
              <w:rPr>
                <w:color w:val="auto"/>
              </w:rPr>
            </w:pPr>
          </w:p>
        </w:tc>
      </w:tr>
      <w:tr w14:paraId="2EAEB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7" w:type="dxa"/>
          </w:tcPr>
          <w:p w14:paraId="6F677DE0">
            <w:pPr>
              <w:spacing w:line="254" w:lineRule="auto"/>
              <w:rPr>
                <w:color w:val="auto"/>
              </w:rPr>
            </w:pPr>
          </w:p>
          <w:p w14:paraId="7A0AFD48">
            <w:pPr>
              <w:spacing w:before="65" w:line="187" w:lineRule="auto"/>
              <w:ind w:left="307"/>
              <w:rPr>
                <w:rFonts w:hint="eastAsia" w:ascii="宋体" w:hAnsi="宋体" w:eastAsia="宋体" w:cs="宋体"/>
                <w:color w:val="auto"/>
                <w:sz w:val="20"/>
                <w:szCs w:val="20"/>
                <w:lang w:eastAsia="zh-CN"/>
              </w:rPr>
            </w:pPr>
            <w:r>
              <w:rPr>
                <w:rFonts w:hint="eastAsia" w:ascii="宋体" w:hAnsi="宋体" w:eastAsia="宋体" w:cs="宋体"/>
                <w:color w:val="auto"/>
                <w:sz w:val="20"/>
                <w:szCs w:val="20"/>
                <w:lang w:val="en-US" w:eastAsia="zh-CN"/>
              </w:rPr>
              <w:t>4</w:t>
            </w:r>
          </w:p>
        </w:tc>
        <w:tc>
          <w:tcPr>
            <w:tcW w:w="2537" w:type="dxa"/>
          </w:tcPr>
          <w:p w14:paraId="1E33CA2E">
            <w:pPr>
              <w:spacing w:before="285" w:line="228" w:lineRule="auto"/>
              <w:ind w:left="113"/>
              <w:rPr>
                <w:rFonts w:ascii="宋体" w:hAnsi="宋体" w:eastAsia="宋体" w:cs="宋体"/>
                <w:color w:val="auto"/>
                <w:sz w:val="20"/>
                <w:szCs w:val="20"/>
              </w:rPr>
            </w:pPr>
            <w:r>
              <w:rPr>
                <w:rFonts w:ascii="宋体" w:hAnsi="宋体" w:eastAsia="宋体" w:cs="宋体"/>
                <w:color w:val="auto"/>
                <w:spacing w:val="8"/>
                <w:sz w:val="20"/>
                <w:szCs w:val="20"/>
              </w:rPr>
              <w:t>其他事项声明</w:t>
            </w:r>
          </w:p>
        </w:tc>
        <w:tc>
          <w:tcPr>
            <w:tcW w:w="4564" w:type="dxa"/>
          </w:tcPr>
          <w:p w14:paraId="3AE213DE">
            <w:pPr>
              <w:rPr>
                <w:color w:val="auto"/>
              </w:rPr>
            </w:pPr>
          </w:p>
        </w:tc>
        <w:tc>
          <w:tcPr>
            <w:tcW w:w="1842" w:type="dxa"/>
          </w:tcPr>
          <w:p w14:paraId="69FE7ABC">
            <w:pPr>
              <w:rPr>
                <w:color w:val="auto"/>
              </w:rPr>
            </w:pPr>
          </w:p>
        </w:tc>
      </w:tr>
    </w:tbl>
    <w:p w14:paraId="01942617">
      <w:pPr>
        <w:pStyle w:val="6"/>
        <w:spacing w:line="299" w:lineRule="auto"/>
        <w:rPr>
          <w:color w:val="auto"/>
        </w:rPr>
      </w:pPr>
    </w:p>
    <w:p w14:paraId="66925D6E">
      <w:pPr>
        <w:spacing w:before="65" w:line="227" w:lineRule="auto"/>
        <w:ind w:left="521"/>
        <w:rPr>
          <w:rFonts w:ascii="宋体" w:hAnsi="宋体" w:eastAsia="宋体" w:cs="宋体"/>
          <w:color w:val="auto"/>
          <w:sz w:val="20"/>
          <w:szCs w:val="20"/>
        </w:rPr>
      </w:pPr>
      <w:r>
        <w:rPr>
          <w:rFonts w:ascii="宋体" w:hAnsi="宋体" w:eastAsia="宋体" w:cs="宋体"/>
          <w:color w:val="auto"/>
          <w:spacing w:val="8"/>
          <w:sz w:val="20"/>
          <w:szCs w:val="20"/>
        </w:rPr>
        <w:t>注:1、此表应按供应商须知的规定装订密封。</w:t>
      </w:r>
    </w:p>
    <w:p w14:paraId="31227E43">
      <w:pPr>
        <w:spacing w:before="162" w:line="408" w:lineRule="exact"/>
        <w:ind w:left="524"/>
        <w:rPr>
          <w:rFonts w:ascii="宋体" w:hAnsi="宋体" w:eastAsia="宋体" w:cs="宋体"/>
          <w:color w:val="auto"/>
          <w:sz w:val="20"/>
          <w:szCs w:val="20"/>
        </w:rPr>
      </w:pPr>
      <w:r>
        <w:rPr>
          <w:rFonts w:ascii="宋体" w:hAnsi="宋体" w:eastAsia="宋体" w:cs="宋体"/>
          <w:color w:val="auto"/>
          <w:spacing w:val="9"/>
          <w:position w:val="15"/>
          <w:sz w:val="20"/>
          <w:szCs w:val="20"/>
        </w:rPr>
        <w:t>2、此表中，报价总价应和报价分项报价表的总</w:t>
      </w:r>
      <w:r>
        <w:rPr>
          <w:rFonts w:ascii="宋体" w:hAnsi="宋体" w:eastAsia="宋体" w:cs="宋体"/>
          <w:color w:val="auto"/>
          <w:spacing w:val="8"/>
          <w:position w:val="15"/>
          <w:sz w:val="20"/>
          <w:szCs w:val="20"/>
        </w:rPr>
        <w:t>价相一致。</w:t>
      </w:r>
    </w:p>
    <w:p w14:paraId="22D96940">
      <w:pPr>
        <w:spacing w:line="226" w:lineRule="auto"/>
        <w:ind w:left="525"/>
        <w:rPr>
          <w:color w:val="auto"/>
        </w:rPr>
      </w:pPr>
      <w:r>
        <w:rPr>
          <w:rFonts w:ascii="宋体" w:hAnsi="宋体" w:eastAsia="宋体" w:cs="宋体"/>
          <w:color w:val="auto"/>
          <w:spacing w:val="9"/>
          <w:sz w:val="20"/>
          <w:szCs w:val="20"/>
        </w:rPr>
        <w:t>3、供应商报价时包含税费等一切与本次项</w:t>
      </w:r>
      <w:r>
        <w:rPr>
          <w:rFonts w:ascii="宋体" w:hAnsi="宋体" w:eastAsia="宋体" w:cs="宋体"/>
          <w:color w:val="auto"/>
          <w:spacing w:val="8"/>
          <w:sz w:val="20"/>
          <w:szCs w:val="20"/>
        </w:rPr>
        <w:t>目相关的费用。</w:t>
      </w:r>
    </w:p>
    <w:p w14:paraId="62AE6501">
      <w:pPr>
        <w:spacing w:before="165" w:line="377" w:lineRule="auto"/>
        <w:ind w:left="102"/>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投标人名称(电子签章)：</w:t>
      </w:r>
    </w:p>
    <w:p w14:paraId="256AE633">
      <w:pPr>
        <w:spacing w:before="165" w:line="377" w:lineRule="auto"/>
        <w:ind w:left="102"/>
        <w:rPr>
          <w:rFonts w:ascii="宋体" w:hAnsi="宋体" w:eastAsia="宋体" w:cs="宋体"/>
          <w:color w:val="auto"/>
          <w:sz w:val="20"/>
          <w:szCs w:val="20"/>
        </w:rPr>
      </w:pPr>
      <w:r>
        <w:rPr>
          <w:rFonts w:ascii="宋体" w:hAnsi="宋体" w:eastAsia="宋体" w:cs="宋体"/>
          <w:color w:val="auto"/>
          <w:spacing w:val="9"/>
          <w:sz w:val="20"/>
          <w:szCs w:val="20"/>
        </w:rPr>
        <w:t>法定代表人或其委托代理人签字：</w:t>
      </w:r>
      <w:r>
        <w:rPr>
          <w:rFonts w:ascii="宋体" w:hAnsi="宋体" w:eastAsia="宋体" w:cs="宋体"/>
          <w:color w:val="auto"/>
          <w:sz w:val="20"/>
          <w:szCs w:val="20"/>
          <w:u w:val="single"/>
        </w:rPr>
        <w:t xml:space="preserve">        </w:t>
      </w:r>
    </w:p>
    <w:p w14:paraId="214D021D">
      <w:pPr>
        <w:spacing w:line="227" w:lineRule="auto"/>
        <w:ind w:left="137"/>
        <w:rPr>
          <w:rFonts w:ascii="宋体" w:hAnsi="宋体" w:eastAsia="宋体" w:cs="宋体"/>
          <w:color w:val="auto"/>
          <w:sz w:val="20"/>
          <w:szCs w:val="20"/>
        </w:rPr>
      </w:pPr>
      <w:r>
        <w:rPr>
          <w:rFonts w:ascii="宋体" w:hAnsi="宋体" w:eastAsia="宋体" w:cs="宋体"/>
          <w:color w:val="auto"/>
          <w:spacing w:val="-4"/>
          <w:sz w:val="20"/>
          <w:szCs w:val="20"/>
        </w:rPr>
        <w:t>日期：</w:t>
      </w:r>
      <w:r>
        <w:rPr>
          <w:rFonts w:ascii="宋体" w:hAnsi="宋体" w:eastAsia="宋体" w:cs="宋体"/>
          <w:color w:val="auto"/>
          <w:spacing w:val="5"/>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4"/>
          <w:sz w:val="20"/>
          <w:szCs w:val="20"/>
        </w:rPr>
        <w:t>年</w:t>
      </w:r>
      <w:r>
        <w:rPr>
          <w:rFonts w:ascii="宋体" w:hAnsi="宋体" w:eastAsia="宋体" w:cs="宋体"/>
          <w:color w:val="auto"/>
          <w:spacing w:val="4"/>
          <w:sz w:val="20"/>
          <w:szCs w:val="20"/>
          <w:u w:val="single"/>
        </w:rPr>
        <w:t xml:space="preserve">    </w:t>
      </w:r>
      <w:r>
        <w:rPr>
          <w:rFonts w:ascii="宋体" w:hAnsi="宋体" w:eastAsia="宋体" w:cs="宋体"/>
          <w:color w:val="auto"/>
          <w:spacing w:val="-83"/>
          <w:sz w:val="20"/>
          <w:szCs w:val="20"/>
        </w:rPr>
        <w:t xml:space="preserve"> </w:t>
      </w:r>
      <w:r>
        <w:rPr>
          <w:rFonts w:ascii="宋体" w:hAnsi="宋体" w:eastAsia="宋体" w:cs="宋体"/>
          <w:color w:val="auto"/>
          <w:spacing w:val="-4"/>
          <w:sz w:val="20"/>
          <w:szCs w:val="20"/>
        </w:rPr>
        <w:t>月</w:t>
      </w:r>
      <w:r>
        <w:rPr>
          <w:rFonts w:ascii="宋体" w:hAnsi="宋体" w:eastAsia="宋体" w:cs="宋体"/>
          <w:color w:val="auto"/>
          <w:spacing w:val="-98"/>
          <w:sz w:val="20"/>
          <w:szCs w:val="20"/>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54"/>
          <w:sz w:val="20"/>
          <w:szCs w:val="20"/>
        </w:rPr>
        <w:t xml:space="preserve"> </w:t>
      </w:r>
      <w:r>
        <w:rPr>
          <w:rFonts w:ascii="宋体" w:hAnsi="宋体" w:eastAsia="宋体" w:cs="宋体"/>
          <w:color w:val="auto"/>
          <w:spacing w:val="-4"/>
          <w:sz w:val="20"/>
          <w:szCs w:val="20"/>
        </w:rPr>
        <w:t>日</w:t>
      </w:r>
    </w:p>
    <w:p w14:paraId="55BCFE54">
      <w:pPr>
        <w:spacing w:line="227" w:lineRule="auto"/>
        <w:rPr>
          <w:rFonts w:ascii="宋体" w:hAnsi="宋体" w:eastAsia="宋体" w:cs="宋体"/>
          <w:color w:val="auto"/>
          <w:sz w:val="20"/>
          <w:szCs w:val="20"/>
        </w:rPr>
        <w:sectPr>
          <w:headerReference r:id="rId33" w:type="default"/>
          <w:footerReference r:id="rId34" w:type="default"/>
          <w:pgSz w:w="11906" w:h="16839"/>
          <w:pgMar w:top="1440" w:right="1080" w:bottom="1440" w:left="1080" w:header="837" w:footer="994" w:gutter="0"/>
          <w:cols w:space="720" w:num="1"/>
        </w:sectPr>
      </w:pPr>
    </w:p>
    <w:p w14:paraId="51FD9CEF">
      <w:pPr>
        <w:spacing w:before="250" w:line="219" w:lineRule="auto"/>
        <w:ind w:left="88"/>
        <w:rPr>
          <w:rFonts w:ascii="宋体" w:hAnsi="宋体" w:eastAsia="宋体" w:cs="宋体"/>
          <w:color w:val="auto"/>
          <w:sz w:val="28"/>
          <w:szCs w:val="28"/>
        </w:rPr>
      </w:pPr>
      <w:r>
        <w:rPr>
          <w:rFonts w:ascii="宋体" w:hAnsi="宋体" w:eastAsia="宋体" w:cs="宋体"/>
          <w:color w:val="auto"/>
          <w:spacing w:val="-11"/>
          <w:sz w:val="28"/>
          <w:szCs w:val="28"/>
        </w:rPr>
        <w:t>附件</w:t>
      </w:r>
      <w:r>
        <w:rPr>
          <w:rFonts w:ascii="宋体" w:hAnsi="宋体" w:eastAsia="宋体" w:cs="宋体"/>
          <w:color w:val="auto"/>
          <w:spacing w:val="-56"/>
          <w:sz w:val="28"/>
          <w:szCs w:val="28"/>
        </w:rPr>
        <w:t xml:space="preserve"> </w:t>
      </w:r>
      <w:r>
        <w:rPr>
          <w:rFonts w:ascii="宋体" w:hAnsi="宋体" w:eastAsia="宋体" w:cs="宋体"/>
          <w:color w:val="auto"/>
          <w:spacing w:val="-11"/>
          <w:sz w:val="28"/>
          <w:szCs w:val="28"/>
        </w:rPr>
        <w:t>5</w:t>
      </w:r>
    </w:p>
    <w:p w14:paraId="211BFA22">
      <w:pPr>
        <w:spacing w:before="211" w:line="219" w:lineRule="auto"/>
        <w:ind w:left="2250"/>
        <w:rPr>
          <w:rFonts w:ascii="宋体" w:hAnsi="宋体" w:eastAsia="宋体" w:cs="宋体"/>
          <w:color w:val="auto"/>
          <w:sz w:val="28"/>
          <w:szCs w:val="28"/>
        </w:rPr>
      </w:pPr>
      <w:r>
        <w:rPr>
          <w:rFonts w:ascii="宋体" w:hAnsi="宋体" w:eastAsia="宋体" w:cs="宋体"/>
          <w:color w:val="auto"/>
          <w:sz w:val="28"/>
          <w:szCs w:val="28"/>
        </w:rPr>
        <w:t>报价明细表</w:t>
      </w:r>
    </w:p>
    <w:p w14:paraId="4548502C">
      <w:pPr>
        <w:spacing w:before="230" w:line="408" w:lineRule="exact"/>
        <w:ind w:left="104"/>
        <w:rPr>
          <w:rFonts w:ascii="宋体" w:hAnsi="宋体" w:eastAsia="宋体" w:cs="宋体"/>
          <w:color w:val="auto"/>
          <w:sz w:val="20"/>
          <w:szCs w:val="20"/>
        </w:rPr>
      </w:pPr>
      <w:r>
        <w:rPr>
          <w:rFonts w:ascii="宋体" w:hAnsi="宋体" w:eastAsia="宋体" w:cs="宋体"/>
          <w:color w:val="auto"/>
          <w:spacing w:val="6"/>
          <w:position w:val="15"/>
          <w:sz w:val="20"/>
          <w:szCs w:val="20"/>
        </w:rPr>
        <w:t>项目名称：</w:t>
      </w:r>
    </w:p>
    <w:p w14:paraId="7C60B86A">
      <w:pPr>
        <w:spacing w:before="85" w:line="226" w:lineRule="auto"/>
        <w:ind w:left="116"/>
        <w:rPr>
          <w:rFonts w:ascii="宋体" w:hAnsi="宋体" w:eastAsia="宋体" w:cs="宋体"/>
          <w:color w:val="auto"/>
          <w:spacing w:val="6"/>
          <w:sz w:val="20"/>
          <w:szCs w:val="20"/>
        </w:rPr>
      </w:pPr>
      <w:r>
        <w:rPr>
          <w:rFonts w:ascii="宋体" w:hAnsi="宋体" w:eastAsia="宋体" w:cs="宋体"/>
          <w:color w:val="auto"/>
          <w:spacing w:val="6"/>
          <w:sz w:val="20"/>
          <w:szCs w:val="20"/>
        </w:rPr>
        <w:t>项目编号：</w:t>
      </w:r>
    </w:p>
    <w:p w14:paraId="103A758E">
      <w:pPr>
        <w:spacing w:before="85" w:line="226" w:lineRule="auto"/>
        <w:ind w:left="116"/>
        <w:rPr>
          <w:rFonts w:ascii="宋体" w:hAnsi="宋体" w:eastAsia="宋体" w:cs="宋体"/>
          <w:color w:val="auto"/>
          <w:spacing w:val="6"/>
          <w:sz w:val="20"/>
          <w:szCs w:val="20"/>
        </w:rPr>
      </w:pPr>
      <w:r>
        <w:rPr>
          <w:rFonts w:ascii="宋体" w:hAnsi="宋体" w:eastAsia="宋体" w:cs="宋体"/>
          <w:sz w:val="24"/>
          <w:szCs w:val="24"/>
        </w:rPr>
        <w:t>投标人名称：____________________</w:t>
      </w:r>
      <w:r>
        <w:rPr>
          <w:rFonts w:hint="eastAsia" w:ascii="宋体" w:hAnsi="宋体" w:eastAsia="宋体" w:cs="宋体"/>
          <w:sz w:val="24"/>
          <w:szCs w:val="24"/>
          <w:lang w:val="en-US" w:eastAsia="zh-CN"/>
        </w:rPr>
        <w:t xml:space="preserve">                </w:t>
      </w:r>
      <w:r>
        <w:rPr>
          <w:rFonts w:ascii="宋体" w:hAnsi="宋体" w:eastAsia="宋体" w:cs="宋体"/>
          <w:sz w:val="24"/>
          <w:szCs w:val="24"/>
        </w:rPr>
        <w:t>金额单位：人民币元（含税全包价）</w:t>
      </w:r>
    </w:p>
    <w:tbl>
      <w:tblPr>
        <w:tblStyle w:val="1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99"/>
        <w:gridCol w:w="1509"/>
        <w:gridCol w:w="1406"/>
        <w:gridCol w:w="1266"/>
        <w:gridCol w:w="2017"/>
        <w:gridCol w:w="3280"/>
      </w:tblGrid>
      <w:tr w14:paraId="6043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20" w:hRule="atLeast"/>
          <w:tblHeader/>
        </w:trPr>
        <w:tc>
          <w:tcPr>
            <w:tcW w:w="499" w:type="dxa"/>
            <w:shd w:val="clear" w:color="auto" w:fill="auto"/>
            <w:tcMar>
              <w:top w:w="120" w:type="dxa"/>
              <w:left w:w="120" w:type="dxa"/>
              <w:bottom w:w="120" w:type="dxa"/>
              <w:right w:w="120" w:type="dxa"/>
            </w:tcMar>
            <w:vAlign w:val="center"/>
          </w:tcPr>
          <w:p w14:paraId="2B979380">
            <w:pPr>
              <w:keepNext w:val="0"/>
              <w:keepLines w:val="0"/>
              <w:widowControl/>
              <w:suppressLineNumbers w:val="0"/>
              <w:jc w:val="left"/>
              <w:rPr>
                <w:b/>
                <w:bCs/>
                <w:sz w:val="24"/>
                <w:szCs w:val="24"/>
              </w:rPr>
            </w:pPr>
            <w:r>
              <w:rPr>
                <w:rFonts w:ascii="宋体" w:hAnsi="宋体" w:eastAsia="宋体" w:cs="宋体"/>
                <w:b/>
                <w:bCs/>
                <w:snapToGrid w:val="0"/>
                <w:color w:val="000000"/>
                <w:kern w:val="0"/>
                <w:sz w:val="24"/>
                <w:szCs w:val="24"/>
                <w:lang w:val="en-US" w:eastAsia="zh-CN" w:bidi="ar"/>
              </w:rPr>
              <w:t>序号</w:t>
            </w:r>
          </w:p>
        </w:tc>
        <w:tc>
          <w:tcPr>
            <w:tcW w:w="1509" w:type="dxa"/>
            <w:shd w:val="clear" w:color="auto" w:fill="auto"/>
            <w:tcMar>
              <w:top w:w="120" w:type="dxa"/>
              <w:left w:w="120" w:type="dxa"/>
              <w:bottom w:w="120" w:type="dxa"/>
              <w:right w:w="120" w:type="dxa"/>
            </w:tcMar>
            <w:vAlign w:val="center"/>
          </w:tcPr>
          <w:p w14:paraId="39A5A415">
            <w:pPr>
              <w:keepNext w:val="0"/>
              <w:keepLines w:val="0"/>
              <w:widowControl/>
              <w:suppressLineNumbers w:val="0"/>
              <w:jc w:val="left"/>
              <w:rPr>
                <w:b/>
                <w:bCs/>
                <w:sz w:val="24"/>
                <w:szCs w:val="24"/>
              </w:rPr>
            </w:pPr>
            <w:r>
              <w:rPr>
                <w:rFonts w:hint="eastAsia"/>
                <w:b/>
                <w:bCs/>
                <w:sz w:val="24"/>
                <w:szCs w:val="24"/>
              </w:rPr>
              <w:t>采购分项名称</w:t>
            </w:r>
          </w:p>
        </w:tc>
        <w:tc>
          <w:tcPr>
            <w:tcW w:w="1406" w:type="dxa"/>
            <w:shd w:val="clear" w:color="auto" w:fill="auto"/>
            <w:tcMar>
              <w:top w:w="120" w:type="dxa"/>
              <w:left w:w="120" w:type="dxa"/>
              <w:bottom w:w="120" w:type="dxa"/>
              <w:right w:w="120" w:type="dxa"/>
            </w:tcMar>
            <w:vAlign w:val="center"/>
          </w:tcPr>
          <w:p w14:paraId="6ED3E25C">
            <w:pPr>
              <w:keepNext w:val="0"/>
              <w:keepLines w:val="0"/>
              <w:widowControl/>
              <w:suppressLineNumbers w:val="0"/>
              <w:jc w:val="left"/>
              <w:rPr>
                <w:b/>
                <w:bCs/>
                <w:sz w:val="24"/>
                <w:szCs w:val="24"/>
              </w:rPr>
            </w:pPr>
            <w:r>
              <w:rPr>
                <w:rFonts w:hint="eastAsia"/>
                <w:b/>
                <w:bCs/>
                <w:sz w:val="24"/>
                <w:szCs w:val="24"/>
              </w:rPr>
              <w:t>分项预算 / 最高限价</w:t>
            </w:r>
          </w:p>
        </w:tc>
        <w:tc>
          <w:tcPr>
            <w:tcW w:w="1266" w:type="dxa"/>
            <w:shd w:val="clear" w:color="auto" w:fill="auto"/>
            <w:tcMar>
              <w:top w:w="120" w:type="dxa"/>
              <w:left w:w="120" w:type="dxa"/>
              <w:bottom w:w="120" w:type="dxa"/>
              <w:right w:w="120" w:type="dxa"/>
            </w:tcMar>
            <w:vAlign w:val="center"/>
          </w:tcPr>
          <w:p w14:paraId="7660F646">
            <w:pPr>
              <w:keepNext w:val="0"/>
              <w:keepLines w:val="0"/>
              <w:widowControl/>
              <w:suppressLineNumbers w:val="0"/>
              <w:jc w:val="left"/>
              <w:rPr>
                <w:b/>
                <w:bCs/>
                <w:sz w:val="24"/>
                <w:szCs w:val="24"/>
              </w:rPr>
            </w:pPr>
            <w:r>
              <w:rPr>
                <w:rFonts w:hint="eastAsia"/>
                <w:b/>
                <w:bCs/>
                <w:sz w:val="24"/>
                <w:szCs w:val="24"/>
              </w:rPr>
              <w:t>采购属性</w:t>
            </w:r>
          </w:p>
        </w:tc>
        <w:tc>
          <w:tcPr>
            <w:tcW w:w="2017" w:type="dxa"/>
            <w:shd w:val="clear" w:color="auto" w:fill="auto"/>
            <w:tcMar>
              <w:top w:w="120" w:type="dxa"/>
              <w:left w:w="120" w:type="dxa"/>
              <w:bottom w:w="120" w:type="dxa"/>
              <w:right w:w="120" w:type="dxa"/>
            </w:tcMar>
            <w:vAlign w:val="center"/>
          </w:tcPr>
          <w:p w14:paraId="1FB6EF92">
            <w:pPr>
              <w:keepNext w:val="0"/>
              <w:keepLines w:val="0"/>
              <w:widowControl/>
              <w:suppressLineNumbers w:val="0"/>
              <w:jc w:val="left"/>
              <w:rPr>
                <w:b/>
                <w:bCs/>
                <w:sz w:val="24"/>
                <w:szCs w:val="24"/>
              </w:rPr>
            </w:pPr>
            <w:r>
              <w:rPr>
                <w:rFonts w:ascii="宋体" w:hAnsi="宋体" w:eastAsia="宋体" w:cs="宋体"/>
                <w:b/>
                <w:bCs/>
                <w:snapToGrid w:val="0"/>
                <w:color w:val="000000"/>
                <w:kern w:val="0"/>
                <w:sz w:val="24"/>
                <w:szCs w:val="24"/>
                <w:lang w:val="en-US" w:eastAsia="zh-CN" w:bidi="ar"/>
              </w:rPr>
              <w:t>投标分项报价（含税全包）</w:t>
            </w:r>
          </w:p>
        </w:tc>
        <w:tc>
          <w:tcPr>
            <w:tcW w:w="3280" w:type="dxa"/>
            <w:shd w:val="clear" w:color="auto" w:fill="auto"/>
            <w:tcMar>
              <w:top w:w="120" w:type="dxa"/>
              <w:left w:w="120" w:type="dxa"/>
              <w:bottom w:w="120" w:type="dxa"/>
              <w:right w:w="120" w:type="dxa"/>
            </w:tcMar>
            <w:vAlign w:val="center"/>
          </w:tcPr>
          <w:p w14:paraId="6599BD9F">
            <w:pPr>
              <w:keepNext w:val="0"/>
              <w:keepLines w:val="0"/>
              <w:widowControl/>
              <w:suppressLineNumbers w:val="0"/>
              <w:jc w:val="left"/>
              <w:rPr>
                <w:b/>
                <w:bCs/>
                <w:sz w:val="24"/>
                <w:szCs w:val="24"/>
              </w:rPr>
            </w:pPr>
            <w:r>
              <w:rPr>
                <w:rFonts w:ascii="宋体" w:hAnsi="宋体" w:eastAsia="宋体" w:cs="宋体"/>
                <w:b/>
                <w:bCs/>
                <w:snapToGrid w:val="0"/>
                <w:color w:val="000000"/>
                <w:kern w:val="0"/>
                <w:sz w:val="24"/>
                <w:szCs w:val="24"/>
                <w:lang w:val="en-US" w:eastAsia="zh-CN" w:bidi="ar"/>
              </w:rPr>
              <w:t>备注</w:t>
            </w:r>
          </w:p>
        </w:tc>
      </w:tr>
      <w:tr w14:paraId="765E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5" w:hRule="atLeast"/>
        </w:trPr>
        <w:tc>
          <w:tcPr>
            <w:tcW w:w="499" w:type="dxa"/>
            <w:shd w:val="clear" w:color="auto" w:fill="auto"/>
            <w:tcMar>
              <w:top w:w="120" w:type="dxa"/>
              <w:left w:w="120" w:type="dxa"/>
              <w:bottom w:w="120" w:type="dxa"/>
              <w:right w:w="120" w:type="dxa"/>
            </w:tcMar>
            <w:vAlign w:val="center"/>
          </w:tcPr>
          <w:p w14:paraId="5234B34F">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1</w:t>
            </w:r>
          </w:p>
        </w:tc>
        <w:tc>
          <w:tcPr>
            <w:tcW w:w="1509" w:type="dxa"/>
            <w:shd w:val="clear" w:color="auto" w:fill="auto"/>
            <w:tcMar>
              <w:top w:w="120" w:type="dxa"/>
              <w:left w:w="120" w:type="dxa"/>
              <w:bottom w:w="120" w:type="dxa"/>
              <w:right w:w="120" w:type="dxa"/>
            </w:tcMar>
            <w:vAlign w:val="center"/>
          </w:tcPr>
          <w:p w14:paraId="59A0A242">
            <w:pPr>
              <w:keepNext w:val="0"/>
              <w:keepLines w:val="0"/>
              <w:widowControl/>
              <w:suppressLineNumbers w:val="0"/>
              <w:jc w:val="left"/>
              <w:rPr>
                <w:sz w:val="24"/>
                <w:szCs w:val="24"/>
              </w:rPr>
            </w:pPr>
            <w:r>
              <w:rPr>
                <w:rFonts w:hint="eastAsia"/>
                <w:sz w:val="24"/>
                <w:szCs w:val="24"/>
              </w:rPr>
              <w:t>水预算管理体系建设及能力提升</w:t>
            </w:r>
          </w:p>
        </w:tc>
        <w:tc>
          <w:tcPr>
            <w:tcW w:w="1406" w:type="dxa"/>
            <w:shd w:val="clear" w:color="auto" w:fill="auto"/>
            <w:tcMar>
              <w:top w:w="120" w:type="dxa"/>
              <w:left w:w="120" w:type="dxa"/>
              <w:bottom w:w="120" w:type="dxa"/>
              <w:right w:w="120" w:type="dxa"/>
            </w:tcMar>
            <w:vAlign w:val="center"/>
          </w:tcPr>
          <w:p w14:paraId="62347DDB">
            <w:pPr>
              <w:keepNext w:val="0"/>
              <w:keepLines w:val="0"/>
              <w:widowControl/>
              <w:suppressLineNumbers w:val="0"/>
              <w:jc w:val="left"/>
              <w:rPr>
                <w:sz w:val="24"/>
                <w:szCs w:val="24"/>
              </w:rPr>
            </w:pPr>
            <w:r>
              <w:rPr>
                <w:rFonts w:hint="eastAsia" w:ascii="宋体" w:hAnsi="宋体" w:eastAsia="宋体" w:cs="宋体"/>
                <w:snapToGrid w:val="0"/>
                <w:color w:val="000000"/>
                <w:kern w:val="0"/>
                <w:sz w:val="24"/>
                <w:szCs w:val="24"/>
                <w:lang w:val="en-US" w:eastAsia="zh-CN" w:bidi="ar"/>
              </w:rPr>
              <w:t>240</w:t>
            </w:r>
            <w:r>
              <w:rPr>
                <w:rFonts w:ascii="宋体" w:hAnsi="宋体" w:eastAsia="宋体" w:cs="宋体"/>
                <w:snapToGrid w:val="0"/>
                <w:color w:val="000000"/>
                <w:kern w:val="0"/>
                <w:sz w:val="24"/>
                <w:szCs w:val="24"/>
                <w:lang w:val="en-US" w:eastAsia="zh-CN" w:bidi="ar"/>
              </w:rPr>
              <w:t>0,000.00</w:t>
            </w:r>
          </w:p>
        </w:tc>
        <w:tc>
          <w:tcPr>
            <w:tcW w:w="1266" w:type="dxa"/>
            <w:shd w:val="clear" w:color="auto" w:fill="auto"/>
            <w:tcMar>
              <w:top w:w="120" w:type="dxa"/>
              <w:left w:w="120" w:type="dxa"/>
              <w:bottom w:w="120" w:type="dxa"/>
              <w:right w:w="120" w:type="dxa"/>
            </w:tcMar>
            <w:vAlign w:val="center"/>
          </w:tcPr>
          <w:p w14:paraId="755B1E56">
            <w:pPr>
              <w:keepNext w:val="0"/>
              <w:keepLines w:val="0"/>
              <w:widowControl/>
              <w:suppressLineNumbers w:val="0"/>
              <w:jc w:val="left"/>
              <w:rPr>
                <w:sz w:val="24"/>
                <w:szCs w:val="24"/>
              </w:rPr>
            </w:pPr>
            <w:r>
              <w:rPr>
                <w:rFonts w:ascii="宋体" w:hAnsi="宋体" w:eastAsia="宋体" w:cs="宋体"/>
                <w:sz w:val="24"/>
                <w:szCs w:val="24"/>
              </w:rPr>
              <w:t>公开竞争（非预留）</w:t>
            </w:r>
          </w:p>
        </w:tc>
        <w:tc>
          <w:tcPr>
            <w:tcW w:w="2017" w:type="dxa"/>
            <w:shd w:val="clear" w:color="auto" w:fill="auto"/>
            <w:tcMar>
              <w:top w:w="120" w:type="dxa"/>
              <w:left w:w="120" w:type="dxa"/>
              <w:bottom w:w="120" w:type="dxa"/>
              <w:right w:w="120" w:type="dxa"/>
            </w:tcMar>
            <w:vAlign w:val="center"/>
          </w:tcPr>
          <w:p w14:paraId="6F5321ED">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¥___________</w:t>
            </w:r>
          </w:p>
        </w:tc>
        <w:tc>
          <w:tcPr>
            <w:tcW w:w="3280" w:type="dxa"/>
            <w:shd w:val="clear" w:color="auto" w:fill="auto"/>
            <w:tcMar>
              <w:top w:w="120" w:type="dxa"/>
              <w:left w:w="120" w:type="dxa"/>
              <w:bottom w:w="120" w:type="dxa"/>
              <w:right w:w="120" w:type="dxa"/>
            </w:tcMar>
            <w:vAlign w:val="center"/>
          </w:tcPr>
          <w:p w14:paraId="6CD851F5">
            <w:pPr>
              <w:keepNext w:val="0"/>
              <w:keepLines w:val="0"/>
              <w:widowControl/>
              <w:suppressLineNumbers w:val="0"/>
              <w:jc w:val="left"/>
              <w:rPr>
                <w:sz w:val="24"/>
                <w:szCs w:val="24"/>
              </w:rPr>
            </w:pPr>
            <w:r>
              <w:rPr>
                <w:rFonts w:ascii="宋体" w:hAnsi="宋体" w:eastAsia="宋体" w:cs="宋体"/>
                <w:sz w:val="24"/>
                <w:szCs w:val="24"/>
              </w:rPr>
              <w:t>面向全市场开放竞争，符合条件小微企业、合规联合体可享受政府采购价格评审扣除优惠</w:t>
            </w:r>
          </w:p>
        </w:tc>
      </w:tr>
      <w:tr w14:paraId="0225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5" w:hRule="atLeast"/>
        </w:trPr>
        <w:tc>
          <w:tcPr>
            <w:tcW w:w="499" w:type="dxa"/>
            <w:shd w:val="clear" w:color="auto" w:fill="auto"/>
            <w:tcMar>
              <w:top w:w="120" w:type="dxa"/>
              <w:left w:w="120" w:type="dxa"/>
              <w:bottom w:w="120" w:type="dxa"/>
              <w:right w:w="120" w:type="dxa"/>
            </w:tcMar>
            <w:vAlign w:val="center"/>
          </w:tcPr>
          <w:p w14:paraId="3F859CDF">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2</w:t>
            </w:r>
          </w:p>
        </w:tc>
        <w:tc>
          <w:tcPr>
            <w:tcW w:w="1509" w:type="dxa"/>
            <w:shd w:val="clear" w:color="auto" w:fill="auto"/>
            <w:tcMar>
              <w:top w:w="120" w:type="dxa"/>
              <w:left w:w="120" w:type="dxa"/>
              <w:bottom w:w="120" w:type="dxa"/>
              <w:right w:w="120" w:type="dxa"/>
            </w:tcMar>
            <w:vAlign w:val="center"/>
          </w:tcPr>
          <w:p w14:paraId="29A6B1C3">
            <w:pPr>
              <w:keepNext w:val="0"/>
              <w:keepLines w:val="0"/>
              <w:widowControl/>
              <w:suppressLineNumbers w:val="0"/>
              <w:jc w:val="left"/>
              <w:rPr>
                <w:sz w:val="24"/>
                <w:szCs w:val="24"/>
              </w:rPr>
            </w:pPr>
            <w:r>
              <w:rPr>
                <w:rFonts w:hint="eastAsia"/>
                <w:sz w:val="24"/>
                <w:szCs w:val="24"/>
              </w:rPr>
              <w:t>水预算智慧管理平台建设</w:t>
            </w:r>
          </w:p>
        </w:tc>
        <w:tc>
          <w:tcPr>
            <w:tcW w:w="1406" w:type="dxa"/>
            <w:shd w:val="clear" w:color="auto" w:fill="auto"/>
            <w:tcMar>
              <w:top w:w="120" w:type="dxa"/>
              <w:left w:w="120" w:type="dxa"/>
              <w:bottom w:w="120" w:type="dxa"/>
              <w:right w:w="120" w:type="dxa"/>
            </w:tcMar>
            <w:vAlign w:val="center"/>
          </w:tcPr>
          <w:p w14:paraId="4EE244A1">
            <w:pPr>
              <w:keepNext w:val="0"/>
              <w:keepLines w:val="0"/>
              <w:widowControl/>
              <w:suppressLineNumbers w:val="0"/>
              <w:jc w:val="left"/>
              <w:rPr>
                <w:sz w:val="24"/>
                <w:szCs w:val="24"/>
              </w:rPr>
            </w:pPr>
            <w:r>
              <w:rPr>
                <w:rFonts w:hint="eastAsia" w:ascii="宋体" w:hAnsi="宋体" w:eastAsia="宋体" w:cs="宋体"/>
                <w:snapToGrid w:val="0"/>
                <w:color w:val="000000"/>
                <w:kern w:val="0"/>
                <w:sz w:val="24"/>
                <w:szCs w:val="24"/>
                <w:lang w:val="en-US" w:eastAsia="zh-CN" w:bidi="ar"/>
              </w:rPr>
              <w:t>399</w:t>
            </w:r>
            <w:r>
              <w:rPr>
                <w:rFonts w:ascii="宋体" w:hAnsi="宋体" w:eastAsia="宋体" w:cs="宋体"/>
                <w:snapToGrid w:val="0"/>
                <w:color w:val="000000"/>
                <w:kern w:val="0"/>
                <w:sz w:val="24"/>
                <w:szCs w:val="24"/>
                <w:lang w:val="en-US" w:eastAsia="zh-CN" w:bidi="ar"/>
              </w:rPr>
              <w:t>0,000.00</w:t>
            </w:r>
          </w:p>
        </w:tc>
        <w:tc>
          <w:tcPr>
            <w:tcW w:w="1266" w:type="dxa"/>
            <w:shd w:val="clear" w:color="auto" w:fill="auto"/>
            <w:tcMar>
              <w:top w:w="120" w:type="dxa"/>
              <w:left w:w="120" w:type="dxa"/>
              <w:bottom w:w="120" w:type="dxa"/>
              <w:right w:w="120" w:type="dxa"/>
            </w:tcMar>
            <w:vAlign w:val="center"/>
          </w:tcPr>
          <w:p w14:paraId="0705C653">
            <w:pPr>
              <w:keepNext w:val="0"/>
              <w:keepLines w:val="0"/>
              <w:widowControl/>
              <w:suppressLineNumbers w:val="0"/>
              <w:jc w:val="left"/>
              <w:rPr>
                <w:sz w:val="24"/>
                <w:szCs w:val="24"/>
              </w:rPr>
            </w:pPr>
            <w:r>
              <w:rPr>
                <w:rFonts w:ascii="宋体" w:hAnsi="宋体" w:eastAsia="宋体" w:cs="宋体"/>
                <w:sz w:val="24"/>
                <w:szCs w:val="24"/>
              </w:rPr>
              <w:t>公开竞争（非预留）</w:t>
            </w:r>
          </w:p>
        </w:tc>
        <w:tc>
          <w:tcPr>
            <w:tcW w:w="2017" w:type="dxa"/>
            <w:shd w:val="clear" w:color="auto" w:fill="auto"/>
            <w:tcMar>
              <w:top w:w="120" w:type="dxa"/>
              <w:left w:w="120" w:type="dxa"/>
              <w:bottom w:w="120" w:type="dxa"/>
              <w:right w:w="120" w:type="dxa"/>
            </w:tcMar>
            <w:vAlign w:val="center"/>
          </w:tcPr>
          <w:p w14:paraId="2D8C6066">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¥___________</w:t>
            </w:r>
          </w:p>
        </w:tc>
        <w:tc>
          <w:tcPr>
            <w:tcW w:w="3280" w:type="dxa"/>
            <w:shd w:val="clear" w:color="auto" w:fill="auto"/>
            <w:tcMar>
              <w:top w:w="120" w:type="dxa"/>
              <w:left w:w="120" w:type="dxa"/>
              <w:bottom w:w="120" w:type="dxa"/>
              <w:right w:w="120" w:type="dxa"/>
            </w:tcMar>
            <w:vAlign w:val="center"/>
          </w:tcPr>
          <w:p w14:paraId="049B46B5">
            <w:pPr>
              <w:keepNext w:val="0"/>
              <w:keepLines w:val="0"/>
              <w:widowControl/>
              <w:suppressLineNumbers w:val="0"/>
              <w:jc w:val="left"/>
              <w:rPr>
                <w:sz w:val="24"/>
                <w:szCs w:val="24"/>
              </w:rPr>
            </w:pPr>
            <w:r>
              <w:rPr>
                <w:rFonts w:ascii="宋体" w:hAnsi="宋体" w:eastAsia="宋体" w:cs="宋体"/>
                <w:sz w:val="24"/>
                <w:szCs w:val="24"/>
              </w:rPr>
              <w:t>面向全市场开放竞争，符合条件小微企业、合规联合体可享受政府采购价格评审扣除优惠</w:t>
            </w:r>
          </w:p>
        </w:tc>
      </w:tr>
      <w:tr w14:paraId="5263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32" w:hRule="atLeast"/>
        </w:trPr>
        <w:tc>
          <w:tcPr>
            <w:tcW w:w="499" w:type="dxa"/>
            <w:shd w:val="clear" w:color="auto" w:fill="auto"/>
            <w:tcMar>
              <w:top w:w="120" w:type="dxa"/>
              <w:left w:w="120" w:type="dxa"/>
              <w:bottom w:w="120" w:type="dxa"/>
              <w:right w:w="120" w:type="dxa"/>
            </w:tcMar>
            <w:vAlign w:val="center"/>
          </w:tcPr>
          <w:p w14:paraId="5D67736D">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3</w:t>
            </w:r>
          </w:p>
        </w:tc>
        <w:tc>
          <w:tcPr>
            <w:tcW w:w="1509" w:type="dxa"/>
            <w:shd w:val="clear" w:color="auto" w:fill="auto"/>
            <w:tcMar>
              <w:top w:w="120" w:type="dxa"/>
              <w:left w:w="120" w:type="dxa"/>
              <w:bottom w:w="120" w:type="dxa"/>
              <w:right w:w="120" w:type="dxa"/>
            </w:tcMar>
            <w:vAlign w:val="center"/>
          </w:tcPr>
          <w:p w14:paraId="222C7ECD">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水预算计量体系完善</w:t>
            </w:r>
          </w:p>
        </w:tc>
        <w:tc>
          <w:tcPr>
            <w:tcW w:w="1406" w:type="dxa"/>
            <w:shd w:val="clear" w:color="auto" w:fill="auto"/>
            <w:tcMar>
              <w:top w:w="120" w:type="dxa"/>
              <w:left w:w="120" w:type="dxa"/>
              <w:bottom w:w="120" w:type="dxa"/>
              <w:right w:w="120" w:type="dxa"/>
            </w:tcMar>
            <w:vAlign w:val="center"/>
          </w:tcPr>
          <w:p w14:paraId="747E4DF9">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2,500,000.00</w:t>
            </w:r>
          </w:p>
        </w:tc>
        <w:tc>
          <w:tcPr>
            <w:tcW w:w="1266" w:type="dxa"/>
            <w:shd w:val="clear" w:color="auto" w:fill="auto"/>
            <w:tcMar>
              <w:top w:w="120" w:type="dxa"/>
              <w:left w:w="120" w:type="dxa"/>
              <w:bottom w:w="120" w:type="dxa"/>
              <w:right w:w="120" w:type="dxa"/>
            </w:tcMar>
            <w:vAlign w:val="center"/>
          </w:tcPr>
          <w:p w14:paraId="08BCA1EA">
            <w:pPr>
              <w:keepNext w:val="0"/>
              <w:keepLines w:val="0"/>
              <w:widowControl/>
              <w:suppressLineNumbers w:val="0"/>
              <w:jc w:val="left"/>
              <w:rPr>
                <w:sz w:val="24"/>
                <w:szCs w:val="24"/>
              </w:rPr>
            </w:pPr>
            <w:r>
              <w:rPr>
                <w:rFonts w:ascii="宋体" w:hAnsi="宋体" w:eastAsia="宋体" w:cs="宋体"/>
                <w:sz w:val="24"/>
                <w:szCs w:val="24"/>
              </w:rPr>
              <w:t>专门面向小微企业预留</w:t>
            </w:r>
          </w:p>
        </w:tc>
        <w:tc>
          <w:tcPr>
            <w:tcW w:w="2017" w:type="dxa"/>
            <w:shd w:val="clear" w:color="auto" w:fill="auto"/>
            <w:tcMar>
              <w:top w:w="120" w:type="dxa"/>
              <w:left w:w="120" w:type="dxa"/>
              <w:bottom w:w="120" w:type="dxa"/>
              <w:right w:w="120" w:type="dxa"/>
            </w:tcMar>
            <w:vAlign w:val="center"/>
          </w:tcPr>
          <w:p w14:paraId="22CC82BF">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¥___________</w:t>
            </w:r>
          </w:p>
        </w:tc>
        <w:tc>
          <w:tcPr>
            <w:tcW w:w="3280" w:type="dxa"/>
            <w:shd w:val="clear" w:color="auto" w:fill="auto"/>
            <w:tcMar>
              <w:top w:w="120" w:type="dxa"/>
              <w:left w:w="120" w:type="dxa"/>
              <w:bottom w:w="120" w:type="dxa"/>
              <w:right w:w="120" w:type="dxa"/>
            </w:tcMar>
            <w:vAlign w:val="center"/>
          </w:tcPr>
          <w:p w14:paraId="13AB80EE">
            <w:pPr>
              <w:keepNext w:val="0"/>
              <w:keepLines w:val="0"/>
              <w:widowControl/>
              <w:suppressLineNumbers w:val="0"/>
              <w:jc w:val="left"/>
              <w:rPr>
                <w:sz w:val="24"/>
                <w:szCs w:val="24"/>
              </w:rPr>
            </w:pPr>
            <w:r>
              <w:rPr>
                <w:rFonts w:ascii="宋体" w:hAnsi="宋体" w:eastAsia="宋体" w:cs="宋体"/>
                <w:sz w:val="24"/>
                <w:szCs w:val="24"/>
              </w:rPr>
              <w:t>仅限小微企业承接，大中型企业不得参与；本分项</w:t>
            </w:r>
            <w:r>
              <w:rPr>
                <w:rStyle w:val="20"/>
                <w:rFonts w:ascii="宋体" w:hAnsi="宋体" w:eastAsia="宋体" w:cs="宋体"/>
                <w:b/>
                <w:bCs/>
                <w:color w:val="000000"/>
                <w:sz w:val="24"/>
                <w:szCs w:val="24"/>
              </w:rPr>
              <w:t>不适用任何价格评审扣除政策</w:t>
            </w:r>
          </w:p>
        </w:tc>
      </w:tr>
      <w:tr w14:paraId="572A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99" w:hRule="atLeast"/>
        </w:trPr>
        <w:tc>
          <w:tcPr>
            <w:tcW w:w="499" w:type="dxa"/>
            <w:shd w:val="clear" w:color="auto" w:fill="auto"/>
            <w:tcMar>
              <w:top w:w="120" w:type="dxa"/>
              <w:left w:w="120" w:type="dxa"/>
              <w:bottom w:w="120" w:type="dxa"/>
              <w:right w:w="120" w:type="dxa"/>
            </w:tcMar>
            <w:vAlign w:val="center"/>
          </w:tcPr>
          <w:p w14:paraId="43611EF4">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w:t>
            </w:r>
          </w:p>
        </w:tc>
        <w:tc>
          <w:tcPr>
            <w:tcW w:w="1509" w:type="dxa"/>
            <w:shd w:val="clear" w:color="auto" w:fill="auto"/>
            <w:tcMar>
              <w:top w:w="120" w:type="dxa"/>
              <w:left w:w="120" w:type="dxa"/>
              <w:bottom w:w="120" w:type="dxa"/>
              <w:right w:w="120" w:type="dxa"/>
            </w:tcMar>
            <w:vAlign w:val="center"/>
          </w:tcPr>
          <w:p w14:paraId="380DF0D5">
            <w:pPr>
              <w:keepNext w:val="0"/>
              <w:keepLines w:val="0"/>
              <w:widowControl/>
              <w:suppressLineNumbers w:val="0"/>
              <w:jc w:val="left"/>
              <w:rPr>
                <w:sz w:val="24"/>
                <w:szCs w:val="24"/>
              </w:rPr>
            </w:pPr>
            <w:r>
              <w:rPr>
                <w:rStyle w:val="20"/>
                <w:rFonts w:ascii="宋体" w:hAnsi="宋体" w:eastAsia="宋体" w:cs="宋体"/>
                <w:snapToGrid w:val="0"/>
                <w:color w:val="000000"/>
                <w:kern w:val="0"/>
                <w:sz w:val="24"/>
                <w:szCs w:val="24"/>
                <w:lang w:val="en-US" w:eastAsia="zh-CN" w:bidi="ar"/>
              </w:rPr>
              <w:t>投标总价合计</w:t>
            </w:r>
          </w:p>
        </w:tc>
        <w:tc>
          <w:tcPr>
            <w:tcW w:w="1406" w:type="dxa"/>
            <w:shd w:val="clear" w:color="auto" w:fill="auto"/>
            <w:tcMar>
              <w:top w:w="120" w:type="dxa"/>
              <w:left w:w="120" w:type="dxa"/>
              <w:bottom w:w="120" w:type="dxa"/>
              <w:right w:w="120" w:type="dxa"/>
            </w:tcMar>
            <w:vAlign w:val="center"/>
          </w:tcPr>
          <w:p w14:paraId="2112DD13">
            <w:pPr>
              <w:keepNext w:val="0"/>
              <w:keepLines w:val="0"/>
              <w:widowControl/>
              <w:suppressLineNumbers w:val="0"/>
              <w:jc w:val="left"/>
              <w:rPr>
                <w:sz w:val="24"/>
                <w:szCs w:val="24"/>
              </w:rPr>
            </w:pPr>
            <w:r>
              <w:rPr>
                <w:rStyle w:val="20"/>
                <w:rFonts w:ascii="宋体" w:hAnsi="宋体" w:eastAsia="宋体" w:cs="宋体"/>
                <w:snapToGrid w:val="0"/>
                <w:color w:val="000000"/>
                <w:kern w:val="0"/>
                <w:sz w:val="24"/>
                <w:szCs w:val="24"/>
                <w:lang w:val="en-US" w:eastAsia="zh-CN" w:bidi="ar"/>
              </w:rPr>
              <w:t>8,890,000.00</w:t>
            </w:r>
          </w:p>
        </w:tc>
        <w:tc>
          <w:tcPr>
            <w:tcW w:w="1266" w:type="dxa"/>
            <w:shd w:val="clear" w:color="auto" w:fill="auto"/>
            <w:tcMar>
              <w:top w:w="120" w:type="dxa"/>
              <w:left w:w="120" w:type="dxa"/>
              <w:bottom w:w="120" w:type="dxa"/>
              <w:right w:w="120" w:type="dxa"/>
            </w:tcMar>
            <w:vAlign w:val="center"/>
          </w:tcPr>
          <w:p w14:paraId="69E8FF8B">
            <w:pPr>
              <w:keepNext w:val="0"/>
              <w:keepLines w:val="0"/>
              <w:widowControl/>
              <w:suppressLineNumbers w:val="0"/>
              <w:jc w:val="left"/>
              <w:rPr>
                <w:sz w:val="24"/>
                <w:szCs w:val="24"/>
              </w:rPr>
            </w:pPr>
            <w:r>
              <w:rPr>
                <w:rFonts w:ascii="宋体" w:hAnsi="宋体" w:eastAsia="宋体" w:cs="宋体"/>
                <w:snapToGrid w:val="0"/>
                <w:color w:val="000000"/>
                <w:kern w:val="0"/>
                <w:sz w:val="24"/>
                <w:szCs w:val="24"/>
                <w:lang w:val="en-US" w:eastAsia="zh-CN" w:bidi="ar"/>
              </w:rPr>
              <w:t>--</w:t>
            </w:r>
          </w:p>
        </w:tc>
        <w:tc>
          <w:tcPr>
            <w:tcW w:w="2017" w:type="dxa"/>
            <w:shd w:val="clear" w:color="auto" w:fill="auto"/>
            <w:tcMar>
              <w:top w:w="120" w:type="dxa"/>
              <w:left w:w="120" w:type="dxa"/>
              <w:bottom w:w="120" w:type="dxa"/>
              <w:right w:w="120" w:type="dxa"/>
            </w:tcMar>
            <w:vAlign w:val="center"/>
          </w:tcPr>
          <w:p w14:paraId="2DEDCDF5">
            <w:pPr>
              <w:keepNext w:val="0"/>
              <w:keepLines w:val="0"/>
              <w:widowControl/>
              <w:suppressLineNumbers w:val="0"/>
              <w:jc w:val="left"/>
              <w:rPr>
                <w:sz w:val="24"/>
                <w:szCs w:val="24"/>
              </w:rPr>
            </w:pPr>
            <w:r>
              <w:rPr>
                <w:rStyle w:val="20"/>
                <w:rFonts w:ascii="宋体" w:hAnsi="宋体" w:eastAsia="宋体" w:cs="宋体"/>
                <w:snapToGrid w:val="0"/>
                <w:color w:val="000000"/>
                <w:kern w:val="0"/>
                <w:sz w:val="24"/>
                <w:szCs w:val="24"/>
                <w:lang w:val="en-US" w:eastAsia="zh-CN" w:bidi="ar"/>
              </w:rPr>
              <w:t>¥___________</w:t>
            </w:r>
          </w:p>
        </w:tc>
        <w:tc>
          <w:tcPr>
            <w:tcW w:w="3280" w:type="dxa"/>
            <w:shd w:val="clear" w:color="auto" w:fill="auto"/>
            <w:tcMar>
              <w:top w:w="120" w:type="dxa"/>
              <w:left w:w="120" w:type="dxa"/>
              <w:bottom w:w="120" w:type="dxa"/>
              <w:right w:w="120" w:type="dxa"/>
            </w:tcMar>
            <w:vAlign w:val="center"/>
          </w:tcPr>
          <w:p w14:paraId="38E972D5">
            <w:pPr>
              <w:keepNext w:val="0"/>
              <w:keepLines w:val="0"/>
              <w:widowControl/>
              <w:suppressLineNumbers w:val="0"/>
              <w:jc w:val="left"/>
              <w:rPr>
                <w:sz w:val="24"/>
                <w:szCs w:val="24"/>
              </w:rPr>
            </w:pPr>
            <w:r>
              <w:rPr>
                <w:rFonts w:ascii="宋体" w:hAnsi="宋体" w:eastAsia="宋体" w:cs="宋体"/>
                <w:sz w:val="24"/>
                <w:szCs w:val="24"/>
              </w:rPr>
              <w:t>总价不得超过项目整体最高限价，报价为包含人工、设备、安装、税费、质保、培训、验收等全部费用的闭口包干价</w:t>
            </w:r>
          </w:p>
        </w:tc>
      </w:tr>
    </w:tbl>
    <w:p w14:paraId="0037CFDF">
      <w:pPr>
        <w:pStyle w:val="6"/>
        <w:spacing w:line="244" w:lineRule="auto"/>
        <w:rPr>
          <w:rFonts w:hint="eastAsia" w:asciiTheme="majorEastAsia" w:hAnsiTheme="majorEastAsia" w:eastAsiaTheme="majorEastAsia" w:cstheme="majorEastAsia"/>
          <w:color w:val="auto"/>
          <w:sz w:val="21"/>
          <w:szCs w:val="21"/>
        </w:rPr>
      </w:pPr>
    </w:p>
    <w:p w14:paraId="78ACDE0E">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报价要求</w:t>
      </w:r>
    </w:p>
    <w:p w14:paraId="5CD2CE6A">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所有分项报价及总价均为</w:t>
      </w:r>
      <w:r>
        <w:rPr>
          <w:rStyle w:val="20"/>
          <w:rFonts w:hint="eastAsia" w:asciiTheme="minorEastAsia" w:hAnsiTheme="minorEastAsia" w:eastAsiaTheme="minorEastAsia" w:cstheme="minorEastAsia"/>
          <w:b/>
          <w:bCs/>
          <w:color w:val="000000"/>
          <w:sz w:val="21"/>
          <w:szCs w:val="21"/>
        </w:rPr>
        <w:t>含税最终落地价</w:t>
      </w:r>
      <w:r>
        <w:rPr>
          <w:rFonts w:hint="eastAsia" w:asciiTheme="minorEastAsia" w:hAnsiTheme="minorEastAsia" w:eastAsiaTheme="minorEastAsia" w:cstheme="minorEastAsia"/>
          <w:color w:val="000000"/>
          <w:sz w:val="21"/>
          <w:szCs w:val="21"/>
        </w:rPr>
        <w:t>，包含完成本项目全部工作的所有成本、税费、风险、质保、售后等一切费用，合同履约期内不再额外加价。</w:t>
      </w:r>
    </w:p>
    <w:p w14:paraId="6C7D8160">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投标总价不得超过本项目最高限价 8890000.00 元，总价超限价直接按无效投标处理。</w:t>
      </w:r>
    </w:p>
    <w:p w14:paraId="42E28ECD">
      <w:pPr>
        <w:keepNext w:val="0"/>
        <w:keepLines w:val="0"/>
        <w:widowControl/>
        <w:numPr>
          <w:ilvl w:val="0"/>
          <w:numId w:val="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大小写金额不一致的，以大写金额为准；单价与总价存在偏差的，以单价为准修正总价。</w:t>
      </w:r>
    </w:p>
    <w:p w14:paraId="3E0118C1">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中小企业预留专项约定</w:t>
      </w:r>
    </w:p>
    <w:p w14:paraId="1B4E77C2">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 3 项（250 万元计量体系完善）为</w:t>
      </w:r>
      <w:r>
        <w:rPr>
          <w:rStyle w:val="20"/>
          <w:rFonts w:hint="eastAsia" w:asciiTheme="minorEastAsia" w:hAnsiTheme="minorEastAsia" w:eastAsiaTheme="minorEastAsia" w:cstheme="minorEastAsia"/>
          <w:b/>
          <w:bCs/>
          <w:color w:val="000000"/>
          <w:sz w:val="21"/>
          <w:szCs w:val="21"/>
        </w:rPr>
        <w:t>专门面向小微企业预留份额</w:t>
      </w:r>
      <w:r>
        <w:rPr>
          <w:rFonts w:hint="eastAsia" w:asciiTheme="minorEastAsia" w:hAnsiTheme="minorEastAsia" w:eastAsiaTheme="minorEastAsia" w:cstheme="minorEastAsia"/>
          <w:color w:val="000000"/>
          <w:sz w:val="21"/>
          <w:szCs w:val="21"/>
        </w:rPr>
        <w:t>，仅允许小微企业主体承接；大中型企业不得参与本分项工作。</w:t>
      </w:r>
    </w:p>
    <w:p w14:paraId="6BAD51E6">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本预留分项</w:t>
      </w:r>
      <w:r>
        <w:rPr>
          <w:rStyle w:val="20"/>
          <w:rFonts w:hint="eastAsia" w:asciiTheme="minorEastAsia" w:hAnsiTheme="minorEastAsia" w:eastAsiaTheme="minorEastAsia" w:cstheme="minorEastAsia"/>
          <w:b/>
          <w:bCs/>
          <w:color w:val="000000"/>
          <w:sz w:val="21"/>
          <w:szCs w:val="21"/>
        </w:rPr>
        <w:t>不适用任何小微企业价格评审扣除优惠</w:t>
      </w:r>
      <w:r>
        <w:rPr>
          <w:rFonts w:hint="eastAsia" w:asciiTheme="minorEastAsia" w:hAnsiTheme="minorEastAsia" w:eastAsiaTheme="minorEastAsia" w:cstheme="minorEastAsia"/>
          <w:color w:val="000000"/>
          <w:sz w:val="21"/>
          <w:szCs w:val="21"/>
        </w:rPr>
        <w:t>。</w:t>
      </w:r>
    </w:p>
    <w:p w14:paraId="77B7E591">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仅第 1、2 项合计 639 万元公开竞争模块，可按政策享受小微企业 / 联合体价格评审扣除。</w:t>
      </w:r>
    </w:p>
    <w:p w14:paraId="081BD5E5">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jc w:val="left"/>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rPr>
        <w:t>联合体投标专项填写要求</w:t>
      </w:r>
    </w:p>
    <w:p w14:paraId="42368CBF">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联合体需在备注栏，注明各分项具体承担成员单位名称、企业划型（中型 / 小型 / 微型）。</w:t>
      </w:r>
    </w:p>
    <w:p w14:paraId="5BB2ECF4">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联合体小微企业份额占比核算，仅以第 1、2 项公开竞争模块金额为计算基数。</w:t>
      </w:r>
    </w:p>
    <w:p w14:paraId="4289408B">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评审计算口径</w:t>
      </w:r>
    </w:p>
    <w:p w14:paraId="24136048">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评标专家仅对第 1、2 项公开竞争合规报价进行价格优惠折算，第 3 项预留分项原值计入总价。</w:t>
      </w:r>
    </w:p>
    <w:p w14:paraId="050C4D14">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价格扣除仅用于评审打分，中标后合同执行、付款结算均以本次投标原始分项报价为准，不作调整。</w:t>
      </w:r>
    </w:p>
    <w:p w14:paraId="382C2D79">
      <w:pPr>
        <w:pStyle w:val="6"/>
        <w:spacing w:line="244" w:lineRule="auto"/>
        <w:rPr>
          <w:rFonts w:hint="eastAsia" w:asciiTheme="minorEastAsia" w:hAnsiTheme="minorEastAsia" w:eastAsiaTheme="minorEastAsia" w:cstheme="minorEastAsia"/>
          <w:color w:val="auto"/>
          <w:sz w:val="21"/>
          <w:szCs w:val="21"/>
        </w:rPr>
      </w:pPr>
    </w:p>
    <w:p w14:paraId="43A10496">
      <w:pPr>
        <w:pStyle w:val="6"/>
        <w:spacing w:line="244" w:lineRule="auto"/>
        <w:rPr>
          <w:rFonts w:hint="eastAsia" w:asciiTheme="minorEastAsia" w:hAnsiTheme="minorEastAsia" w:eastAsiaTheme="minorEastAsia" w:cstheme="minorEastAsia"/>
          <w:color w:val="auto"/>
        </w:rPr>
      </w:pPr>
    </w:p>
    <w:p w14:paraId="4E84973D">
      <w:pPr>
        <w:spacing w:line="227"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本单位已仔细核对全部分项报价，报价真实准确，完全响应招标文件全部采购需求。</w:t>
      </w:r>
    </w:p>
    <w:p w14:paraId="2F709E22">
      <w:pPr>
        <w:spacing w:before="66" w:line="228" w:lineRule="auto"/>
        <w:ind w:left="22"/>
        <w:rPr>
          <w:rFonts w:ascii="宋体" w:hAnsi="宋体" w:eastAsia="宋体" w:cs="宋体"/>
          <w:color w:val="auto"/>
          <w:sz w:val="20"/>
          <w:szCs w:val="20"/>
        </w:rPr>
      </w:pPr>
      <w:r>
        <w:rPr>
          <w:rFonts w:hint="eastAsia" w:ascii="宋体" w:hAnsi="宋体" w:eastAsia="宋体" w:cs="宋体"/>
          <w:color w:val="auto"/>
          <w:spacing w:val="8"/>
          <w:sz w:val="20"/>
          <w:szCs w:val="20"/>
        </w:rPr>
        <w:t>投标人名称(电子签章)：</w:t>
      </w:r>
      <w:r>
        <w:rPr>
          <w:rFonts w:ascii="宋体" w:hAnsi="宋体" w:eastAsia="宋体" w:cs="宋体"/>
          <w:color w:val="auto"/>
          <w:sz w:val="20"/>
          <w:szCs w:val="20"/>
          <w:u w:val="single"/>
        </w:rPr>
        <w:t xml:space="preserve">                    </w:t>
      </w:r>
    </w:p>
    <w:p w14:paraId="0E537FE6">
      <w:pPr>
        <w:spacing w:before="160" w:line="228" w:lineRule="auto"/>
        <w:ind w:left="20"/>
        <w:rPr>
          <w:rFonts w:ascii="宋体" w:hAnsi="宋体" w:eastAsia="宋体" w:cs="宋体"/>
          <w:color w:val="auto"/>
          <w:sz w:val="20"/>
          <w:szCs w:val="20"/>
        </w:rPr>
      </w:pPr>
      <w:r>
        <w:rPr>
          <w:rFonts w:ascii="宋体" w:hAnsi="宋体" w:eastAsia="宋体" w:cs="宋体"/>
          <w:color w:val="auto"/>
          <w:spacing w:val="8"/>
          <w:sz w:val="20"/>
          <w:szCs w:val="20"/>
        </w:rPr>
        <w:t>法定代表人或其委托代理人(签字)：</w:t>
      </w:r>
      <w:r>
        <w:rPr>
          <w:rFonts w:ascii="宋体" w:hAnsi="宋体" w:eastAsia="宋体" w:cs="宋体"/>
          <w:color w:val="auto"/>
          <w:sz w:val="20"/>
          <w:szCs w:val="20"/>
          <w:u w:val="single"/>
        </w:rPr>
        <w:t xml:space="preserve">                    </w:t>
      </w:r>
    </w:p>
    <w:p w14:paraId="08F5403A">
      <w:pPr>
        <w:spacing w:before="161" w:line="228" w:lineRule="auto"/>
        <w:ind w:left="55"/>
        <w:rPr>
          <w:rFonts w:ascii="宋体" w:hAnsi="宋体" w:eastAsia="宋体" w:cs="宋体"/>
          <w:color w:val="auto"/>
          <w:sz w:val="20"/>
          <w:szCs w:val="20"/>
        </w:rPr>
      </w:pPr>
      <w:r>
        <w:rPr>
          <w:rFonts w:ascii="宋体" w:hAnsi="宋体" w:eastAsia="宋体" w:cs="宋体"/>
          <w:color w:val="auto"/>
          <w:spacing w:val="-6"/>
          <w:sz w:val="20"/>
          <w:szCs w:val="20"/>
        </w:rPr>
        <w:t>日</w:t>
      </w:r>
      <w:r>
        <w:rPr>
          <w:rFonts w:ascii="宋体" w:hAnsi="宋体" w:eastAsia="宋体" w:cs="宋体"/>
          <w:color w:val="auto"/>
          <w:spacing w:val="6"/>
          <w:sz w:val="20"/>
          <w:szCs w:val="20"/>
        </w:rPr>
        <w:t xml:space="preserve">          </w:t>
      </w:r>
      <w:r>
        <w:rPr>
          <w:rFonts w:ascii="宋体" w:hAnsi="宋体" w:eastAsia="宋体" w:cs="宋体"/>
          <w:color w:val="auto"/>
          <w:spacing w:val="-6"/>
          <w:sz w:val="20"/>
          <w:szCs w:val="20"/>
        </w:rPr>
        <w:t>期：</w:t>
      </w:r>
      <w:r>
        <w:rPr>
          <w:rFonts w:ascii="宋体" w:hAnsi="宋体" w:eastAsia="宋体" w:cs="宋体"/>
          <w:color w:val="auto"/>
          <w:spacing w:val="20"/>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16"/>
          <w:sz w:val="20"/>
          <w:szCs w:val="20"/>
        </w:rPr>
        <w:t xml:space="preserve"> </w:t>
      </w:r>
      <w:r>
        <w:rPr>
          <w:rFonts w:ascii="宋体" w:hAnsi="宋体" w:eastAsia="宋体" w:cs="宋体"/>
          <w:color w:val="auto"/>
          <w:spacing w:val="-6"/>
          <w:sz w:val="20"/>
          <w:szCs w:val="20"/>
        </w:rPr>
        <w:t xml:space="preserve">年 </w:t>
      </w:r>
      <w:r>
        <w:rPr>
          <w:rFonts w:ascii="宋体" w:hAnsi="宋体" w:eastAsia="宋体" w:cs="宋体"/>
          <w:color w:val="auto"/>
          <w:spacing w:val="5"/>
          <w:sz w:val="20"/>
          <w:szCs w:val="20"/>
          <w:u w:val="single"/>
        </w:rPr>
        <w:t xml:space="preserve">    </w:t>
      </w:r>
      <w:r>
        <w:rPr>
          <w:rFonts w:ascii="宋体" w:hAnsi="宋体" w:eastAsia="宋体" w:cs="宋体"/>
          <w:color w:val="auto"/>
          <w:spacing w:val="19"/>
          <w:sz w:val="20"/>
          <w:szCs w:val="20"/>
        </w:rPr>
        <w:t xml:space="preserve"> </w:t>
      </w:r>
      <w:r>
        <w:rPr>
          <w:rFonts w:ascii="宋体" w:hAnsi="宋体" w:eastAsia="宋体" w:cs="宋体"/>
          <w:color w:val="auto"/>
          <w:spacing w:val="-6"/>
          <w:sz w:val="20"/>
          <w:szCs w:val="20"/>
        </w:rPr>
        <w:t>月</w:t>
      </w:r>
      <w:r>
        <w:rPr>
          <w:rFonts w:ascii="宋体" w:hAnsi="宋体" w:eastAsia="宋体" w:cs="宋体"/>
          <w:color w:val="auto"/>
          <w:spacing w:val="5"/>
          <w:sz w:val="20"/>
          <w:szCs w:val="20"/>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52"/>
          <w:sz w:val="20"/>
          <w:szCs w:val="20"/>
        </w:rPr>
        <w:t xml:space="preserve"> </w:t>
      </w:r>
      <w:r>
        <w:rPr>
          <w:rFonts w:ascii="宋体" w:hAnsi="宋体" w:eastAsia="宋体" w:cs="宋体"/>
          <w:color w:val="auto"/>
          <w:spacing w:val="-6"/>
          <w:sz w:val="20"/>
          <w:szCs w:val="20"/>
        </w:rPr>
        <w:t>日</w:t>
      </w:r>
    </w:p>
    <w:p w14:paraId="2E6B1182">
      <w:pPr>
        <w:rPr>
          <w:color w:val="auto"/>
          <w:spacing w:val="-2"/>
          <w:sz w:val="28"/>
        </w:rPr>
      </w:pPr>
      <w:r>
        <w:rPr>
          <w:color w:val="auto"/>
          <w:spacing w:val="-2"/>
          <w:sz w:val="28"/>
        </w:rPr>
        <w:br w:type="page"/>
      </w:r>
    </w:p>
    <w:p w14:paraId="13A05EDB">
      <w:pPr>
        <w:pStyle w:val="6"/>
        <w:spacing w:line="246" w:lineRule="auto"/>
        <w:jc w:val="center"/>
        <w:rPr>
          <w:color w:val="auto"/>
        </w:rPr>
      </w:pPr>
      <w:r>
        <w:rPr>
          <w:color w:val="auto"/>
          <w:spacing w:val="-2"/>
          <w:sz w:val="28"/>
        </w:rPr>
        <w:t>四、投标人基本情况</w:t>
      </w:r>
    </w:p>
    <w:p w14:paraId="53F28F36">
      <w:pPr>
        <w:spacing w:before="91" w:line="219" w:lineRule="auto"/>
        <w:ind w:left="44"/>
        <w:outlineLvl w:val="1"/>
        <w:rPr>
          <w:rFonts w:ascii="宋体" w:hAnsi="宋体" w:eastAsia="宋体" w:cs="宋体"/>
          <w:color w:val="auto"/>
          <w:sz w:val="28"/>
          <w:szCs w:val="28"/>
        </w:rPr>
      </w:pPr>
      <w:bookmarkStart w:id="211" w:name="_Toc4076"/>
      <w:bookmarkStart w:id="212" w:name="_Toc17801"/>
      <w:bookmarkStart w:id="213" w:name="_Toc19775"/>
      <w:bookmarkStart w:id="214" w:name="_Toc19440"/>
      <w:r>
        <w:rPr>
          <w:rFonts w:ascii="宋体" w:hAnsi="宋体" w:eastAsia="宋体" w:cs="宋体"/>
          <w:color w:val="auto"/>
          <w:spacing w:val="-11"/>
          <w:sz w:val="28"/>
          <w:szCs w:val="28"/>
        </w:rPr>
        <w:t>附件</w:t>
      </w:r>
      <w:r>
        <w:rPr>
          <w:rFonts w:ascii="宋体" w:hAnsi="宋体" w:eastAsia="宋体" w:cs="宋体"/>
          <w:color w:val="auto"/>
          <w:spacing w:val="-59"/>
          <w:sz w:val="28"/>
          <w:szCs w:val="28"/>
        </w:rPr>
        <w:t xml:space="preserve"> </w:t>
      </w:r>
      <w:r>
        <w:rPr>
          <w:rFonts w:ascii="宋体" w:hAnsi="宋体" w:eastAsia="宋体" w:cs="宋体"/>
          <w:color w:val="auto"/>
          <w:spacing w:val="-11"/>
          <w:sz w:val="28"/>
          <w:szCs w:val="28"/>
        </w:rPr>
        <w:t>6</w:t>
      </w:r>
      <w:bookmarkEnd w:id="211"/>
      <w:bookmarkEnd w:id="212"/>
      <w:bookmarkEnd w:id="213"/>
      <w:bookmarkEnd w:id="214"/>
    </w:p>
    <w:p w14:paraId="7A27A923">
      <w:pPr>
        <w:spacing w:before="212" w:line="219" w:lineRule="auto"/>
        <w:ind w:left="3062" w:firstLine="828" w:firstLineChars="300"/>
        <w:rPr>
          <w:rFonts w:ascii="宋体" w:hAnsi="宋体" w:eastAsia="宋体" w:cs="宋体"/>
          <w:color w:val="auto"/>
          <w:sz w:val="28"/>
          <w:szCs w:val="28"/>
        </w:rPr>
      </w:pPr>
      <w:r>
        <w:rPr>
          <w:rFonts w:ascii="宋体" w:hAnsi="宋体" w:eastAsia="宋体" w:cs="宋体"/>
          <w:color w:val="auto"/>
          <w:spacing w:val="-2"/>
          <w:sz w:val="28"/>
          <w:szCs w:val="28"/>
        </w:rPr>
        <w:t>投标人基本情况表</w:t>
      </w:r>
    </w:p>
    <w:p w14:paraId="162D50E3">
      <w:pPr>
        <w:spacing w:before="201" w:line="227" w:lineRule="auto"/>
        <w:ind w:left="20"/>
        <w:rPr>
          <w:rFonts w:ascii="宋体" w:hAnsi="宋体" w:eastAsia="宋体" w:cs="宋体"/>
          <w:color w:val="auto"/>
          <w:sz w:val="20"/>
          <w:szCs w:val="20"/>
        </w:rPr>
      </w:pPr>
      <w:r>
        <w:rPr>
          <w:rFonts w:ascii="宋体" w:hAnsi="宋体" w:eastAsia="宋体" w:cs="宋体"/>
          <w:color w:val="auto"/>
          <w:spacing w:val="8"/>
          <w:sz w:val="20"/>
          <w:szCs w:val="20"/>
        </w:rPr>
        <w:t>盖投标人单位章</w:t>
      </w:r>
    </w:p>
    <w:p w14:paraId="761C8D7A">
      <w:pPr>
        <w:spacing w:line="132" w:lineRule="exact"/>
        <w:rPr>
          <w:color w:val="auto"/>
        </w:rPr>
      </w:pPr>
    </w:p>
    <w:tbl>
      <w:tblPr>
        <w:tblStyle w:val="27"/>
        <w:tblW w:w="9634"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539"/>
        <w:gridCol w:w="362"/>
        <w:gridCol w:w="360"/>
        <w:gridCol w:w="782"/>
        <w:gridCol w:w="1376"/>
        <w:gridCol w:w="63"/>
        <w:gridCol w:w="1376"/>
        <w:gridCol w:w="719"/>
        <w:gridCol w:w="609"/>
        <w:gridCol w:w="2725"/>
      </w:tblGrid>
      <w:tr w14:paraId="4196C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624" w:type="dxa"/>
            <w:gridSpan w:val="3"/>
          </w:tcPr>
          <w:p w14:paraId="6833C62A">
            <w:pPr>
              <w:spacing w:before="183" w:line="228" w:lineRule="auto"/>
              <w:ind w:left="294"/>
              <w:rPr>
                <w:rFonts w:ascii="宋体" w:hAnsi="宋体" w:eastAsia="宋体" w:cs="宋体"/>
                <w:color w:val="auto"/>
                <w:sz w:val="20"/>
                <w:szCs w:val="20"/>
              </w:rPr>
            </w:pPr>
            <w:r>
              <w:rPr>
                <w:rFonts w:ascii="宋体" w:hAnsi="宋体" w:eastAsia="宋体" w:cs="宋体"/>
                <w:color w:val="auto"/>
                <w:spacing w:val="7"/>
                <w:sz w:val="20"/>
                <w:szCs w:val="20"/>
              </w:rPr>
              <w:t>投标人名称</w:t>
            </w:r>
          </w:p>
        </w:tc>
        <w:tc>
          <w:tcPr>
            <w:tcW w:w="3957" w:type="dxa"/>
            <w:gridSpan w:val="5"/>
          </w:tcPr>
          <w:p w14:paraId="225F8AA1">
            <w:pPr>
              <w:rPr>
                <w:color w:val="auto"/>
              </w:rPr>
            </w:pPr>
          </w:p>
        </w:tc>
        <w:tc>
          <w:tcPr>
            <w:tcW w:w="1328" w:type="dxa"/>
            <w:gridSpan w:val="2"/>
          </w:tcPr>
          <w:p w14:paraId="7E660174">
            <w:pPr>
              <w:spacing w:before="182" w:line="228" w:lineRule="auto"/>
              <w:ind w:left="147"/>
              <w:rPr>
                <w:rFonts w:ascii="宋体" w:hAnsi="宋体" w:eastAsia="宋体" w:cs="宋体"/>
                <w:color w:val="auto"/>
                <w:sz w:val="20"/>
                <w:szCs w:val="20"/>
              </w:rPr>
            </w:pPr>
            <w:r>
              <w:rPr>
                <w:rFonts w:ascii="宋体" w:hAnsi="宋体" w:eastAsia="宋体" w:cs="宋体"/>
                <w:color w:val="auto"/>
                <w:spacing w:val="7"/>
                <w:sz w:val="20"/>
                <w:szCs w:val="20"/>
              </w:rPr>
              <w:t>法定代表人</w:t>
            </w:r>
          </w:p>
        </w:tc>
        <w:tc>
          <w:tcPr>
            <w:tcW w:w="2725" w:type="dxa"/>
          </w:tcPr>
          <w:p w14:paraId="1DE982D6">
            <w:pPr>
              <w:rPr>
                <w:color w:val="auto"/>
              </w:rPr>
            </w:pPr>
          </w:p>
        </w:tc>
      </w:tr>
      <w:tr w14:paraId="3F06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624" w:type="dxa"/>
            <w:gridSpan w:val="3"/>
          </w:tcPr>
          <w:p w14:paraId="65D3D31C">
            <w:pPr>
              <w:spacing w:before="178" w:line="227" w:lineRule="auto"/>
              <w:ind w:left="191"/>
              <w:rPr>
                <w:rFonts w:ascii="宋体" w:hAnsi="宋体" w:eastAsia="宋体" w:cs="宋体"/>
                <w:color w:val="auto"/>
                <w:sz w:val="20"/>
                <w:szCs w:val="20"/>
              </w:rPr>
            </w:pPr>
            <w:r>
              <w:rPr>
                <w:rFonts w:ascii="宋体" w:hAnsi="宋体" w:eastAsia="宋体" w:cs="宋体"/>
                <w:color w:val="auto"/>
                <w:spacing w:val="7"/>
                <w:sz w:val="20"/>
                <w:szCs w:val="20"/>
              </w:rPr>
              <w:t>组织机构代码</w:t>
            </w:r>
          </w:p>
        </w:tc>
        <w:tc>
          <w:tcPr>
            <w:tcW w:w="3957" w:type="dxa"/>
            <w:gridSpan w:val="5"/>
          </w:tcPr>
          <w:p w14:paraId="467B135F">
            <w:pPr>
              <w:rPr>
                <w:color w:val="auto"/>
              </w:rPr>
            </w:pPr>
          </w:p>
        </w:tc>
        <w:tc>
          <w:tcPr>
            <w:tcW w:w="1328" w:type="dxa"/>
            <w:gridSpan w:val="2"/>
          </w:tcPr>
          <w:p w14:paraId="67F51EFF">
            <w:pPr>
              <w:spacing w:before="178" w:line="228" w:lineRule="auto"/>
              <w:ind w:left="265"/>
              <w:rPr>
                <w:rFonts w:ascii="宋体" w:hAnsi="宋体" w:eastAsia="宋体" w:cs="宋体"/>
                <w:color w:val="auto"/>
                <w:sz w:val="20"/>
                <w:szCs w:val="20"/>
              </w:rPr>
            </w:pPr>
            <w:r>
              <w:rPr>
                <w:rFonts w:ascii="宋体" w:hAnsi="宋体" w:eastAsia="宋体" w:cs="宋体"/>
                <w:color w:val="auto"/>
                <w:spacing w:val="3"/>
                <w:sz w:val="20"/>
                <w:szCs w:val="20"/>
              </w:rPr>
              <w:t>邮政编码</w:t>
            </w:r>
          </w:p>
        </w:tc>
        <w:tc>
          <w:tcPr>
            <w:tcW w:w="2725" w:type="dxa"/>
          </w:tcPr>
          <w:p w14:paraId="0A4B2CF5">
            <w:pPr>
              <w:rPr>
                <w:color w:val="auto"/>
              </w:rPr>
            </w:pPr>
          </w:p>
        </w:tc>
      </w:tr>
      <w:tr w14:paraId="340A2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624" w:type="dxa"/>
            <w:gridSpan w:val="3"/>
          </w:tcPr>
          <w:p w14:paraId="4E8436B2">
            <w:pPr>
              <w:spacing w:before="179" w:line="228" w:lineRule="auto"/>
              <w:ind w:left="290"/>
              <w:rPr>
                <w:rFonts w:ascii="宋体" w:hAnsi="宋体" w:eastAsia="宋体" w:cs="宋体"/>
                <w:color w:val="auto"/>
                <w:sz w:val="20"/>
                <w:szCs w:val="20"/>
              </w:rPr>
            </w:pPr>
            <w:r>
              <w:rPr>
                <w:rFonts w:ascii="宋体" w:hAnsi="宋体" w:eastAsia="宋体" w:cs="宋体"/>
                <w:color w:val="auto"/>
                <w:spacing w:val="8"/>
                <w:sz w:val="20"/>
                <w:szCs w:val="20"/>
              </w:rPr>
              <w:t>委托代理人</w:t>
            </w:r>
          </w:p>
        </w:tc>
        <w:tc>
          <w:tcPr>
            <w:tcW w:w="3957" w:type="dxa"/>
            <w:gridSpan w:val="5"/>
          </w:tcPr>
          <w:p w14:paraId="476E99D6">
            <w:pPr>
              <w:rPr>
                <w:color w:val="auto"/>
              </w:rPr>
            </w:pPr>
          </w:p>
        </w:tc>
        <w:tc>
          <w:tcPr>
            <w:tcW w:w="1328" w:type="dxa"/>
            <w:gridSpan w:val="2"/>
          </w:tcPr>
          <w:p w14:paraId="34256B57">
            <w:pPr>
              <w:spacing w:before="180" w:line="228" w:lineRule="auto"/>
              <w:ind w:left="274"/>
              <w:rPr>
                <w:rFonts w:ascii="宋体" w:hAnsi="宋体" w:eastAsia="宋体" w:cs="宋体"/>
                <w:color w:val="auto"/>
                <w:sz w:val="20"/>
                <w:szCs w:val="20"/>
              </w:rPr>
            </w:pPr>
            <w:r>
              <w:rPr>
                <w:rFonts w:ascii="宋体" w:hAnsi="宋体" w:eastAsia="宋体" w:cs="宋体"/>
                <w:color w:val="auto"/>
                <w:spacing w:val="1"/>
                <w:sz w:val="20"/>
                <w:szCs w:val="20"/>
              </w:rPr>
              <w:t>电子邮箱</w:t>
            </w:r>
          </w:p>
        </w:tc>
        <w:tc>
          <w:tcPr>
            <w:tcW w:w="2725" w:type="dxa"/>
          </w:tcPr>
          <w:p w14:paraId="7D4A1307">
            <w:pPr>
              <w:rPr>
                <w:color w:val="auto"/>
              </w:rPr>
            </w:pPr>
          </w:p>
        </w:tc>
      </w:tr>
      <w:tr w14:paraId="7C219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624" w:type="dxa"/>
            <w:gridSpan w:val="3"/>
          </w:tcPr>
          <w:p w14:paraId="0C5F1A79">
            <w:pPr>
              <w:spacing w:before="179" w:line="228" w:lineRule="auto"/>
              <w:ind w:left="190"/>
              <w:rPr>
                <w:rFonts w:ascii="宋体" w:hAnsi="宋体" w:eastAsia="宋体" w:cs="宋体"/>
                <w:color w:val="auto"/>
                <w:sz w:val="20"/>
                <w:szCs w:val="20"/>
              </w:rPr>
            </w:pPr>
            <w:r>
              <w:rPr>
                <w:rFonts w:ascii="宋体" w:hAnsi="宋体" w:eastAsia="宋体" w:cs="宋体"/>
                <w:color w:val="auto"/>
                <w:spacing w:val="7"/>
                <w:sz w:val="20"/>
                <w:szCs w:val="20"/>
              </w:rPr>
              <w:t>上年营业收入</w:t>
            </w:r>
          </w:p>
        </w:tc>
        <w:tc>
          <w:tcPr>
            <w:tcW w:w="3957" w:type="dxa"/>
            <w:gridSpan w:val="5"/>
          </w:tcPr>
          <w:p w14:paraId="08B72CB3">
            <w:pPr>
              <w:rPr>
                <w:color w:val="auto"/>
              </w:rPr>
            </w:pPr>
          </w:p>
        </w:tc>
        <w:tc>
          <w:tcPr>
            <w:tcW w:w="1328" w:type="dxa"/>
            <w:gridSpan w:val="2"/>
          </w:tcPr>
          <w:p w14:paraId="6B8A32E4">
            <w:pPr>
              <w:spacing w:before="179" w:line="228" w:lineRule="auto"/>
              <w:ind w:left="154"/>
              <w:rPr>
                <w:rFonts w:ascii="宋体" w:hAnsi="宋体" w:eastAsia="宋体" w:cs="宋体"/>
                <w:color w:val="auto"/>
                <w:sz w:val="20"/>
                <w:szCs w:val="20"/>
              </w:rPr>
            </w:pPr>
            <w:r>
              <w:rPr>
                <w:rFonts w:ascii="宋体" w:hAnsi="宋体" w:eastAsia="宋体" w:cs="宋体"/>
                <w:color w:val="auto"/>
                <w:spacing w:val="6"/>
                <w:sz w:val="20"/>
                <w:szCs w:val="20"/>
              </w:rPr>
              <w:t>员工总人数</w:t>
            </w:r>
          </w:p>
        </w:tc>
        <w:tc>
          <w:tcPr>
            <w:tcW w:w="2725" w:type="dxa"/>
          </w:tcPr>
          <w:p w14:paraId="5E99D686">
            <w:pPr>
              <w:rPr>
                <w:color w:val="auto"/>
              </w:rPr>
            </w:pPr>
          </w:p>
        </w:tc>
      </w:tr>
      <w:tr w14:paraId="0457F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624" w:type="dxa"/>
            <w:gridSpan w:val="3"/>
          </w:tcPr>
          <w:p w14:paraId="62876888">
            <w:pPr>
              <w:spacing w:before="180" w:line="228" w:lineRule="auto"/>
              <w:ind w:left="415"/>
              <w:rPr>
                <w:rFonts w:ascii="宋体" w:hAnsi="宋体" w:eastAsia="宋体" w:cs="宋体"/>
                <w:color w:val="auto"/>
                <w:sz w:val="20"/>
                <w:szCs w:val="20"/>
              </w:rPr>
            </w:pPr>
            <w:r>
              <w:rPr>
                <w:rFonts w:ascii="宋体" w:hAnsi="宋体" w:eastAsia="宋体" w:cs="宋体"/>
                <w:color w:val="auto"/>
                <w:spacing w:val="2"/>
                <w:sz w:val="20"/>
                <w:szCs w:val="20"/>
              </w:rPr>
              <w:t>固定电话</w:t>
            </w:r>
          </w:p>
        </w:tc>
        <w:tc>
          <w:tcPr>
            <w:tcW w:w="3957" w:type="dxa"/>
            <w:gridSpan w:val="5"/>
          </w:tcPr>
          <w:p w14:paraId="12969168">
            <w:pPr>
              <w:rPr>
                <w:color w:val="auto"/>
              </w:rPr>
            </w:pPr>
          </w:p>
        </w:tc>
        <w:tc>
          <w:tcPr>
            <w:tcW w:w="1328" w:type="dxa"/>
            <w:gridSpan w:val="2"/>
          </w:tcPr>
          <w:p w14:paraId="1DECCFFA">
            <w:pPr>
              <w:rPr>
                <w:color w:val="auto"/>
              </w:rPr>
            </w:pPr>
          </w:p>
        </w:tc>
        <w:tc>
          <w:tcPr>
            <w:tcW w:w="2725" w:type="dxa"/>
          </w:tcPr>
          <w:p w14:paraId="463DCD10">
            <w:pPr>
              <w:rPr>
                <w:color w:val="auto"/>
              </w:rPr>
            </w:pPr>
          </w:p>
        </w:tc>
      </w:tr>
      <w:tr w14:paraId="60354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23" w:type="dxa"/>
            <w:vMerge w:val="restart"/>
            <w:tcBorders>
              <w:bottom w:val="nil"/>
            </w:tcBorders>
          </w:tcPr>
          <w:p w14:paraId="6DCEF3CF">
            <w:pPr>
              <w:spacing w:before="175" w:line="228" w:lineRule="auto"/>
              <w:ind w:left="157"/>
              <w:rPr>
                <w:rFonts w:ascii="宋体" w:hAnsi="宋体" w:eastAsia="宋体" w:cs="宋体"/>
                <w:color w:val="auto"/>
                <w:sz w:val="20"/>
                <w:szCs w:val="20"/>
              </w:rPr>
            </w:pPr>
            <w:r>
              <w:rPr>
                <w:rFonts w:ascii="宋体" w:hAnsi="宋体" w:eastAsia="宋体" w:cs="宋体"/>
                <w:color w:val="auto"/>
                <w:spacing w:val="4"/>
                <w:sz w:val="20"/>
                <w:szCs w:val="20"/>
              </w:rPr>
              <w:t>事业</w:t>
            </w:r>
          </w:p>
          <w:p w14:paraId="4E5F7640">
            <w:pPr>
              <w:spacing w:before="192" w:line="228" w:lineRule="auto"/>
              <w:ind w:left="159"/>
              <w:rPr>
                <w:rFonts w:ascii="宋体" w:hAnsi="宋体" w:eastAsia="宋体" w:cs="宋体"/>
                <w:color w:val="auto"/>
                <w:sz w:val="20"/>
                <w:szCs w:val="20"/>
              </w:rPr>
            </w:pPr>
            <w:r>
              <w:rPr>
                <w:rFonts w:ascii="宋体" w:hAnsi="宋体" w:eastAsia="宋体" w:cs="宋体"/>
                <w:color w:val="auto"/>
                <w:spacing w:val="3"/>
                <w:sz w:val="20"/>
                <w:szCs w:val="20"/>
              </w:rPr>
              <w:t>单位</w:t>
            </w:r>
          </w:p>
          <w:p w14:paraId="0DD7A395">
            <w:pPr>
              <w:spacing w:before="191" w:line="231" w:lineRule="auto"/>
              <w:ind w:left="158"/>
              <w:rPr>
                <w:rFonts w:ascii="宋体" w:hAnsi="宋体" w:eastAsia="宋体" w:cs="宋体"/>
                <w:color w:val="auto"/>
                <w:sz w:val="20"/>
                <w:szCs w:val="20"/>
              </w:rPr>
            </w:pPr>
            <w:r>
              <w:rPr>
                <w:rFonts w:ascii="宋体" w:hAnsi="宋体" w:eastAsia="宋体" w:cs="宋体"/>
                <w:color w:val="auto"/>
                <w:spacing w:val="4"/>
                <w:sz w:val="20"/>
                <w:szCs w:val="20"/>
              </w:rPr>
              <w:t>法人</w:t>
            </w:r>
          </w:p>
          <w:p w14:paraId="0F9A8191">
            <w:pPr>
              <w:spacing w:before="191" w:line="227" w:lineRule="auto"/>
              <w:ind w:left="157"/>
              <w:rPr>
                <w:rFonts w:ascii="宋体" w:hAnsi="宋体" w:eastAsia="宋体" w:cs="宋体"/>
                <w:color w:val="auto"/>
                <w:sz w:val="20"/>
                <w:szCs w:val="20"/>
              </w:rPr>
            </w:pPr>
            <w:r>
              <w:rPr>
                <w:rFonts w:ascii="宋体" w:hAnsi="宋体" w:eastAsia="宋体" w:cs="宋体"/>
                <w:color w:val="auto"/>
                <w:spacing w:val="4"/>
                <w:sz w:val="20"/>
                <w:szCs w:val="20"/>
              </w:rPr>
              <w:t>证书</w:t>
            </w:r>
          </w:p>
          <w:p w14:paraId="77AEB186">
            <w:pPr>
              <w:spacing w:before="193" w:line="231" w:lineRule="auto"/>
              <w:ind w:left="159"/>
              <w:rPr>
                <w:rFonts w:ascii="宋体" w:hAnsi="宋体" w:eastAsia="宋体" w:cs="宋体"/>
                <w:color w:val="auto"/>
                <w:sz w:val="20"/>
                <w:szCs w:val="20"/>
              </w:rPr>
            </w:pPr>
            <w:r>
              <w:rPr>
                <w:rFonts w:ascii="宋体" w:hAnsi="宋体" w:eastAsia="宋体" w:cs="宋体"/>
                <w:color w:val="auto"/>
                <w:spacing w:val="3"/>
                <w:sz w:val="20"/>
                <w:szCs w:val="20"/>
              </w:rPr>
              <w:t>或工</w:t>
            </w:r>
          </w:p>
          <w:p w14:paraId="4378D467">
            <w:pPr>
              <w:spacing w:before="189" w:line="228" w:lineRule="auto"/>
              <w:ind w:left="161"/>
              <w:rPr>
                <w:rFonts w:ascii="宋体" w:hAnsi="宋体" w:eastAsia="宋体" w:cs="宋体"/>
                <w:color w:val="auto"/>
                <w:sz w:val="20"/>
                <w:szCs w:val="20"/>
              </w:rPr>
            </w:pPr>
            <w:r>
              <w:rPr>
                <w:rFonts w:ascii="宋体" w:hAnsi="宋体" w:eastAsia="宋体" w:cs="宋体"/>
                <w:color w:val="auto"/>
                <w:spacing w:val="2"/>
                <w:sz w:val="20"/>
                <w:szCs w:val="20"/>
              </w:rPr>
              <w:t>商营</w:t>
            </w:r>
          </w:p>
          <w:p w14:paraId="327DC466">
            <w:pPr>
              <w:spacing w:before="194" w:line="228" w:lineRule="auto"/>
              <w:ind w:left="156"/>
              <w:rPr>
                <w:rFonts w:ascii="宋体" w:hAnsi="宋体" w:eastAsia="宋体" w:cs="宋体"/>
                <w:color w:val="auto"/>
                <w:sz w:val="20"/>
                <w:szCs w:val="20"/>
              </w:rPr>
            </w:pPr>
            <w:r>
              <w:rPr>
                <w:rFonts w:ascii="宋体" w:hAnsi="宋体" w:eastAsia="宋体" w:cs="宋体"/>
                <w:color w:val="auto"/>
                <w:spacing w:val="5"/>
                <w:sz w:val="20"/>
                <w:szCs w:val="20"/>
              </w:rPr>
              <w:t>业执</w:t>
            </w:r>
          </w:p>
          <w:p w14:paraId="66319CD2">
            <w:pPr>
              <w:spacing w:before="193" w:line="233" w:lineRule="auto"/>
              <w:ind w:left="269"/>
              <w:rPr>
                <w:rFonts w:ascii="宋体" w:hAnsi="宋体" w:eastAsia="宋体" w:cs="宋体"/>
                <w:color w:val="auto"/>
                <w:sz w:val="20"/>
                <w:szCs w:val="20"/>
              </w:rPr>
            </w:pPr>
            <w:r>
              <w:rPr>
                <w:rFonts w:ascii="宋体" w:hAnsi="宋体" w:eastAsia="宋体" w:cs="宋体"/>
                <w:color w:val="auto"/>
                <w:sz w:val="20"/>
                <w:szCs w:val="20"/>
              </w:rPr>
              <w:t>照</w:t>
            </w:r>
          </w:p>
        </w:tc>
        <w:tc>
          <w:tcPr>
            <w:tcW w:w="2043" w:type="dxa"/>
            <w:gridSpan w:val="4"/>
          </w:tcPr>
          <w:p w14:paraId="3D37B821">
            <w:pPr>
              <w:spacing w:before="182" w:line="229" w:lineRule="auto"/>
              <w:ind w:left="605"/>
              <w:rPr>
                <w:rFonts w:ascii="宋体" w:hAnsi="宋体" w:eastAsia="宋体" w:cs="宋体"/>
                <w:color w:val="auto"/>
                <w:sz w:val="20"/>
                <w:szCs w:val="20"/>
              </w:rPr>
            </w:pPr>
            <w:r>
              <w:rPr>
                <w:rFonts w:ascii="宋体" w:hAnsi="宋体" w:eastAsia="宋体" w:cs="宋体"/>
                <w:color w:val="auto"/>
                <w:spacing w:val="7"/>
                <w:sz w:val="20"/>
                <w:szCs w:val="20"/>
              </w:rPr>
              <w:t>注册号码</w:t>
            </w:r>
          </w:p>
        </w:tc>
        <w:tc>
          <w:tcPr>
            <w:tcW w:w="1439" w:type="dxa"/>
            <w:gridSpan w:val="2"/>
          </w:tcPr>
          <w:p w14:paraId="737A7CE9">
            <w:pPr>
              <w:rPr>
                <w:color w:val="auto"/>
              </w:rPr>
            </w:pPr>
          </w:p>
        </w:tc>
        <w:tc>
          <w:tcPr>
            <w:tcW w:w="1376" w:type="dxa"/>
          </w:tcPr>
          <w:p w14:paraId="2B781963">
            <w:pPr>
              <w:spacing w:before="182" w:line="229" w:lineRule="auto"/>
              <w:ind w:left="327"/>
              <w:rPr>
                <w:rFonts w:ascii="宋体" w:hAnsi="宋体" w:eastAsia="宋体" w:cs="宋体"/>
                <w:color w:val="auto"/>
                <w:sz w:val="20"/>
                <w:szCs w:val="20"/>
              </w:rPr>
            </w:pPr>
            <w:r>
              <w:rPr>
                <w:rFonts w:ascii="宋体" w:hAnsi="宋体" w:eastAsia="宋体" w:cs="宋体"/>
                <w:color w:val="auto"/>
                <w:spacing w:val="7"/>
                <w:sz w:val="20"/>
                <w:szCs w:val="20"/>
              </w:rPr>
              <w:t>注册地址</w:t>
            </w:r>
          </w:p>
        </w:tc>
        <w:tc>
          <w:tcPr>
            <w:tcW w:w="4053" w:type="dxa"/>
            <w:gridSpan w:val="3"/>
          </w:tcPr>
          <w:p w14:paraId="2F67EFBA">
            <w:pPr>
              <w:rPr>
                <w:color w:val="auto"/>
              </w:rPr>
            </w:pPr>
          </w:p>
        </w:tc>
      </w:tr>
      <w:tr w14:paraId="2DF0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23" w:type="dxa"/>
            <w:vMerge w:val="continue"/>
            <w:tcBorders>
              <w:top w:val="nil"/>
              <w:bottom w:val="nil"/>
            </w:tcBorders>
          </w:tcPr>
          <w:p w14:paraId="1BDA1E13">
            <w:pPr>
              <w:rPr>
                <w:color w:val="auto"/>
              </w:rPr>
            </w:pPr>
          </w:p>
        </w:tc>
        <w:tc>
          <w:tcPr>
            <w:tcW w:w="2043" w:type="dxa"/>
            <w:gridSpan w:val="4"/>
          </w:tcPr>
          <w:p w14:paraId="490D2CFB">
            <w:pPr>
              <w:spacing w:before="182" w:line="227" w:lineRule="auto"/>
              <w:ind w:left="608"/>
              <w:rPr>
                <w:rFonts w:ascii="宋体" w:hAnsi="宋体" w:eastAsia="宋体" w:cs="宋体"/>
                <w:color w:val="auto"/>
                <w:sz w:val="20"/>
                <w:szCs w:val="20"/>
              </w:rPr>
            </w:pPr>
            <w:r>
              <w:rPr>
                <w:rFonts w:ascii="宋体" w:hAnsi="宋体" w:eastAsia="宋体" w:cs="宋体"/>
                <w:color w:val="auto"/>
                <w:spacing w:val="6"/>
                <w:sz w:val="20"/>
                <w:szCs w:val="20"/>
              </w:rPr>
              <w:t>发证机关</w:t>
            </w:r>
          </w:p>
        </w:tc>
        <w:tc>
          <w:tcPr>
            <w:tcW w:w="1439" w:type="dxa"/>
            <w:gridSpan w:val="2"/>
          </w:tcPr>
          <w:p w14:paraId="2B5E73C0">
            <w:pPr>
              <w:rPr>
                <w:color w:val="auto"/>
              </w:rPr>
            </w:pPr>
          </w:p>
        </w:tc>
        <w:tc>
          <w:tcPr>
            <w:tcW w:w="1376" w:type="dxa"/>
          </w:tcPr>
          <w:p w14:paraId="3C490592">
            <w:pPr>
              <w:spacing w:before="182" w:line="228" w:lineRule="auto"/>
              <w:ind w:left="330"/>
              <w:rPr>
                <w:rFonts w:ascii="宋体" w:hAnsi="宋体" w:eastAsia="宋体" w:cs="宋体"/>
                <w:color w:val="auto"/>
                <w:sz w:val="20"/>
                <w:szCs w:val="20"/>
              </w:rPr>
            </w:pPr>
            <w:r>
              <w:rPr>
                <w:rFonts w:ascii="宋体" w:hAnsi="宋体" w:eastAsia="宋体" w:cs="宋体"/>
                <w:color w:val="auto"/>
                <w:spacing w:val="6"/>
                <w:sz w:val="20"/>
                <w:szCs w:val="20"/>
              </w:rPr>
              <w:t>发证日期</w:t>
            </w:r>
          </w:p>
        </w:tc>
        <w:tc>
          <w:tcPr>
            <w:tcW w:w="4053" w:type="dxa"/>
            <w:gridSpan w:val="3"/>
          </w:tcPr>
          <w:p w14:paraId="1730FDF9">
            <w:pPr>
              <w:rPr>
                <w:color w:val="auto"/>
              </w:rPr>
            </w:pPr>
          </w:p>
        </w:tc>
      </w:tr>
      <w:tr w14:paraId="4B70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23" w:type="dxa"/>
            <w:vMerge w:val="continue"/>
            <w:tcBorders>
              <w:top w:val="nil"/>
              <w:bottom w:val="nil"/>
            </w:tcBorders>
          </w:tcPr>
          <w:p w14:paraId="78A2786C">
            <w:pPr>
              <w:rPr>
                <w:color w:val="auto"/>
              </w:rPr>
            </w:pPr>
          </w:p>
        </w:tc>
        <w:tc>
          <w:tcPr>
            <w:tcW w:w="2043" w:type="dxa"/>
            <w:gridSpan w:val="4"/>
          </w:tcPr>
          <w:p w14:paraId="1DAB66CE">
            <w:pPr>
              <w:spacing w:before="181" w:line="228" w:lineRule="auto"/>
              <w:ind w:left="192"/>
              <w:rPr>
                <w:rFonts w:ascii="宋体" w:hAnsi="宋体" w:eastAsia="宋体" w:cs="宋体"/>
                <w:color w:val="auto"/>
                <w:sz w:val="20"/>
                <w:szCs w:val="20"/>
              </w:rPr>
            </w:pPr>
            <w:r>
              <w:rPr>
                <w:rFonts w:ascii="宋体" w:hAnsi="宋体" w:eastAsia="宋体" w:cs="宋体"/>
                <w:color w:val="auto"/>
                <w:spacing w:val="6"/>
                <w:sz w:val="20"/>
                <w:szCs w:val="20"/>
              </w:rPr>
              <w:t>营业范围（主营）</w:t>
            </w:r>
          </w:p>
        </w:tc>
        <w:tc>
          <w:tcPr>
            <w:tcW w:w="6868" w:type="dxa"/>
            <w:gridSpan w:val="6"/>
          </w:tcPr>
          <w:p w14:paraId="50B4E635">
            <w:pPr>
              <w:rPr>
                <w:color w:val="auto"/>
              </w:rPr>
            </w:pPr>
          </w:p>
        </w:tc>
      </w:tr>
      <w:tr w14:paraId="2D9AD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23" w:type="dxa"/>
            <w:vMerge w:val="continue"/>
            <w:tcBorders>
              <w:top w:val="nil"/>
            </w:tcBorders>
          </w:tcPr>
          <w:p w14:paraId="687A2CB1">
            <w:pPr>
              <w:rPr>
                <w:color w:val="auto"/>
              </w:rPr>
            </w:pPr>
          </w:p>
        </w:tc>
        <w:tc>
          <w:tcPr>
            <w:tcW w:w="2043" w:type="dxa"/>
            <w:gridSpan w:val="4"/>
          </w:tcPr>
          <w:p w14:paraId="405B4211">
            <w:pPr>
              <w:spacing w:line="315" w:lineRule="auto"/>
              <w:rPr>
                <w:color w:val="auto"/>
              </w:rPr>
            </w:pPr>
          </w:p>
          <w:p w14:paraId="2BC967BB">
            <w:pPr>
              <w:spacing w:line="316" w:lineRule="auto"/>
              <w:rPr>
                <w:color w:val="auto"/>
              </w:rPr>
            </w:pPr>
          </w:p>
          <w:p w14:paraId="4FD538D9">
            <w:pPr>
              <w:spacing w:line="316" w:lineRule="auto"/>
              <w:rPr>
                <w:color w:val="auto"/>
              </w:rPr>
            </w:pPr>
          </w:p>
          <w:p w14:paraId="0545F65F">
            <w:pPr>
              <w:spacing w:before="65" w:line="228" w:lineRule="auto"/>
              <w:ind w:left="192"/>
              <w:rPr>
                <w:rFonts w:ascii="宋体" w:hAnsi="宋体" w:eastAsia="宋体" w:cs="宋体"/>
                <w:color w:val="auto"/>
                <w:sz w:val="20"/>
                <w:szCs w:val="20"/>
              </w:rPr>
            </w:pPr>
            <w:r>
              <w:rPr>
                <w:rFonts w:ascii="宋体" w:hAnsi="宋体" w:eastAsia="宋体" w:cs="宋体"/>
                <w:color w:val="auto"/>
                <w:spacing w:val="6"/>
                <w:sz w:val="20"/>
                <w:szCs w:val="20"/>
              </w:rPr>
              <w:t>营业范围（兼营）</w:t>
            </w:r>
          </w:p>
        </w:tc>
        <w:tc>
          <w:tcPr>
            <w:tcW w:w="6868" w:type="dxa"/>
            <w:gridSpan w:val="6"/>
          </w:tcPr>
          <w:p w14:paraId="0013998F">
            <w:pPr>
              <w:rPr>
                <w:color w:val="auto"/>
              </w:rPr>
            </w:pPr>
          </w:p>
        </w:tc>
      </w:tr>
      <w:tr w14:paraId="3C994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766" w:type="dxa"/>
            <w:gridSpan w:val="5"/>
          </w:tcPr>
          <w:p w14:paraId="1080DCBB">
            <w:pPr>
              <w:spacing w:before="184" w:line="227" w:lineRule="auto"/>
              <w:ind w:left="339"/>
              <w:rPr>
                <w:rFonts w:ascii="宋体" w:hAnsi="宋体" w:eastAsia="宋体" w:cs="宋体"/>
                <w:color w:val="auto"/>
                <w:sz w:val="20"/>
                <w:szCs w:val="20"/>
              </w:rPr>
            </w:pPr>
            <w:r>
              <w:rPr>
                <w:rFonts w:ascii="宋体" w:hAnsi="宋体" w:eastAsia="宋体" w:cs="宋体"/>
                <w:color w:val="auto"/>
                <w:spacing w:val="8"/>
                <w:sz w:val="20"/>
                <w:szCs w:val="20"/>
              </w:rPr>
              <w:t>基本账户开户行及帐号</w:t>
            </w:r>
          </w:p>
        </w:tc>
        <w:tc>
          <w:tcPr>
            <w:tcW w:w="6868" w:type="dxa"/>
            <w:gridSpan w:val="6"/>
          </w:tcPr>
          <w:p w14:paraId="7166A47F">
            <w:pPr>
              <w:rPr>
                <w:color w:val="auto"/>
              </w:rPr>
            </w:pPr>
          </w:p>
        </w:tc>
      </w:tr>
      <w:tr w14:paraId="1D330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2766" w:type="dxa"/>
            <w:gridSpan w:val="5"/>
          </w:tcPr>
          <w:p w14:paraId="07B64819">
            <w:pPr>
              <w:spacing w:before="183" w:line="227" w:lineRule="auto"/>
              <w:ind w:left="758"/>
              <w:rPr>
                <w:rFonts w:ascii="宋体" w:hAnsi="宋体" w:eastAsia="宋体" w:cs="宋体"/>
                <w:color w:val="auto"/>
                <w:sz w:val="20"/>
                <w:szCs w:val="20"/>
              </w:rPr>
            </w:pPr>
            <w:r>
              <w:rPr>
                <w:rFonts w:ascii="宋体" w:hAnsi="宋体" w:eastAsia="宋体" w:cs="宋体"/>
                <w:color w:val="auto"/>
                <w:spacing w:val="8"/>
                <w:sz w:val="20"/>
                <w:szCs w:val="20"/>
              </w:rPr>
              <w:t>税务登记机关</w:t>
            </w:r>
          </w:p>
        </w:tc>
        <w:tc>
          <w:tcPr>
            <w:tcW w:w="6868" w:type="dxa"/>
            <w:gridSpan w:val="6"/>
          </w:tcPr>
          <w:p w14:paraId="64E1AEFB">
            <w:pPr>
              <w:rPr>
                <w:color w:val="auto"/>
              </w:rPr>
            </w:pPr>
          </w:p>
        </w:tc>
      </w:tr>
      <w:tr w14:paraId="7E131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34" w:type="dxa"/>
            <w:gridSpan w:val="11"/>
          </w:tcPr>
          <w:p w14:paraId="2C9F436C">
            <w:pPr>
              <w:spacing w:before="182" w:line="228" w:lineRule="auto"/>
              <w:ind w:left="3917"/>
              <w:rPr>
                <w:rFonts w:ascii="宋体" w:hAnsi="宋体" w:eastAsia="宋体" w:cs="宋体"/>
                <w:color w:val="auto"/>
                <w:sz w:val="20"/>
                <w:szCs w:val="20"/>
              </w:rPr>
            </w:pPr>
            <w:r>
              <w:rPr>
                <w:rFonts w:ascii="宋体" w:hAnsi="宋体" w:eastAsia="宋体" w:cs="宋体"/>
                <w:color w:val="auto"/>
                <w:spacing w:val="5"/>
                <w:sz w:val="20"/>
                <w:szCs w:val="20"/>
              </w:rPr>
              <w:t>资质能力</w:t>
            </w:r>
          </w:p>
        </w:tc>
      </w:tr>
      <w:tr w14:paraId="2564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141F97B2">
            <w:pPr>
              <w:spacing w:before="184" w:line="228" w:lineRule="auto"/>
              <w:ind w:left="586"/>
              <w:rPr>
                <w:rFonts w:ascii="宋体" w:hAnsi="宋体" w:eastAsia="宋体" w:cs="宋体"/>
                <w:color w:val="auto"/>
                <w:sz w:val="20"/>
                <w:szCs w:val="20"/>
              </w:rPr>
            </w:pPr>
            <w:r>
              <w:rPr>
                <w:rFonts w:ascii="宋体" w:hAnsi="宋体" w:eastAsia="宋体" w:cs="宋体"/>
                <w:color w:val="auto"/>
                <w:spacing w:val="5"/>
                <w:sz w:val="20"/>
                <w:szCs w:val="20"/>
              </w:rPr>
              <w:t>资质名称</w:t>
            </w:r>
          </w:p>
        </w:tc>
        <w:tc>
          <w:tcPr>
            <w:tcW w:w="2158" w:type="dxa"/>
            <w:gridSpan w:val="2"/>
          </w:tcPr>
          <w:p w14:paraId="68583B40">
            <w:pPr>
              <w:spacing w:before="184" w:line="228" w:lineRule="auto"/>
              <w:ind w:left="875"/>
              <w:rPr>
                <w:rFonts w:ascii="宋体" w:hAnsi="宋体" w:eastAsia="宋体" w:cs="宋体"/>
                <w:color w:val="auto"/>
                <w:sz w:val="20"/>
                <w:szCs w:val="20"/>
              </w:rPr>
            </w:pPr>
            <w:r>
              <w:rPr>
                <w:rFonts w:ascii="宋体" w:hAnsi="宋体" w:eastAsia="宋体" w:cs="宋体"/>
                <w:color w:val="auto"/>
                <w:spacing w:val="3"/>
                <w:sz w:val="20"/>
                <w:szCs w:val="20"/>
              </w:rPr>
              <w:t>等级</w:t>
            </w:r>
          </w:p>
        </w:tc>
        <w:tc>
          <w:tcPr>
            <w:tcW w:w="2158" w:type="dxa"/>
            <w:gridSpan w:val="3"/>
          </w:tcPr>
          <w:p w14:paraId="1588EB5C">
            <w:pPr>
              <w:spacing w:before="184" w:line="227" w:lineRule="auto"/>
              <w:ind w:left="669"/>
              <w:rPr>
                <w:rFonts w:ascii="宋体" w:hAnsi="宋体" w:eastAsia="宋体" w:cs="宋体"/>
                <w:color w:val="auto"/>
                <w:sz w:val="20"/>
                <w:szCs w:val="20"/>
              </w:rPr>
            </w:pPr>
            <w:r>
              <w:rPr>
                <w:rFonts w:ascii="宋体" w:hAnsi="宋体" w:eastAsia="宋体" w:cs="宋体"/>
                <w:color w:val="auto"/>
                <w:spacing w:val="6"/>
                <w:sz w:val="20"/>
                <w:szCs w:val="20"/>
              </w:rPr>
              <w:t>发证机关</w:t>
            </w:r>
          </w:p>
        </w:tc>
        <w:tc>
          <w:tcPr>
            <w:tcW w:w="3334" w:type="dxa"/>
            <w:gridSpan w:val="2"/>
          </w:tcPr>
          <w:p w14:paraId="3DAC5CBC">
            <w:pPr>
              <w:spacing w:before="184" w:line="228" w:lineRule="auto"/>
              <w:ind w:left="863"/>
              <w:rPr>
                <w:rFonts w:ascii="宋体" w:hAnsi="宋体" w:eastAsia="宋体" w:cs="宋体"/>
                <w:color w:val="auto"/>
                <w:sz w:val="20"/>
                <w:szCs w:val="20"/>
              </w:rPr>
            </w:pPr>
            <w:r>
              <w:rPr>
                <w:rFonts w:ascii="宋体" w:hAnsi="宋体" w:eastAsia="宋体" w:cs="宋体"/>
                <w:color w:val="auto"/>
                <w:spacing w:val="6"/>
                <w:sz w:val="20"/>
                <w:szCs w:val="20"/>
              </w:rPr>
              <w:t>有效期</w:t>
            </w:r>
          </w:p>
        </w:tc>
      </w:tr>
      <w:tr w14:paraId="3639B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2AF8C5DE">
            <w:pPr>
              <w:rPr>
                <w:color w:val="auto"/>
              </w:rPr>
            </w:pPr>
          </w:p>
        </w:tc>
        <w:tc>
          <w:tcPr>
            <w:tcW w:w="2158" w:type="dxa"/>
            <w:gridSpan w:val="2"/>
          </w:tcPr>
          <w:p w14:paraId="2A236034">
            <w:pPr>
              <w:rPr>
                <w:color w:val="auto"/>
              </w:rPr>
            </w:pPr>
          </w:p>
        </w:tc>
        <w:tc>
          <w:tcPr>
            <w:tcW w:w="2158" w:type="dxa"/>
            <w:gridSpan w:val="3"/>
          </w:tcPr>
          <w:p w14:paraId="63CDA4A4">
            <w:pPr>
              <w:rPr>
                <w:color w:val="auto"/>
              </w:rPr>
            </w:pPr>
          </w:p>
        </w:tc>
        <w:tc>
          <w:tcPr>
            <w:tcW w:w="3334" w:type="dxa"/>
            <w:gridSpan w:val="2"/>
          </w:tcPr>
          <w:p w14:paraId="529ABD2C">
            <w:pPr>
              <w:rPr>
                <w:color w:val="auto"/>
              </w:rPr>
            </w:pPr>
          </w:p>
        </w:tc>
      </w:tr>
      <w:tr w14:paraId="2AF8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5625CE32">
            <w:pPr>
              <w:rPr>
                <w:color w:val="auto"/>
              </w:rPr>
            </w:pPr>
          </w:p>
        </w:tc>
        <w:tc>
          <w:tcPr>
            <w:tcW w:w="2158" w:type="dxa"/>
            <w:gridSpan w:val="2"/>
          </w:tcPr>
          <w:p w14:paraId="05D42678">
            <w:pPr>
              <w:rPr>
                <w:color w:val="auto"/>
              </w:rPr>
            </w:pPr>
          </w:p>
        </w:tc>
        <w:tc>
          <w:tcPr>
            <w:tcW w:w="2158" w:type="dxa"/>
            <w:gridSpan w:val="3"/>
          </w:tcPr>
          <w:p w14:paraId="6964C617">
            <w:pPr>
              <w:rPr>
                <w:color w:val="auto"/>
              </w:rPr>
            </w:pPr>
          </w:p>
        </w:tc>
        <w:tc>
          <w:tcPr>
            <w:tcW w:w="3334" w:type="dxa"/>
            <w:gridSpan w:val="2"/>
          </w:tcPr>
          <w:p w14:paraId="7EAA3433">
            <w:pPr>
              <w:rPr>
                <w:color w:val="auto"/>
              </w:rPr>
            </w:pPr>
          </w:p>
        </w:tc>
      </w:tr>
      <w:tr w14:paraId="53F4C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634" w:type="dxa"/>
            <w:gridSpan w:val="11"/>
          </w:tcPr>
          <w:p w14:paraId="2FDAF55C">
            <w:pPr>
              <w:spacing w:before="184" w:line="228" w:lineRule="auto"/>
              <w:ind w:left="3279"/>
              <w:rPr>
                <w:rFonts w:ascii="宋体" w:hAnsi="宋体" w:eastAsia="宋体" w:cs="宋体"/>
                <w:color w:val="auto"/>
                <w:sz w:val="20"/>
                <w:szCs w:val="20"/>
              </w:rPr>
            </w:pPr>
            <w:r>
              <w:rPr>
                <w:rFonts w:ascii="宋体" w:hAnsi="宋体" w:eastAsia="宋体" w:cs="宋体"/>
                <w:color w:val="auto"/>
                <w:spacing w:val="8"/>
                <w:sz w:val="20"/>
                <w:szCs w:val="20"/>
              </w:rPr>
              <w:t>投标人已完成项目业绩</w:t>
            </w:r>
          </w:p>
        </w:tc>
      </w:tr>
      <w:tr w14:paraId="65B38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25600BCA">
            <w:pPr>
              <w:spacing w:before="184" w:line="228" w:lineRule="auto"/>
              <w:ind w:left="371"/>
              <w:rPr>
                <w:rFonts w:ascii="宋体" w:hAnsi="宋体" w:eastAsia="宋体" w:cs="宋体"/>
                <w:color w:val="auto"/>
                <w:sz w:val="20"/>
                <w:szCs w:val="20"/>
              </w:rPr>
            </w:pPr>
            <w:r>
              <w:rPr>
                <w:rFonts w:ascii="宋体" w:hAnsi="宋体" w:eastAsia="宋体" w:cs="宋体"/>
                <w:color w:val="auto"/>
                <w:spacing w:val="7"/>
                <w:sz w:val="20"/>
                <w:szCs w:val="20"/>
              </w:rPr>
              <w:t>项目业绩名称</w:t>
            </w:r>
          </w:p>
        </w:tc>
        <w:tc>
          <w:tcPr>
            <w:tcW w:w="2158" w:type="dxa"/>
            <w:gridSpan w:val="2"/>
          </w:tcPr>
          <w:p w14:paraId="3BA78A6E">
            <w:pPr>
              <w:spacing w:before="184" w:line="228" w:lineRule="auto"/>
              <w:ind w:left="142"/>
              <w:rPr>
                <w:rFonts w:ascii="宋体" w:hAnsi="宋体" w:eastAsia="宋体" w:cs="宋体"/>
                <w:color w:val="auto"/>
                <w:sz w:val="20"/>
                <w:szCs w:val="20"/>
              </w:rPr>
            </w:pPr>
            <w:r>
              <w:rPr>
                <w:rFonts w:ascii="宋体" w:hAnsi="宋体" w:eastAsia="宋体" w:cs="宋体"/>
                <w:color w:val="auto"/>
                <w:spacing w:val="8"/>
                <w:sz w:val="20"/>
                <w:szCs w:val="20"/>
              </w:rPr>
              <w:t>项目地点、起止时间</w:t>
            </w:r>
          </w:p>
        </w:tc>
        <w:tc>
          <w:tcPr>
            <w:tcW w:w="2158" w:type="dxa"/>
            <w:gridSpan w:val="3"/>
          </w:tcPr>
          <w:p w14:paraId="3717B5F0">
            <w:pPr>
              <w:spacing w:before="183" w:line="228" w:lineRule="auto"/>
              <w:ind w:left="350"/>
              <w:rPr>
                <w:rFonts w:ascii="宋体" w:hAnsi="宋体" w:eastAsia="宋体" w:cs="宋体"/>
                <w:color w:val="auto"/>
                <w:sz w:val="20"/>
                <w:szCs w:val="20"/>
              </w:rPr>
            </w:pPr>
            <w:r>
              <w:rPr>
                <w:rFonts w:ascii="宋体" w:hAnsi="宋体" w:eastAsia="宋体" w:cs="宋体"/>
                <w:color w:val="auto"/>
                <w:spacing w:val="8"/>
                <w:sz w:val="20"/>
                <w:szCs w:val="20"/>
              </w:rPr>
              <w:t>合同内容、金额</w:t>
            </w:r>
          </w:p>
        </w:tc>
        <w:tc>
          <w:tcPr>
            <w:tcW w:w="3334" w:type="dxa"/>
            <w:gridSpan w:val="2"/>
          </w:tcPr>
          <w:p w14:paraId="5A968B56">
            <w:pPr>
              <w:spacing w:before="183" w:line="229" w:lineRule="auto"/>
              <w:ind w:left="364"/>
              <w:rPr>
                <w:rFonts w:ascii="宋体" w:hAnsi="宋体" w:eastAsia="宋体" w:cs="宋体"/>
                <w:color w:val="auto"/>
                <w:sz w:val="20"/>
                <w:szCs w:val="20"/>
              </w:rPr>
            </w:pPr>
            <w:r>
              <w:rPr>
                <w:rFonts w:ascii="宋体" w:hAnsi="宋体" w:eastAsia="宋体" w:cs="宋体"/>
                <w:color w:val="auto"/>
                <w:spacing w:val="5"/>
                <w:sz w:val="20"/>
                <w:szCs w:val="20"/>
              </w:rPr>
              <w:t>甲方联系人及电话</w:t>
            </w:r>
          </w:p>
        </w:tc>
      </w:tr>
      <w:tr w14:paraId="263F1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15D4CEE2">
            <w:pPr>
              <w:rPr>
                <w:color w:val="auto"/>
              </w:rPr>
            </w:pPr>
          </w:p>
        </w:tc>
        <w:tc>
          <w:tcPr>
            <w:tcW w:w="2158" w:type="dxa"/>
            <w:gridSpan w:val="2"/>
          </w:tcPr>
          <w:p w14:paraId="00E2CEAC">
            <w:pPr>
              <w:rPr>
                <w:color w:val="auto"/>
              </w:rPr>
            </w:pPr>
          </w:p>
        </w:tc>
        <w:tc>
          <w:tcPr>
            <w:tcW w:w="2158" w:type="dxa"/>
            <w:gridSpan w:val="3"/>
          </w:tcPr>
          <w:p w14:paraId="1272BA04">
            <w:pPr>
              <w:rPr>
                <w:color w:val="auto"/>
              </w:rPr>
            </w:pPr>
          </w:p>
        </w:tc>
        <w:tc>
          <w:tcPr>
            <w:tcW w:w="3334" w:type="dxa"/>
            <w:gridSpan w:val="2"/>
          </w:tcPr>
          <w:p w14:paraId="6D68F356">
            <w:pPr>
              <w:rPr>
                <w:color w:val="auto"/>
              </w:rPr>
            </w:pPr>
          </w:p>
        </w:tc>
      </w:tr>
      <w:tr w14:paraId="729B7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84" w:type="dxa"/>
            <w:gridSpan w:val="4"/>
          </w:tcPr>
          <w:p w14:paraId="617D49CF">
            <w:pPr>
              <w:rPr>
                <w:color w:val="auto"/>
              </w:rPr>
            </w:pPr>
          </w:p>
        </w:tc>
        <w:tc>
          <w:tcPr>
            <w:tcW w:w="2158" w:type="dxa"/>
            <w:gridSpan w:val="2"/>
          </w:tcPr>
          <w:p w14:paraId="42089415">
            <w:pPr>
              <w:rPr>
                <w:color w:val="auto"/>
              </w:rPr>
            </w:pPr>
          </w:p>
        </w:tc>
        <w:tc>
          <w:tcPr>
            <w:tcW w:w="2158" w:type="dxa"/>
            <w:gridSpan w:val="3"/>
          </w:tcPr>
          <w:p w14:paraId="70BE1253">
            <w:pPr>
              <w:rPr>
                <w:color w:val="auto"/>
              </w:rPr>
            </w:pPr>
          </w:p>
        </w:tc>
        <w:tc>
          <w:tcPr>
            <w:tcW w:w="3334" w:type="dxa"/>
            <w:gridSpan w:val="2"/>
          </w:tcPr>
          <w:p w14:paraId="2CB588E9">
            <w:pPr>
              <w:rPr>
                <w:color w:val="auto"/>
              </w:rPr>
            </w:pPr>
          </w:p>
        </w:tc>
      </w:tr>
      <w:tr w14:paraId="667D7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 w:hRule="atLeast"/>
        </w:trPr>
        <w:tc>
          <w:tcPr>
            <w:tcW w:w="1262" w:type="dxa"/>
            <w:gridSpan w:val="2"/>
          </w:tcPr>
          <w:p w14:paraId="55D7D891">
            <w:pPr>
              <w:spacing w:line="379" w:lineRule="auto"/>
              <w:rPr>
                <w:color w:val="auto"/>
              </w:rPr>
            </w:pPr>
          </w:p>
          <w:p w14:paraId="67F3084F">
            <w:pPr>
              <w:spacing w:before="65" w:line="229" w:lineRule="auto"/>
              <w:ind w:left="428"/>
              <w:rPr>
                <w:rFonts w:ascii="宋体" w:hAnsi="宋体" w:eastAsia="宋体" w:cs="宋体"/>
                <w:color w:val="auto"/>
                <w:sz w:val="20"/>
                <w:szCs w:val="20"/>
              </w:rPr>
            </w:pPr>
            <w:r>
              <w:rPr>
                <w:rFonts w:ascii="宋体" w:hAnsi="宋体" w:eastAsia="宋体" w:cs="宋体"/>
                <w:color w:val="auto"/>
                <w:spacing w:val="3"/>
                <w:sz w:val="20"/>
                <w:szCs w:val="20"/>
              </w:rPr>
              <w:t>备注</w:t>
            </w:r>
          </w:p>
        </w:tc>
        <w:tc>
          <w:tcPr>
            <w:tcW w:w="8372" w:type="dxa"/>
            <w:gridSpan w:val="9"/>
          </w:tcPr>
          <w:p w14:paraId="528170C0">
            <w:pPr>
              <w:spacing w:before="226" w:line="439" w:lineRule="exact"/>
              <w:ind w:left="127"/>
              <w:rPr>
                <w:rFonts w:ascii="宋体" w:hAnsi="宋体" w:eastAsia="宋体" w:cs="宋体"/>
                <w:color w:val="auto"/>
                <w:sz w:val="20"/>
                <w:szCs w:val="20"/>
              </w:rPr>
            </w:pPr>
            <w:r>
              <w:rPr>
                <w:rFonts w:ascii="宋体" w:hAnsi="宋体" w:eastAsia="宋体" w:cs="宋体"/>
                <w:color w:val="auto"/>
                <w:spacing w:val="7"/>
                <w:position w:val="18"/>
                <w:sz w:val="20"/>
                <w:szCs w:val="20"/>
              </w:rPr>
              <w:t>1、后附项目供应商已完成的类似业绩</w:t>
            </w:r>
            <w:r>
              <w:rPr>
                <w:rFonts w:hint="eastAsia" w:ascii="宋体" w:hAnsi="宋体" w:eastAsia="宋体" w:cs="宋体"/>
                <w:color w:val="auto"/>
                <w:spacing w:val="7"/>
                <w:position w:val="18"/>
                <w:sz w:val="20"/>
                <w:szCs w:val="20"/>
                <w:lang w:eastAsia="zh-CN"/>
              </w:rPr>
              <w:t>（类似业绩指规划设计业绩）</w:t>
            </w:r>
            <w:r>
              <w:rPr>
                <w:rFonts w:ascii="宋体" w:hAnsi="宋体" w:eastAsia="宋体" w:cs="宋体"/>
                <w:color w:val="auto"/>
                <w:spacing w:val="7"/>
                <w:position w:val="18"/>
                <w:sz w:val="20"/>
                <w:szCs w:val="20"/>
              </w:rPr>
              <w:t>，须提供中标通知书（成交</w:t>
            </w:r>
            <w:r>
              <w:rPr>
                <w:rFonts w:ascii="宋体" w:hAnsi="宋体" w:eastAsia="宋体" w:cs="宋体"/>
                <w:color w:val="auto"/>
                <w:spacing w:val="6"/>
                <w:position w:val="18"/>
                <w:sz w:val="20"/>
                <w:szCs w:val="20"/>
              </w:rPr>
              <w:t>通知</w:t>
            </w:r>
            <w:r>
              <w:rPr>
                <w:rFonts w:ascii="宋体" w:hAnsi="宋体" w:eastAsia="宋体" w:cs="宋体"/>
                <w:color w:val="auto"/>
                <w:spacing w:val="7"/>
                <w:position w:val="18"/>
                <w:sz w:val="20"/>
                <w:szCs w:val="20"/>
              </w:rPr>
              <w:t>书或发包通知书）或采购合同。</w:t>
            </w:r>
          </w:p>
        </w:tc>
      </w:tr>
    </w:tbl>
    <w:p w14:paraId="46C21E2B">
      <w:pPr>
        <w:spacing w:before="91" w:line="219" w:lineRule="auto"/>
        <w:ind w:left="246"/>
        <w:rPr>
          <w:rFonts w:ascii="宋体" w:hAnsi="宋体" w:eastAsia="宋体" w:cs="宋体"/>
          <w:color w:val="auto"/>
          <w:spacing w:val="-11"/>
          <w:sz w:val="28"/>
          <w:szCs w:val="28"/>
          <w:lang w:eastAsia="zh-CN"/>
        </w:rPr>
      </w:pPr>
    </w:p>
    <w:p w14:paraId="58B52230">
      <w:pPr>
        <w:spacing w:before="91" w:line="219" w:lineRule="auto"/>
        <w:ind w:left="246"/>
        <w:rPr>
          <w:rFonts w:ascii="宋体" w:hAnsi="宋体" w:eastAsia="宋体" w:cs="宋体"/>
          <w:color w:val="auto"/>
          <w:spacing w:val="-11"/>
          <w:sz w:val="28"/>
          <w:szCs w:val="28"/>
        </w:rPr>
      </w:pPr>
      <w:r>
        <w:rPr>
          <w:rFonts w:ascii="宋体" w:hAnsi="宋体" w:eastAsia="宋体" w:cs="宋体"/>
          <w:color w:val="auto"/>
          <w:spacing w:val="-11"/>
          <w:sz w:val="28"/>
          <w:szCs w:val="28"/>
        </w:rPr>
        <w:t xml:space="preserve">附件 </w:t>
      </w:r>
      <w:r>
        <w:rPr>
          <w:rFonts w:hint="eastAsia" w:ascii="宋体" w:hAnsi="宋体" w:eastAsia="宋体" w:cs="宋体"/>
          <w:color w:val="auto"/>
          <w:spacing w:val="-11"/>
          <w:sz w:val="28"/>
          <w:szCs w:val="28"/>
          <w:lang w:eastAsia="zh-CN"/>
        </w:rPr>
        <w:t>7</w:t>
      </w:r>
      <w:r>
        <w:rPr>
          <w:rFonts w:ascii="宋体" w:hAnsi="宋体" w:eastAsia="宋体" w:cs="宋体"/>
          <w:color w:val="auto"/>
          <w:spacing w:val="-11"/>
          <w:sz w:val="28"/>
          <w:szCs w:val="28"/>
        </w:rPr>
        <w:t>-1</w:t>
      </w:r>
    </w:p>
    <w:p w14:paraId="30AF28D3">
      <w:pPr>
        <w:spacing w:before="212" w:line="219" w:lineRule="auto"/>
        <w:ind w:left="2593" w:firstLine="556" w:firstLineChars="200"/>
        <w:rPr>
          <w:rFonts w:ascii="宋体" w:hAnsi="宋体" w:eastAsia="宋体" w:cs="宋体"/>
          <w:color w:val="auto"/>
          <w:sz w:val="28"/>
          <w:szCs w:val="28"/>
        </w:rPr>
      </w:pPr>
      <w:r>
        <w:rPr>
          <w:rFonts w:ascii="宋体" w:hAnsi="宋体" w:eastAsia="宋体" w:cs="宋体"/>
          <w:color w:val="auto"/>
          <w:spacing w:val="-1"/>
          <w:sz w:val="28"/>
          <w:szCs w:val="28"/>
        </w:rPr>
        <w:t>拟投入本项目的人员一览表</w:t>
      </w:r>
    </w:p>
    <w:p w14:paraId="1B44B7D3">
      <w:pPr>
        <w:spacing w:before="249" w:line="224" w:lineRule="auto"/>
        <w:ind w:left="23"/>
        <w:rPr>
          <w:rFonts w:ascii="宋体" w:hAnsi="宋体" w:eastAsia="宋体" w:cs="宋体"/>
          <w:color w:val="auto"/>
          <w:sz w:val="20"/>
          <w:szCs w:val="20"/>
        </w:rPr>
      </w:pPr>
      <w:r>
        <w:rPr>
          <w:rFonts w:ascii="宋体" w:hAnsi="宋体" w:eastAsia="宋体" w:cs="宋体"/>
          <w:color w:val="auto"/>
          <w:spacing w:val="5"/>
          <w:sz w:val="20"/>
          <w:szCs w:val="20"/>
        </w:rPr>
        <w:t>项目名称：</w:t>
      </w:r>
    </w:p>
    <w:tbl>
      <w:tblPr>
        <w:tblStyle w:val="27"/>
        <w:tblW w:w="9589"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869"/>
        <w:gridCol w:w="899"/>
        <w:gridCol w:w="707"/>
        <w:gridCol w:w="649"/>
        <w:gridCol w:w="1009"/>
        <w:gridCol w:w="985"/>
        <w:gridCol w:w="999"/>
        <w:gridCol w:w="2192"/>
      </w:tblGrid>
      <w:tr w14:paraId="3A89C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280" w:type="dxa"/>
          </w:tcPr>
          <w:p w14:paraId="36365E6D">
            <w:pPr>
              <w:spacing w:line="250" w:lineRule="auto"/>
              <w:rPr>
                <w:color w:val="auto"/>
              </w:rPr>
            </w:pPr>
          </w:p>
          <w:p w14:paraId="3FA3220E">
            <w:pPr>
              <w:spacing w:before="65" w:line="228" w:lineRule="auto"/>
              <w:ind w:left="227"/>
              <w:rPr>
                <w:rFonts w:ascii="宋体" w:hAnsi="宋体" w:eastAsia="宋体" w:cs="宋体"/>
                <w:color w:val="auto"/>
                <w:sz w:val="20"/>
                <w:szCs w:val="20"/>
              </w:rPr>
            </w:pPr>
            <w:r>
              <w:rPr>
                <w:rFonts w:ascii="宋体" w:hAnsi="宋体" w:eastAsia="宋体" w:cs="宋体"/>
                <w:color w:val="auto"/>
                <w:spacing w:val="7"/>
                <w:sz w:val="20"/>
                <w:szCs w:val="20"/>
              </w:rPr>
              <w:t>职责分工</w:t>
            </w:r>
          </w:p>
        </w:tc>
        <w:tc>
          <w:tcPr>
            <w:tcW w:w="869" w:type="dxa"/>
          </w:tcPr>
          <w:p w14:paraId="575FEDCB">
            <w:pPr>
              <w:spacing w:line="249" w:lineRule="auto"/>
              <w:rPr>
                <w:color w:val="auto"/>
              </w:rPr>
            </w:pPr>
          </w:p>
          <w:p w14:paraId="0AE13DF5">
            <w:pPr>
              <w:spacing w:before="65" w:line="228" w:lineRule="auto"/>
              <w:ind w:left="227"/>
              <w:rPr>
                <w:rFonts w:ascii="宋体" w:hAnsi="宋体" w:eastAsia="宋体" w:cs="宋体"/>
                <w:color w:val="auto"/>
                <w:sz w:val="20"/>
                <w:szCs w:val="20"/>
              </w:rPr>
            </w:pPr>
            <w:r>
              <w:rPr>
                <w:rFonts w:ascii="宋体" w:hAnsi="宋体" w:eastAsia="宋体" w:cs="宋体"/>
                <w:color w:val="auto"/>
                <w:spacing w:val="4"/>
                <w:sz w:val="20"/>
                <w:szCs w:val="20"/>
              </w:rPr>
              <w:t>姓名</w:t>
            </w:r>
          </w:p>
        </w:tc>
        <w:tc>
          <w:tcPr>
            <w:tcW w:w="899" w:type="dxa"/>
          </w:tcPr>
          <w:p w14:paraId="0CCB92BA">
            <w:pPr>
              <w:spacing w:line="249" w:lineRule="auto"/>
              <w:rPr>
                <w:color w:val="auto"/>
              </w:rPr>
            </w:pPr>
          </w:p>
          <w:p w14:paraId="3739485A">
            <w:pPr>
              <w:spacing w:before="65" w:line="228" w:lineRule="auto"/>
              <w:ind w:left="245"/>
              <w:rPr>
                <w:rFonts w:ascii="宋体" w:hAnsi="宋体" w:eastAsia="宋体" w:cs="宋体"/>
                <w:color w:val="auto"/>
                <w:sz w:val="20"/>
                <w:szCs w:val="20"/>
              </w:rPr>
            </w:pPr>
            <w:r>
              <w:rPr>
                <w:rFonts w:ascii="宋体" w:hAnsi="宋体" w:eastAsia="宋体" w:cs="宋体"/>
                <w:color w:val="auto"/>
                <w:spacing w:val="4"/>
                <w:sz w:val="20"/>
                <w:szCs w:val="20"/>
              </w:rPr>
              <w:t>年龄</w:t>
            </w:r>
          </w:p>
        </w:tc>
        <w:tc>
          <w:tcPr>
            <w:tcW w:w="707" w:type="dxa"/>
          </w:tcPr>
          <w:p w14:paraId="1A143048">
            <w:pPr>
              <w:spacing w:line="250" w:lineRule="auto"/>
              <w:rPr>
                <w:color w:val="auto"/>
              </w:rPr>
            </w:pPr>
          </w:p>
          <w:p w14:paraId="287F535C">
            <w:pPr>
              <w:spacing w:before="65" w:line="228" w:lineRule="auto"/>
              <w:ind w:left="147"/>
              <w:rPr>
                <w:rFonts w:ascii="宋体" w:hAnsi="宋体" w:eastAsia="宋体" w:cs="宋体"/>
                <w:color w:val="auto"/>
                <w:sz w:val="20"/>
                <w:szCs w:val="20"/>
              </w:rPr>
            </w:pPr>
            <w:r>
              <w:rPr>
                <w:rFonts w:ascii="宋体" w:hAnsi="宋体" w:eastAsia="宋体" w:cs="宋体"/>
                <w:color w:val="auto"/>
                <w:spacing w:val="4"/>
                <w:sz w:val="20"/>
                <w:szCs w:val="20"/>
              </w:rPr>
              <w:t>专业</w:t>
            </w:r>
          </w:p>
        </w:tc>
        <w:tc>
          <w:tcPr>
            <w:tcW w:w="649" w:type="dxa"/>
          </w:tcPr>
          <w:p w14:paraId="25071E49">
            <w:pPr>
              <w:spacing w:line="250" w:lineRule="auto"/>
              <w:rPr>
                <w:color w:val="auto"/>
              </w:rPr>
            </w:pPr>
          </w:p>
          <w:p w14:paraId="3313447B">
            <w:pPr>
              <w:spacing w:before="65" w:line="228" w:lineRule="auto"/>
              <w:ind w:left="142"/>
              <w:rPr>
                <w:rFonts w:ascii="宋体" w:hAnsi="宋体" w:eastAsia="宋体" w:cs="宋体"/>
                <w:color w:val="auto"/>
                <w:sz w:val="20"/>
                <w:szCs w:val="20"/>
              </w:rPr>
            </w:pPr>
            <w:r>
              <w:rPr>
                <w:rFonts w:ascii="宋体" w:hAnsi="宋体" w:eastAsia="宋体" w:cs="宋体"/>
                <w:color w:val="auto"/>
                <w:spacing w:val="-7"/>
                <w:sz w:val="20"/>
                <w:szCs w:val="20"/>
              </w:rPr>
              <w:t>岗位</w:t>
            </w:r>
          </w:p>
        </w:tc>
        <w:tc>
          <w:tcPr>
            <w:tcW w:w="1009" w:type="dxa"/>
          </w:tcPr>
          <w:p w14:paraId="71133F59">
            <w:pPr>
              <w:spacing w:before="180" w:line="239" w:lineRule="auto"/>
              <w:ind w:left="204" w:right="188" w:firstLine="96"/>
              <w:rPr>
                <w:rFonts w:ascii="宋体" w:hAnsi="宋体" w:eastAsia="宋体" w:cs="宋体"/>
                <w:color w:val="auto"/>
                <w:sz w:val="20"/>
                <w:szCs w:val="20"/>
              </w:rPr>
            </w:pPr>
            <w:r>
              <w:rPr>
                <w:rFonts w:ascii="宋体" w:hAnsi="宋体" w:eastAsia="宋体" w:cs="宋体"/>
                <w:color w:val="auto"/>
                <w:spacing w:val="4"/>
                <w:sz w:val="20"/>
                <w:szCs w:val="20"/>
              </w:rPr>
              <w:t>执业</w:t>
            </w:r>
            <w:r>
              <w:rPr>
                <w:rFonts w:ascii="宋体" w:hAnsi="宋体" w:eastAsia="宋体" w:cs="宋体"/>
                <w:color w:val="auto"/>
                <w:sz w:val="20"/>
                <w:szCs w:val="20"/>
              </w:rPr>
              <w:t xml:space="preserve">  </w:t>
            </w:r>
            <w:r>
              <w:rPr>
                <w:rFonts w:ascii="宋体" w:hAnsi="宋体" w:eastAsia="宋体" w:cs="宋体"/>
                <w:color w:val="auto"/>
                <w:spacing w:val="3"/>
                <w:sz w:val="20"/>
                <w:szCs w:val="20"/>
              </w:rPr>
              <w:t>资格证</w:t>
            </w:r>
          </w:p>
        </w:tc>
        <w:tc>
          <w:tcPr>
            <w:tcW w:w="985" w:type="dxa"/>
          </w:tcPr>
          <w:p w14:paraId="131A1FA3">
            <w:pPr>
              <w:spacing w:before="180" w:line="271" w:lineRule="exact"/>
              <w:ind w:left="287"/>
              <w:rPr>
                <w:rFonts w:ascii="宋体" w:hAnsi="宋体" w:eastAsia="宋体" w:cs="宋体"/>
                <w:color w:val="auto"/>
                <w:sz w:val="20"/>
                <w:szCs w:val="20"/>
              </w:rPr>
            </w:pPr>
            <w:r>
              <w:rPr>
                <w:rFonts w:ascii="宋体" w:hAnsi="宋体" w:eastAsia="宋体" w:cs="宋体"/>
                <w:color w:val="auto"/>
                <w:spacing w:val="4"/>
                <w:position w:val="4"/>
                <w:sz w:val="20"/>
                <w:szCs w:val="20"/>
              </w:rPr>
              <w:t>证件</w:t>
            </w:r>
          </w:p>
          <w:p w14:paraId="23A28D2C">
            <w:pPr>
              <w:spacing w:line="227" w:lineRule="auto"/>
              <w:ind w:left="287"/>
              <w:rPr>
                <w:rFonts w:ascii="宋体" w:hAnsi="宋体" w:eastAsia="宋体" w:cs="宋体"/>
                <w:color w:val="auto"/>
                <w:sz w:val="20"/>
                <w:szCs w:val="20"/>
              </w:rPr>
            </w:pPr>
            <w:r>
              <w:rPr>
                <w:rFonts w:ascii="宋体" w:hAnsi="宋体" w:eastAsia="宋体" w:cs="宋体"/>
                <w:color w:val="auto"/>
                <w:spacing w:val="4"/>
                <w:sz w:val="20"/>
                <w:szCs w:val="20"/>
              </w:rPr>
              <w:t>种类</w:t>
            </w:r>
          </w:p>
        </w:tc>
        <w:tc>
          <w:tcPr>
            <w:tcW w:w="999" w:type="dxa"/>
          </w:tcPr>
          <w:p w14:paraId="21562C48">
            <w:pPr>
              <w:spacing w:line="250" w:lineRule="auto"/>
              <w:rPr>
                <w:color w:val="auto"/>
              </w:rPr>
            </w:pPr>
          </w:p>
          <w:p w14:paraId="54752E3F">
            <w:pPr>
              <w:spacing w:before="65" w:line="230" w:lineRule="auto"/>
              <w:ind w:left="304"/>
              <w:rPr>
                <w:rFonts w:ascii="宋体" w:hAnsi="宋体" w:eastAsia="宋体" w:cs="宋体"/>
                <w:color w:val="auto"/>
                <w:sz w:val="20"/>
                <w:szCs w:val="20"/>
              </w:rPr>
            </w:pPr>
            <w:r>
              <w:rPr>
                <w:rFonts w:ascii="宋体" w:hAnsi="宋体" w:eastAsia="宋体" w:cs="宋体"/>
                <w:color w:val="auto"/>
                <w:spacing w:val="4"/>
                <w:sz w:val="20"/>
                <w:szCs w:val="20"/>
              </w:rPr>
              <w:t>职称</w:t>
            </w:r>
          </w:p>
        </w:tc>
        <w:tc>
          <w:tcPr>
            <w:tcW w:w="2192" w:type="dxa"/>
          </w:tcPr>
          <w:p w14:paraId="3B9BCF51">
            <w:pPr>
              <w:spacing w:line="250" w:lineRule="auto"/>
              <w:rPr>
                <w:color w:val="auto"/>
              </w:rPr>
            </w:pPr>
          </w:p>
          <w:p w14:paraId="66AC7529">
            <w:pPr>
              <w:spacing w:before="65" w:line="229" w:lineRule="auto"/>
              <w:ind w:left="247"/>
              <w:jc w:val="center"/>
              <w:rPr>
                <w:rFonts w:ascii="宋体" w:hAnsi="宋体" w:eastAsia="宋体" w:cs="宋体"/>
                <w:color w:val="auto"/>
                <w:sz w:val="20"/>
                <w:szCs w:val="20"/>
              </w:rPr>
            </w:pPr>
            <w:r>
              <w:rPr>
                <w:rFonts w:ascii="宋体" w:hAnsi="宋体" w:eastAsia="宋体" w:cs="宋体"/>
                <w:color w:val="auto"/>
                <w:spacing w:val="3"/>
                <w:sz w:val="20"/>
                <w:szCs w:val="20"/>
              </w:rPr>
              <w:t>备注</w:t>
            </w:r>
          </w:p>
        </w:tc>
      </w:tr>
      <w:tr w14:paraId="7620D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80" w:type="dxa"/>
          </w:tcPr>
          <w:p w14:paraId="70734BB9">
            <w:pPr>
              <w:spacing w:before="175" w:line="228" w:lineRule="auto"/>
              <w:ind w:left="124"/>
              <w:rPr>
                <w:rFonts w:ascii="宋体" w:hAnsi="宋体" w:eastAsia="宋体" w:cs="宋体"/>
                <w:color w:val="auto"/>
                <w:sz w:val="20"/>
                <w:szCs w:val="20"/>
              </w:rPr>
            </w:pPr>
            <w:r>
              <w:rPr>
                <w:rFonts w:ascii="宋体" w:hAnsi="宋体" w:eastAsia="宋体" w:cs="宋体"/>
                <w:color w:val="auto"/>
                <w:spacing w:val="7"/>
                <w:sz w:val="20"/>
                <w:szCs w:val="20"/>
              </w:rPr>
              <w:t>项目负责人</w:t>
            </w:r>
          </w:p>
        </w:tc>
        <w:tc>
          <w:tcPr>
            <w:tcW w:w="869" w:type="dxa"/>
          </w:tcPr>
          <w:p w14:paraId="1C48586D">
            <w:pPr>
              <w:rPr>
                <w:color w:val="auto"/>
              </w:rPr>
            </w:pPr>
          </w:p>
        </w:tc>
        <w:tc>
          <w:tcPr>
            <w:tcW w:w="899" w:type="dxa"/>
          </w:tcPr>
          <w:p w14:paraId="065BAB14">
            <w:pPr>
              <w:rPr>
                <w:color w:val="auto"/>
              </w:rPr>
            </w:pPr>
          </w:p>
        </w:tc>
        <w:tc>
          <w:tcPr>
            <w:tcW w:w="707" w:type="dxa"/>
          </w:tcPr>
          <w:p w14:paraId="5E9D0D50">
            <w:pPr>
              <w:rPr>
                <w:color w:val="auto"/>
              </w:rPr>
            </w:pPr>
          </w:p>
        </w:tc>
        <w:tc>
          <w:tcPr>
            <w:tcW w:w="649" w:type="dxa"/>
          </w:tcPr>
          <w:p w14:paraId="5F9E0CB7">
            <w:pPr>
              <w:rPr>
                <w:color w:val="auto"/>
              </w:rPr>
            </w:pPr>
          </w:p>
        </w:tc>
        <w:tc>
          <w:tcPr>
            <w:tcW w:w="1009" w:type="dxa"/>
          </w:tcPr>
          <w:p w14:paraId="2342DB52">
            <w:pPr>
              <w:rPr>
                <w:color w:val="auto"/>
              </w:rPr>
            </w:pPr>
          </w:p>
        </w:tc>
        <w:tc>
          <w:tcPr>
            <w:tcW w:w="985" w:type="dxa"/>
          </w:tcPr>
          <w:p w14:paraId="4BF85641">
            <w:pPr>
              <w:rPr>
                <w:color w:val="auto"/>
              </w:rPr>
            </w:pPr>
          </w:p>
        </w:tc>
        <w:tc>
          <w:tcPr>
            <w:tcW w:w="999" w:type="dxa"/>
          </w:tcPr>
          <w:p w14:paraId="3058E143">
            <w:pPr>
              <w:rPr>
                <w:color w:val="auto"/>
              </w:rPr>
            </w:pPr>
          </w:p>
        </w:tc>
        <w:tc>
          <w:tcPr>
            <w:tcW w:w="2192" w:type="dxa"/>
          </w:tcPr>
          <w:p w14:paraId="521E4597">
            <w:pPr>
              <w:rPr>
                <w:color w:val="auto"/>
              </w:rPr>
            </w:pPr>
          </w:p>
        </w:tc>
      </w:tr>
      <w:tr w14:paraId="2D181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80" w:type="dxa"/>
            <w:vMerge w:val="restart"/>
            <w:tcBorders>
              <w:bottom w:val="nil"/>
            </w:tcBorders>
          </w:tcPr>
          <w:p w14:paraId="3BFD9B05">
            <w:pPr>
              <w:spacing w:line="260" w:lineRule="auto"/>
              <w:rPr>
                <w:color w:val="auto"/>
              </w:rPr>
            </w:pPr>
          </w:p>
          <w:p w14:paraId="6BF9EFF3">
            <w:pPr>
              <w:spacing w:line="260" w:lineRule="auto"/>
              <w:rPr>
                <w:color w:val="auto"/>
              </w:rPr>
            </w:pPr>
          </w:p>
          <w:p w14:paraId="202F0AAA">
            <w:pPr>
              <w:spacing w:line="260" w:lineRule="auto"/>
              <w:rPr>
                <w:color w:val="auto"/>
              </w:rPr>
            </w:pPr>
          </w:p>
          <w:p w14:paraId="55334A45">
            <w:pPr>
              <w:spacing w:line="260" w:lineRule="auto"/>
              <w:rPr>
                <w:color w:val="auto"/>
              </w:rPr>
            </w:pPr>
          </w:p>
          <w:p w14:paraId="74B0F8C7">
            <w:pPr>
              <w:spacing w:line="260" w:lineRule="auto"/>
              <w:rPr>
                <w:color w:val="auto"/>
              </w:rPr>
            </w:pPr>
          </w:p>
          <w:p w14:paraId="78A80163">
            <w:pPr>
              <w:spacing w:line="260" w:lineRule="auto"/>
              <w:rPr>
                <w:color w:val="auto"/>
              </w:rPr>
            </w:pPr>
          </w:p>
          <w:p w14:paraId="04F05556">
            <w:pPr>
              <w:spacing w:line="260" w:lineRule="auto"/>
              <w:rPr>
                <w:color w:val="auto"/>
              </w:rPr>
            </w:pPr>
          </w:p>
          <w:p w14:paraId="07329618">
            <w:pPr>
              <w:spacing w:line="260" w:lineRule="auto"/>
              <w:rPr>
                <w:color w:val="auto"/>
              </w:rPr>
            </w:pPr>
          </w:p>
          <w:p w14:paraId="01182259">
            <w:pPr>
              <w:spacing w:before="65" w:line="228" w:lineRule="auto"/>
              <w:ind w:left="227"/>
              <w:rPr>
                <w:rFonts w:ascii="宋体" w:hAnsi="宋体" w:eastAsia="宋体" w:cs="宋体"/>
                <w:color w:val="auto"/>
                <w:sz w:val="20"/>
                <w:szCs w:val="20"/>
              </w:rPr>
            </w:pPr>
            <w:r>
              <w:rPr>
                <w:rFonts w:ascii="宋体" w:hAnsi="宋体" w:eastAsia="宋体" w:cs="宋体"/>
                <w:color w:val="auto"/>
                <w:spacing w:val="7"/>
                <w:sz w:val="20"/>
                <w:szCs w:val="20"/>
              </w:rPr>
              <w:t>其他人员</w:t>
            </w:r>
          </w:p>
        </w:tc>
        <w:tc>
          <w:tcPr>
            <w:tcW w:w="869" w:type="dxa"/>
          </w:tcPr>
          <w:p w14:paraId="06DDEF82">
            <w:pPr>
              <w:rPr>
                <w:color w:val="auto"/>
              </w:rPr>
            </w:pPr>
          </w:p>
        </w:tc>
        <w:tc>
          <w:tcPr>
            <w:tcW w:w="899" w:type="dxa"/>
          </w:tcPr>
          <w:p w14:paraId="20DDE029">
            <w:pPr>
              <w:rPr>
                <w:color w:val="auto"/>
              </w:rPr>
            </w:pPr>
          </w:p>
        </w:tc>
        <w:tc>
          <w:tcPr>
            <w:tcW w:w="707" w:type="dxa"/>
          </w:tcPr>
          <w:p w14:paraId="04F72949">
            <w:pPr>
              <w:rPr>
                <w:color w:val="auto"/>
              </w:rPr>
            </w:pPr>
          </w:p>
        </w:tc>
        <w:tc>
          <w:tcPr>
            <w:tcW w:w="649" w:type="dxa"/>
          </w:tcPr>
          <w:p w14:paraId="6C90FDD1">
            <w:pPr>
              <w:rPr>
                <w:color w:val="auto"/>
              </w:rPr>
            </w:pPr>
          </w:p>
        </w:tc>
        <w:tc>
          <w:tcPr>
            <w:tcW w:w="1009" w:type="dxa"/>
          </w:tcPr>
          <w:p w14:paraId="5818C45A">
            <w:pPr>
              <w:rPr>
                <w:color w:val="auto"/>
              </w:rPr>
            </w:pPr>
          </w:p>
        </w:tc>
        <w:tc>
          <w:tcPr>
            <w:tcW w:w="985" w:type="dxa"/>
          </w:tcPr>
          <w:p w14:paraId="0F01DBDE">
            <w:pPr>
              <w:rPr>
                <w:color w:val="auto"/>
              </w:rPr>
            </w:pPr>
          </w:p>
        </w:tc>
        <w:tc>
          <w:tcPr>
            <w:tcW w:w="999" w:type="dxa"/>
          </w:tcPr>
          <w:p w14:paraId="5268776E">
            <w:pPr>
              <w:rPr>
                <w:color w:val="auto"/>
              </w:rPr>
            </w:pPr>
          </w:p>
        </w:tc>
        <w:tc>
          <w:tcPr>
            <w:tcW w:w="2192" w:type="dxa"/>
          </w:tcPr>
          <w:p w14:paraId="610A6905">
            <w:pPr>
              <w:rPr>
                <w:color w:val="auto"/>
              </w:rPr>
            </w:pPr>
          </w:p>
        </w:tc>
      </w:tr>
      <w:tr w14:paraId="11C2E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bottom w:val="nil"/>
            </w:tcBorders>
          </w:tcPr>
          <w:p w14:paraId="76C5F6C2">
            <w:pPr>
              <w:rPr>
                <w:color w:val="auto"/>
              </w:rPr>
            </w:pPr>
          </w:p>
        </w:tc>
        <w:tc>
          <w:tcPr>
            <w:tcW w:w="869" w:type="dxa"/>
          </w:tcPr>
          <w:p w14:paraId="50F652F8">
            <w:pPr>
              <w:rPr>
                <w:color w:val="auto"/>
              </w:rPr>
            </w:pPr>
          </w:p>
        </w:tc>
        <w:tc>
          <w:tcPr>
            <w:tcW w:w="899" w:type="dxa"/>
          </w:tcPr>
          <w:p w14:paraId="4CA18FEF">
            <w:pPr>
              <w:rPr>
                <w:color w:val="auto"/>
              </w:rPr>
            </w:pPr>
          </w:p>
        </w:tc>
        <w:tc>
          <w:tcPr>
            <w:tcW w:w="707" w:type="dxa"/>
          </w:tcPr>
          <w:p w14:paraId="0F2671E4">
            <w:pPr>
              <w:rPr>
                <w:color w:val="auto"/>
              </w:rPr>
            </w:pPr>
          </w:p>
        </w:tc>
        <w:tc>
          <w:tcPr>
            <w:tcW w:w="649" w:type="dxa"/>
          </w:tcPr>
          <w:p w14:paraId="63530B71">
            <w:pPr>
              <w:rPr>
                <w:color w:val="auto"/>
              </w:rPr>
            </w:pPr>
          </w:p>
        </w:tc>
        <w:tc>
          <w:tcPr>
            <w:tcW w:w="1009" w:type="dxa"/>
          </w:tcPr>
          <w:p w14:paraId="48091F72">
            <w:pPr>
              <w:rPr>
                <w:color w:val="auto"/>
              </w:rPr>
            </w:pPr>
          </w:p>
        </w:tc>
        <w:tc>
          <w:tcPr>
            <w:tcW w:w="985" w:type="dxa"/>
          </w:tcPr>
          <w:p w14:paraId="47399ED6">
            <w:pPr>
              <w:rPr>
                <w:color w:val="auto"/>
              </w:rPr>
            </w:pPr>
          </w:p>
        </w:tc>
        <w:tc>
          <w:tcPr>
            <w:tcW w:w="999" w:type="dxa"/>
          </w:tcPr>
          <w:p w14:paraId="2B551226">
            <w:pPr>
              <w:rPr>
                <w:color w:val="auto"/>
              </w:rPr>
            </w:pPr>
          </w:p>
        </w:tc>
        <w:tc>
          <w:tcPr>
            <w:tcW w:w="2192" w:type="dxa"/>
          </w:tcPr>
          <w:p w14:paraId="70125F2B">
            <w:pPr>
              <w:rPr>
                <w:color w:val="auto"/>
              </w:rPr>
            </w:pPr>
          </w:p>
        </w:tc>
      </w:tr>
      <w:tr w14:paraId="0AE54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bottom w:val="nil"/>
            </w:tcBorders>
          </w:tcPr>
          <w:p w14:paraId="6ACB3EF4">
            <w:pPr>
              <w:rPr>
                <w:color w:val="auto"/>
              </w:rPr>
            </w:pPr>
          </w:p>
        </w:tc>
        <w:tc>
          <w:tcPr>
            <w:tcW w:w="869" w:type="dxa"/>
          </w:tcPr>
          <w:p w14:paraId="268361FC">
            <w:pPr>
              <w:rPr>
                <w:color w:val="auto"/>
              </w:rPr>
            </w:pPr>
          </w:p>
        </w:tc>
        <w:tc>
          <w:tcPr>
            <w:tcW w:w="899" w:type="dxa"/>
          </w:tcPr>
          <w:p w14:paraId="55196E93">
            <w:pPr>
              <w:rPr>
                <w:color w:val="auto"/>
              </w:rPr>
            </w:pPr>
          </w:p>
        </w:tc>
        <w:tc>
          <w:tcPr>
            <w:tcW w:w="707" w:type="dxa"/>
          </w:tcPr>
          <w:p w14:paraId="2E97659E">
            <w:pPr>
              <w:rPr>
                <w:color w:val="auto"/>
              </w:rPr>
            </w:pPr>
          </w:p>
        </w:tc>
        <w:tc>
          <w:tcPr>
            <w:tcW w:w="649" w:type="dxa"/>
          </w:tcPr>
          <w:p w14:paraId="3A2FA82A">
            <w:pPr>
              <w:rPr>
                <w:color w:val="auto"/>
              </w:rPr>
            </w:pPr>
          </w:p>
        </w:tc>
        <w:tc>
          <w:tcPr>
            <w:tcW w:w="1009" w:type="dxa"/>
          </w:tcPr>
          <w:p w14:paraId="3A6B8192">
            <w:pPr>
              <w:rPr>
                <w:color w:val="auto"/>
              </w:rPr>
            </w:pPr>
          </w:p>
        </w:tc>
        <w:tc>
          <w:tcPr>
            <w:tcW w:w="985" w:type="dxa"/>
          </w:tcPr>
          <w:p w14:paraId="42B3A445">
            <w:pPr>
              <w:rPr>
                <w:color w:val="auto"/>
              </w:rPr>
            </w:pPr>
          </w:p>
        </w:tc>
        <w:tc>
          <w:tcPr>
            <w:tcW w:w="999" w:type="dxa"/>
          </w:tcPr>
          <w:p w14:paraId="24819608">
            <w:pPr>
              <w:rPr>
                <w:color w:val="auto"/>
              </w:rPr>
            </w:pPr>
          </w:p>
        </w:tc>
        <w:tc>
          <w:tcPr>
            <w:tcW w:w="2192" w:type="dxa"/>
          </w:tcPr>
          <w:p w14:paraId="57D41A8A">
            <w:pPr>
              <w:rPr>
                <w:color w:val="auto"/>
              </w:rPr>
            </w:pPr>
          </w:p>
        </w:tc>
      </w:tr>
      <w:tr w14:paraId="46B33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80" w:type="dxa"/>
            <w:vMerge w:val="continue"/>
            <w:tcBorders>
              <w:top w:val="nil"/>
              <w:bottom w:val="nil"/>
            </w:tcBorders>
          </w:tcPr>
          <w:p w14:paraId="0D49C786">
            <w:pPr>
              <w:rPr>
                <w:color w:val="auto"/>
              </w:rPr>
            </w:pPr>
          </w:p>
        </w:tc>
        <w:tc>
          <w:tcPr>
            <w:tcW w:w="869" w:type="dxa"/>
          </w:tcPr>
          <w:p w14:paraId="4BA0918B">
            <w:pPr>
              <w:rPr>
                <w:color w:val="auto"/>
              </w:rPr>
            </w:pPr>
          </w:p>
        </w:tc>
        <w:tc>
          <w:tcPr>
            <w:tcW w:w="899" w:type="dxa"/>
          </w:tcPr>
          <w:p w14:paraId="3197E75B">
            <w:pPr>
              <w:rPr>
                <w:color w:val="auto"/>
              </w:rPr>
            </w:pPr>
          </w:p>
        </w:tc>
        <w:tc>
          <w:tcPr>
            <w:tcW w:w="707" w:type="dxa"/>
          </w:tcPr>
          <w:p w14:paraId="5BC49E62">
            <w:pPr>
              <w:rPr>
                <w:color w:val="auto"/>
              </w:rPr>
            </w:pPr>
          </w:p>
        </w:tc>
        <w:tc>
          <w:tcPr>
            <w:tcW w:w="649" w:type="dxa"/>
          </w:tcPr>
          <w:p w14:paraId="3D3A7F53">
            <w:pPr>
              <w:rPr>
                <w:color w:val="auto"/>
              </w:rPr>
            </w:pPr>
          </w:p>
        </w:tc>
        <w:tc>
          <w:tcPr>
            <w:tcW w:w="1009" w:type="dxa"/>
          </w:tcPr>
          <w:p w14:paraId="4CB0AC0A">
            <w:pPr>
              <w:rPr>
                <w:color w:val="auto"/>
              </w:rPr>
            </w:pPr>
          </w:p>
        </w:tc>
        <w:tc>
          <w:tcPr>
            <w:tcW w:w="985" w:type="dxa"/>
          </w:tcPr>
          <w:p w14:paraId="57094CC5">
            <w:pPr>
              <w:rPr>
                <w:color w:val="auto"/>
              </w:rPr>
            </w:pPr>
          </w:p>
        </w:tc>
        <w:tc>
          <w:tcPr>
            <w:tcW w:w="999" w:type="dxa"/>
          </w:tcPr>
          <w:p w14:paraId="5BA570AB">
            <w:pPr>
              <w:rPr>
                <w:color w:val="auto"/>
              </w:rPr>
            </w:pPr>
          </w:p>
        </w:tc>
        <w:tc>
          <w:tcPr>
            <w:tcW w:w="2192" w:type="dxa"/>
          </w:tcPr>
          <w:p w14:paraId="1E467E21">
            <w:pPr>
              <w:rPr>
                <w:color w:val="auto"/>
              </w:rPr>
            </w:pPr>
          </w:p>
        </w:tc>
      </w:tr>
      <w:tr w14:paraId="7E72E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280" w:type="dxa"/>
            <w:vMerge w:val="continue"/>
            <w:tcBorders>
              <w:top w:val="nil"/>
              <w:bottom w:val="nil"/>
            </w:tcBorders>
          </w:tcPr>
          <w:p w14:paraId="3DBCAB50">
            <w:pPr>
              <w:rPr>
                <w:color w:val="auto"/>
              </w:rPr>
            </w:pPr>
          </w:p>
        </w:tc>
        <w:tc>
          <w:tcPr>
            <w:tcW w:w="869" w:type="dxa"/>
          </w:tcPr>
          <w:p w14:paraId="7CD8B7DE">
            <w:pPr>
              <w:rPr>
                <w:color w:val="auto"/>
              </w:rPr>
            </w:pPr>
          </w:p>
        </w:tc>
        <w:tc>
          <w:tcPr>
            <w:tcW w:w="899" w:type="dxa"/>
          </w:tcPr>
          <w:p w14:paraId="2CFBC5F2">
            <w:pPr>
              <w:rPr>
                <w:color w:val="auto"/>
              </w:rPr>
            </w:pPr>
          </w:p>
        </w:tc>
        <w:tc>
          <w:tcPr>
            <w:tcW w:w="707" w:type="dxa"/>
          </w:tcPr>
          <w:p w14:paraId="07EAA8B1">
            <w:pPr>
              <w:rPr>
                <w:color w:val="auto"/>
              </w:rPr>
            </w:pPr>
          </w:p>
        </w:tc>
        <w:tc>
          <w:tcPr>
            <w:tcW w:w="649" w:type="dxa"/>
          </w:tcPr>
          <w:p w14:paraId="115D6C71">
            <w:pPr>
              <w:rPr>
                <w:color w:val="auto"/>
              </w:rPr>
            </w:pPr>
          </w:p>
        </w:tc>
        <w:tc>
          <w:tcPr>
            <w:tcW w:w="1009" w:type="dxa"/>
          </w:tcPr>
          <w:p w14:paraId="3894B2E4">
            <w:pPr>
              <w:rPr>
                <w:color w:val="auto"/>
              </w:rPr>
            </w:pPr>
          </w:p>
        </w:tc>
        <w:tc>
          <w:tcPr>
            <w:tcW w:w="985" w:type="dxa"/>
          </w:tcPr>
          <w:p w14:paraId="17094A6A">
            <w:pPr>
              <w:rPr>
                <w:color w:val="auto"/>
              </w:rPr>
            </w:pPr>
          </w:p>
        </w:tc>
        <w:tc>
          <w:tcPr>
            <w:tcW w:w="999" w:type="dxa"/>
          </w:tcPr>
          <w:p w14:paraId="6BE1DECC">
            <w:pPr>
              <w:rPr>
                <w:color w:val="auto"/>
              </w:rPr>
            </w:pPr>
          </w:p>
        </w:tc>
        <w:tc>
          <w:tcPr>
            <w:tcW w:w="2192" w:type="dxa"/>
          </w:tcPr>
          <w:p w14:paraId="2D071A74">
            <w:pPr>
              <w:rPr>
                <w:color w:val="auto"/>
              </w:rPr>
            </w:pPr>
          </w:p>
        </w:tc>
      </w:tr>
      <w:tr w14:paraId="3E9B2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bottom w:val="nil"/>
            </w:tcBorders>
          </w:tcPr>
          <w:p w14:paraId="59408398">
            <w:pPr>
              <w:rPr>
                <w:color w:val="auto"/>
              </w:rPr>
            </w:pPr>
          </w:p>
        </w:tc>
        <w:tc>
          <w:tcPr>
            <w:tcW w:w="869" w:type="dxa"/>
          </w:tcPr>
          <w:p w14:paraId="4027BB89">
            <w:pPr>
              <w:rPr>
                <w:color w:val="auto"/>
              </w:rPr>
            </w:pPr>
          </w:p>
        </w:tc>
        <w:tc>
          <w:tcPr>
            <w:tcW w:w="899" w:type="dxa"/>
          </w:tcPr>
          <w:p w14:paraId="3BE1C09F">
            <w:pPr>
              <w:rPr>
                <w:color w:val="auto"/>
              </w:rPr>
            </w:pPr>
          </w:p>
        </w:tc>
        <w:tc>
          <w:tcPr>
            <w:tcW w:w="707" w:type="dxa"/>
          </w:tcPr>
          <w:p w14:paraId="76FB4181">
            <w:pPr>
              <w:rPr>
                <w:color w:val="auto"/>
              </w:rPr>
            </w:pPr>
          </w:p>
        </w:tc>
        <w:tc>
          <w:tcPr>
            <w:tcW w:w="649" w:type="dxa"/>
          </w:tcPr>
          <w:p w14:paraId="5C335D38">
            <w:pPr>
              <w:rPr>
                <w:color w:val="auto"/>
              </w:rPr>
            </w:pPr>
          </w:p>
        </w:tc>
        <w:tc>
          <w:tcPr>
            <w:tcW w:w="1009" w:type="dxa"/>
          </w:tcPr>
          <w:p w14:paraId="64EFC3E0">
            <w:pPr>
              <w:rPr>
                <w:color w:val="auto"/>
              </w:rPr>
            </w:pPr>
          </w:p>
        </w:tc>
        <w:tc>
          <w:tcPr>
            <w:tcW w:w="985" w:type="dxa"/>
          </w:tcPr>
          <w:p w14:paraId="69955115">
            <w:pPr>
              <w:rPr>
                <w:color w:val="auto"/>
              </w:rPr>
            </w:pPr>
          </w:p>
        </w:tc>
        <w:tc>
          <w:tcPr>
            <w:tcW w:w="999" w:type="dxa"/>
          </w:tcPr>
          <w:p w14:paraId="3D4CDCD7">
            <w:pPr>
              <w:rPr>
                <w:color w:val="auto"/>
              </w:rPr>
            </w:pPr>
          </w:p>
        </w:tc>
        <w:tc>
          <w:tcPr>
            <w:tcW w:w="2192" w:type="dxa"/>
          </w:tcPr>
          <w:p w14:paraId="0D861F2C">
            <w:pPr>
              <w:rPr>
                <w:color w:val="auto"/>
              </w:rPr>
            </w:pPr>
          </w:p>
        </w:tc>
      </w:tr>
      <w:tr w14:paraId="2DDF4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bottom w:val="nil"/>
            </w:tcBorders>
          </w:tcPr>
          <w:p w14:paraId="6AFD878B">
            <w:pPr>
              <w:rPr>
                <w:color w:val="auto"/>
              </w:rPr>
            </w:pPr>
          </w:p>
        </w:tc>
        <w:tc>
          <w:tcPr>
            <w:tcW w:w="869" w:type="dxa"/>
          </w:tcPr>
          <w:p w14:paraId="3362D158">
            <w:pPr>
              <w:rPr>
                <w:color w:val="auto"/>
              </w:rPr>
            </w:pPr>
          </w:p>
        </w:tc>
        <w:tc>
          <w:tcPr>
            <w:tcW w:w="899" w:type="dxa"/>
          </w:tcPr>
          <w:p w14:paraId="66F71191">
            <w:pPr>
              <w:rPr>
                <w:color w:val="auto"/>
              </w:rPr>
            </w:pPr>
          </w:p>
        </w:tc>
        <w:tc>
          <w:tcPr>
            <w:tcW w:w="707" w:type="dxa"/>
          </w:tcPr>
          <w:p w14:paraId="1322753F">
            <w:pPr>
              <w:rPr>
                <w:color w:val="auto"/>
              </w:rPr>
            </w:pPr>
          </w:p>
        </w:tc>
        <w:tc>
          <w:tcPr>
            <w:tcW w:w="649" w:type="dxa"/>
          </w:tcPr>
          <w:p w14:paraId="499CBB01">
            <w:pPr>
              <w:rPr>
                <w:color w:val="auto"/>
              </w:rPr>
            </w:pPr>
          </w:p>
        </w:tc>
        <w:tc>
          <w:tcPr>
            <w:tcW w:w="1009" w:type="dxa"/>
          </w:tcPr>
          <w:p w14:paraId="606161F3">
            <w:pPr>
              <w:rPr>
                <w:color w:val="auto"/>
              </w:rPr>
            </w:pPr>
          </w:p>
        </w:tc>
        <w:tc>
          <w:tcPr>
            <w:tcW w:w="985" w:type="dxa"/>
          </w:tcPr>
          <w:p w14:paraId="70C99EDA">
            <w:pPr>
              <w:rPr>
                <w:color w:val="auto"/>
              </w:rPr>
            </w:pPr>
          </w:p>
        </w:tc>
        <w:tc>
          <w:tcPr>
            <w:tcW w:w="999" w:type="dxa"/>
          </w:tcPr>
          <w:p w14:paraId="3C8FE104">
            <w:pPr>
              <w:rPr>
                <w:color w:val="auto"/>
              </w:rPr>
            </w:pPr>
          </w:p>
        </w:tc>
        <w:tc>
          <w:tcPr>
            <w:tcW w:w="2192" w:type="dxa"/>
          </w:tcPr>
          <w:p w14:paraId="265E8E82">
            <w:pPr>
              <w:rPr>
                <w:color w:val="auto"/>
              </w:rPr>
            </w:pPr>
          </w:p>
        </w:tc>
      </w:tr>
      <w:tr w14:paraId="23014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280" w:type="dxa"/>
            <w:vMerge w:val="continue"/>
            <w:tcBorders>
              <w:top w:val="nil"/>
            </w:tcBorders>
          </w:tcPr>
          <w:p w14:paraId="1A9C1579">
            <w:pPr>
              <w:rPr>
                <w:color w:val="auto"/>
              </w:rPr>
            </w:pPr>
          </w:p>
        </w:tc>
        <w:tc>
          <w:tcPr>
            <w:tcW w:w="869" w:type="dxa"/>
          </w:tcPr>
          <w:p w14:paraId="33BC3A8B">
            <w:pPr>
              <w:rPr>
                <w:color w:val="auto"/>
              </w:rPr>
            </w:pPr>
          </w:p>
        </w:tc>
        <w:tc>
          <w:tcPr>
            <w:tcW w:w="899" w:type="dxa"/>
          </w:tcPr>
          <w:p w14:paraId="57D30A64">
            <w:pPr>
              <w:rPr>
                <w:color w:val="auto"/>
              </w:rPr>
            </w:pPr>
          </w:p>
        </w:tc>
        <w:tc>
          <w:tcPr>
            <w:tcW w:w="707" w:type="dxa"/>
          </w:tcPr>
          <w:p w14:paraId="4ADA7B04">
            <w:pPr>
              <w:rPr>
                <w:color w:val="auto"/>
              </w:rPr>
            </w:pPr>
          </w:p>
        </w:tc>
        <w:tc>
          <w:tcPr>
            <w:tcW w:w="649" w:type="dxa"/>
          </w:tcPr>
          <w:p w14:paraId="32C7E22E">
            <w:pPr>
              <w:rPr>
                <w:color w:val="auto"/>
              </w:rPr>
            </w:pPr>
          </w:p>
        </w:tc>
        <w:tc>
          <w:tcPr>
            <w:tcW w:w="1009" w:type="dxa"/>
          </w:tcPr>
          <w:p w14:paraId="071084B7">
            <w:pPr>
              <w:rPr>
                <w:color w:val="auto"/>
              </w:rPr>
            </w:pPr>
          </w:p>
        </w:tc>
        <w:tc>
          <w:tcPr>
            <w:tcW w:w="985" w:type="dxa"/>
          </w:tcPr>
          <w:p w14:paraId="71F7DA37">
            <w:pPr>
              <w:rPr>
                <w:color w:val="auto"/>
              </w:rPr>
            </w:pPr>
          </w:p>
        </w:tc>
        <w:tc>
          <w:tcPr>
            <w:tcW w:w="999" w:type="dxa"/>
          </w:tcPr>
          <w:p w14:paraId="6FB335B1">
            <w:pPr>
              <w:rPr>
                <w:color w:val="auto"/>
              </w:rPr>
            </w:pPr>
          </w:p>
        </w:tc>
        <w:tc>
          <w:tcPr>
            <w:tcW w:w="2192" w:type="dxa"/>
          </w:tcPr>
          <w:p w14:paraId="554ED426">
            <w:pPr>
              <w:rPr>
                <w:color w:val="auto"/>
              </w:rPr>
            </w:pPr>
          </w:p>
        </w:tc>
      </w:tr>
    </w:tbl>
    <w:p w14:paraId="5652CF31">
      <w:pPr>
        <w:spacing w:before="140" w:line="227" w:lineRule="auto"/>
        <w:ind w:left="19"/>
        <w:rPr>
          <w:rFonts w:ascii="宋体" w:hAnsi="宋体" w:eastAsia="宋体" w:cs="宋体"/>
          <w:color w:val="auto"/>
          <w:sz w:val="20"/>
          <w:szCs w:val="20"/>
        </w:rPr>
      </w:pPr>
      <w:r>
        <w:rPr>
          <w:rFonts w:ascii="宋体" w:hAnsi="宋体" w:eastAsia="宋体" w:cs="宋体"/>
          <w:color w:val="auto"/>
          <w:spacing w:val="9"/>
          <w:sz w:val="20"/>
          <w:szCs w:val="20"/>
        </w:rPr>
        <w:t>注：后附全部人员证件复印件，加盖单位公章。</w:t>
      </w:r>
    </w:p>
    <w:p w14:paraId="5A062599">
      <w:pPr>
        <w:pStyle w:val="6"/>
        <w:spacing w:line="258" w:lineRule="auto"/>
        <w:rPr>
          <w:color w:val="auto"/>
        </w:rPr>
      </w:pPr>
    </w:p>
    <w:p w14:paraId="724346C7">
      <w:pPr>
        <w:pStyle w:val="6"/>
        <w:spacing w:line="259" w:lineRule="auto"/>
        <w:rPr>
          <w:color w:val="auto"/>
        </w:rPr>
      </w:pPr>
    </w:p>
    <w:p w14:paraId="78FD3BB7">
      <w:pPr>
        <w:pStyle w:val="6"/>
        <w:spacing w:line="259" w:lineRule="auto"/>
        <w:rPr>
          <w:color w:val="auto"/>
        </w:rPr>
      </w:pPr>
    </w:p>
    <w:p w14:paraId="3B76AC98">
      <w:pPr>
        <w:spacing w:before="66" w:line="228" w:lineRule="auto"/>
        <w:ind w:left="22"/>
        <w:rPr>
          <w:rFonts w:ascii="宋体" w:hAnsi="宋体" w:eastAsia="宋体" w:cs="宋体"/>
          <w:color w:val="auto"/>
          <w:sz w:val="20"/>
          <w:szCs w:val="20"/>
        </w:rPr>
      </w:pPr>
      <w:r>
        <w:rPr>
          <w:rFonts w:hint="eastAsia" w:ascii="宋体" w:hAnsi="宋体" w:eastAsia="宋体" w:cs="宋体"/>
          <w:color w:val="auto"/>
          <w:spacing w:val="8"/>
          <w:sz w:val="20"/>
          <w:szCs w:val="20"/>
        </w:rPr>
        <w:t>投标人名称(电子签章)：</w:t>
      </w:r>
      <w:r>
        <w:rPr>
          <w:rFonts w:ascii="宋体" w:hAnsi="宋体" w:eastAsia="宋体" w:cs="宋体"/>
          <w:color w:val="auto"/>
          <w:sz w:val="20"/>
          <w:szCs w:val="20"/>
          <w:u w:val="single"/>
        </w:rPr>
        <w:t xml:space="preserve">                    </w:t>
      </w:r>
    </w:p>
    <w:p w14:paraId="2A80058F">
      <w:pPr>
        <w:spacing w:before="160" w:line="228" w:lineRule="auto"/>
        <w:ind w:left="20"/>
        <w:rPr>
          <w:rFonts w:ascii="宋体" w:hAnsi="宋体" w:eastAsia="宋体" w:cs="宋体"/>
          <w:color w:val="auto"/>
          <w:sz w:val="20"/>
          <w:szCs w:val="20"/>
        </w:rPr>
      </w:pPr>
      <w:r>
        <w:rPr>
          <w:rFonts w:ascii="宋体" w:hAnsi="宋体" w:eastAsia="宋体" w:cs="宋体"/>
          <w:color w:val="auto"/>
          <w:spacing w:val="8"/>
          <w:sz w:val="20"/>
          <w:szCs w:val="20"/>
        </w:rPr>
        <w:t>法定代表人或其委托代理人(签字)：</w:t>
      </w:r>
      <w:r>
        <w:rPr>
          <w:rFonts w:ascii="宋体" w:hAnsi="宋体" w:eastAsia="宋体" w:cs="宋体"/>
          <w:color w:val="auto"/>
          <w:sz w:val="20"/>
          <w:szCs w:val="20"/>
          <w:u w:val="single"/>
        </w:rPr>
        <w:t xml:space="preserve">                    </w:t>
      </w:r>
    </w:p>
    <w:p w14:paraId="4258A597">
      <w:pPr>
        <w:spacing w:before="161" w:line="228" w:lineRule="auto"/>
        <w:ind w:left="55"/>
        <w:rPr>
          <w:rFonts w:ascii="宋体" w:hAnsi="宋体" w:eastAsia="宋体" w:cs="宋体"/>
          <w:color w:val="auto"/>
          <w:sz w:val="20"/>
          <w:szCs w:val="20"/>
        </w:rPr>
      </w:pPr>
      <w:r>
        <w:rPr>
          <w:rFonts w:ascii="宋体" w:hAnsi="宋体" w:eastAsia="宋体" w:cs="宋体"/>
          <w:color w:val="auto"/>
          <w:spacing w:val="-6"/>
          <w:sz w:val="20"/>
          <w:szCs w:val="20"/>
        </w:rPr>
        <w:t>日</w:t>
      </w:r>
      <w:r>
        <w:rPr>
          <w:rFonts w:ascii="宋体" w:hAnsi="宋体" w:eastAsia="宋体" w:cs="宋体"/>
          <w:color w:val="auto"/>
          <w:spacing w:val="6"/>
          <w:sz w:val="20"/>
          <w:szCs w:val="20"/>
        </w:rPr>
        <w:t xml:space="preserve">          </w:t>
      </w:r>
      <w:r>
        <w:rPr>
          <w:rFonts w:ascii="宋体" w:hAnsi="宋体" w:eastAsia="宋体" w:cs="宋体"/>
          <w:color w:val="auto"/>
          <w:spacing w:val="-6"/>
          <w:sz w:val="20"/>
          <w:szCs w:val="20"/>
        </w:rPr>
        <w:t>期：</w:t>
      </w:r>
      <w:r>
        <w:rPr>
          <w:rFonts w:ascii="宋体" w:hAnsi="宋体" w:eastAsia="宋体" w:cs="宋体"/>
          <w:color w:val="auto"/>
          <w:spacing w:val="20"/>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16"/>
          <w:sz w:val="20"/>
          <w:szCs w:val="20"/>
        </w:rPr>
        <w:t xml:space="preserve"> </w:t>
      </w:r>
      <w:r>
        <w:rPr>
          <w:rFonts w:ascii="宋体" w:hAnsi="宋体" w:eastAsia="宋体" w:cs="宋体"/>
          <w:color w:val="auto"/>
          <w:spacing w:val="-6"/>
          <w:sz w:val="20"/>
          <w:szCs w:val="20"/>
        </w:rPr>
        <w:t xml:space="preserve">年 </w:t>
      </w:r>
      <w:r>
        <w:rPr>
          <w:rFonts w:ascii="宋体" w:hAnsi="宋体" w:eastAsia="宋体" w:cs="宋体"/>
          <w:color w:val="auto"/>
          <w:spacing w:val="5"/>
          <w:sz w:val="20"/>
          <w:szCs w:val="20"/>
          <w:u w:val="single"/>
        </w:rPr>
        <w:t xml:space="preserve">    </w:t>
      </w:r>
      <w:r>
        <w:rPr>
          <w:rFonts w:ascii="宋体" w:hAnsi="宋体" w:eastAsia="宋体" w:cs="宋体"/>
          <w:color w:val="auto"/>
          <w:spacing w:val="19"/>
          <w:sz w:val="20"/>
          <w:szCs w:val="20"/>
        </w:rPr>
        <w:t xml:space="preserve"> </w:t>
      </w:r>
      <w:r>
        <w:rPr>
          <w:rFonts w:ascii="宋体" w:hAnsi="宋体" w:eastAsia="宋体" w:cs="宋体"/>
          <w:color w:val="auto"/>
          <w:spacing w:val="-6"/>
          <w:sz w:val="20"/>
          <w:szCs w:val="20"/>
        </w:rPr>
        <w:t>月</w:t>
      </w:r>
      <w:r>
        <w:rPr>
          <w:rFonts w:ascii="宋体" w:hAnsi="宋体" w:eastAsia="宋体" w:cs="宋体"/>
          <w:color w:val="auto"/>
          <w:spacing w:val="5"/>
          <w:sz w:val="20"/>
          <w:szCs w:val="20"/>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52"/>
          <w:sz w:val="20"/>
          <w:szCs w:val="20"/>
        </w:rPr>
        <w:t xml:space="preserve"> </w:t>
      </w:r>
      <w:r>
        <w:rPr>
          <w:rFonts w:ascii="宋体" w:hAnsi="宋体" w:eastAsia="宋体" w:cs="宋体"/>
          <w:color w:val="auto"/>
          <w:spacing w:val="-6"/>
          <w:sz w:val="20"/>
          <w:szCs w:val="20"/>
        </w:rPr>
        <w:t>日</w:t>
      </w:r>
    </w:p>
    <w:p w14:paraId="58ACB206">
      <w:pPr>
        <w:ind w:left="194"/>
        <w:jc w:val="center"/>
        <w:rPr>
          <w:rFonts w:eastAsiaTheme="minorEastAsia"/>
          <w:color w:val="auto"/>
          <w:spacing w:val="-1"/>
          <w:sz w:val="28"/>
          <w:lang w:eastAsia="zh-CN"/>
        </w:rPr>
      </w:pPr>
    </w:p>
    <w:p w14:paraId="58AB7D0E">
      <w:pPr>
        <w:ind w:left="194"/>
        <w:jc w:val="center"/>
        <w:rPr>
          <w:rFonts w:eastAsiaTheme="minorEastAsia"/>
          <w:color w:val="auto"/>
          <w:spacing w:val="-1"/>
          <w:sz w:val="28"/>
          <w:lang w:eastAsia="zh-CN"/>
        </w:rPr>
      </w:pPr>
    </w:p>
    <w:p w14:paraId="6C49A2B5">
      <w:pPr>
        <w:ind w:left="194"/>
        <w:jc w:val="center"/>
        <w:rPr>
          <w:rFonts w:eastAsiaTheme="minorEastAsia"/>
          <w:color w:val="auto"/>
          <w:spacing w:val="-1"/>
          <w:sz w:val="28"/>
          <w:lang w:eastAsia="zh-CN"/>
        </w:rPr>
      </w:pPr>
    </w:p>
    <w:p w14:paraId="725555EC">
      <w:pPr>
        <w:ind w:left="194"/>
        <w:jc w:val="center"/>
        <w:rPr>
          <w:rFonts w:eastAsiaTheme="minorEastAsia"/>
          <w:color w:val="auto"/>
          <w:spacing w:val="-1"/>
          <w:sz w:val="28"/>
          <w:lang w:eastAsia="zh-CN"/>
        </w:rPr>
      </w:pPr>
    </w:p>
    <w:p w14:paraId="4F6C97CC">
      <w:pPr>
        <w:ind w:left="194"/>
        <w:jc w:val="center"/>
        <w:rPr>
          <w:rFonts w:eastAsiaTheme="minorEastAsia"/>
          <w:color w:val="auto"/>
          <w:spacing w:val="-1"/>
          <w:sz w:val="28"/>
          <w:lang w:eastAsia="zh-CN"/>
        </w:rPr>
      </w:pPr>
    </w:p>
    <w:p w14:paraId="3D4DA84A">
      <w:pPr>
        <w:ind w:left="194"/>
        <w:jc w:val="center"/>
        <w:rPr>
          <w:rFonts w:eastAsiaTheme="minorEastAsia"/>
          <w:color w:val="auto"/>
          <w:spacing w:val="-1"/>
          <w:sz w:val="28"/>
          <w:lang w:eastAsia="zh-CN"/>
        </w:rPr>
      </w:pPr>
    </w:p>
    <w:p w14:paraId="17D516CB">
      <w:pPr>
        <w:ind w:left="194"/>
        <w:jc w:val="center"/>
        <w:rPr>
          <w:rFonts w:eastAsiaTheme="minorEastAsia"/>
          <w:color w:val="auto"/>
          <w:spacing w:val="-1"/>
          <w:sz w:val="28"/>
          <w:lang w:eastAsia="zh-CN"/>
        </w:rPr>
      </w:pPr>
    </w:p>
    <w:p w14:paraId="00189517">
      <w:pPr>
        <w:ind w:left="194"/>
        <w:jc w:val="center"/>
        <w:rPr>
          <w:rFonts w:eastAsiaTheme="minorEastAsia"/>
          <w:color w:val="auto"/>
          <w:spacing w:val="-1"/>
          <w:sz w:val="28"/>
          <w:lang w:eastAsia="zh-CN"/>
        </w:rPr>
      </w:pPr>
    </w:p>
    <w:p w14:paraId="125A338A">
      <w:pPr>
        <w:ind w:left="194"/>
        <w:jc w:val="center"/>
        <w:rPr>
          <w:rFonts w:eastAsiaTheme="minorEastAsia"/>
          <w:color w:val="auto"/>
          <w:spacing w:val="-1"/>
          <w:sz w:val="28"/>
          <w:lang w:eastAsia="zh-CN"/>
        </w:rPr>
      </w:pPr>
    </w:p>
    <w:p w14:paraId="3CFAB38A">
      <w:pPr>
        <w:ind w:left="194"/>
        <w:jc w:val="center"/>
        <w:rPr>
          <w:rFonts w:eastAsiaTheme="minorEastAsia"/>
          <w:color w:val="auto"/>
          <w:spacing w:val="-1"/>
          <w:sz w:val="28"/>
          <w:lang w:eastAsia="zh-CN"/>
        </w:rPr>
      </w:pPr>
    </w:p>
    <w:p w14:paraId="3B0F8B2B">
      <w:pPr>
        <w:ind w:left="194"/>
        <w:jc w:val="center"/>
        <w:rPr>
          <w:rFonts w:eastAsiaTheme="minorEastAsia"/>
          <w:color w:val="auto"/>
          <w:spacing w:val="-1"/>
          <w:sz w:val="28"/>
          <w:lang w:eastAsia="zh-CN"/>
        </w:rPr>
      </w:pPr>
    </w:p>
    <w:p w14:paraId="1BDC667A">
      <w:pPr>
        <w:ind w:left="194"/>
        <w:jc w:val="center"/>
        <w:rPr>
          <w:rFonts w:eastAsiaTheme="minorEastAsia"/>
          <w:color w:val="auto"/>
          <w:spacing w:val="-1"/>
          <w:sz w:val="28"/>
          <w:lang w:eastAsia="zh-CN"/>
        </w:rPr>
      </w:pPr>
    </w:p>
    <w:p w14:paraId="670E141D">
      <w:pPr>
        <w:ind w:left="194"/>
        <w:jc w:val="center"/>
        <w:rPr>
          <w:rFonts w:eastAsiaTheme="minorEastAsia"/>
          <w:color w:val="auto"/>
          <w:spacing w:val="-1"/>
          <w:sz w:val="28"/>
          <w:lang w:eastAsia="zh-CN"/>
        </w:rPr>
      </w:pPr>
    </w:p>
    <w:p w14:paraId="16AF6575">
      <w:pPr>
        <w:spacing w:before="91" w:line="219" w:lineRule="auto"/>
        <w:ind w:left="246"/>
        <w:rPr>
          <w:rFonts w:ascii="宋体" w:hAnsi="宋体" w:eastAsia="宋体" w:cs="宋体"/>
          <w:color w:val="auto"/>
          <w:spacing w:val="-11"/>
          <w:sz w:val="28"/>
          <w:szCs w:val="28"/>
          <w:lang w:eastAsia="zh-CN"/>
        </w:rPr>
      </w:pPr>
      <w:bookmarkStart w:id="215" w:name="_Toc23759"/>
      <w:r>
        <w:rPr>
          <w:rFonts w:ascii="宋体" w:hAnsi="宋体" w:eastAsia="宋体" w:cs="宋体"/>
          <w:color w:val="auto"/>
          <w:spacing w:val="-11"/>
          <w:sz w:val="28"/>
          <w:szCs w:val="28"/>
        </w:rPr>
        <w:t>附件</w:t>
      </w:r>
      <w:r>
        <w:rPr>
          <w:rFonts w:hint="eastAsia" w:ascii="宋体" w:hAnsi="宋体" w:eastAsia="宋体" w:cs="宋体"/>
          <w:color w:val="auto"/>
          <w:spacing w:val="-11"/>
          <w:sz w:val="28"/>
          <w:szCs w:val="28"/>
          <w:lang w:eastAsia="zh-CN"/>
        </w:rPr>
        <w:t>7</w:t>
      </w:r>
      <w:r>
        <w:rPr>
          <w:rFonts w:ascii="宋体" w:hAnsi="宋体" w:eastAsia="宋体" w:cs="宋体"/>
          <w:color w:val="auto"/>
          <w:spacing w:val="-11"/>
          <w:sz w:val="28"/>
          <w:szCs w:val="28"/>
        </w:rPr>
        <w:t>-</w:t>
      </w:r>
      <w:r>
        <w:rPr>
          <w:rFonts w:hint="eastAsia" w:ascii="宋体" w:hAnsi="宋体" w:eastAsia="宋体" w:cs="宋体"/>
          <w:color w:val="auto"/>
          <w:spacing w:val="-11"/>
          <w:sz w:val="28"/>
          <w:szCs w:val="28"/>
          <w:lang w:eastAsia="zh-CN"/>
        </w:rPr>
        <w:t>2</w:t>
      </w:r>
    </w:p>
    <w:p w14:paraId="5E8E2413">
      <w:pPr>
        <w:spacing w:before="180"/>
        <w:ind w:left="195"/>
        <w:jc w:val="center"/>
        <w:rPr>
          <w:color w:val="auto"/>
          <w:sz w:val="28"/>
        </w:rPr>
      </w:pPr>
      <w:r>
        <w:rPr>
          <w:color w:val="auto"/>
          <w:spacing w:val="-1"/>
          <w:sz w:val="28"/>
        </w:rPr>
        <w:t>拟投入本项目的项目负责人简历表</w:t>
      </w:r>
    </w:p>
    <w:p w14:paraId="005094C3">
      <w:pPr>
        <w:pStyle w:val="6"/>
        <w:spacing w:before="56"/>
        <w:rPr>
          <w:color w:val="auto"/>
          <w:sz w:val="20"/>
        </w:rPr>
      </w:pPr>
    </w:p>
    <w:tbl>
      <w:tblPr>
        <w:tblStyle w:val="17"/>
        <w:tblW w:w="0" w:type="auto"/>
        <w:tblInd w:w="1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25"/>
        <w:gridCol w:w="1356"/>
        <w:gridCol w:w="1440"/>
        <w:gridCol w:w="1800"/>
        <w:gridCol w:w="934"/>
        <w:gridCol w:w="875"/>
      </w:tblGrid>
      <w:tr w14:paraId="5ABE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025" w:type="dxa"/>
          </w:tcPr>
          <w:p w14:paraId="23CFFA5C">
            <w:pPr>
              <w:pStyle w:val="37"/>
              <w:spacing w:before="200"/>
              <w:ind w:left="8" w:right="3"/>
              <w:jc w:val="center"/>
              <w:rPr>
                <w:color w:val="auto"/>
              </w:rPr>
            </w:pPr>
            <w:r>
              <w:rPr>
                <w:color w:val="auto"/>
                <w:spacing w:val="-7"/>
              </w:rPr>
              <w:t>姓名</w:t>
            </w:r>
          </w:p>
        </w:tc>
        <w:tc>
          <w:tcPr>
            <w:tcW w:w="1356" w:type="dxa"/>
          </w:tcPr>
          <w:p w14:paraId="006409FC">
            <w:pPr>
              <w:pStyle w:val="37"/>
              <w:rPr>
                <w:rFonts w:ascii="Times New Roman"/>
                <w:color w:val="auto"/>
              </w:rPr>
            </w:pPr>
          </w:p>
        </w:tc>
        <w:tc>
          <w:tcPr>
            <w:tcW w:w="1440" w:type="dxa"/>
          </w:tcPr>
          <w:p w14:paraId="5D801C68">
            <w:pPr>
              <w:pStyle w:val="37"/>
              <w:spacing w:before="200"/>
              <w:ind w:left="7"/>
              <w:jc w:val="center"/>
              <w:rPr>
                <w:color w:val="auto"/>
              </w:rPr>
            </w:pPr>
            <w:r>
              <w:rPr>
                <w:color w:val="auto"/>
                <w:spacing w:val="-7"/>
              </w:rPr>
              <w:t>性别</w:t>
            </w:r>
          </w:p>
        </w:tc>
        <w:tc>
          <w:tcPr>
            <w:tcW w:w="1800" w:type="dxa"/>
          </w:tcPr>
          <w:p w14:paraId="61B83E42">
            <w:pPr>
              <w:pStyle w:val="37"/>
              <w:rPr>
                <w:rFonts w:ascii="Times New Roman"/>
                <w:color w:val="auto"/>
              </w:rPr>
            </w:pPr>
          </w:p>
        </w:tc>
        <w:tc>
          <w:tcPr>
            <w:tcW w:w="934" w:type="dxa"/>
          </w:tcPr>
          <w:p w14:paraId="516CB495">
            <w:pPr>
              <w:pStyle w:val="37"/>
              <w:spacing w:before="200"/>
              <w:ind w:left="9"/>
              <w:jc w:val="center"/>
              <w:rPr>
                <w:color w:val="auto"/>
              </w:rPr>
            </w:pPr>
            <w:r>
              <w:rPr>
                <w:color w:val="auto"/>
                <w:spacing w:val="-7"/>
              </w:rPr>
              <w:t>年龄</w:t>
            </w:r>
          </w:p>
        </w:tc>
        <w:tc>
          <w:tcPr>
            <w:tcW w:w="875" w:type="dxa"/>
          </w:tcPr>
          <w:p w14:paraId="1BA754B8">
            <w:pPr>
              <w:pStyle w:val="37"/>
              <w:rPr>
                <w:rFonts w:ascii="Times New Roman"/>
                <w:color w:val="auto"/>
              </w:rPr>
            </w:pPr>
          </w:p>
        </w:tc>
      </w:tr>
      <w:tr w14:paraId="1F709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025" w:type="dxa"/>
          </w:tcPr>
          <w:p w14:paraId="007B77E6">
            <w:pPr>
              <w:pStyle w:val="37"/>
              <w:spacing w:before="199"/>
              <w:ind w:left="8" w:right="3"/>
              <w:jc w:val="center"/>
              <w:rPr>
                <w:color w:val="auto"/>
              </w:rPr>
            </w:pPr>
            <w:r>
              <w:rPr>
                <w:color w:val="auto"/>
                <w:spacing w:val="-7"/>
              </w:rPr>
              <w:t>职务</w:t>
            </w:r>
          </w:p>
        </w:tc>
        <w:tc>
          <w:tcPr>
            <w:tcW w:w="1356" w:type="dxa"/>
          </w:tcPr>
          <w:p w14:paraId="27F93A1C">
            <w:pPr>
              <w:pStyle w:val="37"/>
              <w:rPr>
                <w:rFonts w:ascii="Times New Roman"/>
                <w:color w:val="auto"/>
              </w:rPr>
            </w:pPr>
          </w:p>
        </w:tc>
        <w:tc>
          <w:tcPr>
            <w:tcW w:w="1440" w:type="dxa"/>
          </w:tcPr>
          <w:p w14:paraId="15726C64">
            <w:pPr>
              <w:pStyle w:val="37"/>
              <w:spacing w:before="199"/>
              <w:ind w:left="7"/>
              <w:jc w:val="center"/>
              <w:rPr>
                <w:color w:val="auto"/>
              </w:rPr>
            </w:pPr>
            <w:r>
              <w:rPr>
                <w:color w:val="auto"/>
                <w:spacing w:val="-7"/>
              </w:rPr>
              <w:t>职称</w:t>
            </w:r>
          </w:p>
        </w:tc>
        <w:tc>
          <w:tcPr>
            <w:tcW w:w="1800" w:type="dxa"/>
          </w:tcPr>
          <w:p w14:paraId="3ADEA783">
            <w:pPr>
              <w:pStyle w:val="37"/>
              <w:rPr>
                <w:rFonts w:ascii="Times New Roman"/>
                <w:color w:val="auto"/>
              </w:rPr>
            </w:pPr>
          </w:p>
        </w:tc>
        <w:tc>
          <w:tcPr>
            <w:tcW w:w="934" w:type="dxa"/>
          </w:tcPr>
          <w:p w14:paraId="64275B2F">
            <w:pPr>
              <w:pStyle w:val="37"/>
              <w:spacing w:before="199"/>
              <w:ind w:left="9"/>
              <w:jc w:val="center"/>
              <w:rPr>
                <w:color w:val="auto"/>
              </w:rPr>
            </w:pPr>
            <w:r>
              <w:rPr>
                <w:color w:val="auto"/>
                <w:spacing w:val="-7"/>
              </w:rPr>
              <w:t>学历</w:t>
            </w:r>
          </w:p>
        </w:tc>
        <w:tc>
          <w:tcPr>
            <w:tcW w:w="875" w:type="dxa"/>
          </w:tcPr>
          <w:p w14:paraId="4ACD78F3">
            <w:pPr>
              <w:pStyle w:val="37"/>
              <w:rPr>
                <w:rFonts w:ascii="Times New Roman"/>
                <w:color w:val="auto"/>
              </w:rPr>
            </w:pPr>
          </w:p>
        </w:tc>
      </w:tr>
      <w:tr w14:paraId="3B1C4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025" w:type="dxa"/>
          </w:tcPr>
          <w:p w14:paraId="56B15DD5">
            <w:pPr>
              <w:pStyle w:val="37"/>
              <w:spacing w:before="200"/>
              <w:ind w:left="8" w:right="2"/>
              <w:jc w:val="center"/>
              <w:rPr>
                <w:color w:val="auto"/>
              </w:rPr>
            </w:pPr>
            <w:r>
              <w:rPr>
                <w:color w:val="auto"/>
                <w:spacing w:val="-4"/>
              </w:rPr>
              <w:t>参加工作时间</w:t>
            </w:r>
          </w:p>
        </w:tc>
        <w:tc>
          <w:tcPr>
            <w:tcW w:w="2796" w:type="dxa"/>
            <w:gridSpan w:val="2"/>
          </w:tcPr>
          <w:p w14:paraId="117E14C7">
            <w:pPr>
              <w:pStyle w:val="37"/>
              <w:rPr>
                <w:rFonts w:ascii="Times New Roman"/>
                <w:color w:val="auto"/>
              </w:rPr>
            </w:pPr>
          </w:p>
        </w:tc>
        <w:tc>
          <w:tcPr>
            <w:tcW w:w="1800" w:type="dxa"/>
          </w:tcPr>
          <w:p w14:paraId="325193AE">
            <w:pPr>
              <w:pStyle w:val="37"/>
              <w:spacing w:before="7" w:line="310" w:lineRule="atLeast"/>
              <w:ind w:left="478" w:right="471"/>
              <w:rPr>
                <w:color w:val="auto"/>
              </w:rPr>
            </w:pPr>
            <w:r>
              <w:rPr>
                <w:color w:val="auto"/>
                <w:spacing w:val="-4"/>
              </w:rPr>
              <w:t>从事项目负责年限</w:t>
            </w:r>
          </w:p>
        </w:tc>
        <w:tc>
          <w:tcPr>
            <w:tcW w:w="1809" w:type="dxa"/>
            <w:gridSpan w:val="2"/>
          </w:tcPr>
          <w:p w14:paraId="74271F1C">
            <w:pPr>
              <w:pStyle w:val="37"/>
              <w:rPr>
                <w:rFonts w:ascii="Times New Roman"/>
                <w:color w:val="auto"/>
              </w:rPr>
            </w:pPr>
          </w:p>
        </w:tc>
      </w:tr>
      <w:tr w14:paraId="5B782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430" w:type="dxa"/>
            <w:gridSpan w:val="6"/>
          </w:tcPr>
          <w:p w14:paraId="43B75E08">
            <w:pPr>
              <w:pStyle w:val="37"/>
              <w:spacing w:before="199"/>
              <w:ind w:left="4"/>
              <w:jc w:val="center"/>
              <w:rPr>
                <w:color w:val="auto"/>
              </w:rPr>
            </w:pPr>
            <w:r>
              <w:rPr>
                <w:color w:val="auto"/>
                <w:spacing w:val="-4"/>
              </w:rPr>
              <w:t>已完项目情况</w:t>
            </w:r>
          </w:p>
        </w:tc>
      </w:tr>
      <w:tr w14:paraId="51881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025" w:type="dxa"/>
          </w:tcPr>
          <w:p w14:paraId="05D7C075">
            <w:pPr>
              <w:pStyle w:val="37"/>
              <w:spacing w:before="200"/>
              <w:ind w:left="8"/>
              <w:jc w:val="center"/>
              <w:rPr>
                <w:color w:val="auto"/>
              </w:rPr>
            </w:pPr>
            <w:r>
              <w:rPr>
                <w:color w:val="auto"/>
                <w:spacing w:val="-4"/>
              </w:rPr>
              <w:t>项目名称</w:t>
            </w:r>
          </w:p>
        </w:tc>
        <w:tc>
          <w:tcPr>
            <w:tcW w:w="1356" w:type="dxa"/>
          </w:tcPr>
          <w:p w14:paraId="7A81F667">
            <w:pPr>
              <w:pStyle w:val="37"/>
              <w:spacing w:before="200"/>
              <w:ind w:left="257"/>
              <w:rPr>
                <w:color w:val="auto"/>
              </w:rPr>
            </w:pPr>
            <w:r>
              <w:rPr>
                <w:color w:val="auto"/>
                <w:spacing w:val="-4"/>
              </w:rPr>
              <w:t>建设规模</w:t>
            </w:r>
          </w:p>
        </w:tc>
        <w:tc>
          <w:tcPr>
            <w:tcW w:w="1440" w:type="dxa"/>
          </w:tcPr>
          <w:p w14:paraId="5AD1C00C">
            <w:pPr>
              <w:pStyle w:val="37"/>
              <w:spacing w:before="200"/>
              <w:ind w:left="7" w:right="2"/>
              <w:jc w:val="center"/>
              <w:rPr>
                <w:color w:val="auto"/>
              </w:rPr>
            </w:pPr>
            <w:r>
              <w:rPr>
                <w:color w:val="auto"/>
                <w:spacing w:val="-4"/>
              </w:rPr>
              <w:t>服务期限</w:t>
            </w:r>
          </w:p>
        </w:tc>
        <w:tc>
          <w:tcPr>
            <w:tcW w:w="1800" w:type="dxa"/>
          </w:tcPr>
          <w:p w14:paraId="125C98C5">
            <w:pPr>
              <w:pStyle w:val="37"/>
              <w:spacing w:before="200"/>
              <w:ind w:left="269"/>
              <w:rPr>
                <w:color w:val="auto"/>
              </w:rPr>
            </w:pPr>
            <w:r>
              <w:rPr>
                <w:color w:val="auto"/>
                <w:spacing w:val="-4"/>
              </w:rPr>
              <w:t>签约合同金额</w:t>
            </w:r>
          </w:p>
        </w:tc>
        <w:tc>
          <w:tcPr>
            <w:tcW w:w="1809" w:type="dxa"/>
            <w:gridSpan w:val="2"/>
          </w:tcPr>
          <w:p w14:paraId="13AC4E82">
            <w:pPr>
              <w:pStyle w:val="37"/>
              <w:spacing w:before="200"/>
              <w:ind w:left="7"/>
              <w:jc w:val="center"/>
              <w:rPr>
                <w:color w:val="auto"/>
              </w:rPr>
            </w:pPr>
            <w:r>
              <w:rPr>
                <w:color w:val="auto"/>
                <w:spacing w:val="-7"/>
              </w:rPr>
              <w:t>备注</w:t>
            </w:r>
          </w:p>
        </w:tc>
      </w:tr>
      <w:tr w14:paraId="280E3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12598C07">
            <w:pPr>
              <w:pStyle w:val="37"/>
              <w:rPr>
                <w:rFonts w:ascii="Times New Roman"/>
                <w:color w:val="auto"/>
              </w:rPr>
            </w:pPr>
          </w:p>
        </w:tc>
        <w:tc>
          <w:tcPr>
            <w:tcW w:w="1356" w:type="dxa"/>
          </w:tcPr>
          <w:p w14:paraId="77D21C2C">
            <w:pPr>
              <w:pStyle w:val="37"/>
              <w:rPr>
                <w:rFonts w:ascii="Times New Roman"/>
                <w:color w:val="auto"/>
              </w:rPr>
            </w:pPr>
          </w:p>
        </w:tc>
        <w:tc>
          <w:tcPr>
            <w:tcW w:w="1440" w:type="dxa"/>
          </w:tcPr>
          <w:p w14:paraId="69955E03">
            <w:pPr>
              <w:pStyle w:val="37"/>
              <w:rPr>
                <w:rFonts w:ascii="Times New Roman"/>
                <w:color w:val="auto"/>
              </w:rPr>
            </w:pPr>
          </w:p>
        </w:tc>
        <w:tc>
          <w:tcPr>
            <w:tcW w:w="1800" w:type="dxa"/>
          </w:tcPr>
          <w:p w14:paraId="64707114">
            <w:pPr>
              <w:pStyle w:val="37"/>
              <w:rPr>
                <w:rFonts w:ascii="Times New Roman"/>
                <w:color w:val="auto"/>
              </w:rPr>
            </w:pPr>
          </w:p>
        </w:tc>
        <w:tc>
          <w:tcPr>
            <w:tcW w:w="1809" w:type="dxa"/>
            <w:gridSpan w:val="2"/>
          </w:tcPr>
          <w:p w14:paraId="218F5886">
            <w:pPr>
              <w:pStyle w:val="37"/>
              <w:rPr>
                <w:rFonts w:ascii="Times New Roman"/>
                <w:color w:val="auto"/>
              </w:rPr>
            </w:pPr>
          </w:p>
        </w:tc>
      </w:tr>
      <w:tr w14:paraId="6E069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3C0C8509">
            <w:pPr>
              <w:pStyle w:val="37"/>
              <w:rPr>
                <w:rFonts w:ascii="Times New Roman"/>
                <w:color w:val="auto"/>
              </w:rPr>
            </w:pPr>
          </w:p>
        </w:tc>
        <w:tc>
          <w:tcPr>
            <w:tcW w:w="1356" w:type="dxa"/>
          </w:tcPr>
          <w:p w14:paraId="60DF1E3D">
            <w:pPr>
              <w:pStyle w:val="37"/>
              <w:rPr>
                <w:rFonts w:ascii="Times New Roman"/>
                <w:color w:val="auto"/>
              </w:rPr>
            </w:pPr>
          </w:p>
        </w:tc>
        <w:tc>
          <w:tcPr>
            <w:tcW w:w="1440" w:type="dxa"/>
          </w:tcPr>
          <w:p w14:paraId="52B90597">
            <w:pPr>
              <w:pStyle w:val="37"/>
              <w:rPr>
                <w:rFonts w:ascii="Times New Roman"/>
                <w:color w:val="auto"/>
              </w:rPr>
            </w:pPr>
          </w:p>
        </w:tc>
        <w:tc>
          <w:tcPr>
            <w:tcW w:w="1800" w:type="dxa"/>
          </w:tcPr>
          <w:p w14:paraId="40E50103">
            <w:pPr>
              <w:pStyle w:val="37"/>
              <w:rPr>
                <w:rFonts w:ascii="Times New Roman"/>
                <w:color w:val="auto"/>
              </w:rPr>
            </w:pPr>
          </w:p>
        </w:tc>
        <w:tc>
          <w:tcPr>
            <w:tcW w:w="1809" w:type="dxa"/>
            <w:gridSpan w:val="2"/>
          </w:tcPr>
          <w:p w14:paraId="0E378D4B">
            <w:pPr>
              <w:pStyle w:val="37"/>
              <w:rPr>
                <w:rFonts w:ascii="Times New Roman"/>
                <w:color w:val="auto"/>
              </w:rPr>
            </w:pPr>
          </w:p>
        </w:tc>
      </w:tr>
      <w:tr w14:paraId="036F7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693B3390">
            <w:pPr>
              <w:pStyle w:val="37"/>
              <w:rPr>
                <w:rFonts w:ascii="Times New Roman"/>
                <w:color w:val="auto"/>
              </w:rPr>
            </w:pPr>
          </w:p>
        </w:tc>
        <w:tc>
          <w:tcPr>
            <w:tcW w:w="1356" w:type="dxa"/>
          </w:tcPr>
          <w:p w14:paraId="22680237">
            <w:pPr>
              <w:pStyle w:val="37"/>
              <w:rPr>
                <w:rFonts w:ascii="Times New Roman"/>
                <w:color w:val="auto"/>
              </w:rPr>
            </w:pPr>
          </w:p>
        </w:tc>
        <w:tc>
          <w:tcPr>
            <w:tcW w:w="1440" w:type="dxa"/>
          </w:tcPr>
          <w:p w14:paraId="6F9020E7">
            <w:pPr>
              <w:pStyle w:val="37"/>
              <w:rPr>
                <w:rFonts w:ascii="Times New Roman"/>
                <w:color w:val="auto"/>
              </w:rPr>
            </w:pPr>
          </w:p>
        </w:tc>
        <w:tc>
          <w:tcPr>
            <w:tcW w:w="1800" w:type="dxa"/>
          </w:tcPr>
          <w:p w14:paraId="1F67437E">
            <w:pPr>
              <w:pStyle w:val="37"/>
              <w:rPr>
                <w:rFonts w:ascii="Times New Roman"/>
                <w:color w:val="auto"/>
              </w:rPr>
            </w:pPr>
          </w:p>
        </w:tc>
        <w:tc>
          <w:tcPr>
            <w:tcW w:w="1809" w:type="dxa"/>
            <w:gridSpan w:val="2"/>
          </w:tcPr>
          <w:p w14:paraId="79585837">
            <w:pPr>
              <w:pStyle w:val="37"/>
              <w:rPr>
                <w:rFonts w:ascii="Times New Roman"/>
                <w:color w:val="auto"/>
              </w:rPr>
            </w:pPr>
          </w:p>
        </w:tc>
      </w:tr>
      <w:tr w14:paraId="54FCE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430" w:type="dxa"/>
            <w:gridSpan w:val="6"/>
          </w:tcPr>
          <w:p w14:paraId="27EB6204">
            <w:pPr>
              <w:pStyle w:val="37"/>
              <w:spacing w:before="143"/>
              <w:ind w:left="4"/>
              <w:jc w:val="center"/>
              <w:rPr>
                <w:color w:val="auto"/>
              </w:rPr>
            </w:pPr>
            <w:r>
              <w:rPr>
                <w:color w:val="auto"/>
                <w:spacing w:val="-3"/>
              </w:rPr>
              <w:t>目前正在服务项目情况</w:t>
            </w:r>
          </w:p>
        </w:tc>
      </w:tr>
      <w:tr w14:paraId="72828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581F636D">
            <w:pPr>
              <w:pStyle w:val="37"/>
              <w:rPr>
                <w:rFonts w:ascii="Times New Roman"/>
                <w:color w:val="auto"/>
              </w:rPr>
            </w:pPr>
          </w:p>
        </w:tc>
        <w:tc>
          <w:tcPr>
            <w:tcW w:w="1356" w:type="dxa"/>
          </w:tcPr>
          <w:p w14:paraId="04B8B23B">
            <w:pPr>
              <w:pStyle w:val="37"/>
              <w:rPr>
                <w:rFonts w:ascii="Times New Roman"/>
                <w:color w:val="auto"/>
              </w:rPr>
            </w:pPr>
          </w:p>
        </w:tc>
        <w:tc>
          <w:tcPr>
            <w:tcW w:w="1440" w:type="dxa"/>
          </w:tcPr>
          <w:p w14:paraId="070E183F">
            <w:pPr>
              <w:pStyle w:val="37"/>
              <w:rPr>
                <w:rFonts w:ascii="Times New Roman"/>
                <w:color w:val="auto"/>
              </w:rPr>
            </w:pPr>
          </w:p>
        </w:tc>
        <w:tc>
          <w:tcPr>
            <w:tcW w:w="1800" w:type="dxa"/>
          </w:tcPr>
          <w:p w14:paraId="5BCD64D0">
            <w:pPr>
              <w:pStyle w:val="37"/>
              <w:rPr>
                <w:rFonts w:ascii="Times New Roman"/>
                <w:color w:val="auto"/>
              </w:rPr>
            </w:pPr>
          </w:p>
        </w:tc>
        <w:tc>
          <w:tcPr>
            <w:tcW w:w="1809" w:type="dxa"/>
            <w:gridSpan w:val="2"/>
          </w:tcPr>
          <w:p w14:paraId="6B1397A5">
            <w:pPr>
              <w:pStyle w:val="37"/>
              <w:rPr>
                <w:rFonts w:ascii="Times New Roman"/>
                <w:color w:val="auto"/>
              </w:rPr>
            </w:pPr>
          </w:p>
        </w:tc>
      </w:tr>
      <w:tr w14:paraId="1A1CE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47CF43AB">
            <w:pPr>
              <w:pStyle w:val="37"/>
              <w:rPr>
                <w:rFonts w:ascii="Times New Roman"/>
                <w:color w:val="auto"/>
              </w:rPr>
            </w:pPr>
          </w:p>
        </w:tc>
        <w:tc>
          <w:tcPr>
            <w:tcW w:w="1356" w:type="dxa"/>
          </w:tcPr>
          <w:p w14:paraId="23958FC9">
            <w:pPr>
              <w:pStyle w:val="37"/>
              <w:rPr>
                <w:rFonts w:ascii="Times New Roman"/>
                <w:color w:val="auto"/>
              </w:rPr>
            </w:pPr>
          </w:p>
        </w:tc>
        <w:tc>
          <w:tcPr>
            <w:tcW w:w="1440" w:type="dxa"/>
          </w:tcPr>
          <w:p w14:paraId="6AD5333F">
            <w:pPr>
              <w:pStyle w:val="37"/>
              <w:rPr>
                <w:rFonts w:ascii="Times New Roman"/>
                <w:color w:val="auto"/>
              </w:rPr>
            </w:pPr>
          </w:p>
        </w:tc>
        <w:tc>
          <w:tcPr>
            <w:tcW w:w="1800" w:type="dxa"/>
          </w:tcPr>
          <w:p w14:paraId="1F6B12BE">
            <w:pPr>
              <w:pStyle w:val="37"/>
              <w:rPr>
                <w:rFonts w:ascii="Times New Roman"/>
                <w:color w:val="auto"/>
              </w:rPr>
            </w:pPr>
          </w:p>
        </w:tc>
        <w:tc>
          <w:tcPr>
            <w:tcW w:w="1809" w:type="dxa"/>
            <w:gridSpan w:val="2"/>
          </w:tcPr>
          <w:p w14:paraId="6C58F71C">
            <w:pPr>
              <w:pStyle w:val="37"/>
              <w:rPr>
                <w:rFonts w:ascii="Times New Roman"/>
                <w:color w:val="auto"/>
              </w:rPr>
            </w:pPr>
          </w:p>
        </w:tc>
      </w:tr>
      <w:tr w14:paraId="462E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025" w:type="dxa"/>
          </w:tcPr>
          <w:p w14:paraId="147CF20B">
            <w:pPr>
              <w:pStyle w:val="37"/>
              <w:rPr>
                <w:rFonts w:ascii="Times New Roman"/>
                <w:color w:val="auto"/>
              </w:rPr>
            </w:pPr>
          </w:p>
        </w:tc>
        <w:tc>
          <w:tcPr>
            <w:tcW w:w="1356" w:type="dxa"/>
          </w:tcPr>
          <w:p w14:paraId="78E06B61">
            <w:pPr>
              <w:pStyle w:val="37"/>
              <w:rPr>
                <w:rFonts w:ascii="Times New Roman"/>
                <w:color w:val="auto"/>
              </w:rPr>
            </w:pPr>
          </w:p>
        </w:tc>
        <w:tc>
          <w:tcPr>
            <w:tcW w:w="1440" w:type="dxa"/>
          </w:tcPr>
          <w:p w14:paraId="58645B50">
            <w:pPr>
              <w:pStyle w:val="37"/>
              <w:rPr>
                <w:rFonts w:ascii="Times New Roman"/>
                <w:color w:val="auto"/>
              </w:rPr>
            </w:pPr>
          </w:p>
        </w:tc>
        <w:tc>
          <w:tcPr>
            <w:tcW w:w="1800" w:type="dxa"/>
          </w:tcPr>
          <w:p w14:paraId="436C4DFD">
            <w:pPr>
              <w:pStyle w:val="37"/>
              <w:rPr>
                <w:rFonts w:ascii="Times New Roman"/>
                <w:color w:val="auto"/>
              </w:rPr>
            </w:pPr>
          </w:p>
        </w:tc>
        <w:tc>
          <w:tcPr>
            <w:tcW w:w="1809" w:type="dxa"/>
            <w:gridSpan w:val="2"/>
          </w:tcPr>
          <w:p w14:paraId="6AE49321">
            <w:pPr>
              <w:pStyle w:val="37"/>
              <w:rPr>
                <w:rFonts w:ascii="Times New Roman"/>
                <w:color w:val="auto"/>
              </w:rPr>
            </w:pPr>
          </w:p>
        </w:tc>
      </w:tr>
    </w:tbl>
    <w:p w14:paraId="6FA8E272">
      <w:pPr>
        <w:pStyle w:val="6"/>
        <w:rPr>
          <w:color w:val="auto"/>
        </w:rPr>
      </w:pPr>
    </w:p>
    <w:p w14:paraId="5B03CF75">
      <w:pPr>
        <w:pStyle w:val="6"/>
        <w:spacing w:before="161"/>
        <w:rPr>
          <w:color w:val="auto"/>
        </w:rPr>
      </w:pPr>
    </w:p>
    <w:p w14:paraId="34CB1FA8">
      <w:pPr>
        <w:pStyle w:val="6"/>
        <w:tabs>
          <w:tab w:val="left" w:pos="5005"/>
        </w:tabs>
        <w:rPr>
          <w:rFonts w:ascii="Times New Roman" w:eastAsia="Times New Roman"/>
          <w:color w:val="auto"/>
        </w:rPr>
      </w:pPr>
      <w:r>
        <w:rPr>
          <w:rFonts w:hint="eastAsia" w:ascii="Times New Roman" w:eastAsia="Times New Roman"/>
          <w:color w:val="auto"/>
          <w:u w:val="none"/>
        </w:rPr>
        <w:t>投标人名称(电子签章)：</w:t>
      </w:r>
      <w:r>
        <w:rPr>
          <w:rFonts w:ascii="Times New Roman" w:eastAsia="Times New Roman"/>
          <w:color w:val="auto"/>
          <w:u w:val="single"/>
        </w:rPr>
        <w:tab/>
      </w:r>
    </w:p>
    <w:p w14:paraId="764597A7">
      <w:pPr>
        <w:pStyle w:val="6"/>
        <w:tabs>
          <w:tab w:val="left" w:pos="8125"/>
        </w:tabs>
        <w:spacing w:before="156"/>
        <w:rPr>
          <w:rFonts w:ascii="Times New Roman" w:eastAsia="Times New Roman"/>
          <w:color w:val="auto"/>
        </w:rPr>
      </w:pPr>
      <w:r>
        <w:rPr>
          <w:color w:val="auto"/>
        </w:rPr>
        <w:t>法定代表人或其委托代理人(签字或盖章</w:t>
      </w:r>
      <w:r>
        <w:rPr>
          <w:color w:val="auto"/>
          <w:spacing w:val="-5"/>
        </w:rPr>
        <w:t>)：</w:t>
      </w:r>
      <w:r>
        <w:rPr>
          <w:rFonts w:ascii="Times New Roman" w:eastAsia="Times New Roman"/>
          <w:color w:val="auto"/>
          <w:u w:val="single"/>
        </w:rPr>
        <w:tab/>
      </w:r>
    </w:p>
    <w:p w14:paraId="542F0D3C">
      <w:pPr>
        <w:pStyle w:val="6"/>
        <w:spacing w:before="175"/>
        <w:rPr>
          <w:rFonts w:ascii="Times New Roman"/>
          <w:color w:val="auto"/>
        </w:rPr>
      </w:pPr>
    </w:p>
    <w:p w14:paraId="58E08DE2">
      <w:pPr>
        <w:pStyle w:val="6"/>
        <w:tabs>
          <w:tab w:val="left" w:pos="2679"/>
          <w:tab w:val="left" w:pos="3925"/>
          <w:tab w:val="left" w:pos="4885"/>
          <w:tab w:val="left" w:pos="5725"/>
        </w:tabs>
        <w:rPr>
          <w:color w:val="auto"/>
        </w:rPr>
      </w:pPr>
      <w:r>
        <w:rPr>
          <w:color w:val="auto"/>
          <w:spacing w:val="-10"/>
        </w:rPr>
        <w:t>日</w:t>
      </w:r>
      <w:r>
        <w:rPr>
          <w:rFonts w:hint="eastAsia" w:eastAsia="宋体"/>
          <w:color w:val="auto"/>
          <w:spacing w:val="-10"/>
          <w:lang w:val="en-US" w:eastAsia="zh-CN"/>
        </w:rPr>
        <w:t xml:space="preserve"> </w:t>
      </w:r>
      <w:r>
        <w:rPr>
          <w:color w:val="auto"/>
        </w:rPr>
        <w:t xml:space="preserve">期： </w:t>
      </w:r>
      <w:r>
        <w:rPr>
          <w:rFonts w:ascii="Times New Roman" w:eastAsia="Times New Roman"/>
          <w:color w:val="auto"/>
          <w:u w:val="single"/>
        </w:rPr>
        <w:tab/>
      </w:r>
      <w:r>
        <w:rPr>
          <w:rFonts w:ascii="Times New Roman" w:eastAsia="Times New Roman"/>
          <w:color w:val="auto"/>
        </w:rPr>
        <w:t xml:space="preserve"> </w:t>
      </w:r>
      <w:r>
        <w:rPr>
          <w:color w:val="auto"/>
        </w:rPr>
        <w:t xml:space="preserve">年 </w:t>
      </w:r>
      <w:r>
        <w:rPr>
          <w:rFonts w:ascii="Times New Roman" w:eastAsia="Times New Roman"/>
          <w:color w:val="auto"/>
          <w:u w:val="single"/>
        </w:rPr>
        <w:tab/>
      </w:r>
      <w:r>
        <w:rPr>
          <w:rFonts w:ascii="Times New Roman" w:eastAsia="Times New Roman"/>
          <w:color w:val="auto"/>
        </w:rPr>
        <w:t xml:space="preserve"> </w:t>
      </w:r>
      <w:r>
        <w:rPr>
          <w:color w:val="auto"/>
        </w:rPr>
        <w:t xml:space="preserve">月 </w:t>
      </w:r>
      <w:r>
        <w:rPr>
          <w:rFonts w:ascii="Times New Roman" w:eastAsia="Times New Roman"/>
          <w:color w:val="auto"/>
          <w:u w:val="single"/>
        </w:rPr>
        <w:tab/>
      </w:r>
      <w:r>
        <w:rPr>
          <w:rFonts w:ascii="Times New Roman" w:eastAsia="Times New Roman"/>
          <w:color w:val="auto"/>
        </w:rPr>
        <w:t xml:space="preserve"> </w:t>
      </w:r>
      <w:r>
        <w:rPr>
          <w:color w:val="auto"/>
        </w:rPr>
        <w:t>日</w:t>
      </w:r>
    </w:p>
    <w:p w14:paraId="37CC0026">
      <w:pPr>
        <w:spacing w:before="91" w:line="219" w:lineRule="auto"/>
        <w:ind w:left="46"/>
        <w:outlineLvl w:val="2"/>
        <w:rPr>
          <w:rFonts w:ascii="宋体" w:hAnsi="宋体" w:eastAsia="宋体" w:cs="宋体"/>
          <w:color w:val="auto"/>
          <w:spacing w:val="-11"/>
          <w:sz w:val="28"/>
          <w:szCs w:val="28"/>
          <w:lang w:eastAsia="zh-CN"/>
        </w:rPr>
      </w:pPr>
    </w:p>
    <w:p w14:paraId="75728CE5">
      <w:pPr>
        <w:spacing w:before="91" w:line="219" w:lineRule="auto"/>
        <w:ind w:left="46"/>
        <w:outlineLvl w:val="2"/>
        <w:rPr>
          <w:rFonts w:ascii="宋体" w:hAnsi="宋体" w:eastAsia="宋体" w:cs="宋体"/>
          <w:color w:val="auto"/>
          <w:spacing w:val="-11"/>
          <w:sz w:val="28"/>
          <w:szCs w:val="28"/>
          <w:lang w:eastAsia="zh-CN"/>
        </w:rPr>
      </w:pPr>
    </w:p>
    <w:p w14:paraId="6D752538">
      <w:pPr>
        <w:spacing w:before="91" w:line="219" w:lineRule="auto"/>
        <w:ind w:left="46"/>
        <w:outlineLvl w:val="2"/>
        <w:rPr>
          <w:rFonts w:ascii="宋体" w:hAnsi="宋体" w:eastAsia="宋体" w:cs="宋体"/>
          <w:color w:val="auto"/>
          <w:spacing w:val="-11"/>
          <w:sz w:val="28"/>
          <w:szCs w:val="28"/>
          <w:lang w:eastAsia="zh-CN"/>
        </w:rPr>
      </w:pPr>
    </w:p>
    <w:p w14:paraId="0AF30012">
      <w:pPr>
        <w:spacing w:before="91" w:line="219" w:lineRule="auto"/>
        <w:ind w:left="46"/>
        <w:outlineLvl w:val="2"/>
        <w:rPr>
          <w:rFonts w:ascii="宋体" w:hAnsi="宋体" w:eastAsia="宋体" w:cs="宋体"/>
          <w:color w:val="auto"/>
          <w:spacing w:val="-11"/>
          <w:sz w:val="28"/>
          <w:szCs w:val="28"/>
          <w:lang w:eastAsia="zh-CN"/>
        </w:rPr>
      </w:pPr>
    </w:p>
    <w:p w14:paraId="23EFE0C9">
      <w:pPr>
        <w:spacing w:before="91" w:line="219" w:lineRule="auto"/>
        <w:ind w:left="46"/>
        <w:outlineLvl w:val="2"/>
        <w:rPr>
          <w:rFonts w:ascii="宋体" w:hAnsi="宋体" w:eastAsia="宋体" w:cs="宋体"/>
          <w:color w:val="auto"/>
          <w:spacing w:val="-11"/>
          <w:sz w:val="28"/>
          <w:szCs w:val="28"/>
          <w:lang w:eastAsia="zh-CN"/>
        </w:rPr>
      </w:pPr>
    </w:p>
    <w:p w14:paraId="002B6847">
      <w:pPr>
        <w:spacing w:before="91" w:line="219" w:lineRule="auto"/>
        <w:ind w:left="46"/>
        <w:outlineLvl w:val="2"/>
        <w:rPr>
          <w:rFonts w:ascii="宋体" w:hAnsi="宋体" w:eastAsia="宋体" w:cs="宋体"/>
          <w:color w:val="auto"/>
          <w:spacing w:val="-11"/>
          <w:sz w:val="28"/>
          <w:szCs w:val="28"/>
          <w:lang w:eastAsia="zh-CN"/>
        </w:rPr>
      </w:pPr>
    </w:p>
    <w:p w14:paraId="39ED003D">
      <w:pPr>
        <w:spacing w:before="91" w:line="219" w:lineRule="auto"/>
        <w:ind w:left="46"/>
        <w:outlineLvl w:val="2"/>
        <w:rPr>
          <w:rFonts w:ascii="宋体" w:hAnsi="宋体" w:eastAsia="宋体" w:cs="宋体"/>
          <w:color w:val="auto"/>
          <w:spacing w:val="-11"/>
          <w:sz w:val="28"/>
          <w:szCs w:val="28"/>
          <w:lang w:eastAsia="zh-CN"/>
        </w:rPr>
      </w:pPr>
    </w:p>
    <w:p w14:paraId="7AA27AF6">
      <w:pPr>
        <w:pStyle w:val="3"/>
        <w:ind w:left="2"/>
        <w:jc w:val="center"/>
        <w:rPr>
          <w:rFonts w:ascii="宋体" w:hAnsi="宋体" w:eastAsia="宋体" w:cs="宋体"/>
          <w:b w:val="0"/>
          <w:bCs w:val="0"/>
          <w:snapToGrid w:val="0"/>
          <w:color w:val="auto"/>
          <w:spacing w:val="9"/>
          <w:sz w:val="20"/>
          <w:szCs w:val="20"/>
          <w:lang w:val="en-US" w:eastAsia="en-US" w:bidi="ar-SA"/>
        </w:rPr>
      </w:pPr>
      <w:bookmarkStart w:id="216" w:name="_Toc32569"/>
      <w:bookmarkStart w:id="217" w:name="_Toc11277"/>
      <w:bookmarkStart w:id="218" w:name="_Toc6128"/>
      <w:r>
        <w:rPr>
          <w:rFonts w:ascii="宋体" w:hAnsi="宋体" w:eastAsia="宋体" w:cs="宋体"/>
          <w:b w:val="0"/>
          <w:bCs w:val="0"/>
          <w:snapToGrid w:val="0"/>
          <w:color w:val="auto"/>
          <w:spacing w:val="9"/>
          <w:sz w:val="20"/>
          <w:szCs w:val="20"/>
          <w:lang w:val="en-US" w:eastAsia="en-US" w:bidi="ar-SA"/>
        </w:rPr>
        <w:t>五、投标人的资格审查材料</w:t>
      </w:r>
      <w:bookmarkEnd w:id="216"/>
      <w:bookmarkEnd w:id="217"/>
      <w:bookmarkEnd w:id="218"/>
    </w:p>
    <w:p w14:paraId="1E246668">
      <w:pPr>
        <w:numPr>
          <w:ilvl w:val="0"/>
          <w:numId w:val="0"/>
        </w:numPr>
        <w:spacing w:before="33" w:line="227" w:lineRule="auto"/>
        <w:ind w:left="210" w:leftChars="0"/>
        <w:rPr>
          <w:rFonts w:hint="eastAsia" w:ascii="宋体" w:hAnsi="宋体" w:eastAsia="宋体" w:cs="宋体"/>
          <w:color w:val="auto"/>
          <w:spacing w:val="8"/>
          <w:sz w:val="20"/>
          <w:szCs w:val="20"/>
        </w:rPr>
      </w:pPr>
      <w:bookmarkStart w:id="219" w:name="_Toc16201"/>
      <w:bookmarkStart w:id="220" w:name="_Toc16409"/>
      <w:bookmarkStart w:id="221" w:name="_Toc30880"/>
      <w:r>
        <w:rPr>
          <w:rFonts w:hint="eastAsia" w:ascii="宋体" w:hAnsi="宋体" w:eastAsia="宋体" w:cs="宋体"/>
          <w:color w:val="auto"/>
          <w:spacing w:val="8"/>
          <w:sz w:val="20"/>
          <w:szCs w:val="20"/>
          <w:lang w:val="en-US" w:eastAsia="zh-CN"/>
        </w:rPr>
        <w:t>1、</w:t>
      </w:r>
      <w:r>
        <w:rPr>
          <w:rFonts w:hint="eastAsia" w:ascii="宋体" w:hAnsi="宋体" w:eastAsia="宋体" w:cs="宋体"/>
          <w:color w:val="auto"/>
          <w:spacing w:val="8"/>
          <w:sz w:val="20"/>
          <w:szCs w:val="20"/>
        </w:rPr>
        <w:t>满足《中华人民共和国政府采购法》第二十二条规定；</w:t>
      </w:r>
    </w:p>
    <w:p w14:paraId="0E81B955">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①供应商为法人或者其他组织的提供其营业执照等证明文件（如营业执照或</w:t>
      </w:r>
      <w:r>
        <w:rPr>
          <w:rFonts w:hint="eastAsia" w:ascii="宋体" w:hAnsi="宋体" w:eastAsia="宋体" w:cs="宋体"/>
          <w:color w:val="auto"/>
          <w:spacing w:val="15"/>
          <w:sz w:val="20"/>
          <w:szCs w:val="20"/>
        </w:rPr>
        <w:t xml:space="preserve"> </w:t>
      </w:r>
      <w:r>
        <w:rPr>
          <w:rFonts w:hint="eastAsia" w:ascii="宋体" w:hAnsi="宋体" w:eastAsia="宋体" w:cs="宋体"/>
          <w:color w:val="auto"/>
          <w:spacing w:val="2"/>
          <w:sz w:val="20"/>
          <w:szCs w:val="20"/>
        </w:rPr>
        <w:t>者事业单位法人证书或者执业许可证等</w:t>
      </w:r>
      <w:r>
        <w:rPr>
          <w:rFonts w:hint="eastAsia" w:ascii="宋体" w:hAnsi="宋体" w:eastAsia="宋体" w:cs="宋体"/>
          <w:color w:val="auto"/>
          <w:spacing w:val="26"/>
          <w:sz w:val="20"/>
          <w:szCs w:val="20"/>
        </w:rPr>
        <w:t>），</w:t>
      </w:r>
      <w:r>
        <w:rPr>
          <w:rFonts w:hint="eastAsia" w:ascii="宋体" w:hAnsi="宋体" w:eastAsia="宋体" w:cs="宋体"/>
          <w:color w:val="auto"/>
          <w:spacing w:val="2"/>
          <w:sz w:val="20"/>
          <w:szCs w:val="20"/>
        </w:rPr>
        <w:t>供应商为自然人的提供其身份证</w:t>
      </w:r>
      <w:r>
        <w:rPr>
          <w:rFonts w:hint="eastAsia" w:ascii="宋体" w:hAnsi="宋体" w:eastAsia="宋体" w:cs="宋体"/>
          <w:color w:val="auto"/>
          <w:sz w:val="20"/>
          <w:szCs w:val="20"/>
        </w:rPr>
        <w:t xml:space="preserve"> </w:t>
      </w:r>
      <w:r>
        <w:rPr>
          <w:rFonts w:hint="eastAsia" w:ascii="宋体" w:hAnsi="宋体" w:eastAsia="宋体" w:cs="宋体"/>
          <w:color w:val="auto"/>
          <w:spacing w:val="-2"/>
          <w:sz w:val="20"/>
          <w:szCs w:val="20"/>
        </w:rPr>
        <w:t>原件扫描件</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 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0EB24615">
      <w:pPr>
        <w:pStyle w:val="28"/>
        <w:spacing w:before="74" w:line="250" w:lineRule="auto"/>
        <w:ind w:left="12" w:right="2" w:hanging="2"/>
        <w:rPr>
          <w:rFonts w:hint="eastAsia" w:ascii="宋体" w:hAnsi="宋体" w:eastAsia="宋体" w:cs="宋体"/>
          <w:color w:val="auto"/>
          <w:sz w:val="20"/>
          <w:szCs w:val="20"/>
        </w:rPr>
      </w:pPr>
      <w:r>
        <w:rPr>
          <w:rFonts w:hint="eastAsia" w:ascii="宋体" w:hAnsi="宋体" w:eastAsia="宋体" w:cs="宋体"/>
          <w:color w:val="auto"/>
          <w:spacing w:val="-3"/>
          <w:sz w:val="20"/>
          <w:szCs w:val="20"/>
        </w:rPr>
        <w:t>②具有良好的商业信誉和健全的财务会计制度；</w:t>
      </w:r>
      <w:r>
        <w:rPr>
          <w:rFonts w:hint="eastAsia" w:ascii="宋体" w:hAnsi="宋体" w:eastAsia="宋体" w:cs="宋体"/>
          <w:color w:val="auto"/>
          <w:spacing w:val="-71"/>
          <w:sz w:val="20"/>
          <w:szCs w:val="20"/>
        </w:rPr>
        <w:t xml:space="preserve"> </w:t>
      </w:r>
    </w:p>
    <w:p w14:paraId="5916E989">
      <w:pPr>
        <w:pStyle w:val="28"/>
        <w:spacing w:before="5" w:line="277" w:lineRule="auto"/>
        <w:ind w:right="2"/>
        <w:rPr>
          <w:rFonts w:hint="eastAsia" w:ascii="宋体" w:hAnsi="宋体" w:eastAsia="宋体" w:cs="宋体"/>
          <w:color w:val="auto"/>
          <w:sz w:val="20"/>
          <w:szCs w:val="20"/>
        </w:rPr>
      </w:pPr>
      <w:r>
        <w:rPr>
          <w:rFonts w:hint="eastAsia" w:ascii="宋体" w:hAnsi="宋体" w:eastAsia="宋体" w:cs="宋体"/>
          <w:color w:val="auto"/>
          <w:sz w:val="20"/>
          <w:szCs w:val="20"/>
        </w:rPr>
        <w:t>注：提供银行出具的近 1 年内资信证明或202</w:t>
      </w:r>
      <w:r>
        <w:rPr>
          <w:rFonts w:hint="eastAsia" w:ascii="宋体" w:hAnsi="宋体" w:eastAsia="宋体" w:cs="宋体"/>
          <w:color w:val="auto"/>
          <w:sz w:val="20"/>
          <w:szCs w:val="20"/>
          <w:lang w:val="en-US" w:eastAsia="zh-CN"/>
        </w:rPr>
        <w:t>4</w:t>
      </w:r>
      <w:r>
        <w:rPr>
          <w:rFonts w:hint="eastAsia" w:ascii="宋体" w:hAnsi="宋体" w:eastAsia="宋体" w:cs="宋体"/>
          <w:color w:val="auto"/>
          <w:sz w:val="20"/>
          <w:szCs w:val="20"/>
        </w:rPr>
        <w:t>年度经审计的财务报</w:t>
      </w:r>
      <w:r>
        <w:rPr>
          <w:rFonts w:hint="eastAsia" w:ascii="宋体" w:hAnsi="宋体" w:eastAsia="宋体" w:cs="宋体"/>
          <w:color w:val="auto"/>
          <w:spacing w:val="-1"/>
          <w:sz w:val="20"/>
          <w:szCs w:val="20"/>
        </w:rPr>
        <w:t>告，从取</w:t>
      </w:r>
      <w:r>
        <w:rPr>
          <w:rFonts w:hint="eastAsia" w:ascii="宋体" w:hAnsi="宋体" w:eastAsia="宋体" w:cs="宋体"/>
          <w:color w:val="auto"/>
          <w:sz w:val="20"/>
          <w:szCs w:val="20"/>
        </w:rPr>
        <w:t xml:space="preserve"> </w:t>
      </w:r>
      <w:r>
        <w:rPr>
          <w:rFonts w:hint="eastAsia" w:ascii="宋体" w:hAnsi="宋体" w:eastAsia="宋体" w:cs="宋体"/>
          <w:color w:val="auto"/>
          <w:spacing w:val="3"/>
          <w:sz w:val="20"/>
          <w:szCs w:val="20"/>
        </w:rPr>
        <w:t>得营业执照时间起到响应文件提交截止时间为止不足一年的，为新成立企业</w:t>
      </w:r>
      <w:r>
        <w:rPr>
          <w:rFonts w:hint="eastAsia" w:ascii="宋体" w:hAnsi="宋体" w:eastAsia="宋体" w:cs="宋体"/>
          <w:color w:val="auto"/>
          <w:spacing w:val="14"/>
          <w:sz w:val="20"/>
          <w:szCs w:val="20"/>
        </w:rPr>
        <w:t xml:space="preserve"> </w:t>
      </w:r>
      <w:r>
        <w:rPr>
          <w:rFonts w:hint="eastAsia" w:ascii="宋体" w:hAnsi="宋体" w:eastAsia="宋体" w:cs="宋体"/>
          <w:color w:val="auto"/>
          <w:spacing w:val="-5"/>
          <w:sz w:val="20"/>
          <w:szCs w:val="20"/>
        </w:rPr>
        <w:t>,</w:t>
      </w:r>
      <w:r>
        <w:rPr>
          <w:rFonts w:hint="eastAsia" w:ascii="宋体" w:hAnsi="宋体" w:eastAsia="宋体" w:cs="宋体"/>
          <w:color w:val="auto"/>
          <w:spacing w:val="66"/>
          <w:sz w:val="20"/>
          <w:szCs w:val="20"/>
        </w:rPr>
        <w:t xml:space="preserve"> </w:t>
      </w:r>
      <w:r>
        <w:rPr>
          <w:rFonts w:hint="eastAsia" w:ascii="宋体" w:hAnsi="宋体" w:eastAsia="宋体" w:cs="宋体"/>
          <w:color w:val="auto"/>
          <w:spacing w:val="-5"/>
          <w:sz w:val="20"/>
          <w:szCs w:val="20"/>
        </w:rPr>
        <w:t>提供财务状况良好承诺函（格式自拟）。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61285907">
      <w:pPr>
        <w:pStyle w:val="28"/>
        <w:spacing w:before="3" w:line="276" w:lineRule="auto"/>
        <w:ind w:left="11" w:right="31" w:hanging="3"/>
        <w:rPr>
          <w:rFonts w:hint="eastAsia" w:ascii="宋体" w:hAnsi="宋体" w:eastAsia="宋体" w:cs="宋体"/>
          <w:color w:val="auto"/>
          <w:sz w:val="20"/>
          <w:szCs w:val="20"/>
        </w:rPr>
      </w:pPr>
      <w:r>
        <w:rPr>
          <w:rFonts w:hint="eastAsia" w:ascii="宋体" w:hAnsi="宋体" w:eastAsia="宋体" w:cs="宋体"/>
          <w:color w:val="auto"/>
          <w:spacing w:val="-2"/>
          <w:sz w:val="20"/>
          <w:szCs w:val="20"/>
        </w:rPr>
        <w:t>③具有履行合同所必需的设备和专业技术能力，</w:t>
      </w:r>
    </w:p>
    <w:p w14:paraId="1546F271">
      <w:pPr>
        <w:pStyle w:val="28"/>
        <w:spacing w:before="3" w:line="276" w:lineRule="auto"/>
        <w:ind w:left="11" w:right="31" w:hanging="3"/>
        <w:rPr>
          <w:rFonts w:hint="eastAsia" w:ascii="宋体" w:hAnsi="宋体" w:eastAsia="宋体" w:cs="宋体"/>
          <w:color w:val="auto"/>
          <w:sz w:val="20"/>
          <w:szCs w:val="20"/>
        </w:rPr>
      </w:pPr>
      <w:r>
        <w:rPr>
          <w:rFonts w:hint="eastAsia" w:ascii="宋体" w:hAnsi="宋体" w:eastAsia="宋体" w:cs="宋体"/>
          <w:color w:val="auto"/>
          <w:spacing w:val="-1"/>
          <w:sz w:val="20"/>
          <w:szCs w:val="20"/>
        </w:rPr>
        <w:t>注：提供具有履行合同所必需的设备和专业技术能力承</w:t>
      </w:r>
      <w:r>
        <w:rPr>
          <w:rFonts w:hint="eastAsia" w:ascii="宋体" w:hAnsi="宋体" w:eastAsia="宋体" w:cs="宋体"/>
          <w:color w:val="auto"/>
          <w:spacing w:val="-2"/>
          <w:sz w:val="20"/>
          <w:szCs w:val="20"/>
        </w:rPr>
        <w:t>诺函（格式自拟）。</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2692D03B">
      <w:pPr>
        <w:pStyle w:val="28"/>
        <w:spacing w:before="75" w:line="277" w:lineRule="auto"/>
        <w:ind w:left="11" w:right="5" w:hanging="3"/>
        <w:rPr>
          <w:rFonts w:hint="eastAsia" w:ascii="宋体" w:hAnsi="宋体" w:eastAsia="宋体" w:cs="宋体"/>
          <w:color w:val="auto"/>
          <w:sz w:val="20"/>
          <w:szCs w:val="20"/>
        </w:rPr>
      </w:pPr>
      <w:r>
        <w:rPr>
          <w:rFonts w:hint="eastAsia" w:ascii="宋体" w:hAnsi="宋体" w:eastAsia="宋体" w:cs="宋体"/>
          <w:color w:val="auto"/>
          <w:sz w:val="20"/>
          <w:szCs w:val="20"/>
        </w:rPr>
        <w:t>④有依法缴纳税收和社会保障资金的良好纪录</w:t>
      </w:r>
      <w:r>
        <w:rPr>
          <w:rFonts w:hint="eastAsia" w:ascii="宋体" w:hAnsi="宋体" w:eastAsia="宋体" w:cs="宋体"/>
          <w:color w:val="auto"/>
          <w:spacing w:val="40"/>
          <w:sz w:val="20"/>
          <w:szCs w:val="20"/>
        </w:rPr>
        <w:t xml:space="preserve"> </w:t>
      </w:r>
      <w:r>
        <w:rPr>
          <w:rFonts w:hint="eastAsia" w:ascii="宋体" w:hAnsi="宋体" w:eastAsia="宋体" w:cs="宋体"/>
          <w:color w:val="auto"/>
          <w:sz w:val="20"/>
          <w:szCs w:val="20"/>
        </w:rPr>
        <w:t>；</w:t>
      </w:r>
      <w:r>
        <w:rPr>
          <w:rFonts w:hint="eastAsia" w:ascii="宋体" w:hAnsi="宋体" w:eastAsia="宋体" w:cs="宋体"/>
          <w:color w:val="auto"/>
          <w:spacing w:val="-67"/>
          <w:sz w:val="20"/>
          <w:szCs w:val="20"/>
        </w:rPr>
        <w:t xml:space="preserve"> </w:t>
      </w:r>
    </w:p>
    <w:p w14:paraId="429F50A3">
      <w:pPr>
        <w:pStyle w:val="28"/>
        <w:spacing w:line="219" w:lineRule="auto"/>
        <w:ind w:left="10"/>
        <w:rPr>
          <w:rFonts w:hint="eastAsia" w:ascii="宋体" w:hAnsi="宋体" w:eastAsia="宋体" w:cs="宋体"/>
          <w:color w:val="auto"/>
          <w:sz w:val="20"/>
          <w:szCs w:val="20"/>
        </w:rPr>
      </w:pPr>
      <w:r>
        <w:rPr>
          <w:rFonts w:hint="eastAsia" w:ascii="宋体" w:hAnsi="宋体" w:eastAsia="宋体" w:cs="宋体"/>
          <w:color w:val="auto"/>
          <w:spacing w:val="-2"/>
          <w:sz w:val="20"/>
          <w:szCs w:val="20"/>
        </w:rPr>
        <w:t>注：1.提供近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24"/>
          <w:sz w:val="20"/>
          <w:szCs w:val="20"/>
        </w:rPr>
        <w:t xml:space="preserve"> </w:t>
      </w:r>
      <w:r>
        <w:rPr>
          <w:rFonts w:hint="eastAsia" w:ascii="宋体" w:hAnsi="宋体" w:eastAsia="宋体" w:cs="宋体"/>
          <w:color w:val="auto"/>
          <w:spacing w:val="-2"/>
          <w:sz w:val="20"/>
          <w:szCs w:val="20"/>
        </w:rPr>
        <w:t>个月）已依法缴纳税收的凭据；</w:t>
      </w:r>
    </w:p>
    <w:p w14:paraId="14871C20">
      <w:pPr>
        <w:pStyle w:val="28"/>
        <w:spacing w:before="76" w:line="219" w:lineRule="auto"/>
        <w:ind w:firstLine="392" w:firstLineChars="200"/>
        <w:rPr>
          <w:rFonts w:hint="eastAsia" w:ascii="宋体" w:hAnsi="宋体" w:eastAsia="宋体" w:cs="宋体"/>
          <w:color w:val="auto"/>
          <w:sz w:val="20"/>
          <w:szCs w:val="20"/>
        </w:rPr>
      </w:pPr>
      <w:r>
        <w:rPr>
          <w:rFonts w:hint="eastAsia" w:ascii="宋体" w:hAnsi="宋体" w:eastAsia="宋体" w:cs="宋体"/>
          <w:color w:val="auto"/>
          <w:spacing w:val="-2"/>
          <w:sz w:val="20"/>
          <w:szCs w:val="20"/>
        </w:rPr>
        <w:t>2.提供近</w:t>
      </w:r>
      <w:r>
        <w:rPr>
          <w:rFonts w:hint="eastAsia" w:ascii="宋体" w:hAnsi="宋体" w:eastAsia="宋体" w:cs="宋体"/>
          <w:color w:val="auto"/>
          <w:spacing w:val="-2"/>
          <w:sz w:val="20"/>
          <w:szCs w:val="20"/>
          <w:lang w:val="en-US" w:eastAsia="zh-CN"/>
        </w:rPr>
        <w:t>6</w:t>
      </w:r>
      <w:r>
        <w:rPr>
          <w:rFonts w:hint="eastAsia" w:ascii="宋体" w:hAnsi="宋体" w:eastAsia="宋体" w:cs="宋体"/>
          <w:color w:val="auto"/>
          <w:spacing w:val="-2"/>
          <w:sz w:val="20"/>
          <w:szCs w:val="20"/>
        </w:rPr>
        <w:t>个月内（任意 1</w:t>
      </w:r>
      <w:r>
        <w:rPr>
          <w:rFonts w:hint="eastAsia" w:ascii="宋体" w:hAnsi="宋体" w:eastAsia="宋体" w:cs="宋体"/>
          <w:color w:val="auto"/>
          <w:spacing w:val="19"/>
          <w:sz w:val="20"/>
          <w:szCs w:val="20"/>
        </w:rPr>
        <w:t xml:space="preserve"> </w:t>
      </w:r>
      <w:r>
        <w:rPr>
          <w:rFonts w:hint="eastAsia" w:ascii="宋体" w:hAnsi="宋体" w:eastAsia="宋体" w:cs="宋体"/>
          <w:color w:val="auto"/>
          <w:spacing w:val="-2"/>
          <w:sz w:val="20"/>
          <w:szCs w:val="20"/>
        </w:rPr>
        <w:t>个月）已依法缴纳社会保险的凭据；</w:t>
      </w:r>
    </w:p>
    <w:p w14:paraId="09016749">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1"/>
          <w:sz w:val="20"/>
          <w:szCs w:val="20"/>
        </w:rPr>
        <w:t>依法免税或不需要缴纳社会保障资金的供应商</w:t>
      </w:r>
      <w:r>
        <w:rPr>
          <w:rFonts w:hint="eastAsia" w:ascii="宋体" w:hAnsi="宋体" w:eastAsia="宋体" w:cs="宋体"/>
          <w:color w:val="auto"/>
          <w:spacing w:val="-2"/>
          <w:sz w:val="20"/>
          <w:szCs w:val="20"/>
        </w:rPr>
        <w:t>，应提供相应证明文件。</w:t>
      </w:r>
    </w:p>
    <w:p w14:paraId="4425160D">
      <w:pPr>
        <w:pStyle w:val="28"/>
        <w:spacing w:before="75" w:line="219" w:lineRule="auto"/>
        <w:rPr>
          <w:rFonts w:hint="eastAsia" w:ascii="宋体" w:hAnsi="宋体" w:eastAsia="宋体" w:cs="宋体"/>
          <w:color w:val="auto"/>
          <w:spacing w:val="-3"/>
          <w:sz w:val="20"/>
          <w:szCs w:val="20"/>
        </w:rPr>
      </w:pP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43742CBF">
      <w:pPr>
        <w:keepNext w:val="0"/>
        <w:keepLines w:val="0"/>
        <w:widowControl/>
        <w:suppressLineNumbers w:val="0"/>
        <w:jc w:val="left"/>
        <w:rPr>
          <w:rFonts w:hint="eastAsia" w:ascii="宋体" w:hAnsi="宋体" w:eastAsia="宋体" w:cs="宋体"/>
          <w:sz w:val="20"/>
          <w:szCs w:val="20"/>
        </w:rPr>
      </w:pPr>
      <w:r>
        <w:rPr>
          <w:rFonts w:hint="eastAsia" w:ascii="宋体" w:hAnsi="宋体" w:eastAsia="宋体" w:cs="宋体"/>
          <w:color w:val="auto"/>
          <w:spacing w:val="-2"/>
          <w:sz w:val="20"/>
          <w:szCs w:val="20"/>
          <w:lang w:eastAsia="zh-CN"/>
        </w:rPr>
        <w:t>⑤</w:t>
      </w:r>
      <w:r>
        <w:rPr>
          <w:rFonts w:hint="eastAsia" w:ascii="宋体" w:hAnsi="宋体" w:eastAsia="宋体" w:cs="宋体"/>
          <w:snapToGrid w:val="0"/>
          <w:color w:val="000000"/>
          <w:kern w:val="0"/>
          <w:sz w:val="20"/>
          <w:szCs w:val="20"/>
          <w:lang w:val="en-US" w:eastAsia="zh-CN" w:bidi="ar"/>
        </w:rPr>
        <w:t>参加政府采购活动前 3 年内在经营活动中没有重大违法记录的书面声明；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p>
    <w:p w14:paraId="65B78840">
      <w:pPr>
        <w:keepNext w:val="0"/>
        <w:keepLines w:val="0"/>
        <w:widowControl/>
        <w:suppressLineNumbers w:val="0"/>
        <w:jc w:val="left"/>
        <w:rPr>
          <w:rFonts w:hint="eastAsia" w:ascii="宋体" w:hAnsi="宋体" w:eastAsia="宋体" w:cs="宋体"/>
          <w:color w:val="auto"/>
          <w:spacing w:val="-3"/>
          <w:sz w:val="20"/>
          <w:szCs w:val="20"/>
        </w:rPr>
      </w:pPr>
      <w:r>
        <w:rPr>
          <w:rFonts w:hint="eastAsia" w:ascii="宋体" w:hAnsi="宋体" w:eastAsia="宋体" w:cs="宋体"/>
          <w:snapToGrid w:val="0"/>
          <w:color w:val="000000"/>
          <w:kern w:val="0"/>
          <w:sz w:val="20"/>
          <w:szCs w:val="20"/>
          <w:lang w:val="en-US" w:eastAsia="zh-CN" w:bidi="ar"/>
        </w:rPr>
        <w:t>⑥具备法律、行政法规规定的其他条件的书面声明；</w:t>
      </w:r>
      <w:r>
        <w:rPr>
          <w:rFonts w:hint="eastAsia" w:ascii="宋体" w:hAnsi="宋体" w:eastAsia="宋体" w:cs="宋体"/>
          <w:color w:val="auto"/>
          <w:spacing w:val="-19"/>
          <w:sz w:val="20"/>
          <w:szCs w:val="20"/>
        </w:rPr>
        <w:t>（</w:t>
      </w:r>
      <w:r>
        <w:rPr>
          <w:rFonts w:hint="eastAsia" w:ascii="宋体" w:hAnsi="宋体" w:eastAsia="宋体" w:cs="宋体"/>
          <w:b/>
          <w:bCs/>
          <w:color w:val="auto"/>
          <w:spacing w:val="-19"/>
          <w:sz w:val="20"/>
          <w:szCs w:val="20"/>
        </w:rPr>
        <w:t>如投标供应商为联合体投标的联合体各方成员均须提供此项</w:t>
      </w:r>
      <w:r>
        <w:rPr>
          <w:rFonts w:hint="eastAsia" w:ascii="宋体" w:hAnsi="宋体" w:eastAsia="宋体" w:cs="宋体"/>
          <w:b/>
          <w:bCs/>
          <w:color w:val="auto"/>
          <w:spacing w:val="-2"/>
          <w:sz w:val="20"/>
          <w:szCs w:val="20"/>
        </w:rPr>
        <w:t>，否则响应文件按无效</w:t>
      </w:r>
      <w:r>
        <w:rPr>
          <w:rFonts w:hint="eastAsia" w:ascii="宋体" w:hAnsi="宋体" w:eastAsia="宋体" w:cs="宋体"/>
          <w:b/>
          <w:bCs/>
          <w:color w:val="auto"/>
          <w:spacing w:val="-3"/>
          <w:sz w:val="20"/>
          <w:szCs w:val="20"/>
        </w:rPr>
        <w:t>响应处理</w:t>
      </w:r>
      <w:r>
        <w:rPr>
          <w:rFonts w:hint="eastAsia" w:ascii="宋体" w:hAnsi="宋体" w:eastAsia="宋体" w:cs="宋体"/>
          <w:color w:val="auto"/>
          <w:spacing w:val="-3"/>
          <w:sz w:val="20"/>
          <w:szCs w:val="20"/>
        </w:rPr>
        <w:t>）</w:t>
      </w:r>
      <w:r>
        <w:rPr>
          <w:rFonts w:hint="eastAsia" w:ascii="宋体" w:hAnsi="宋体" w:eastAsia="宋体" w:cs="宋体"/>
          <w:snapToGrid w:val="0"/>
          <w:color w:val="000000"/>
          <w:kern w:val="0"/>
          <w:sz w:val="20"/>
          <w:szCs w:val="20"/>
          <w:lang w:val="en-US" w:eastAsia="zh-CN" w:bidi="ar"/>
        </w:rPr>
        <w:t>⑦投标保证金汇入情况说明及汇入凭证。</w:t>
      </w:r>
      <w:r>
        <w:rPr>
          <w:rFonts w:hint="eastAsia" w:ascii="宋体" w:hAnsi="宋体" w:eastAsia="宋体" w:cs="宋体"/>
          <w:b/>
          <w:bCs/>
          <w:snapToGrid w:val="0"/>
          <w:color w:val="000000"/>
          <w:kern w:val="0"/>
          <w:sz w:val="20"/>
          <w:szCs w:val="20"/>
          <w:lang w:val="en-US" w:eastAsia="zh-CN" w:bidi="ar"/>
        </w:rPr>
        <w:t>（由联合体牵头方提供）</w:t>
      </w:r>
    </w:p>
    <w:p w14:paraId="100A5FB9">
      <w:pPr>
        <w:pStyle w:val="28"/>
        <w:spacing w:before="75" w:line="219" w:lineRule="auto"/>
        <w:rPr>
          <w:rFonts w:hint="eastAsia" w:ascii="宋体" w:hAnsi="宋体" w:eastAsia="宋体" w:cs="宋体"/>
          <w:color w:val="auto"/>
          <w:spacing w:val="-2"/>
          <w:sz w:val="20"/>
          <w:szCs w:val="20"/>
        </w:rPr>
      </w:pPr>
      <w:r>
        <w:rPr>
          <w:rFonts w:hint="eastAsia" w:ascii="宋体" w:hAnsi="宋体" w:eastAsia="宋体" w:cs="宋体"/>
          <w:color w:val="auto"/>
          <w:spacing w:val="-2"/>
          <w:sz w:val="20"/>
          <w:szCs w:val="20"/>
          <w:lang w:eastAsia="zh-CN"/>
        </w:rPr>
        <w:t>⑧</w:t>
      </w:r>
      <w:r>
        <w:rPr>
          <w:rFonts w:hint="eastAsia" w:ascii="宋体" w:hAnsi="宋体" w:eastAsia="宋体" w:cs="宋体"/>
          <w:color w:val="auto"/>
          <w:spacing w:val="-2"/>
          <w:sz w:val="20"/>
          <w:szCs w:val="20"/>
        </w:rPr>
        <w:t>联合体协议书；</w:t>
      </w:r>
      <w:r>
        <w:rPr>
          <w:rFonts w:hint="eastAsia" w:ascii="宋体" w:hAnsi="宋体" w:eastAsia="宋体" w:cs="宋体"/>
          <w:b/>
          <w:bCs/>
          <w:color w:val="auto"/>
          <w:spacing w:val="-2"/>
          <w:sz w:val="20"/>
          <w:szCs w:val="20"/>
        </w:rPr>
        <w:t>（如投标供应商为联合体投标的须提供此项）</w:t>
      </w:r>
    </w:p>
    <w:p w14:paraId="689CD028">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lang w:val="en-US" w:eastAsia="zh-CN"/>
        </w:rPr>
        <w:t>2、</w:t>
      </w:r>
      <w:r>
        <w:rPr>
          <w:rFonts w:hint="eastAsia" w:ascii="宋体" w:hAnsi="宋体" w:eastAsia="宋体" w:cs="宋体"/>
          <w:color w:val="auto"/>
          <w:spacing w:val="9"/>
          <w:sz w:val="20"/>
          <w:szCs w:val="20"/>
        </w:rPr>
        <w:t>落实政府采购政策需满足的资格要求：本项目为非专门面向中小微企业采购项目。</w:t>
      </w:r>
      <w:r>
        <w:rPr>
          <w:rFonts w:hint="eastAsia" w:ascii="宋体" w:hAnsi="宋体" w:eastAsia="宋体" w:cs="宋体"/>
          <w:color w:val="auto"/>
          <w:spacing w:val="9"/>
          <w:sz w:val="20"/>
          <w:szCs w:val="20"/>
          <w:lang w:eastAsia="zh-CN"/>
        </w:rPr>
        <w:t>（</w:t>
      </w:r>
      <w:r>
        <w:rPr>
          <w:rFonts w:hint="eastAsia" w:ascii="宋体" w:hAnsi="宋体" w:eastAsia="宋体" w:cs="宋体"/>
          <w:color w:val="auto"/>
          <w:spacing w:val="9"/>
          <w:sz w:val="20"/>
          <w:szCs w:val="20"/>
        </w:rPr>
        <w:t>如有需提供证明材料</w:t>
      </w:r>
      <w:r>
        <w:rPr>
          <w:rFonts w:hint="eastAsia" w:ascii="宋体" w:hAnsi="宋体" w:eastAsia="宋体" w:cs="宋体"/>
          <w:color w:val="auto"/>
          <w:spacing w:val="9"/>
          <w:sz w:val="20"/>
          <w:szCs w:val="20"/>
          <w:lang w:eastAsia="zh-CN"/>
        </w:rPr>
        <w:t>，</w:t>
      </w:r>
      <w:r>
        <w:rPr>
          <w:rFonts w:hint="eastAsia" w:ascii="宋体" w:hAnsi="宋体" w:eastAsia="宋体" w:cs="宋体"/>
          <w:color w:val="auto"/>
          <w:spacing w:val="9"/>
          <w:sz w:val="20"/>
          <w:szCs w:val="20"/>
        </w:rPr>
        <w:t>《中小企业声明函》</w:t>
      </w:r>
      <w:r>
        <w:rPr>
          <w:rFonts w:hint="eastAsia" w:ascii="宋体" w:hAnsi="宋体" w:eastAsia="宋体" w:cs="宋体"/>
          <w:color w:val="auto"/>
          <w:spacing w:val="9"/>
          <w:sz w:val="20"/>
          <w:szCs w:val="20"/>
          <w:lang w:eastAsia="zh-CN"/>
        </w:rPr>
        <w:t>）。</w:t>
      </w:r>
    </w:p>
    <w:p w14:paraId="086A4DD6">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8"/>
          <w:sz w:val="20"/>
          <w:szCs w:val="20"/>
        </w:rPr>
      </w:pPr>
      <w:r>
        <w:rPr>
          <w:rFonts w:hint="eastAsia" w:ascii="宋体" w:hAnsi="宋体" w:eastAsia="宋体" w:cs="宋体"/>
          <w:color w:val="auto"/>
          <w:spacing w:val="8"/>
          <w:sz w:val="20"/>
          <w:szCs w:val="20"/>
          <w:lang w:val="en-US" w:eastAsia="zh-CN"/>
        </w:rPr>
        <w:t>3、</w:t>
      </w:r>
      <w:r>
        <w:rPr>
          <w:rFonts w:hint="eastAsia" w:ascii="宋体" w:hAnsi="宋体" w:eastAsia="宋体" w:cs="宋体"/>
          <w:color w:val="auto"/>
          <w:spacing w:val="8"/>
          <w:sz w:val="20"/>
          <w:szCs w:val="20"/>
        </w:rPr>
        <w:t>本项目的特定资格要求：</w:t>
      </w:r>
    </w:p>
    <w:p w14:paraId="2ED6B27A">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lang w:val="en-US" w:eastAsia="zh-CN"/>
        </w:rPr>
        <w:t>3.1、</w:t>
      </w:r>
      <w:r>
        <w:rPr>
          <w:rFonts w:hint="eastAsia" w:ascii="宋体" w:hAnsi="宋体" w:eastAsia="宋体" w:cs="宋体"/>
          <w:color w:val="auto"/>
          <w:spacing w:val="9"/>
          <w:sz w:val="20"/>
          <w:szCs w:val="20"/>
        </w:rPr>
        <w:t>投标人（独立投标人或联合体成员）须同时具备以下能力：</w:t>
      </w:r>
    </w:p>
    <w:p w14:paraId="077CAB8F">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1.满足《中华人民共和国政府采购法》第二十二条规定；</w:t>
      </w:r>
    </w:p>
    <w:p w14:paraId="0176D62B">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2.落实政府采购政策需满足的资格要求：标项1：本项目为非专门面向中小微企业采购项目。</w:t>
      </w:r>
    </w:p>
    <w:p w14:paraId="78E9CD2A">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3.本项目的特定资格要求：【标项1】</w:t>
      </w:r>
    </w:p>
    <w:p w14:paraId="1C90EBD5">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3.1、投标人（独立投标人或联合体成员）须具备以下能力：</w:t>
      </w:r>
    </w:p>
    <w:p w14:paraId="109EB34C">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（1）具备水资源节约利用相关制度政策研究能力，近 3 年内类似业绩不少于 1 项，（类似业绩指：水预算、水权或水资源节约利用制度编制或相关规划编制。）</w:t>
      </w:r>
    </w:p>
    <w:p w14:paraId="457B0D20">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（2）具备水资源节约用水管理相关模型研发或水利信息平台开发能力,近 3 年内类似业绩不少于 1 项，（类似业绩指：水资源节约用水管理相关模型或水利信息平台开发。）</w:t>
      </w:r>
    </w:p>
    <w:p w14:paraId="03A03667">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rPr>
      </w:pPr>
      <w:r>
        <w:rPr>
          <w:rFonts w:hint="eastAsia" w:ascii="宋体" w:hAnsi="宋体" w:eastAsia="宋体" w:cs="宋体"/>
          <w:color w:val="auto"/>
          <w:spacing w:val="9"/>
          <w:sz w:val="20"/>
          <w:szCs w:val="20"/>
        </w:rPr>
        <w:t>（3）具备水利计量监测设备供货、安装、调试能力，须具备电子与智能化工程专业承包贰级及以上资质。</w:t>
      </w:r>
    </w:p>
    <w:p w14:paraId="072C29A0">
      <w:pPr>
        <w:pStyle w:val="37"/>
        <w:numPr>
          <w:ilvl w:val="0"/>
          <w:numId w:val="0"/>
        </w:numPr>
        <w:tabs>
          <w:tab w:val="left" w:pos="471"/>
        </w:tabs>
        <w:spacing w:before="17" w:after="0" w:line="273" w:lineRule="auto"/>
        <w:ind w:left="106" w:leftChars="0" w:right="-15" w:rightChars="0"/>
        <w:jc w:val="left"/>
        <w:rPr>
          <w:rFonts w:hint="default" w:ascii="宋体" w:hAnsi="宋体" w:eastAsia="宋体" w:cs="宋体"/>
          <w:b/>
          <w:bCs/>
          <w:color w:val="auto"/>
          <w:spacing w:val="-2"/>
          <w:sz w:val="20"/>
          <w:szCs w:val="20"/>
          <w:lang w:val="en-US" w:eastAsia="zh-CN"/>
        </w:rPr>
      </w:pPr>
      <w:r>
        <w:rPr>
          <w:rFonts w:hint="eastAsia" w:cs="宋体"/>
          <w:b/>
          <w:bCs/>
          <w:color w:val="auto"/>
          <w:spacing w:val="-2"/>
          <w:sz w:val="20"/>
          <w:szCs w:val="20"/>
          <w:lang w:eastAsia="zh-CN"/>
        </w:rPr>
        <w:t>注：</w:t>
      </w:r>
      <w:r>
        <w:rPr>
          <w:rFonts w:hint="eastAsia" w:ascii="宋体" w:hAnsi="宋体" w:eastAsia="宋体" w:cs="宋体"/>
          <w:b/>
          <w:bCs/>
          <w:color w:val="auto"/>
          <w:spacing w:val="-2"/>
          <w:sz w:val="20"/>
          <w:szCs w:val="20"/>
          <w:lang w:eastAsia="zh-CN"/>
        </w:rPr>
        <w:t>类似业绩</w:t>
      </w:r>
      <w:r>
        <w:rPr>
          <w:rFonts w:hint="eastAsia" w:ascii="宋体" w:hAnsi="宋体" w:eastAsia="宋体" w:cs="宋体"/>
          <w:b/>
          <w:bCs/>
          <w:color w:val="auto"/>
          <w:spacing w:val="-7"/>
          <w:sz w:val="20"/>
          <w:szCs w:val="20"/>
        </w:rPr>
        <w:t>必须提供</w:t>
      </w:r>
      <w:r>
        <w:rPr>
          <w:rFonts w:hint="eastAsia" w:ascii="宋体" w:hAnsi="宋体" w:eastAsia="宋体" w:cs="宋体"/>
          <w:b/>
          <w:bCs/>
          <w:color w:val="auto"/>
          <w:spacing w:val="-2"/>
          <w:sz w:val="20"/>
          <w:szCs w:val="20"/>
          <w:lang w:eastAsia="zh-CN"/>
        </w:rPr>
        <w:t>中标通知书（成交通知书或发包通知书）或采购合同</w:t>
      </w:r>
      <w:r>
        <w:rPr>
          <w:rFonts w:hint="eastAsia" w:cs="宋体"/>
          <w:b/>
          <w:bCs/>
          <w:color w:val="auto"/>
          <w:spacing w:val="-2"/>
          <w:sz w:val="20"/>
          <w:szCs w:val="20"/>
          <w:lang w:val="en-US" w:eastAsia="zh-CN"/>
        </w:rPr>
        <w:t>.</w:t>
      </w:r>
    </w:p>
    <w:p w14:paraId="3ADFDCDD">
      <w:pPr>
        <w:pStyle w:val="37"/>
        <w:numPr>
          <w:ilvl w:val="0"/>
          <w:numId w:val="0"/>
        </w:numPr>
        <w:tabs>
          <w:tab w:val="left" w:pos="471"/>
        </w:tabs>
        <w:spacing w:before="17" w:after="0" w:line="273" w:lineRule="auto"/>
        <w:ind w:left="106" w:leftChars="0" w:right="-15" w:rightChars="0"/>
        <w:jc w:val="left"/>
        <w:rPr>
          <w:rFonts w:hint="eastAsia" w:ascii="宋体" w:hAnsi="宋体" w:eastAsia="宋体" w:cs="宋体"/>
          <w:color w:val="auto"/>
          <w:spacing w:val="9"/>
          <w:sz w:val="20"/>
          <w:szCs w:val="20"/>
          <w:lang w:eastAsia="zh-CN"/>
        </w:rPr>
      </w:pPr>
      <w:r>
        <w:rPr>
          <w:rFonts w:hint="eastAsia" w:ascii="宋体" w:hAnsi="宋体" w:eastAsia="宋体" w:cs="宋体"/>
          <w:color w:val="auto"/>
          <w:spacing w:val="9"/>
          <w:sz w:val="20"/>
          <w:szCs w:val="20"/>
          <w:lang w:val="en-US" w:eastAsia="zh-CN"/>
        </w:rPr>
        <w:t>3.2、项目负责人须具备水利工程相关专业</w:t>
      </w:r>
      <w:r>
        <w:rPr>
          <w:rFonts w:hint="eastAsia" w:cs="宋体"/>
          <w:color w:val="auto"/>
          <w:spacing w:val="9"/>
          <w:sz w:val="20"/>
          <w:szCs w:val="20"/>
          <w:lang w:val="en-US" w:eastAsia="zh-CN"/>
        </w:rPr>
        <w:t>高级工程师</w:t>
      </w:r>
      <w:r>
        <w:rPr>
          <w:rFonts w:hint="eastAsia" w:ascii="宋体" w:hAnsi="宋体" w:eastAsia="宋体" w:cs="宋体"/>
          <w:color w:val="auto"/>
          <w:spacing w:val="9"/>
          <w:sz w:val="20"/>
          <w:szCs w:val="20"/>
          <w:lang w:val="en-US" w:eastAsia="zh-CN"/>
        </w:rPr>
        <w:t>及以上职称</w:t>
      </w:r>
      <w:r>
        <w:rPr>
          <w:rFonts w:hint="eastAsia" w:ascii="宋体" w:hAnsi="宋体" w:eastAsia="宋体" w:cs="宋体"/>
          <w:color w:val="auto"/>
          <w:spacing w:val="9"/>
          <w:sz w:val="20"/>
          <w:szCs w:val="20"/>
          <w:lang w:eastAsia="zh-CN"/>
        </w:rPr>
        <w:t>。</w:t>
      </w:r>
      <w:r>
        <w:rPr>
          <w:rFonts w:hint="eastAsia" w:ascii="宋体" w:hAnsi="宋体" w:eastAsia="宋体" w:cs="宋体"/>
          <w:b/>
          <w:bCs/>
          <w:color w:val="auto"/>
          <w:sz w:val="20"/>
          <w:szCs w:val="20"/>
        </w:rPr>
        <w:t>(必须提供</w:t>
      </w:r>
      <w:r>
        <w:rPr>
          <w:rFonts w:hint="eastAsia" w:ascii="宋体" w:hAnsi="宋体" w:eastAsia="宋体" w:cs="宋体"/>
          <w:b/>
          <w:bCs/>
          <w:color w:val="auto"/>
          <w:spacing w:val="-1"/>
          <w:sz w:val="20"/>
          <w:szCs w:val="20"/>
        </w:rPr>
        <w:t>，否则响应文件</w:t>
      </w:r>
      <w:r>
        <w:rPr>
          <w:rFonts w:hint="eastAsia" w:ascii="宋体" w:hAnsi="宋体" w:eastAsia="宋体" w:cs="宋体"/>
          <w:color w:val="auto"/>
          <w:sz w:val="20"/>
          <w:szCs w:val="20"/>
        </w:rPr>
        <w:t xml:space="preserve"> </w:t>
      </w:r>
      <w:r>
        <w:rPr>
          <w:rFonts w:hint="eastAsia" w:ascii="宋体" w:hAnsi="宋体" w:eastAsia="宋体" w:cs="宋体"/>
          <w:b/>
          <w:bCs/>
          <w:color w:val="auto"/>
          <w:spacing w:val="-4"/>
          <w:sz w:val="20"/>
          <w:szCs w:val="20"/>
        </w:rPr>
        <w:t>按无效响应处理)</w:t>
      </w:r>
    </w:p>
    <w:p w14:paraId="4200C650">
      <w:pPr>
        <w:spacing w:before="91" w:line="219" w:lineRule="auto"/>
        <w:ind w:left="46"/>
        <w:outlineLvl w:val="2"/>
        <w:rPr>
          <w:rFonts w:ascii="宋体" w:hAnsi="宋体" w:eastAsia="宋体" w:cs="宋体"/>
          <w:color w:val="auto"/>
          <w:spacing w:val="-11"/>
          <w:sz w:val="28"/>
          <w:szCs w:val="28"/>
        </w:rPr>
      </w:pPr>
    </w:p>
    <w:p w14:paraId="227D1311">
      <w:pPr>
        <w:spacing w:before="91" w:line="219" w:lineRule="auto"/>
        <w:ind w:left="46"/>
        <w:outlineLvl w:val="2"/>
        <w:rPr>
          <w:rFonts w:ascii="宋体" w:hAnsi="宋体" w:eastAsia="宋体" w:cs="宋体"/>
          <w:color w:val="auto"/>
          <w:spacing w:val="-11"/>
          <w:sz w:val="28"/>
          <w:szCs w:val="28"/>
        </w:rPr>
      </w:pPr>
    </w:p>
    <w:p w14:paraId="4ADA7904">
      <w:pPr>
        <w:spacing w:before="91" w:line="219" w:lineRule="auto"/>
        <w:ind w:left="46"/>
        <w:outlineLvl w:val="2"/>
        <w:rPr>
          <w:rFonts w:ascii="宋体" w:hAnsi="宋体" w:eastAsia="宋体" w:cs="宋体"/>
          <w:color w:val="auto"/>
          <w:spacing w:val="-11"/>
          <w:sz w:val="28"/>
          <w:szCs w:val="28"/>
        </w:rPr>
      </w:pPr>
    </w:p>
    <w:p w14:paraId="13FD3D06">
      <w:pPr>
        <w:spacing w:before="91" w:line="219" w:lineRule="auto"/>
        <w:ind w:left="46"/>
        <w:outlineLvl w:val="2"/>
        <w:rPr>
          <w:rFonts w:ascii="宋体" w:hAnsi="宋体" w:eastAsia="宋体" w:cs="宋体"/>
          <w:color w:val="auto"/>
          <w:spacing w:val="-11"/>
          <w:sz w:val="28"/>
          <w:szCs w:val="28"/>
        </w:rPr>
      </w:pPr>
    </w:p>
    <w:p w14:paraId="703B853A">
      <w:pPr>
        <w:spacing w:before="91" w:line="219" w:lineRule="auto"/>
        <w:ind w:left="46"/>
        <w:outlineLvl w:val="2"/>
        <w:rPr>
          <w:rFonts w:ascii="宋体" w:hAnsi="宋体" w:eastAsia="宋体" w:cs="宋体"/>
          <w:color w:val="auto"/>
          <w:spacing w:val="-11"/>
          <w:sz w:val="28"/>
          <w:szCs w:val="28"/>
        </w:rPr>
      </w:pPr>
    </w:p>
    <w:p w14:paraId="693DEBF0">
      <w:pPr>
        <w:spacing w:before="91" w:line="219" w:lineRule="auto"/>
        <w:ind w:left="46"/>
        <w:outlineLvl w:val="2"/>
        <w:rPr>
          <w:rFonts w:ascii="宋体" w:hAnsi="宋体" w:eastAsia="宋体" w:cs="宋体"/>
          <w:color w:val="auto"/>
          <w:spacing w:val="-11"/>
          <w:sz w:val="28"/>
          <w:szCs w:val="28"/>
        </w:rPr>
      </w:pPr>
    </w:p>
    <w:p w14:paraId="320A7FC9">
      <w:pPr>
        <w:spacing w:before="91" w:line="219" w:lineRule="auto"/>
        <w:ind w:left="46"/>
        <w:outlineLvl w:val="2"/>
        <w:rPr>
          <w:rFonts w:ascii="宋体" w:hAnsi="宋体" w:eastAsia="宋体" w:cs="宋体"/>
          <w:color w:val="auto"/>
          <w:sz w:val="28"/>
          <w:szCs w:val="28"/>
        </w:rPr>
      </w:pPr>
      <w:r>
        <w:rPr>
          <w:rFonts w:ascii="宋体" w:hAnsi="宋体" w:eastAsia="宋体" w:cs="宋体"/>
          <w:color w:val="auto"/>
          <w:spacing w:val="-11"/>
          <w:sz w:val="28"/>
          <w:szCs w:val="28"/>
        </w:rPr>
        <w:t>附件</w:t>
      </w:r>
      <w:r>
        <w:rPr>
          <w:rFonts w:ascii="宋体" w:hAnsi="宋体" w:eastAsia="宋体" w:cs="宋体"/>
          <w:color w:val="auto"/>
          <w:spacing w:val="-60"/>
          <w:sz w:val="28"/>
          <w:szCs w:val="28"/>
        </w:rPr>
        <w:t xml:space="preserve"> </w:t>
      </w:r>
      <w:r>
        <w:rPr>
          <w:rFonts w:ascii="宋体" w:hAnsi="宋体" w:eastAsia="宋体" w:cs="宋体"/>
          <w:color w:val="auto"/>
          <w:spacing w:val="-11"/>
          <w:sz w:val="28"/>
          <w:szCs w:val="28"/>
        </w:rPr>
        <w:t>8</w:t>
      </w:r>
      <w:bookmarkEnd w:id="215"/>
      <w:bookmarkEnd w:id="219"/>
      <w:bookmarkEnd w:id="220"/>
      <w:bookmarkEnd w:id="221"/>
    </w:p>
    <w:p w14:paraId="0E00144C">
      <w:pPr>
        <w:spacing w:before="212" w:line="219" w:lineRule="auto"/>
        <w:ind w:left="3060" w:firstLine="276" w:firstLineChars="100"/>
        <w:rPr>
          <w:rFonts w:ascii="宋体" w:hAnsi="宋体" w:eastAsia="宋体" w:cs="宋体"/>
          <w:color w:val="auto"/>
          <w:sz w:val="28"/>
          <w:szCs w:val="28"/>
        </w:rPr>
      </w:pPr>
      <w:r>
        <w:rPr>
          <w:rFonts w:ascii="宋体" w:hAnsi="宋体" w:eastAsia="宋体" w:cs="宋体"/>
          <w:color w:val="auto"/>
          <w:spacing w:val="-2"/>
          <w:sz w:val="28"/>
          <w:szCs w:val="28"/>
        </w:rPr>
        <w:t>无重大违法记录声明书</w:t>
      </w:r>
    </w:p>
    <w:p w14:paraId="219E5872">
      <w:pPr>
        <w:pStyle w:val="6"/>
        <w:spacing w:line="271" w:lineRule="auto"/>
        <w:rPr>
          <w:color w:val="auto"/>
        </w:rPr>
      </w:pPr>
    </w:p>
    <w:p w14:paraId="145E4A0B">
      <w:pPr>
        <w:pStyle w:val="6"/>
        <w:spacing w:line="271" w:lineRule="auto"/>
        <w:rPr>
          <w:color w:val="auto"/>
        </w:rPr>
      </w:pPr>
    </w:p>
    <w:p w14:paraId="212696DD">
      <w:pPr>
        <w:tabs>
          <w:tab w:val="left" w:pos="131"/>
        </w:tabs>
        <w:spacing w:before="65" w:line="228" w:lineRule="auto"/>
        <w:ind w:left="14"/>
        <w:rPr>
          <w:rFonts w:ascii="宋体" w:hAnsi="宋体" w:eastAsia="宋体" w:cs="宋体"/>
          <w:color w:val="auto"/>
          <w:sz w:val="20"/>
          <w:szCs w:val="20"/>
        </w:rPr>
      </w:pPr>
      <w:r>
        <w:rPr>
          <w:rFonts w:ascii="宋体" w:hAnsi="宋体" w:eastAsia="宋体" w:cs="宋体"/>
          <w:color w:val="auto"/>
          <w:sz w:val="20"/>
          <w:szCs w:val="20"/>
          <w:u w:val="single"/>
        </w:rPr>
        <w:tab/>
      </w:r>
      <w:r>
        <w:rPr>
          <w:rFonts w:ascii="宋体" w:hAnsi="宋体" w:eastAsia="宋体" w:cs="宋体"/>
          <w:color w:val="auto"/>
          <w:spacing w:val="-21"/>
          <w:sz w:val="20"/>
          <w:szCs w:val="20"/>
          <w:u w:val="single"/>
        </w:rPr>
        <w:t>（招标人</w:t>
      </w:r>
      <w:r>
        <w:rPr>
          <w:rFonts w:ascii="宋体" w:hAnsi="宋体" w:eastAsia="宋体" w:cs="宋体"/>
          <w:color w:val="auto"/>
          <w:spacing w:val="1"/>
          <w:sz w:val="20"/>
          <w:szCs w:val="20"/>
          <w:u w:val="single"/>
        </w:rPr>
        <w:t>）</w:t>
      </w:r>
      <w:r>
        <w:rPr>
          <w:rFonts w:ascii="宋体" w:hAnsi="宋体" w:eastAsia="宋体" w:cs="宋体"/>
          <w:color w:val="auto"/>
          <w:spacing w:val="6"/>
          <w:sz w:val="20"/>
          <w:szCs w:val="20"/>
          <w:u w:val="single"/>
        </w:rPr>
        <w:t xml:space="preserve">         </w:t>
      </w:r>
      <w:r>
        <w:rPr>
          <w:rFonts w:ascii="宋体" w:hAnsi="宋体" w:eastAsia="宋体" w:cs="宋体"/>
          <w:color w:val="auto"/>
          <w:spacing w:val="1"/>
          <w:sz w:val="20"/>
          <w:szCs w:val="20"/>
        </w:rPr>
        <w:t>：</w:t>
      </w:r>
    </w:p>
    <w:p w14:paraId="1AE6B156">
      <w:pPr>
        <w:pStyle w:val="6"/>
        <w:spacing w:line="250" w:lineRule="auto"/>
        <w:rPr>
          <w:color w:val="auto"/>
        </w:rPr>
      </w:pPr>
    </w:p>
    <w:p w14:paraId="69459254">
      <w:pPr>
        <w:pStyle w:val="6"/>
        <w:spacing w:line="251" w:lineRule="auto"/>
        <w:rPr>
          <w:color w:val="auto"/>
        </w:rPr>
      </w:pPr>
    </w:p>
    <w:p w14:paraId="6D71297C">
      <w:pPr>
        <w:spacing w:before="65" w:line="377" w:lineRule="auto"/>
        <w:ind w:left="22" w:firstLine="421"/>
        <w:jc w:val="both"/>
        <w:rPr>
          <w:rFonts w:ascii="宋体" w:hAnsi="宋体" w:eastAsia="宋体" w:cs="宋体"/>
          <w:color w:val="auto"/>
          <w:sz w:val="20"/>
          <w:szCs w:val="20"/>
        </w:rPr>
      </w:pPr>
      <w:r>
        <w:rPr>
          <w:rFonts w:ascii="宋体" w:hAnsi="宋体" w:eastAsia="宋体" w:cs="宋体"/>
          <w:color w:val="auto"/>
          <w:spacing w:val="5"/>
          <w:sz w:val="20"/>
          <w:szCs w:val="20"/>
        </w:rPr>
        <w:t>我公司参与</w:t>
      </w:r>
      <w:r>
        <w:rPr>
          <w:rFonts w:ascii="宋体" w:hAnsi="宋体" w:eastAsia="宋体" w:cs="宋体"/>
          <w:color w:val="auto"/>
          <w:spacing w:val="5"/>
          <w:sz w:val="20"/>
          <w:szCs w:val="20"/>
          <w:u w:val="single"/>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56"/>
          <w:sz w:val="20"/>
          <w:szCs w:val="20"/>
          <w:u w:val="single"/>
        </w:rPr>
        <w:t xml:space="preserve"> </w:t>
      </w:r>
      <w:r>
        <w:rPr>
          <w:rFonts w:ascii="宋体" w:hAnsi="宋体" w:eastAsia="宋体" w:cs="宋体"/>
          <w:color w:val="auto"/>
          <w:spacing w:val="4"/>
          <w:sz w:val="20"/>
          <w:szCs w:val="20"/>
        </w:rPr>
        <w:t>项目名称、编号、标段）投标，本公司郑重</w:t>
      </w:r>
      <w:r>
        <w:rPr>
          <w:rFonts w:ascii="宋体" w:hAnsi="宋体" w:eastAsia="宋体" w:cs="宋体"/>
          <w:color w:val="auto"/>
          <w:sz w:val="20"/>
          <w:szCs w:val="20"/>
        </w:rPr>
        <w:t xml:space="preserve"> </w:t>
      </w:r>
      <w:r>
        <w:rPr>
          <w:rFonts w:ascii="宋体" w:hAnsi="宋体" w:eastAsia="宋体" w:cs="宋体"/>
          <w:color w:val="auto"/>
          <w:spacing w:val="7"/>
          <w:sz w:val="20"/>
          <w:szCs w:val="20"/>
        </w:rPr>
        <w:t>声明，我方参加本项目政府采购活动前三年内无重大违法记录，符合《政府采购法》规定的</w:t>
      </w:r>
      <w:r>
        <w:rPr>
          <w:rFonts w:ascii="宋体" w:hAnsi="宋体" w:eastAsia="宋体" w:cs="宋体"/>
          <w:color w:val="auto"/>
          <w:spacing w:val="15"/>
          <w:sz w:val="20"/>
          <w:szCs w:val="20"/>
        </w:rPr>
        <w:t xml:space="preserve"> </w:t>
      </w:r>
      <w:r>
        <w:rPr>
          <w:rFonts w:ascii="宋体" w:hAnsi="宋体" w:eastAsia="宋体" w:cs="宋体"/>
          <w:color w:val="auto"/>
          <w:spacing w:val="8"/>
          <w:sz w:val="20"/>
          <w:szCs w:val="20"/>
        </w:rPr>
        <w:t>供应商条件。若贵方在本项目采购过程中发现我方政府采购活动前三年内有重大违法记录，</w:t>
      </w:r>
      <w:r>
        <w:rPr>
          <w:rFonts w:ascii="宋体" w:hAnsi="宋体" w:eastAsia="宋体" w:cs="宋体"/>
          <w:color w:val="auto"/>
          <w:spacing w:val="7"/>
          <w:sz w:val="20"/>
          <w:szCs w:val="20"/>
        </w:rPr>
        <w:t>我公司将无条件退出本项目的投标，并承担因此引起的一切后果。我方对此声明负全部法律</w:t>
      </w:r>
    </w:p>
    <w:p w14:paraId="187A17EE">
      <w:pPr>
        <w:spacing w:line="227" w:lineRule="auto"/>
        <w:ind w:left="29"/>
        <w:rPr>
          <w:rFonts w:ascii="宋体" w:hAnsi="宋体" w:eastAsia="宋体" w:cs="宋体"/>
          <w:color w:val="auto"/>
          <w:sz w:val="20"/>
          <w:szCs w:val="20"/>
        </w:rPr>
      </w:pPr>
      <w:r>
        <w:rPr>
          <w:rFonts w:ascii="宋体" w:hAnsi="宋体" w:eastAsia="宋体" w:cs="宋体"/>
          <w:color w:val="auto"/>
          <w:sz w:val="20"/>
          <w:szCs w:val="20"/>
        </w:rPr>
        <w:t>责任。</w:t>
      </w:r>
    </w:p>
    <w:p w14:paraId="45AD66EE">
      <w:pPr>
        <w:spacing w:before="163" w:line="228" w:lineRule="auto"/>
        <w:ind w:left="442"/>
        <w:rPr>
          <w:rFonts w:ascii="宋体" w:hAnsi="宋体" w:eastAsia="宋体" w:cs="宋体"/>
          <w:color w:val="auto"/>
          <w:sz w:val="20"/>
          <w:szCs w:val="20"/>
        </w:rPr>
      </w:pPr>
      <w:r>
        <w:rPr>
          <w:rFonts w:ascii="宋体" w:hAnsi="宋体" w:eastAsia="宋体" w:cs="宋体"/>
          <w:color w:val="auto"/>
          <w:spacing w:val="7"/>
          <w:sz w:val="20"/>
          <w:szCs w:val="20"/>
        </w:rPr>
        <w:t>特此声明</w:t>
      </w:r>
    </w:p>
    <w:p w14:paraId="3DD73B70">
      <w:pPr>
        <w:pStyle w:val="6"/>
        <w:spacing w:line="262" w:lineRule="auto"/>
        <w:rPr>
          <w:color w:val="auto"/>
        </w:rPr>
      </w:pPr>
    </w:p>
    <w:p w14:paraId="7499A085">
      <w:pPr>
        <w:pStyle w:val="6"/>
        <w:spacing w:line="263" w:lineRule="auto"/>
        <w:rPr>
          <w:color w:val="auto"/>
        </w:rPr>
      </w:pPr>
    </w:p>
    <w:p w14:paraId="1AFA2AB1">
      <w:pPr>
        <w:pStyle w:val="6"/>
        <w:spacing w:line="263" w:lineRule="auto"/>
        <w:rPr>
          <w:color w:val="auto"/>
        </w:rPr>
      </w:pPr>
    </w:p>
    <w:p w14:paraId="765C7DE3">
      <w:pPr>
        <w:pStyle w:val="6"/>
        <w:spacing w:line="263" w:lineRule="auto"/>
        <w:rPr>
          <w:color w:val="auto"/>
        </w:rPr>
      </w:pPr>
    </w:p>
    <w:p w14:paraId="418C60BF">
      <w:pPr>
        <w:pStyle w:val="6"/>
        <w:spacing w:line="263" w:lineRule="auto"/>
        <w:rPr>
          <w:color w:val="auto"/>
        </w:rPr>
      </w:pPr>
    </w:p>
    <w:p w14:paraId="27C36081">
      <w:pPr>
        <w:pStyle w:val="6"/>
        <w:spacing w:line="263" w:lineRule="auto"/>
        <w:rPr>
          <w:color w:val="auto"/>
        </w:rPr>
      </w:pPr>
    </w:p>
    <w:p w14:paraId="1EC95F1A">
      <w:pPr>
        <w:pStyle w:val="6"/>
        <w:spacing w:line="263" w:lineRule="auto"/>
        <w:rPr>
          <w:color w:val="auto"/>
        </w:rPr>
      </w:pPr>
    </w:p>
    <w:p w14:paraId="7DC28902">
      <w:pPr>
        <w:pStyle w:val="6"/>
        <w:spacing w:line="263" w:lineRule="auto"/>
        <w:rPr>
          <w:color w:val="auto"/>
        </w:rPr>
      </w:pPr>
    </w:p>
    <w:p w14:paraId="1D984B1C">
      <w:pPr>
        <w:pStyle w:val="6"/>
        <w:spacing w:line="263" w:lineRule="auto"/>
        <w:rPr>
          <w:color w:val="auto"/>
        </w:rPr>
      </w:pPr>
    </w:p>
    <w:p w14:paraId="7E8BC4E8">
      <w:pPr>
        <w:pStyle w:val="6"/>
        <w:spacing w:line="263" w:lineRule="auto"/>
        <w:rPr>
          <w:color w:val="auto"/>
        </w:rPr>
      </w:pPr>
    </w:p>
    <w:p w14:paraId="7C7C5768">
      <w:pPr>
        <w:spacing w:before="65" w:line="432" w:lineRule="auto"/>
        <w:ind w:left="3528"/>
        <w:rPr>
          <w:rFonts w:ascii="宋体" w:hAnsi="宋体" w:eastAsia="宋体" w:cs="宋体"/>
          <w:color w:val="auto"/>
          <w:sz w:val="20"/>
          <w:szCs w:val="20"/>
        </w:rPr>
      </w:pPr>
      <w:r>
        <w:rPr>
          <w:rFonts w:hint="eastAsia" w:ascii="宋体" w:hAnsi="宋体" w:eastAsia="宋体" w:cs="宋体"/>
          <w:color w:val="auto"/>
          <w:spacing w:val="14"/>
          <w:sz w:val="20"/>
          <w:szCs w:val="20"/>
        </w:rPr>
        <w:t>投标人名称(电子签章)</w:t>
      </w:r>
      <w:r>
        <w:rPr>
          <w:rFonts w:ascii="宋体" w:hAnsi="宋体" w:eastAsia="宋体" w:cs="宋体"/>
          <w:color w:val="auto"/>
          <w:spacing w:val="14"/>
          <w:sz w:val="20"/>
          <w:szCs w:val="20"/>
        </w:rPr>
        <w:t>：</w:t>
      </w:r>
      <w:r>
        <w:rPr>
          <w:rFonts w:ascii="宋体" w:hAnsi="宋体" w:eastAsia="宋体" w:cs="宋体"/>
          <w:color w:val="auto"/>
          <w:sz w:val="20"/>
          <w:szCs w:val="20"/>
          <w:u w:val="single"/>
        </w:rPr>
        <w:t xml:space="preserve">                  </w:t>
      </w:r>
    </w:p>
    <w:p w14:paraId="1225CF11">
      <w:pPr>
        <w:spacing w:before="1" w:line="227" w:lineRule="auto"/>
        <w:ind w:left="3527"/>
        <w:rPr>
          <w:rFonts w:ascii="宋体" w:hAnsi="宋体" w:eastAsia="宋体" w:cs="宋体"/>
          <w:color w:val="auto"/>
          <w:sz w:val="20"/>
          <w:szCs w:val="20"/>
        </w:rPr>
      </w:pPr>
      <w:r>
        <w:rPr>
          <w:rFonts w:ascii="宋体" w:hAnsi="宋体" w:eastAsia="宋体" w:cs="宋体"/>
          <w:color w:val="auto"/>
          <w:spacing w:val="8"/>
          <w:sz w:val="20"/>
          <w:szCs w:val="20"/>
        </w:rPr>
        <w:t>法定代表人（签名</w:t>
      </w:r>
      <w:r>
        <w:rPr>
          <w:rFonts w:ascii="宋体" w:hAnsi="宋体" w:eastAsia="宋体" w:cs="宋体"/>
          <w:color w:val="auto"/>
          <w:spacing w:val="13"/>
          <w:sz w:val="20"/>
          <w:szCs w:val="20"/>
        </w:rPr>
        <w:t>）：</w:t>
      </w:r>
      <w:r>
        <w:rPr>
          <w:rFonts w:ascii="宋体" w:hAnsi="宋体" w:eastAsia="宋体" w:cs="宋体"/>
          <w:color w:val="auto"/>
          <w:sz w:val="20"/>
          <w:szCs w:val="20"/>
          <w:u w:val="single"/>
        </w:rPr>
        <w:t xml:space="preserve">                 </w:t>
      </w:r>
    </w:p>
    <w:p w14:paraId="2252EED9">
      <w:pPr>
        <w:spacing w:before="221" w:line="228" w:lineRule="auto"/>
        <w:ind w:left="3562"/>
        <w:rPr>
          <w:rFonts w:ascii="宋体" w:hAnsi="宋体" w:eastAsia="宋体" w:cs="宋体"/>
          <w:color w:val="auto"/>
          <w:sz w:val="20"/>
          <w:szCs w:val="20"/>
        </w:rPr>
      </w:pPr>
      <w:r>
        <w:rPr>
          <w:rFonts w:ascii="宋体" w:hAnsi="宋体" w:eastAsia="宋体" w:cs="宋体"/>
          <w:color w:val="auto"/>
          <w:spacing w:val="-7"/>
          <w:sz w:val="20"/>
          <w:szCs w:val="20"/>
        </w:rPr>
        <w:t>日</w:t>
      </w:r>
      <w:r>
        <w:rPr>
          <w:rFonts w:ascii="宋体" w:hAnsi="宋体" w:eastAsia="宋体" w:cs="宋体"/>
          <w:color w:val="auto"/>
          <w:spacing w:val="7"/>
          <w:sz w:val="20"/>
          <w:szCs w:val="20"/>
        </w:rPr>
        <w:t xml:space="preserve">    </w:t>
      </w:r>
      <w:r>
        <w:rPr>
          <w:rFonts w:ascii="宋体" w:hAnsi="宋体" w:eastAsia="宋体" w:cs="宋体"/>
          <w:color w:val="auto"/>
          <w:spacing w:val="-7"/>
          <w:sz w:val="20"/>
          <w:szCs w:val="20"/>
        </w:rPr>
        <w:t>期：</w:t>
      </w:r>
      <w:r>
        <w:rPr>
          <w:rFonts w:ascii="宋体" w:hAnsi="宋体" w:eastAsia="宋体" w:cs="宋体"/>
          <w:color w:val="auto"/>
          <w:spacing w:val="6"/>
          <w:sz w:val="20"/>
          <w:szCs w:val="20"/>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91"/>
          <w:sz w:val="20"/>
          <w:szCs w:val="20"/>
        </w:rPr>
        <w:t xml:space="preserve"> </w:t>
      </w:r>
      <w:r>
        <w:rPr>
          <w:rFonts w:ascii="宋体" w:hAnsi="宋体" w:eastAsia="宋体" w:cs="宋体"/>
          <w:color w:val="auto"/>
          <w:spacing w:val="-7"/>
          <w:sz w:val="20"/>
          <w:szCs w:val="20"/>
        </w:rPr>
        <w:t>年</w:t>
      </w:r>
      <w:r>
        <w:rPr>
          <w:rFonts w:ascii="宋体" w:hAnsi="宋体" w:eastAsia="宋体" w:cs="宋体"/>
          <w:color w:val="auto"/>
          <w:spacing w:val="4"/>
          <w:sz w:val="20"/>
          <w:szCs w:val="20"/>
          <w:u w:val="single"/>
        </w:rPr>
        <w:t xml:space="preserve">   </w:t>
      </w:r>
      <w:r>
        <w:rPr>
          <w:rFonts w:ascii="宋体" w:hAnsi="宋体" w:eastAsia="宋体" w:cs="宋体"/>
          <w:color w:val="auto"/>
          <w:spacing w:val="-84"/>
          <w:sz w:val="20"/>
          <w:szCs w:val="20"/>
        </w:rPr>
        <w:t xml:space="preserve"> </w:t>
      </w:r>
      <w:r>
        <w:rPr>
          <w:rFonts w:ascii="宋体" w:hAnsi="宋体" w:eastAsia="宋体" w:cs="宋体"/>
          <w:color w:val="auto"/>
          <w:spacing w:val="-7"/>
          <w:sz w:val="20"/>
          <w:szCs w:val="20"/>
        </w:rPr>
        <w:t>月</w:t>
      </w:r>
      <w:r>
        <w:rPr>
          <w:rFonts w:ascii="宋体" w:hAnsi="宋体" w:eastAsia="宋体" w:cs="宋体"/>
          <w:color w:val="auto"/>
          <w:spacing w:val="-99"/>
          <w:sz w:val="20"/>
          <w:szCs w:val="20"/>
        </w:rPr>
        <w:t xml:space="preserve"> </w:t>
      </w:r>
      <w:r>
        <w:rPr>
          <w:rFonts w:ascii="宋体" w:hAnsi="宋体" w:eastAsia="宋体" w:cs="宋体"/>
          <w:color w:val="auto"/>
          <w:spacing w:val="4"/>
          <w:sz w:val="20"/>
          <w:szCs w:val="20"/>
          <w:u w:val="single"/>
        </w:rPr>
        <w:t xml:space="preserve">   </w:t>
      </w:r>
      <w:r>
        <w:rPr>
          <w:rFonts w:ascii="宋体" w:hAnsi="宋体" w:eastAsia="宋体" w:cs="宋体"/>
          <w:color w:val="auto"/>
          <w:spacing w:val="-53"/>
          <w:sz w:val="20"/>
          <w:szCs w:val="20"/>
        </w:rPr>
        <w:t xml:space="preserve"> </w:t>
      </w:r>
      <w:r>
        <w:rPr>
          <w:rFonts w:ascii="宋体" w:hAnsi="宋体" w:eastAsia="宋体" w:cs="宋体"/>
          <w:color w:val="auto"/>
          <w:spacing w:val="-7"/>
          <w:sz w:val="20"/>
          <w:szCs w:val="20"/>
        </w:rPr>
        <w:t>日</w:t>
      </w:r>
    </w:p>
    <w:p w14:paraId="7BD24A1C">
      <w:pPr>
        <w:pStyle w:val="6"/>
        <w:spacing w:line="271" w:lineRule="auto"/>
        <w:rPr>
          <w:color w:val="auto"/>
        </w:rPr>
      </w:pPr>
    </w:p>
    <w:p w14:paraId="52CF4A99">
      <w:pPr>
        <w:pStyle w:val="6"/>
        <w:spacing w:line="271" w:lineRule="auto"/>
        <w:rPr>
          <w:color w:val="auto"/>
        </w:rPr>
      </w:pPr>
    </w:p>
    <w:p w14:paraId="0668968E">
      <w:pPr>
        <w:pStyle w:val="6"/>
        <w:spacing w:line="271" w:lineRule="auto"/>
        <w:rPr>
          <w:color w:val="auto"/>
        </w:rPr>
      </w:pPr>
    </w:p>
    <w:p w14:paraId="19DEB045">
      <w:pPr>
        <w:pStyle w:val="6"/>
        <w:spacing w:line="272" w:lineRule="auto"/>
        <w:rPr>
          <w:color w:val="auto"/>
        </w:rPr>
      </w:pPr>
    </w:p>
    <w:p w14:paraId="78ECDAB3">
      <w:pPr>
        <w:spacing w:before="66" w:line="227" w:lineRule="auto"/>
        <w:ind w:left="38"/>
        <w:rPr>
          <w:rFonts w:ascii="宋体" w:hAnsi="宋体" w:eastAsia="宋体" w:cs="宋体"/>
          <w:color w:val="auto"/>
          <w:sz w:val="20"/>
          <w:szCs w:val="20"/>
        </w:rPr>
      </w:pPr>
      <w:r>
        <w:rPr>
          <w:rFonts w:ascii="宋体" w:hAnsi="宋体" w:eastAsia="宋体" w:cs="宋体"/>
          <w:color w:val="auto"/>
          <w:spacing w:val="8"/>
          <w:sz w:val="20"/>
          <w:szCs w:val="20"/>
        </w:rPr>
        <w:t>附注：</w:t>
      </w:r>
      <w:r>
        <w:rPr>
          <w:rFonts w:ascii="宋体" w:hAnsi="宋体" w:eastAsia="宋体" w:cs="宋体"/>
          <w:color w:val="auto"/>
          <w:spacing w:val="-73"/>
          <w:sz w:val="20"/>
          <w:szCs w:val="20"/>
        </w:rPr>
        <w:t xml:space="preserve"> </w:t>
      </w:r>
      <w:r>
        <w:rPr>
          <w:rFonts w:ascii="宋体" w:hAnsi="宋体" w:eastAsia="宋体" w:cs="宋体"/>
          <w:color w:val="auto"/>
          <w:spacing w:val="8"/>
          <w:sz w:val="20"/>
          <w:szCs w:val="20"/>
        </w:rPr>
        <w:t>▲本声明书格式不得修改，不提交本声明书</w:t>
      </w:r>
      <w:r>
        <w:rPr>
          <w:rFonts w:ascii="宋体" w:hAnsi="宋体" w:eastAsia="宋体" w:cs="宋体"/>
          <w:color w:val="auto"/>
          <w:spacing w:val="7"/>
          <w:sz w:val="20"/>
          <w:szCs w:val="20"/>
        </w:rPr>
        <w:t>按无效标处理。</w:t>
      </w:r>
    </w:p>
    <w:p w14:paraId="6372B60C">
      <w:pPr>
        <w:spacing w:before="150" w:line="268" w:lineRule="auto"/>
        <w:ind w:left="30" w:right="42" w:hanging="9"/>
        <w:rPr>
          <w:rFonts w:ascii="黑体" w:hAnsi="黑体" w:eastAsia="黑体" w:cs="黑体"/>
          <w:color w:val="auto"/>
          <w:sz w:val="19"/>
          <w:szCs w:val="19"/>
        </w:rPr>
      </w:pPr>
      <w:r>
        <w:rPr>
          <w:rFonts w:ascii="黑体" w:hAnsi="黑体" w:eastAsia="黑体" w:cs="黑体"/>
          <w:color w:val="auto"/>
          <w:spacing w:val="8"/>
          <w:sz w:val="19"/>
          <w:szCs w:val="19"/>
        </w:rPr>
        <w:t>近三年：成立三年以上的，为提交首次投标文件</w:t>
      </w:r>
      <w:r>
        <w:rPr>
          <w:rFonts w:ascii="黑体" w:hAnsi="黑体" w:eastAsia="黑体" w:cs="黑体"/>
          <w:color w:val="auto"/>
          <w:spacing w:val="7"/>
          <w:sz w:val="19"/>
          <w:szCs w:val="19"/>
        </w:rPr>
        <w:t>截止时间前三年内；成立不足三年的，为实际时</w:t>
      </w:r>
      <w:r>
        <w:rPr>
          <w:rFonts w:ascii="黑体" w:hAnsi="黑体" w:eastAsia="黑体" w:cs="黑体"/>
          <w:color w:val="auto"/>
          <w:sz w:val="19"/>
          <w:szCs w:val="19"/>
        </w:rPr>
        <w:t xml:space="preserve"> </w:t>
      </w:r>
      <w:r>
        <w:rPr>
          <w:rFonts w:ascii="黑体" w:hAnsi="黑体" w:eastAsia="黑体" w:cs="黑体"/>
          <w:color w:val="auto"/>
          <w:spacing w:val="-5"/>
          <w:sz w:val="19"/>
          <w:szCs w:val="19"/>
        </w:rPr>
        <w:t>间。</w:t>
      </w:r>
    </w:p>
    <w:p w14:paraId="2E840786">
      <w:pPr>
        <w:spacing w:line="268" w:lineRule="auto"/>
        <w:rPr>
          <w:rFonts w:ascii="黑体" w:hAnsi="黑体" w:eastAsia="黑体" w:cs="黑体"/>
          <w:color w:val="auto"/>
          <w:sz w:val="19"/>
          <w:szCs w:val="19"/>
        </w:rPr>
        <w:sectPr>
          <w:headerReference r:id="rId35" w:type="default"/>
          <w:footerReference r:id="rId36" w:type="default"/>
          <w:pgSz w:w="11906" w:h="16839"/>
          <w:pgMar w:top="1440" w:right="1080" w:bottom="1440" w:left="1080" w:header="0" w:footer="994" w:gutter="0"/>
          <w:cols w:space="720" w:num="1"/>
        </w:sectPr>
      </w:pPr>
    </w:p>
    <w:p w14:paraId="4B5FA720">
      <w:pPr>
        <w:pStyle w:val="6"/>
        <w:spacing w:line="246" w:lineRule="auto"/>
        <w:rPr>
          <w:color w:val="auto"/>
        </w:rPr>
      </w:pPr>
    </w:p>
    <w:p w14:paraId="47A40684">
      <w:pPr>
        <w:spacing w:before="91" w:line="219" w:lineRule="auto"/>
        <w:ind w:left="44"/>
        <w:rPr>
          <w:rFonts w:ascii="宋体" w:hAnsi="宋体" w:eastAsia="宋体" w:cs="宋体"/>
          <w:color w:val="auto"/>
          <w:sz w:val="28"/>
          <w:szCs w:val="28"/>
        </w:rPr>
      </w:pPr>
      <w:r>
        <w:rPr>
          <w:rFonts w:ascii="宋体" w:hAnsi="宋体" w:eastAsia="宋体" w:cs="宋体"/>
          <w:color w:val="auto"/>
          <w:spacing w:val="-11"/>
          <w:sz w:val="28"/>
          <w:szCs w:val="28"/>
        </w:rPr>
        <w:t>附件9</w:t>
      </w:r>
    </w:p>
    <w:p w14:paraId="15CBEE15">
      <w:pPr>
        <w:spacing w:before="32" w:line="220" w:lineRule="auto"/>
        <w:ind w:left="3617" w:firstLine="274" w:firstLineChars="100"/>
        <w:rPr>
          <w:rFonts w:ascii="宋体" w:hAnsi="宋体" w:eastAsia="宋体" w:cs="宋体"/>
          <w:color w:val="auto"/>
          <w:sz w:val="28"/>
          <w:szCs w:val="28"/>
        </w:rPr>
      </w:pPr>
      <w:r>
        <w:rPr>
          <w:rFonts w:ascii="宋体" w:hAnsi="宋体" w:eastAsia="宋体" w:cs="宋体"/>
          <w:color w:val="auto"/>
          <w:spacing w:val="-3"/>
          <w:sz w:val="28"/>
          <w:szCs w:val="28"/>
        </w:rPr>
        <w:t>信用记录</w:t>
      </w:r>
    </w:p>
    <w:p w14:paraId="250D1562">
      <w:pPr>
        <w:spacing w:before="18" w:line="227" w:lineRule="auto"/>
        <w:ind w:left="2852"/>
        <w:rPr>
          <w:rFonts w:ascii="宋体" w:hAnsi="宋体" w:eastAsia="宋体" w:cs="宋体"/>
          <w:color w:val="auto"/>
          <w:sz w:val="20"/>
          <w:szCs w:val="20"/>
        </w:rPr>
      </w:pPr>
      <w:r>
        <w:rPr>
          <w:rFonts w:ascii="宋体" w:hAnsi="宋体" w:eastAsia="宋体" w:cs="宋体"/>
          <w:color w:val="auto"/>
          <w:spacing w:val="18"/>
          <w:sz w:val="20"/>
          <w:szCs w:val="20"/>
        </w:rPr>
        <w:t>（复印件并加盖投标单位公章）</w:t>
      </w:r>
    </w:p>
    <w:p w14:paraId="50F77DDA">
      <w:pPr>
        <w:pStyle w:val="6"/>
        <w:spacing w:line="251" w:lineRule="auto"/>
        <w:rPr>
          <w:color w:val="auto"/>
        </w:rPr>
      </w:pPr>
    </w:p>
    <w:p w14:paraId="2170FFFF">
      <w:pPr>
        <w:pStyle w:val="6"/>
        <w:spacing w:line="251" w:lineRule="auto"/>
        <w:rPr>
          <w:color w:val="auto"/>
        </w:rPr>
      </w:pPr>
    </w:p>
    <w:p w14:paraId="3C24409E">
      <w:pPr>
        <w:spacing w:before="65" w:line="408" w:lineRule="exact"/>
        <w:ind w:right="25" w:firstLine="468" w:firstLineChars="200"/>
        <w:jc w:val="both"/>
        <w:rPr>
          <w:rFonts w:ascii="宋体" w:hAnsi="宋体" w:eastAsia="宋体" w:cs="宋体"/>
          <w:color w:val="auto"/>
          <w:sz w:val="20"/>
          <w:szCs w:val="20"/>
        </w:rPr>
      </w:pPr>
      <w:r>
        <w:rPr>
          <w:rFonts w:ascii="宋体" w:hAnsi="宋体" w:eastAsia="宋体" w:cs="宋体"/>
          <w:color w:val="auto"/>
          <w:spacing w:val="17"/>
          <w:position w:val="15"/>
          <w:sz w:val="20"/>
          <w:szCs w:val="20"/>
        </w:rPr>
        <w:t>依据财库[2016]125</w:t>
      </w:r>
      <w:r>
        <w:rPr>
          <w:rFonts w:ascii="宋体" w:hAnsi="宋体" w:eastAsia="宋体" w:cs="宋体"/>
          <w:color w:val="auto"/>
          <w:spacing w:val="-20"/>
          <w:position w:val="15"/>
          <w:sz w:val="20"/>
          <w:szCs w:val="20"/>
        </w:rPr>
        <w:t xml:space="preserve"> </w:t>
      </w:r>
      <w:r>
        <w:rPr>
          <w:rFonts w:ascii="宋体" w:hAnsi="宋体" w:eastAsia="宋体" w:cs="宋体"/>
          <w:color w:val="auto"/>
          <w:spacing w:val="17"/>
          <w:position w:val="15"/>
          <w:sz w:val="20"/>
          <w:szCs w:val="20"/>
        </w:rPr>
        <w:t>号文件规定，投标人</w:t>
      </w:r>
      <w:r>
        <w:rPr>
          <w:rFonts w:ascii="宋体" w:hAnsi="宋体" w:eastAsia="宋体" w:cs="宋体"/>
          <w:color w:val="auto"/>
          <w:spacing w:val="16"/>
          <w:position w:val="15"/>
          <w:sz w:val="20"/>
          <w:szCs w:val="20"/>
        </w:rPr>
        <w:t>须符合《关于在政府采购活动中查询及使用信用记录有</w:t>
      </w:r>
      <w:r>
        <w:rPr>
          <w:rFonts w:ascii="宋体" w:hAnsi="宋体" w:eastAsia="宋体" w:cs="宋体"/>
          <w:color w:val="auto"/>
          <w:spacing w:val="17"/>
          <w:sz w:val="20"/>
          <w:szCs w:val="20"/>
        </w:rPr>
        <w:t>关问题的通知》</w:t>
      </w:r>
      <w:r>
        <w:rPr>
          <w:rFonts w:ascii="宋体" w:hAnsi="宋体" w:eastAsia="宋体" w:cs="宋体"/>
          <w:color w:val="auto"/>
          <w:spacing w:val="-39"/>
          <w:sz w:val="20"/>
          <w:szCs w:val="20"/>
        </w:rPr>
        <w:t xml:space="preserve"> </w:t>
      </w:r>
      <w:r>
        <w:rPr>
          <w:rFonts w:ascii="宋体" w:hAnsi="宋体" w:eastAsia="宋体" w:cs="宋体"/>
          <w:color w:val="auto"/>
          <w:spacing w:val="17"/>
          <w:sz w:val="20"/>
          <w:szCs w:val="20"/>
        </w:rPr>
        <w:t>的相关要求，</w:t>
      </w:r>
      <w:r>
        <w:rPr>
          <w:rFonts w:ascii="宋体" w:hAnsi="宋体" w:eastAsia="宋体" w:cs="宋体"/>
          <w:color w:val="auto"/>
          <w:spacing w:val="-58"/>
          <w:sz w:val="20"/>
          <w:szCs w:val="20"/>
        </w:rPr>
        <w:t xml:space="preserve"> </w:t>
      </w:r>
      <w:r>
        <w:rPr>
          <w:rFonts w:ascii="宋体" w:hAnsi="宋体" w:eastAsia="宋体" w:cs="宋体"/>
          <w:color w:val="auto"/>
          <w:spacing w:val="17"/>
          <w:sz w:val="20"/>
          <w:szCs w:val="20"/>
        </w:rPr>
        <w:t>即具有良好的信用记录。</w:t>
      </w:r>
      <w:r>
        <w:rPr>
          <w:rFonts w:ascii="宋体" w:hAnsi="宋体" w:eastAsia="宋体" w:cs="宋体"/>
          <w:color w:val="auto"/>
          <w:spacing w:val="16"/>
          <w:sz w:val="20"/>
          <w:szCs w:val="20"/>
        </w:rPr>
        <w:t>投标人须提供本单位近</w:t>
      </w:r>
      <w:r>
        <w:rPr>
          <w:rFonts w:ascii="宋体" w:hAnsi="宋体" w:eastAsia="宋体" w:cs="宋体"/>
          <w:color w:val="auto"/>
          <w:spacing w:val="-10"/>
          <w:sz w:val="20"/>
          <w:szCs w:val="20"/>
        </w:rPr>
        <w:t xml:space="preserve"> </w:t>
      </w:r>
      <w:r>
        <w:rPr>
          <w:rFonts w:ascii="宋体" w:hAnsi="宋体" w:eastAsia="宋体" w:cs="宋体"/>
          <w:color w:val="auto"/>
          <w:spacing w:val="16"/>
          <w:sz w:val="20"/>
          <w:szCs w:val="20"/>
        </w:rPr>
        <w:t>3</w:t>
      </w:r>
      <w:r>
        <w:rPr>
          <w:rFonts w:ascii="宋体" w:hAnsi="宋体" w:eastAsia="宋体" w:cs="宋体"/>
          <w:color w:val="auto"/>
          <w:spacing w:val="-30"/>
          <w:sz w:val="20"/>
          <w:szCs w:val="20"/>
        </w:rPr>
        <w:t xml:space="preserve"> </w:t>
      </w:r>
      <w:r>
        <w:rPr>
          <w:rFonts w:ascii="宋体" w:hAnsi="宋体" w:eastAsia="宋体" w:cs="宋体"/>
          <w:color w:val="auto"/>
          <w:spacing w:val="16"/>
          <w:sz w:val="20"/>
          <w:szCs w:val="20"/>
        </w:rPr>
        <w:t>年（本项目投标截止期前）</w:t>
      </w:r>
      <w:r>
        <w:rPr>
          <w:rFonts w:ascii="宋体" w:hAnsi="宋体" w:eastAsia="宋体" w:cs="宋体"/>
          <w:color w:val="auto"/>
          <w:spacing w:val="-56"/>
          <w:sz w:val="20"/>
          <w:szCs w:val="20"/>
        </w:rPr>
        <w:t xml:space="preserve"> </w:t>
      </w:r>
      <w:r>
        <w:rPr>
          <w:rFonts w:ascii="宋体" w:hAnsi="宋体" w:eastAsia="宋体" w:cs="宋体"/>
          <w:color w:val="auto"/>
          <w:spacing w:val="16"/>
          <w:sz w:val="20"/>
          <w:szCs w:val="20"/>
        </w:rPr>
        <w:t>“信用中国</w:t>
      </w:r>
      <w:r>
        <w:rPr>
          <w:rFonts w:ascii="宋体" w:hAnsi="宋体" w:eastAsia="宋体" w:cs="宋体"/>
          <w:color w:val="auto"/>
          <w:spacing w:val="-58"/>
          <w:sz w:val="20"/>
          <w:szCs w:val="20"/>
        </w:rPr>
        <w:t xml:space="preserve"> </w:t>
      </w:r>
      <w:r>
        <w:rPr>
          <w:rFonts w:ascii="宋体" w:hAnsi="宋体" w:eastAsia="宋体" w:cs="宋体"/>
          <w:color w:val="auto"/>
          <w:spacing w:val="16"/>
          <w:sz w:val="20"/>
          <w:szCs w:val="20"/>
        </w:rPr>
        <w:t>”网</w:t>
      </w:r>
      <w:r>
        <w:rPr>
          <w:rFonts w:ascii="宋体" w:hAnsi="宋体" w:eastAsia="宋体" w:cs="宋体"/>
          <w:color w:val="auto"/>
          <w:spacing w:val="17"/>
          <w:sz w:val="20"/>
          <w:szCs w:val="20"/>
        </w:rPr>
        <w:t>站（www.creditchina.gov.cn ）及中国政府采购网（www.ccgp.gov.cn ） 已公布的信用记</w:t>
      </w:r>
      <w:r>
        <w:rPr>
          <w:rFonts w:ascii="宋体" w:hAnsi="宋体" w:eastAsia="宋体" w:cs="宋体"/>
          <w:color w:val="auto"/>
          <w:spacing w:val="14"/>
          <w:sz w:val="20"/>
          <w:szCs w:val="20"/>
        </w:rPr>
        <w:t>录查询截图。</w:t>
      </w:r>
      <w:r>
        <w:rPr>
          <w:rFonts w:hint="eastAsia" w:ascii="宋体" w:hAnsi="宋体" w:eastAsia="宋体" w:cs="宋体"/>
          <w:color w:val="auto"/>
          <w:spacing w:val="14"/>
          <w:sz w:val="20"/>
          <w:szCs w:val="20"/>
        </w:rPr>
        <w:t>于递交响应文件当天在各网站查询结果为准</w:t>
      </w:r>
    </w:p>
    <w:p w14:paraId="2E46C8A9">
      <w:pPr>
        <w:spacing w:before="160" w:line="228" w:lineRule="auto"/>
        <w:ind w:left="463"/>
        <w:rPr>
          <w:rFonts w:ascii="宋体" w:hAnsi="宋体" w:eastAsia="宋体" w:cs="宋体"/>
          <w:color w:val="auto"/>
          <w:sz w:val="20"/>
          <w:szCs w:val="20"/>
        </w:rPr>
      </w:pPr>
      <w:r>
        <w:rPr>
          <w:rFonts w:ascii="宋体" w:hAnsi="宋体" w:eastAsia="宋体" w:cs="宋体"/>
          <w:color w:val="auto"/>
          <w:spacing w:val="15"/>
          <w:sz w:val="20"/>
          <w:szCs w:val="20"/>
        </w:rPr>
        <w:t>截图含 1）被列入失信被执行人</w:t>
      </w:r>
    </w:p>
    <w:p w14:paraId="389B0ED2">
      <w:pPr>
        <w:spacing w:before="164" w:line="227" w:lineRule="auto"/>
        <w:ind w:left="1241"/>
        <w:rPr>
          <w:rFonts w:ascii="宋体" w:hAnsi="宋体" w:eastAsia="宋体" w:cs="宋体"/>
          <w:color w:val="auto"/>
          <w:sz w:val="20"/>
          <w:szCs w:val="20"/>
        </w:rPr>
      </w:pPr>
      <w:r>
        <w:rPr>
          <w:rFonts w:ascii="宋体" w:hAnsi="宋体" w:eastAsia="宋体" w:cs="宋体"/>
          <w:color w:val="auto"/>
          <w:spacing w:val="20"/>
          <w:sz w:val="20"/>
          <w:szCs w:val="20"/>
        </w:rPr>
        <w:t>2）重大税收违法案件当事人名单的供应商</w:t>
      </w:r>
    </w:p>
    <w:p w14:paraId="23568567">
      <w:pPr>
        <w:spacing w:before="162" w:line="227" w:lineRule="auto"/>
        <w:ind w:left="1243"/>
        <w:rPr>
          <w:rFonts w:ascii="宋体" w:hAnsi="宋体" w:eastAsia="宋体" w:cs="宋体"/>
          <w:color w:val="auto"/>
          <w:sz w:val="20"/>
          <w:szCs w:val="20"/>
        </w:rPr>
      </w:pPr>
      <w:r>
        <w:rPr>
          <w:rFonts w:ascii="宋体" w:hAnsi="宋体" w:eastAsia="宋体" w:cs="宋体"/>
          <w:color w:val="auto"/>
          <w:spacing w:val="18"/>
          <w:sz w:val="20"/>
          <w:szCs w:val="20"/>
        </w:rPr>
        <w:t>3）</w:t>
      </w:r>
      <w:r>
        <w:rPr>
          <w:rFonts w:ascii="宋体" w:hAnsi="宋体" w:eastAsia="宋体" w:cs="宋体"/>
          <w:color w:val="auto"/>
          <w:spacing w:val="-56"/>
          <w:sz w:val="20"/>
          <w:szCs w:val="20"/>
        </w:rPr>
        <w:t xml:space="preserve"> </w:t>
      </w:r>
      <w:r>
        <w:rPr>
          <w:rFonts w:ascii="宋体" w:hAnsi="宋体" w:eastAsia="宋体" w:cs="宋体"/>
          <w:color w:val="auto"/>
          <w:spacing w:val="18"/>
          <w:sz w:val="20"/>
          <w:szCs w:val="20"/>
        </w:rPr>
        <w:t>列入政府采购严重违法失信行为记录名单</w:t>
      </w:r>
    </w:p>
    <w:p w14:paraId="77909D13">
      <w:pPr>
        <w:pStyle w:val="6"/>
        <w:spacing w:line="250" w:lineRule="auto"/>
        <w:rPr>
          <w:color w:val="auto"/>
        </w:rPr>
      </w:pPr>
    </w:p>
    <w:p w14:paraId="0200101C">
      <w:pPr>
        <w:pStyle w:val="6"/>
        <w:spacing w:line="251" w:lineRule="auto"/>
        <w:rPr>
          <w:color w:val="auto"/>
        </w:rPr>
      </w:pPr>
    </w:p>
    <w:p w14:paraId="05127A86">
      <w:pPr>
        <w:spacing w:before="66" w:line="228" w:lineRule="auto"/>
        <w:ind w:left="463"/>
        <w:rPr>
          <w:rFonts w:ascii="宋体" w:hAnsi="宋体" w:eastAsia="宋体" w:cs="宋体"/>
          <w:color w:val="auto"/>
          <w:sz w:val="20"/>
          <w:szCs w:val="20"/>
        </w:rPr>
        <w:sectPr>
          <w:footerReference r:id="rId37" w:type="default"/>
          <w:pgSz w:w="11906" w:h="16839"/>
          <w:pgMar w:top="1440" w:right="1080" w:bottom="1440" w:left="1080" w:header="0" w:footer="994" w:gutter="0"/>
          <w:cols w:space="720" w:num="1"/>
        </w:sectPr>
      </w:pPr>
      <w:r>
        <w:rPr>
          <w:rFonts w:ascii="宋体" w:hAnsi="宋体" w:eastAsia="宋体" w:cs="宋体"/>
          <w:color w:val="auto"/>
          <w:spacing w:val="17"/>
          <w:sz w:val="20"/>
          <w:szCs w:val="20"/>
        </w:rPr>
        <w:t>例如：</w:t>
      </w:r>
      <w:r>
        <w:rPr>
          <w:rFonts w:ascii="宋体" w:hAnsi="宋体" w:eastAsia="宋体" w:cs="宋体"/>
          <w:color w:val="auto"/>
          <w:spacing w:val="-25"/>
          <w:sz w:val="20"/>
          <w:szCs w:val="20"/>
        </w:rPr>
        <w:t xml:space="preserve"> </w:t>
      </w:r>
      <w:r>
        <w:rPr>
          <w:rFonts w:ascii="宋体" w:hAnsi="宋体" w:eastAsia="宋体" w:cs="宋体"/>
          <w:color w:val="auto"/>
          <w:spacing w:val="17"/>
          <w:sz w:val="20"/>
          <w:szCs w:val="20"/>
        </w:rPr>
        <w:t>网站搜索页输入投标单位名称，截图查询结果。</w:t>
      </w:r>
    </w:p>
    <w:p w14:paraId="6762E12B">
      <w:pPr>
        <w:pStyle w:val="6"/>
        <w:spacing w:line="248" w:lineRule="auto"/>
        <w:rPr>
          <w:color w:val="auto"/>
        </w:rPr>
      </w:pPr>
    </w:p>
    <w:p w14:paraId="1E78ED0C">
      <w:pPr>
        <w:pStyle w:val="6"/>
        <w:spacing w:line="248" w:lineRule="auto"/>
        <w:rPr>
          <w:color w:val="auto"/>
        </w:rPr>
      </w:pPr>
    </w:p>
    <w:p w14:paraId="2CA53C5E">
      <w:pPr>
        <w:spacing w:before="78" w:line="220" w:lineRule="auto"/>
        <w:ind w:left="3452"/>
        <w:outlineLvl w:val="1"/>
        <w:rPr>
          <w:rFonts w:ascii="宋体" w:hAnsi="宋体" w:eastAsia="宋体" w:cs="宋体"/>
          <w:color w:val="auto"/>
          <w:sz w:val="24"/>
          <w:szCs w:val="24"/>
        </w:rPr>
      </w:pPr>
      <w:bookmarkStart w:id="222" w:name="_Toc12781"/>
      <w:bookmarkStart w:id="223" w:name="_Toc7280"/>
      <w:bookmarkStart w:id="224" w:name="_Toc28977"/>
      <w:bookmarkStart w:id="225" w:name="_Toc15188"/>
      <w:r>
        <w:rPr>
          <w:rFonts w:hint="eastAsia" w:ascii="宋体" w:hAnsi="宋体" w:eastAsia="宋体" w:cs="宋体"/>
          <w:color w:val="auto"/>
          <w:spacing w:val="-1"/>
          <w:sz w:val="24"/>
          <w:szCs w:val="24"/>
          <w:lang w:eastAsia="zh-CN"/>
        </w:rPr>
        <w:t>六</w:t>
      </w:r>
      <w:r>
        <w:rPr>
          <w:rFonts w:ascii="宋体" w:hAnsi="宋体" w:eastAsia="宋体" w:cs="宋体"/>
          <w:color w:val="auto"/>
          <w:spacing w:val="-1"/>
          <w:sz w:val="24"/>
          <w:szCs w:val="24"/>
        </w:rPr>
        <w:t>、实施方案</w:t>
      </w:r>
      <w:bookmarkEnd w:id="222"/>
      <w:bookmarkEnd w:id="223"/>
      <w:bookmarkEnd w:id="224"/>
      <w:bookmarkEnd w:id="225"/>
    </w:p>
    <w:p w14:paraId="2B5C600E">
      <w:pPr>
        <w:pStyle w:val="6"/>
        <w:spacing w:line="316" w:lineRule="auto"/>
        <w:rPr>
          <w:color w:val="auto"/>
        </w:rPr>
      </w:pPr>
    </w:p>
    <w:p w14:paraId="34A89F62">
      <w:pPr>
        <w:pStyle w:val="6"/>
        <w:spacing w:line="316" w:lineRule="auto"/>
        <w:rPr>
          <w:color w:val="auto"/>
        </w:rPr>
      </w:pPr>
    </w:p>
    <w:p w14:paraId="3C42A85E">
      <w:pPr>
        <w:spacing w:before="78" w:line="222" w:lineRule="auto"/>
        <w:ind w:left="28"/>
        <w:outlineLvl w:val="2"/>
        <w:rPr>
          <w:rFonts w:ascii="仿宋" w:hAnsi="仿宋" w:eastAsia="仿宋" w:cs="仿宋"/>
          <w:color w:val="auto"/>
          <w:spacing w:val="-1"/>
          <w:sz w:val="24"/>
          <w:szCs w:val="24"/>
        </w:rPr>
      </w:pPr>
      <w:bookmarkStart w:id="226" w:name="_Toc27757"/>
      <w:bookmarkStart w:id="227" w:name="_Toc24766"/>
      <w:bookmarkStart w:id="228" w:name="_Toc25253"/>
      <w:bookmarkStart w:id="229" w:name="_Toc4843"/>
      <w:r>
        <w:rPr>
          <w:rFonts w:ascii="仿宋" w:hAnsi="仿宋" w:eastAsia="仿宋" w:cs="仿宋"/>
          <w:color w:val="auto"/>
          <w:spacing w:val="-1"/>
          <w:sz w:val="24"/>
          <w:szCs w:val="24"/>
        </w:rPr>
        <w:t>项目实施方案组成（包含但不限于）</w:t>
      </w:r>
      <w:bookmarkEnd w:id="226"/>
      <w:bookmarkEnd w:id="227"/>
      <w:bookmarkEnd w:id="228"/>
      <w:bookmarkEnd w:id="229"/>
    </w:p>
    <w:p w14:paraId="0B8C2A52">
      <w:pPr>
        <w:spacing w:before="78" w:line="222" w:lineRule="auto"/>
        <w:ind w:left="28"/>
        <w:outlineLvl w:val="2"/>
        <w:rPr>
          <w:rFonts w:ascii="仿宋" w:hAnsi="仿宋" w:eastAsia="仿宋" w:cs="仿宋"/>
          <w:color w:val="auto"/>
          <w:spacing w:val="-1"/>
          <w:sz w:val="24"/>
          <w:szCs w:val="24"/>
        </w:rPr>
      </w:pPr>
    </w:p>
    <w:p w14:paraId="6D6E6F96">
      <w:pPr>
        <w:spacing w:before="127" w:line="379" w:lineRule="exact"/>
        <w:ind w:left="442"/>
        <w:rPr>
          <w:rFonts w:ascii="宋体" w:hAnsi="宋体" w:eastAsia="宋体" w:cs="宋体"/>
          <w:color w:val="auto"/>
          <w:sz w:val="20"/>
          <w:szCs w:val="20"/>
        </w:rPr>
      </w:pPr>
      <w:r>
        <w:rPr>
          <w:rFonts w:ascii="宋体" w:hAnsi="宋体" w:eastAsia="宋体" w:cs="宋体"/>
          <w:color w:val="auto"/>
          <w:spacing w:val="10"/>
          <w:position w:val="13"/>
          <w:sz w:val="20"/>
          <w:szCs w:val="20"/>
        </w:rPr>
        <w:t>投标人应根据招标文件的要求，参照项目的具体</w:t>
      </w:r>
      <w:r>
        <w:rPr>
          <w:rFonts w:ascii="宋体" w:hAnsi="宋体" w:eastAsia="宋体" w:cs="宋体"/>
          <w:color w:val="auto"/>
          <w:spacing w:val="9"/>
          <w:position w:val="13"/>
          <w:sz w:val="20"/>
          <w:szCs w:val="20"/>
        </w:rPr>
        <w:t>情况及评分标准技术标内容编制技术投标方案。</w:t>
      </w:r>
    </w:p>
    <w:p w14:paraId="4B5A7DA1">
      <w:pPr>
        <w:spacing w:before="132" w:line="228" w:lineRule="auto"/>
        <w:rPr>
          <w:rFonts w:ascii="宋体" w:hAnsi="宋体" w:eastAsia="宋体" w:cs="宋体"/>
          <w:color w:val="auto"/>
          <w:sz w:val="20"/>
          <w:szCs w:val="20"/>
        </w:rPr>
      </w:pPr>
      <w:r>
        <w:rPr>
          <w:rFonts w:ascii="宋体" w:hAnsi="宋体" w:eastAsia="宋体" w:cs="宋体"/>
          <w:color w:val="auto"/>
          <w:spacing w:val="9"/>
          <w:sz w:val="20"/>
          <w:szCs w:val="20"/>
        </w:rPr>
        <w:t>为了便于查找，请编制目录，并在目录中注明每项内容的页码。</w:t>
      </w:r>
    </w:p>
    <w:p w14:paraId="7B478CE1">
      <w:pPr>
        <w:spacing w:line="228" w:lineRule="auto"/>
        <w:rPr>
          <w:rFonts w:ascii="宋体" w:hAnsi="宋体" w:eastAsia="宋体" w:cs="宋体"/>
          <w:color w:val="auto"/>
          <w:sz w:val="20"/>
          <w:szCs w:val="20"/>
        </w:rPr>
        <w:sectPr>
          <w:footerReference r:id="rId38" w:type="default"/>
          <w:pgSz w:w="11906" w:h="16839"/>
          <w:pgMar w:top="1440" w:right="1080" w:bottom="1440" w:left="1080" w:header="0" w:footer="994" w:gutter="0"/>
          <w:cols w:space="720" w:num="1"/>
        </w:sectPr>
      </w:pPr>
    </w:p>
    <w:p w14:paraId="3B5A719F">
      <w:pPr>
        <w:pStyle w:val="6"/>
        <w:spacing w:line="248" w:lineRule="auto"/>
        <w:rPr>
          <w:color w:val="auto"/>
        </w:rPr>
      </w:pPr>
    </w:p>
    <w:p w14:paraId="4229C235">
      <w:pPr>
        <w:spacing w:before="78" w:line="219" w:lineRule="auto"/>
        <w:ind w:left="2374"/>
        <w:outlineLvl w:val="1"/>
        <w:rPr>
          <w:rFonts w:ascii="宋体" w:hAnsi="宋体" w:eastAsia="宋体" w:cs="宋体"/>
          <w:color w:val="auto"/>
          <w:sz w:val="24"/>
          <w:szCs w:val="24"/>
        </w:rPr>
        <w:sectPr>
          <w:footerReference r:id="rId39" w:type="default"/>
          <w:pgSz w:w="11906" w:h="16839"/>
          <w:pgMar w:top="1440" w:right="1080" w:bottom="1440" w:left="1080" w:header="0" w:footer="994" w:gutter="0"/>
          <w:cols w:space="720" w:num="1"/>
        </w:sectPr>
      </w:pPr>
      <w:bookmarkStart w:id="230" w:name="bookmark24"/>
      <w:bookmarkEnd w:id="230"/>
      <w:bookmarkStart w:id="231" w:name="_Toc15303"/>
      <w:bookmarkStart w:id="232" w:name="_Toc14992"/>
      <w:bookmarkStart w:id="233" w:name="_Toc7090"/>
      <w:bookmarkStart w:id="234" w:name="_Toc19295"/>
      <w:r>
        <w:rPr>
          <w:rFonts w:hint="eastAsia" w:ascii="宋体" w:hAnsi="宋体" w:eastAsia="宋体" w:cs="宋体"/>
          <w:color w:val="auto"/>
          <w:spacing w:val="-1"/>
          <w:sz w:val="24"/>
          <w:szCs w:val="24"/>
          <w:lang w:eastAsia="zh-CN"/>
        </w:rPr>
        <w:t>七</w:t>
      </w:r>
      <w:r>
        <w:rPr>
          <w:rFonts w:ascii="宋体" w:hAnsi="宋体" w:eastAsia="宋体" w:cs="宋体"/>
          <w:color w:val="auto"/>
          <w:spacing w:val="-1"/>
          <w:sz w:val="24"/>
          <w:szCs w:val="24"/>
        </w:rPr>
        <w:t>、投标人认为需提供的其它资料</w:t>
      </w:r>
      <w:bookmarkEnd w:id="231"/>
      <w:bookmarkEnd w:id="232"/>
      <w:bookmarkEnd w:id="233"/>
      <w:bookmarkEnd w:id="234"/>
    </w:p>
    <w:p w14:paraId="75A5FFFF">
      <w:pPr>
        <w:pStyle w:val="6"/>
        <w:spacing w:line="246" w:lineRule="auto"/>
        <w:rPr>
          <w:rFonts w:eastAsiaTheme="minorEastAsia"/>
          <w:color w:val="auto"/>
          <w:lang w:eastAsia="zh-CN"/>
        </w:rPr>
      </w:pPr>
      <w:r>
        <w:rPr>
          <w:color w:val="auto"/>
        </w:rPr>
        <w:t>附件</w:t>
      </w:r>
      <w:r>
        <w:rPr>
          <w:rFonts w:hint="eastAsia" w:eastAsiaTheme="minorEastAsia"/>
          <w:color w:val="auto"/>
          <w:lang w:eastAsia="zh-CN"/>
        </w:rPr>
        <w:t>10</w:t>
      </w:r>
    </w:p>
    <w:p w14:paraId="39E5D814">
      <w:pPr>
        <w:pStyle w:val="6"/>
        <w:spacing w:line="246" w:lineRule="auto"/>
        <w:rPr>
          <w:color w:val="auto"/>
        </w:rPr>
      </w:pPr>
    </w:p>
    <w:p w14:paraId="2A97D70A">
      <w:pPr>
        <w:spacing w:before="91" w:line="220" w:lineRule="auto"/>
        <w:ind w:left="2446" w:firstLine="276" w:firstLineChars="100"/>
        <w:rPr>
          <w:rFonts w:ascii="宋体" w:hAnsi="宋体" w:eastAsia="宋体" w:cs="宋体"/>
          <w:color w:val="auto"/>
          <w:sz w:val="28"/>
          <w:szCs w:val="28"/>
        </w:rPr>
      </w:pPr>
      <w:r>
        <w:rPr>
          <w:rFonts w:ascii="宋体" w:hAnsi="宋体" w:eastAsia="宋体" w:cs="宋体"/>
          <w:color w:val="auto"/>
          <w:spacing w:val="-2"/>
          <w:sz w:val="28"/>
          <w:szCs w:val="28"/>
        </w:rPr>
        <w:t>中小企业声明函（工程、服务）</w:t>
      </w:r>
    </w:p>
    <w:p w14:paraId="596D11A9">
      <w:pPr>
        <w:pStyle w:val="6"/>
        <w:spacing w:line="435" w:lineRule="auto"/>
        <w:rPr>
          <w:color w:val="auto"/>
        </w:rPr>
      </w:pPr>
    </w:p>
    <w:p w14:paraId="47B64FBE">
      <w:pPr>
        <w:spacing w:before="65" w:line="503" w:lineRule="auto"/>
        <w:ind w:left="19" w:firstLine="421"/>
        <w:rPr>
          <w:rFonts w:ascii="宋体" w:hAnsi="宋体" w:eastAsia="宋体" w:cs="宋体"/>
          <w:color w:val="auto"/>
          <w:sz w:val="20"/>
          <w:szCs w:val="20"/>
        </w:rPr>
      </w:pPr>
      <w:r>
        <w:rPr>
          <w:rFonts w:ascii="宋体" w:hAnsi="宋体" w:eastAsia="宋体" w:cs="宋体"/>
          <w:color w:val="auto"/>
          <w:spacing w:val="-3"/>
          <w:sz w:val="20"/>
          <w:szCs w:val="20"/>
        </w:rPr>
        <w:t>本公司（联合体）郑重声明，根据《政府采购促进中小企业发展管理办法》（财库﹝20</w:t>
      </w:r>
      <w:r>
        <w:rPr>
          <w:rFonts w:ascii="宋体" w:hAnsi="宋体" w:eastAsia="宋体" w:cs="宋体"/>
          <w:color w:val="auto"/>
          <w:spacing w:val="-4"/>
          <w:sz w:val="20"/>
          <w:szCs w:val="20"/>
        </w:rPr>
        <w:t>20﹞</w:t>
      </w:r>
      <w:r>
        <w:rPr>
          <w:rFonts w:ascii="宋体" w:hAnsi="宋体" w:eastAsia="宋体" w:cs="宋体"/>
          <w:color w:val="auto"/>
          <w:sz w:val="20"/>
          <w:szCs w:val="20"/>
        </w:rPr>
        <w:t xml:space="preserve"> </w:t>
      </w:r>
      <w:r>
        <w:rPr>
          <w:rFonts w:ascii="宋体" w:hAnsi="宋体" w:eastAsia="宋体" w:cs="宋体"/>
          <w:color w:val="auto"/>
          <w:spacing w:val="9"/>
          <w:sz w:val="20"/>
          <w:szCs w:val="20"/>
        </w:rPr>
        <w:t xml:space="preserve">46 号）的规定，本公司（联合体）参加（单位名称）的（项目名称）采购活动，工程的施 </w:t>
      </w:r>
      <w:r>
        <w:rPr>
          <w:rFonts w:ascii="宋体" w:hAnsi="宋体" w:eastAsia="宋体" w:cs="宋体"/>
          <w:color w:val="auto"/>
          <w:spacing w:val="4"/>
          <w:sz w:val="20"/>
          <w:szCs w:val="20"/>
        </w:rPr>
        <w:t>工单位全部为符合政策要求的中小企业（或者：服务全部由符合政策要求的中小企业承接）。</w:t>
      </w:r>
      <w:r>
        <w:rPr>
          <w:rFonts w:ascii="宋体" w:hAnsi="宋体" w:eastAsia="宋体" w:cs="宋体"/>
          <w:color w:val="auto"/>
          <w:spacing w:val="9"/>
          <w:sz w:val="20"/>
          <w:szCs w:val="20"/>
        </w:rPr>
        <w:t>相关企业（含联合体中的中小企业、签订分包意向协议的中小企业）的具体情况如下：</w:t>
      </w:r>
    </w:p>
    <w:p w14:paraId="4DE05F48">
      <w:pPr>
        <w:spacing w:before="295" w:line="227" w:lineRule="auto"/>
        <w:ind w:left="455"/>
        <w:rPr>
          <w:rFonts w:ascii="宋体" w:hAnsi="宋体" w:eastAsia="宋体" w:cs="宋体"/>
          <w:color w:val="auto"/>
          <w:sz w:val="20"/>
          <w:szCs w:val="20"/>
        </w:rPr>
      </w:pPr>
      <w:r>
        <w:rPr>
          <w:rFonts w:ascii="宋体" w:hAnsi="宋体" w:eastAsia="宋体" w:cs="宋体"/>
          <w:color w:val="auto"/>
          <w:spacing w:val="7"/>
          <w:sz w:val="20"/>
          <w:szCs w:val="20"/>
        </w:rPr>
        <w:t>1.</w:t>
      </w:r>
      <w:r>
        <w:rPr>
          <w:rFonts w:ascii="宋体" w:hAnsi="宋体" w:eastAsia="宋体" w:cs="宋体"/>
          <w:color w:val="auto"/>
          <w:spacing w:val="7"/>
          <w:sz w:val="20"/>
          <w:szCs w:val="20"/>
          <w:u w:val="single"/>
        </w:rPr>
        <w:t xml:space="preserve"> （标的名称</w:t>
      </w:r>
      <w:r>
        <w:rPr>
          <w:rFonts w:ascii="宋体" w:hAnsi="宋体" w:eastAsia="宋体" w:cs="宋体"/>
          <w:color w:val="auto"/>
          <w:spacing w:val="4"/>
          <w:sz w:val="20"/>
          <w:szCs w:val="20"/>
          <w:u w:val="single"/>
        </w:rPr>
        <w:t>）</w:t>
      </w:r>
      <w:r>
        <w:rPr>
          <w:rFonts w:ascii="宋体" w:hAnsi="宋体" w:eastAsia="宋体" w:cs="宋体"/>
          <w:color w:val="auto"/>
          <w:spacing w:val="32"/>
          <w:sz w:val="20"/>
          <w:szCs w:val="20"/>
        </w:rPr>
        <w:t xml:space="preserve"> </w:t>
      </w:r>
      <w:r>
        <w:rPr>
          <w:rFonts w:ascii="宋体" w:hAnsi="宋体" w:eastAsia="宋体" w:cs="宋体"/>
          <w:color w:val="auto"/>
          <w:spacing w:val="4"/>
          <w:sz w:val="20"/>
          <w:szCs w:val="20"/>
        </w:rPr>
        <w:t>，</w:t>
      </w:r>
      <w:r>
        <w:rPr>
          <w:rFonts w:ascii="宋体" w:hAnsi="宋体" w:eastAsia="宋体" w:cs="宋体"/>
          <w:color w:val="auto"/>
          <w:spacing w:val="7"/>
          <w:sz w:val="20"/>
          <w:szCs w:val="20"/>
        </w:rPr>
        <w:t>属于</w:t>
      </w:r>
      <w:r>
        <w:rPr>
          <w:rFonts w:ascii="宋体" w:hAnsi="宋体" w:eastAsia="宋体" w:cs="宋体"/>
          <w:color w:val="auto"/>
          <w:spacing w:val="7"/>
          <w:sz w:val="20"/>
          <w:szCs w:val="20"/>
          <w:u w:val="single"/>
        </w:rPr>
        <w:t xml:space="preserve">（采购文件中明确的所属行业） </w:t>
      </w:r>
      <w:r>
        <w:rPr>
          <w:rFonts w:ascii="宋体" w:hAnsi="宋体" w:eastAsia="宋体" w:cs="宋体"/>
          <w:color w:val="auto"/>
          <w:spacing w:val="-89"/>
          <w:sz w:val="20"/>
          <w:szCs w:val="20"/>
        </w:rPr>
        <w:t xml:space="preserve"> </w:t>
      </w:r>
      <w:r>
        <w:rPr>
          <w:rFonts w:ascii="宋体" w:hAnsi="宋体" w:eastAsia="宋体" w:cs="宋体"/>
          <w:color w:val="auto"/>
          <w:spacing w:val="7"/>
          <w:sz w:val="20"/>
          <w:szCs w:val="20"/>
        </w:rPr>
        <w:t>行业；</w:t>
      </w:r>
      <w:r>
        <w:rPr>
          <w:rFonts w:ascii="宋体" w:hAnsi="宋体" w:eastAsia="宋体" w:cs="宋体"/>
          <w:color w:val="auto"/>
          <w:spacing w:val="8"/>
          <w:sz w:val="20"/>
          <w:szCs w:val="20"/>
        </w:rPr>
        <w:t>承建（承接）企业为</w:t>
      </w:r>
      <w:r>
        <w:rPr>
          <w:rFonts w:ascii="宋体" w:hAnsi="宋体" w:eastAsia="宋体" w:cs="宋体"/>
          <w:color w:val="auto"/>
          <w:spacing w:val="8"/>
          <w:sz w:val="20"/>
          <w:szCs w:val="20"/>
          <w:u w:val="single"/>
        </w:rPr>
        <w:t>（企业名称</w:t>
      </w:r>
      <w:r>
        <w:rPr>
          <w:rFonts w:ascii="宋体" w:hAnsi="宋体" w:eastAsia="宋体" w:cs="宋体"/>
          <w:color w:val="auto"/>
          <w:spacing w:val="25"/>
          <w:sz w:val="20"/>
          <w:szCs w:val="20"/>
          <w:u w:val="single"/>
        </w:rPr>
        <w:t>）</w:t>
      </w:r>
      <w:r>
        <w:rPr>
          <w:rFonts w:ascii="宋体" w:hAnsi="宋体" w:eastAsia="宋体" w:cs="宋体"/>
          <w:color w:val="auto"/>
          <w:spacing w:val="25"/>
          <w:sz w:val="20"/>
          <w:szCs w:val="20"/>
        </w:rPr>
        <w:t>，</w:t>
      </w:r>
      <w:r>
        <w:rPr>
          <w:rFonts w:ascii="宋体" w:hAnsi="宋体" w:eastAsia="宋体" w:cs="宋体"/>
          <w:color w:val="auto"/>
          <w:spacing w:val="8"/>
          <w:sz w:val="20"/>
          <w:szCs w:val="20"/>
        </w:rPr>
        <w:t>从业人员</w:t>
      </w:r>
      <w:r>
        <w:rPr>
          <w:rFonts w:ascii="宋体" w:hAnsi="宋体" w:eastAsia="宋体" w:cs="宋体"/>
          <w:color w:val="auto"/>
          <w:spacing w:val="8"/>
          <w:sz w:val="20"/>
          <w:szCs w:val="20"/>
          <w:u w:val="single"/>
        </w:rPr>
        <w:t xml:space="preserve">    </w:t>
      </w:r>
      <w:r>
        <w:rPr>
          <w:rFonts w:ascii="宋体" w:hAnsi="宋体" w:eastAsia="宋体" w:cs="宋体"/>
          <w:color w:val="auto"/>
          <w:spacing w:val="-89"/>
          <w:sz w:val="20"/>
          <w:szCs w:val="20"/>
        </w:rPr>
        <w:t xml:space="preserve"> </w:t>
      </w:r>
      <w:r>
        <w:rPr>
          <w:rFonts w:ascii="宋体" w:hAnsi="宋体" w:eastAsia="宋体" w:cs="宋体"/>
          <w:color w:val="auto"/>
          <w:spacing w:val="8"/>
          <w:sz w:val="20"/>
          <w:szCs w:val="20"/>
        </w:rPr>
        <w:t>人，营业收入为</w:t>
      </w:r>
      <w:r>
        <w:rPr>
          <w:rFonts w:ascii="宋体" w:hAnsi="宋体" w:eastAsia="宋体" w:cs="宋体"/>
          <w:color w:val="auto"/>
          <w:spacing w:val="-98"/>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8"/>
          <w:sz w:val="20"/>
          <w:szCs w:val="20"/>
        </w:rPr>
        <w:t>万元，资产总额为</w:t>
      </w:r>
      <w:r>
        <w:rPr>
          <w:rFonts w:ascii="宋体" w:hAnsi="宋体" w:eastAsia="宋体" w:cs="宋体"/>
          <w:color w:val="auto"/>
          <w:spacing w:val="8"/>
          <w:sz w:val="20"/>
          <w:szCs w:val="20"/>
          <w:u w:val="single"/>
        </w:rPr>
        <w:t xml:space="preserve">   </w:t>
      </w:r>
      <w:r>
        <w:rPr>
          <w:rFonts w:ascii="宋体" w:hAnsi="宋体" w:eastAsia="宋体" w:cs="宋体"/>
          <w:color w:val="auto"/>
          <w:spacing w:val="-85"/>
          <w:sz w:val="20"/>
          <w:szCs w:val="20"/>
        </w:rPr>
        <w:t xml:space="preserve"> </w:t>
      </w:r>
      <w:r>
        <w:rPr>
          <w:rFonts w:ascii="宋体" w:hAnsi="宋体" w:eastAsia="宋体" w:cs="宋体"/>
          <w:color w:val="auto"/>
          <w:spacing w:val="8"/>
          <w:sz w:val="20"/>
          <w:szCs w:val="20"/>
        </w:rPr>
        <w:t>万元，属于</w:t>
      </w:r>
      <w:r>
        <w:rPr>
          <w:rFonts w:ascii="宋体" w:hAnsi="宋体" w:eastAsia="宋体" w:cs="宋体"/>
          <w:color w:val="auto"/>
          <w:spacing w:val="8"/>
          <w:sz w:val="20"/>
          <w:szCs w:val="20"/>
          <w:u w:val="single"/>
        </w:rPr>
        <w:t>（中型企业、小型企业、微型企业</w:t>
      </w:r>
      <w:r>
        <w:rPr>
          <w:rFonts w:ascii="宋体" w:hAnsi="宋体" w:eastAsia="宋体" w:cs="宋体"/>
          <w:color w:val="auto"/>
          <w:spacing w:val="9"/>
          <w:sz w:val="20"/>
          <w:szCs w:val="20"/>
          <w:u w:val="single"/>
        </w:rPr>
        <w:t>）；</w:t>
      </w:r>
      <w:r>
        <w:rPr>
          <w:rFonts w:ascii="宋体" w:hAnsi="宋体" w:eastAsia="宋体" w:cs="宋体"/>
          <w:color w:val="auto"/>
          <w:sz w:val="20"/>
          <w:szCs w:val="20"/>
          <w:u w:val="single"/>
        </w:rPr>
        <w:t xml:space="preserve">  </w:t>
      </w:r>
    </w:p>
    <w:p w14:paraId="4D2C505B">
      <w:pPr>
        <w:spacing w:before="295" w:line="227" w:lineRule="auto"/>
        <w:ind w:left="442"/>
        <w:rPr>
          <w:rFonts w:ascii="宋体" w:hAnsi="宋体" w:eastAsia="宋体" w:cs="宋体"/>
          <w:color w:val="auto"/>
          <w:sz w:val="20"/>
          <w:szCs w:val="20"/>
        </w:rPr>
      </w:pPr>
      <w:r>
        <w:rPr>
          <w:rFonts w:ascii="宋体" w:hAnsi="宋体" w:eastAsia="宋体" w:cs="宋体"/>
          <w:color w:val="auto"/>
          <w:spacing w:val="7"/>
          <w:sz w:val="20"/>
          <w:szCs w:val="20"/>
        </w:rPr>
        <w:t>2.</w:t>
      </w:r>
      <w:r>
        <w:rPr>
          <w:rFonts w:ascii="宋体" w:hAnsi="宋体" w:eastAsia="宋体" w:cs="宋体"/>
          <w:color w:val="auto"/>
          <w:spacing w:val="7"/>
          <w:sz w:val="20"/>
          <w:szCs w:val="20"/>
          <w:u w:val="single"/>
        </w:rPr>
        <w:t xml:space="preserve"> （标的名称</w:t>
      </w:r>
      <w:r>
        <w:rPr>
          <w:rFonts w:ascii="宋体" w:hAnsi="宋体" w:eastAsia="宋体" w:cs="宋体"/>
          <w:color w:val="auto"/>
          <w:spacing w:val="11"/>
          <w:sz w:val="20"/>
          <w:szCs w:val="20"/>
          <w:u w:val="single"/>
        </w:rPr>
        <w:t>）</w:t>
      </w:r>
      <w:r>
        <w:rPr>
          <w:rFonts w:ascii="宋体" w:hAnsi="宋体" w:eastAsia="宋体" w:cs="宋体"/>
          <w:color w:val="auto"/>
          <w:spacing w:val="31"/>
          <w:sz w:val="20"/>
          <w:szCs w:val="20"/>
        </w:rPr>
        <w:t xml:space="preserve"> </w:t>
      </w:r>
      <w:r>
        <w:rPr>
          <w:rFonts w:ascii="宋体" w:hAnsi="宋体" w:eastAsia="宋体" w:cs="宋体"/>
          <w:color w:val="auto"/>
          <w:spacing w:val="11"/>
          <w:sz w:val="20"/>
          <w:szCs w:val="20"/>
        </w:rPr>
        <w:t>，</w:t>
      </w:r>
      <w:r>
        <w:rPr>
          <w:rFonts w:ascii="宋体" w:hAnsi="宋体" w:eastAsia="宋体" w:cs="宋体"/>
          <w:color w:val="auto"/>
          <w:spacing w:val="7"/>
          <w:sz w:val="20"/>
          <w:szCs w:val="20"/>
        </w:rPr>
        <w:t>属于</w:t>
      </w:r>
      <w:r>
        <w:rPr>
          <w:rFonts w:ascii="宋体" w:hAnsi="宋体" w:eastAsia="宋体" w:cs="宋体"/>
          <w:color w:val="auto"/>
          <w:spacing w:val="7"/>
          <w:sz w:val="20"/>
          <w:szCs w:val="20"/>
          <w:u w:val="single"/>
        </w:rPr>
        <w:t xml:space="preserve">（采购文件中明确的所属行业） </w:t>
      </w:r>
      <w:r>
        <w:rPr>
          <w:rFonts w:ascii="宋体" w:hAnsi="宋体" w:eastAsia="宋体" w:cs="宋体"/>
          <w:color w:val="auto"/>
          <w:spacing w:val="-89"/>
          <w:sz w:val="20"/>
          <w:szCs w:val="20"/>
        </w:rPr>
        <w:t xml:space="preserve"> </w:t>
      </w:r>
      <w:r>
        <w:rPr>
          <w:rFonts w:ascii="宋体" w:hAnsi="宋体" w:eastAsia="宋体" w:cs="宋体"/>
          <w:color w:val="auto"/>
          <w:spacing w:val="7"/>
          <w:sz w:val="20"/>
          <w:szCs w:val="20"/>
        </w:rPr>
        <w:t>行业；</w:t>
      </w:r>
      <w:r>
        <w:rPr>
          <w:rFonts w:ascii="宋体" w:hAnsi="宋体" w:eastAsia="宋体" w:cs="宋体"/>
          <w:color w:val="auto"/>
          <w:spacing w:val="8"/>
          <w:sz w:val="20"/>
          <w:szCs w:val="20"/>
        </w:rPr>
        <w:t>承建（承接）企业为</w:t>
      </w:r>
      <w:r>
        <w:rPr>
          <w:rFonts w:ascii="宋体" w:hAnsi="宋体" w:eastAsia="宋体" w:cs="宋体"/>
          <w:color w:val="auto"/>
          <w:spacing w:val="8"/>
          <w:sz w:val="20"/>
          <w:szCs w:val="20"/>
          <w:u w:val="single"/>
        </w:rPr>
        <w:t>（企业名称</w:t>
      </w:r>
      <w:r>
        <w:rPr>
          <w:rFonts w:ascii="宋体" w:hAnsi="宋体" w:eastAsia="宋体" w:cs="宋体"/>
          <w:color w:val="auto"/>
          <w:spacing w:val="25"/>
          <w:sz w:val="20"/>
          <w:szCs w:val="20"/>
          <w:u w:val="single"/>
        </w:rPr>
        <w:t>）</w:t>
      </w:r>
      <w:r>
        <w:rPr>
          <w:rFonts w:ascii="宋体" w:hAnsi="宋体" w:eastAsia="宋体" w:cs="宋体"/>
          <w:color w:val="auto"/>
          <w:spacing w:val="25"/>
          <w:sz w:val="20"/>
          <w:szCs w:val="20"/>
        </w:rPr>
        <w:t>，</w:t>
      </w:r>
      <w:r>
        <w:rPr>
          <w:rFonts w:ascii="宋体" w:hAnsi="宋体" w:eastAsia="宋体" w:cs="宋体"/>
          <w:color w:val="auto"/>
          <w:spacing w:val="8"/>
          <w:sz w:val="20"/>
          <w:szCs w:val="20"/>
        </w:rPr>
        <w:t>从业人员</w:t>
      </w:r>
      <w:r>
        <w:rPr>
          <w:rFonts w:ascii="宋体" w:hAnsi="宋体" w:eastAsia="宋体" w:cs="宋体"/>
          <w:color w:val="auto"/>
          <w:spacing w:val="8"/>
          <w:sz w:val="20"/>
          <w:szCs w:val="20"/>
          <w:u w:val="single"/>
        </w:rPr>
        <w:t xml:space="preserve">    </w:t>
      </w:r>
      <w:r>
        <w:rPr>
          <w:rFonts w:ascii="宋体" w:hAnsi="宋体" w:eastAsia="宋体" w:cs="宋体"/>
          <w:color w:val="auto"/>
          <w:spacing w:val="-89"/>
          <w:sz w:val="20"/>
          <w:szCs w:val="20"/>
        </w:rPr>
        <w:t xml:space="preserve"> </w:t>
      </w:r>
      <w:r>
        <w:rPr>
          <w:rFonts w:ascii="宋体" w:hAnsi="宋体" w:eastAsia="宋体" w:cs="宋体"/>
          <w:color w:val="auto"/>
          <w:spacing w:val="8"/>
          <w:sz w:val="20"/>
          <w:szCs w:val="20"/>
        </w:rPr>
        <w:t>人，营业收入为</w:t>
      </w:r>
      <w:r>
        <w:rPr>
          <w:rFonts w:ascii="宋体" w:hAnsi="宋体" w:eastAsia="宋体" w:cs="宋体"/>
          <w:color w:val="auto"/>
          <w:spacing w:val="-98"/>
          <w:sz w:val="20"/>
          <w:szCs w:val="20"/>
        </w:rPr>
        <w:t xml:space="preserve"> </w:t>
      </w:r>
      <w:r>
        <w:rPr>
          <w:rFonts w:ascii="宋体" w:hAnsi="宋体" w:eastAsia="宋体" w:cs="宋体"/>
          <w:color w:val="auto"/>
          <w:spacing w:val="5"/>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8"/>
          <w:sz w:val="20"/>
          <w:szCs w:val="20"/>
        </w:rPr>
        <w:t>万元，资产总额为</w:t>
      </w:r>
      <w:r>
        <w:rPr>
          <w:rFonts w:ascii="宋体" w:hAnsi="宋体" w:eastAsia="宋体" w:cs="宋体"/>
          <w:color w:val="auto"/>
          <w:spacing w:val="8"/>
          <w:sz w:val="20"/>
          <w:szCs w:val="20"/>
          <w:u w:val="single"/>
        </w:rPr>
        <w:t xml:space="preserve">   </w:t>
      </w:r>
      <w:r>
        <w:rPr>
          <w:rFonts w:ascii="宋体" w:hAnsi="宋体" w:eastAsia="宋体" w:cs="宋体"/>
          <w:color w:val="auto"/>
          <w:spacing w:val="-85"/>
          <w:sz w:val="20"/>
          <w:szCs w:val="20"/>
        </w:rPr>
        <w:t xml:space="preserve"> </w:t>
      </w:r>
      <w:r>
        <w:rPr>
          <w:rFonts w:ascii="宋体" w:hAnsi="宋体" w:eastAsia="宋体" w:cs="宋体"/>
          <w:color w:val="auto"/>
          <w:spacing w:val="8"/>
          <w:sz w:val="20"/>
          <w:szCs w:val="20"/>
        </w:rPr>
        <w:t>万元，属于</w:t>
      </w:r>
      <w:r>
        <w:rPr>
          <w:rFonts w:ascii="宋体" w:hAnsi="宋体" w:eastAsia="宋体" w:cs="宋体"/>
          <w:color w:val="auto"/>
          <w:spacing w:val="8"/>
          <w:sz w:val="20"/>
          <w:szCs w:val="20"/>
          <w:u w:val="single"/>
        </w:rPr>
        <w:t>（中型企业、小型企业、微型企业</w:t>
      </w:r>
      <w:r>
        <w:rPr>
          <w:rFonts w:ascii="宋体" w:hAnsi="宋体" w:eastAsia="宋体" w:cs="宋体"/>
          <w:color w:val="auto"/>
          <w:spacing w:val="9"/>
          <w:sz w:val="20"/>
          <w:szCs w:val="20"/>
          <w:u w:val="single"/>
        </w:rPr>
        <w:t>）；</w:t>
      </w:r>
      <w:r>
        <w:rPr>
          <w:rFonts w:ascii="宋体" w:hAnsi="宋体" w:eastAsia="宋体" w:cs="宋体"/>
          <w:color w:val="auto"/>
          <w:sz w:val="20"/>
          <w:szCs w:val="20"/>
          <w:u w:val="single"/>
        </w:rPr>
        <w:t xml:space="preserve">  </w:t>
      </w:r>
    </w:p>
    <w:p w14:paraId="096048F8">
      <w:pPr>
        <w:pStyle w:val="6"/>
        <w:spacing w:line="257" w:lineRule="auto"/>
        <w:rPr>
          <w:color w:val="auto"/>
        </w:rPr>
      </w:pPr>
    </w:p>
    <w:p w14:paraId="155A5723">
      <w:pPr>
        <w:pStyle w:val="6"/>
        <w:spacing w:line="258" w:lineRule="auto"/>
        <w:rPr>
          <w:color w:val="auto"/>
        </w:rPr>
      </w:pPr>
    </w:p>
    <w:p w14:paraId="2FA70326">
      <w:pPr>
        <w:pStyle w:val="6"/>
        <w:spacing w:line="258" w:lineRule="auto"/>
        <w:rPr>
          <w:color w:val="auto"/>
        </w:rPr>
      </w:pPr>
    </w:p>
    <w:p w14:paraId="0B67CD4F">
      <w:pPr>
        <w:spacing w:before="296" w:line="545" w:lineRule="exact"/>
        <w:ind w:left="440"/>
        <w:rPr>
          <w:rFonts w:ascii="宋体" w:hAnsi="宋体" w:eastAsia="宋体" w:cs="宋体"/>
          <w:color w:val="auto"/>
          <w:spacing w:val="9"/>
          <w:position w:val="26"/>
          <w:sz w:val="20"/>
          <w:szCs w:val="20"/>
        </w:rPr>
      </w:pPr>
      <w:r>
        <w:rPr>
          <w:rFonts w:ascii="宋体" w:hAnsi="宋体" w:eastAsia="宋体" w:cs="宋体"/>
          <w:color w:val="auto"/>
          <w:spacing w:val="-2"/>
          <w:position w:val="2"/>
          <w:sz w:val="20"/>
          <w:szCs w:val="20"/>
        </w:rPr>
        <w:t>……</w:t>
      </w:r>
    </w:p>
    <w:p w14:paraId="13C4BAF2">
      <w:pPr>
        <w:spacing w:before="296" w:line="545" w:lineRule="exact"/>
        <w:ind w:left="440"/>
        <w:rPr>
          <w:rFonts w:ascii="宋体" w:hAnsi="宋体" w:eastAsia="宋体" w:cs="宋体"/>
          <w:color w:val="auto"/>
          <w:spacing w:val="9"/>
          <w:position w:val="26"/>
          <w:sz w:val="20"/>
          <w:szCs w:val="20"/>
        </w:rPr>
      </w:pPr>
      <w:r>
        <w:rPr>
          <w:rFonts w:ascii="宋体" w:hAnsi="宋体" w:eastAsia="宋体" w:cs="宋体"/>
          <w:color w:val="auto"/>
          <w:spacing w:val="9"/>
          <w:position w:val="26"/>
          <w:sz w:val="20"/>
          <w:szCs w:val="20"/>
        </w:rPr>
        <w:t>以上企业，不属于大企业的分支机构，不存在控股股东为大企业的情形，也不存在与大企业的负责人为同一人的情形。</w:t>
      </w:r>
    </w:p>
    <w:p w14:paraId="0E7521EE">
      <w:pPr>
        <w:spacing w:before="296" w:line="545" w:lineRule="exact"/>
        <w:ind w:left="440"/>
        <w:rPr>
          <w:rFonts w:ascii="宋体" w:hAnsi="宋体" w:eastAsia="宋体" w:cs="宋体"/>
          <w:color w:val="auto"/>
          <w:spacing w:val="9"/>
          <w:position w:val="26"/>
          <w:sz w:val="20"/>
          <w:szCs w:val="20"/>
        </w:rPr>
      </w:pPr>
      <w:r>
        <w:rPr>
          <w:rFonts w:ascii="宋体" w:hAnsi="宋体" w:eastAsia="宋体" w:cs="宋体"/>
          <w:color w:val="auto"/>
          <w:spacing w:val="9"/>
          <w:position w:val="26"/>
          <w:sz w:val="20"/>
          <w:szCs w:val="20"/>
        </w:rPr>
        <w:t>本企业对上述声明内容的真实性负责。如有虚假，将依法承担相应责任。</w:t>
      </w:r>
    </w:p>
    <w:p w14:paraId="3A72AC78">
      <w:pPr>
        <w:spacing w:before="298" w:line="545" w:lineRule="exact"/>
        <w:ind w:left="443"/>
        <w:rPr>
          <w:rFonts w:ascii="宋体" w:hAnsi="宋体" w:eastAsia="宋体" w:cs="宋体"/>
          <w:color w:val="auto"/>
          <w:sz w:val="20"/>
          <w:szCs w:val="20"/>
        </w:rPr>
      </w:pPr>
      <w:r>
        <w:rPr>
          <w:rFonts w:hint="eastAsia" w:ascii="宋体" w:hAnsi="宋体" w:eastAsia="宋体" w:cs="宋体"/>
          <w:color w:val="auto"/>
          <w:position w:val="26"/>
          <w:sz w:val="20"/>
          <w:szCs w:val="20"/>
        </w:rPr>
        <w:t>投标人名称(电子签章)</w:t>
      </w:r>
      <w:r>
        <w:rPr>
          <w:rFonts w:ascii="宋体" w:hAnsi="宋体" w:eastAsia="宋体" w:cs="宋体"/>
          <w:color w:val="auto"/>
          <w:position w:val="26"/>
          <w:sz w:val="20"/>
          <w:szCs w:val="20"/>
        </w:rPr>
        <w:t>：</w:t>
      </w:r>
    </w:p>
    <w:p w14:paraId="0B612C45">
      <w:pPr>
        <w:spacing w:line="228" w:lineRule="auto"/>
        <w:ind w:left="475"/>
        <w:rPr>
          <w:rFonts w:ascii="宋体" w:hAnsi="宋体" w:eastAsia="宋体" w:cs="宋体"/>
          <w:color w:val="auto"/>
          <w:sz w:val="20"/>
          <w:szCs w:val="20"/>
        </w:rPr>
      </w:pPr>
      <w:r>
        <w:rPr>
          <w:rFonts w:ascii="宋体" w:hAnsi="宋体" w:eastAsia="宋体" w:cs="宋体"/>
          <w:color w:val="auto"/>
          <w:spacing w:val="-13"/>
          <w:sz w:val="20"/>
          <w:szCs w:val="20"/>
        </w:rPr>
        <w:t>日</w:t>
      </w:r>
      <w:r>
        <w:rPr>
          <w:rFonts w:ascii="宋体" w:hAnsi="宋体" w:eastAsia="宋体" w:cs="宋体"/>
          <w:color w:val="auto"/>
          <w:spacing w:val="17"/>
          <w:sz w:val="20"/>
          <w:szCs w:val="20"/>
        </w:rPr>
        <w:t xml:space="preserve"> </w:t>
      </w:r>
      <w:r>
        <w:rPr>
          <w:rFonts w:ascii="宋体" w:hAnsi="宋体" w:eastAsia="宋体" w:cs="宋体"/>
          <w:color w:val="auto"/>
          <w:spacing w:val="-13"/>
          <w:sz w:val="20"/>
          <w:szCs w:val="20"/>
        </w:rPr>
        <w:t>期：</w:t>
      </w:r>
    </w:p>
    <w:p w14:paraId="69345E88">
      <w:pPr>
        <w:pStyle w:val="6"/>
        <w:spacing w:line="260" w:lineRule="auto"/>
        <w:rPr>
          <w:color w:val="auto"/>
        </w:rPr>
      </w:pPr>
    </w:p>
    <w:p w14:paraId="1CF65F8B">
      <w:pPr>
        <w:pStyle w:val="6"/>
        <w:spacing w:line="261" w:lineRule="auto"/>
        <w:rPr>
          <w:color w:val="auto"/>
        </w:rPr>
      </w:pPr>
    </w:p>
    <w:p w14:paraId="179A0D82">
      <w:pPr>
        <w:pStyle w:val="6"/>
        <w:spacing w:line="261" w:lineRule="auto"/>
        <w:rPr>
          <w:color w:val="auto"/>
        </w:rPr>
      </w:pPr>
    </w:p>
    <w:p w14:paraId="797F373B">
      <w:pPr>
        <w:pStyle w:val="6"/>
        <w:spacing w:line="261" w:lineRule="auto"/>
        <w:rPr>
          <w:color w:val="auto"/>
        </w:rPr>
      </w:pPr>
    </w:p>
    <w:p w14:paraId="694D1DBF">
      <w:pPr>
        <w:pStyle w:val="6"/>
        <w:spacing w:line="261" w:lineRule="auto"/>
        <w:rPr>
          <w:color w:val="auto"/>
        </w:rPr>
      </w:pPr>
    </w:p>
    <w:p w14:paraId="63595EBD">
      <w:pPr>
        <w:pStyle w:val="6"/>
        <w:spacing w:line="261" w:lineRule="auto"/>
        <w:rPr>
          <w:color w:val="auto"/>
        </w:rPr>
      </w:pPr>
    </w:p>
    <w:p w14:paraId="7AC40383">
      <w:pPr>
        <w:pStyle w:val="6"/>
        <w:spacing w:line="261" w:lineRule="auto"/>
        <w:rPr>
          <w:color w:val="auto"/>
        </w:rPr>
      </w:pPr>
    </w:p>
    <w:p w14:paraId="43FF26AC">
      <w:pPr>
        <w:pStyle w:val="6"/>
        <w:spacing w:line="261" w:lineRule="auto"/>
        <w:rPr>
          <w:color w:val="auto"/>
        </w:rPr>
      </w:pPr>
    </w:p>
    <w:p w14:paraId="1FE28EC2">
      <w:pPr>
        <w:spacing w:before="59" w:line="219" w:lineRule="auto"/>
        <w:ind w:left="18"/>
        <w:rPr>
          <w:rFonts w:ascii="宋体" w:hAnsi="宋体" w:eastAsia="宋体" w:cs="宋体"/>
          <w:color w:val="auto"/>
          <w:sz w:val="18"/>
          <w:szCs w:val="18"/>
        </w:rPr>
      </w:pPr>
      <w:r>
        <w:rPr>
          <w:rFonts w:ascii="宋体" w:hAnsi="宋体" w:eastAsia="宋体" w:cs="宋体"/>
          <w:color w:val="auto"/>
          <w:sz w:val="18"/>
          <w:szCs w:val="18"/>
        </w:rPr>
        <w:t>注：从业人员、营业收入、资产总额填报上一年度数据，无上一年度数据的新</w:t>
      </w:r>
      <w:r>
        <w:rPr>
          <w:rFonts w:ascii="宋体" w:hAnsi="宋体" w:eastAsia="宋体" w:cs="宋体"/>
          <w:color w:val="auto"/>
          <w:spacing w:val="-1"/>
          <w:sz w:val="18"/>
          <w:szCs w:val="18"/>
        </w:rPr>
        <w:t>成立企业可不填报。</w:t>
      </w:r>
    </w:p>
    <w:p w14:paraId="168359BE">
      <w:pPr>
        <w:spacing w:line="219" w:lineRule="auto"/>
        <w:rPr>
          <w:rFonts w:ascii="宋体" w:hAnsi="宋体" w:eastAsia="宋体" w:cs="宋体"/>
          <w:color w:val="auto"/>
          <w:sz w:val="18"/>
          <w:szCs w:val="18"/>
        </w:rPr>
      </w:pPr>
    </w:p>
    <w:p w14:paraId="10460085">
      <w:pPr>
        <w:spacing w:line="219" w:lineRule="auto"/>
        <w:rPr>
          <w:rFonts w:ascii="宋体" w:hAnsi="宋体" w:eastAsia="宋体" w:cs="宋体"/>
          <w:color w:val="auto"/>
          <w:sz w:val="18"/>
          <w:szCs w:val="18"/>
        </w:rPr>
      </w:pPr>
    </w:p>
    <w:p w14:paraId="143ADDA6">
      <w:pPr>
        <w:spacing w:line="219" w:lineRule="auto"/>
        <w:rPr>
          <w:rFonts w:ascii="宋体" w:hAnsi="宋体" w:eastAsia="宋体" w:cs="宋体"/>
          <w:color w:val="auto"/>
          <w:sz w:val="18"/>
          <w:szCs w:val="18"/>
        </w:rPr>
        <w:sectPr>
          <w:footerReference r:id="rId40" w:type="default"/>
          <w:pgSz w:w="11906" w:h="16839"/>
          <w:pgMar w:top="1440" w:right="1080" w:bottom="1440" w:left="1080" w:header="0" w:footer="994" w:gutter="0"/>
          <w:cols w:space="720" w:num="1"/>
        </w:sectPr>
      </w:pPr>
    </w:p>
    <w:p w14:paraId="760F43E1">
      <w:pPr>
        <w:pStyle w:val="38"/>
        <w:numPr>
          <w:ilvl w:val="0"/>
          <w:numId w:val="0"/>
        </w:numPr>
        <w:shd w:val="clear"/>
        <w:ind w:left="420" w:leftChars="0" w:hanging="420" w:firstLineChars="0"/>
        <w:jc w:val="center"/>
        <w:rPr>
          <w:rFonts w:hint="eastAsia"/>
          <w:b/>
          <w:bCs/>
          <w:color w:val="auto"/>
          <w:sz w:val="32"/>
          <w:szCs w:val="32"/>
          <w:highlight w:val="none"/>
          <w:shd w:val="clear" w:color="auto" w:fill="auto"/>
          <w:lang w:eastAsia="zh-CN"/>
        </w:rPr>
      </w:pPr>
      <w:r>
        <w:rPr>
          <w:rFonts w:hint="eastAsia"/>
          <w:b/>
          <w:bCs/>
          <w:color w:val="auto"/>
          <w:sz w:val="32"/>
          <w:szCs w:val="32"/>
          <w:highlight w:val="none"/>
          <w:shd w:val="clear" w:color="auto" w:fill="auto"/>
        </w:rPr>
        <w:t>中小企业声明函</w:t>
      </w:r>
      <w:r>
        <w:rPr>
          <w:rFonts w:hint="eastAsia"/>
          <w:b/>
          <w:bCs/>
          <w:color w:val="auto"/>
          <w:sz w:val="32"/>
          <w:szCs w:val="32"/>
          <w:highlight w:val="none"/>
          <w:shd w:val="clear" w:color="auto" w:fill="auto"/>
          <w:lang w:eastAsia="zh-CN"/>
        </w:rPr>
        <w:t>（货物）</w:t>
      </w:r>
    </w:p>
    <w:p w14:paraId="4A795449">
      <w:pPr>
        <w:pStyle w:val="38"/>
        <w:numPr>
          <w:ilvl w:val="0"/>
          <w:numId w:val="0"/>
        </w:numPr>
        <w:shd w:val="clear"/>
        <w:ind w:left="420" w:leftChars="0" w:hanging="420" w:firstLineChars="0"/>
        <w:jc w:val="center"/>
        <w:rPr>
          <w:rFonts w:hint="eastAsia"/>
          <w:b/>
          <w:bCs/>
          <w:color w:val="auto"/>
          <w:sz w:val="32"/>
          <w:szCs w:val="32"/>
          <w:highlight w:val="none"/>
          <w:shd w:val="clear" w:color="auto" w:fill="auto"/>
          <w:lang w:eastAsia="zh-CN"/>
        </w:rPr>
      </w:pPr>
    </w:p>
    <w:p w14:paraId="78BC1CF1">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本公司（联合体）郑重声明，根据《政府采购促进中小企业发展管理办法》（财库﹝2020﹞46 号）的规定，本公司（联合体）参加</w:t>
      </w:r>
      <w:r>
        <w:rPr>
          <w:rFonts w:hint="eastAsia" w:cs="宋体"/>
          <w:color w:val="auto"/>
          <w:spacing w:val="6"/>
          <w:szCs w:val="24"/>
          <w:highlight w:val="none"/>
          <w:u w:val="single"/>
          <w:shd w:val="clear" w:color="auto" w:fill="auto"/>
        </w:rPr>
        <w:t xml:space="preserve"> （单位名称）</w:t>
      </w:r>
      <w:r>
        <w:rPr>
          <w:rFonts w:hint="eastAsia" w:cs="宋体"/>
          <w:color w:val="auto"/>
          <w:spacing w:val="6"/>
          <w:szCs w:val="24"/>
          <w:highlight w:val="none"/>
          <w:shd w:val="clear" w:color="auto" w:fill="auto"/>
        </w:rPr>
        <w:t xml:space="preserve"> 的</w:t>
      </w:r>
      <w:r>
        <w:rPr>
          <w:rFonts w:hint="eastAsia" w:cs="宋体"/>
          <w:color w:val="auto"/>
          <w:spacing w:val="6"/>
          <w:szCs w:val="24"/>
          <w:highlight w:val="none"/>
          <w:u w:val="single"/>
          <w:shd w:val="clear" w:color="auto" w:fill="auto"/>
        </w:rPr>
        <w:t xml:space="preserve"> （项目名称） </w:t>
      </w:r>
      <w:r>
        <w:rPr>
          <w:rFonts w:hint="eastAsia" w:cs="宋体"/>
          <w:color w:val="auto"/>
          <w:spacing w:val="6"/>
          <w:szCs w:val="24"/>
          <w:highlight w:val="none"/>
          <w:shd w:val="clear" w:color="auto" w:fill="auto"/>
        </w:rPr>
        <w:t>采购活动，提供的货物全部由符合政策要求的中小企业制造。相关企业（含联合体中的中小企业、签订分包意向协议的中小企业）的具体情况如下：</w:t>
      </w:r>
    </w:p>
    <w:p w14:paraId="5FCC96F1">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1.</w:t>
      </w:r>
      <w:r>
        <w:rPr>
          <w:rFonts w:hint="eastAsia" w:cs="宋体"/>
          <w:color w:val="auto"/>
          <w:spacing w:val="6"/>
          <w:szCs w:val="24"/>
          <w:highlight w:val="none"/>
          <w:u w:val="single"/>
          <w:shd w:val="clear" w:color="auto" w:fill="auto"/>
        </w:rPr>
        <w:t xml:space="preserve"> （标的名称） </w:t>
      </w:r>
      <w:r>
        <w:rPr>
          <w:rFonts w:hint="eastAsia" w:cs="宋体"/>
          <w:color w:val="auto"/>
          <w:spacing w:val="6"/>
          <w:szCs w:val="24"/>
          <w:highlight w:val="none"/>
          <w:shd w:val="clear" w:color="auto" w:fill="auto"/>
        </w:rPr>
        <w:t>，属于</w:t>
      </w:r>
      <w:r>
        <w:rPr>
          <w:rFonts w:hint="eastAsia" w:cs="宋体"/>
          <w:color w:val="auto"/>
          <w:spacing w:val="6"/>
          <w:szCs w:val="24"/>
          <w:highlight w:val="none"/>
          <w:u w:val="single"/>
          <w:shd w:val="clear" w:color="auto" w:fill="auto"/>
        </w:rPr>
        <w:t xml:space="preserve"> </w:t>
      </w:r>
      <w:r>
        <w:rPr>
          <w:rFonts w:hint="eastAsia" w:cs="宋体"/>
          <w:color w:val="auto"/>
          <w:spacing w:val="6"/>
          <w:szCs w:val="24"/>
          <w:highlight w:val="none"/>
          <w:u w:val="single"/>
          <w:shd w:val="clear" w:color="auto" w:fill="auto"/>
          <w:lang w:val="en-US" w:eastAsia="zh-CN"/>
        </w:rPr>
        <w:t xml:space="preserve">工业  </w:t>
      </w:r>
      <w:r>
        <w:rPr>
          <w:rFonts w:hint="eastAsia" w:cs="宋体"/>
          <w:color w:val="auto"/>
          <w:spacing w:val="6"/>
          <w:szCs w:val="24"/>
          <w:highlight w:val="none"/>
          <w:shd w:val="clear" w:color="auto" w:fill="auto"/>
        </w:rPr>
        <w:t>行业 ；制造商为</w:t>
      </w:r>
      <w:r>
        <w:rPr>
          <w:rFonts w:hint="eastAsia" w:cs="宋体"/>
          <w:color w:val="auto"/>
          <w:spacing w:val="6"/>
          <w:szCs w:val="24"/>
          <w:highlight w:val="none"/>
          <w:u w:val="single"/>
          <w:shd w:val="clear" w:color="auto" w:fill="auto"/>
        </w:rPr>
        <w:t xml:space="preserve"> （企业名称） </w:t>
      </w:r>
      <w:r>
        <w:rPr>
          <w:rFonts w:hint="eastAsia" w:cs="宋体"/>
          <w:color w:val="auto"/>
          <w:spacing w:val="6"/>
          <w:szCs w:val="24"/>
          <w:highlight w:val="none"/>
          <w:shd w:val="clear" w:color="auto" w:fill="auto"/>
        </w:rPr>
        <w:t>，从业人员</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人，营业收入为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万元，资产总额为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万元，属于</w:t>
      </w:r>
      <w:r>
        <w:rPr>
          <w:rFonts w:hint="eastAsia" w:cs="宋体"/>
          <w:color w:val="auto"/>
          <w:spacing w:val="6"/>
          <w:szCs w:val="24"/>
          <w:highlight w:val="none"/>
          <w:u w:val="single"/>
          <w:shd w:val="clear" w:color="auto" w:fill="auto"/>
        </w:rPr>
        <w:t xml:space="preserve"> （中型企业、小型企业、微型企业）</w:t>
      </w:r>
      <w:r>
        <w:rPr>
          <w:rFonts w:hint="eastAsia" w:cs="宋体"/>
          <w:color w:val="auto"/>
          <w:spacing w:val="6"/>
          <w:szCs w:val="24"/>
          <w:highlight w:val="none"/>
          <w:shd w:val="clear" w:color="auto" w:fill="auto"/>
        </w:rPr>
        <w:t>；</w:t>
      </w:r>
    </w:p>
    <w:p w14:paraId="1D01E102">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2.</w:t>
      </w:r>
      <w:r>
        <w:rPr>
          <w:rFonts w:hint="eastAsia" w:cs="宋体"/>
          <w:color w:val="auto"/>
          <w:spacing w:val="6"/>
          <w:szCs w:val="24"/>
          <w:highlight w:val="none"/>
          <w:u w:val="single"/>
          <w:shd w:val="clear" w:color="auto" w:fill="auto"/>
        </w:rPr>
        <w:t xml:space="preserve"> （标的名称） </w:t>
      </w:r>
      <w:r>
        <w:rPr>
          <w:rFonts w:hint="eastAsia" w:cs="宋体"/>
          <w:color w:val="auto"/>
          <w:spacing w:val="6"/>
          <w:szCs w:val="24"/>
          <w:highlight w:val="none"/>
          <w:shd w:val="clear" w:color="auto" w:fill="auto"/>
        </w:rPr>
        <w:t>，属于</w:t>
      </w:r>
      <w:r>
        <w:rPr>
          <w:rFonts w:hint="eastAsia" w:cs="宋体"/>
          <w:color w:val="auto"/>
          <w:spacing w:val="6"/>
          <w:szCs w:val="24"/>
          <w:highlight w:val="none"/>
          <w:u w:val="single"/>
          <w:shd w:val="clear" w:color="auto" w:fill="auto"/>
        </w:rPr>
        <w:t xml:space="preserve"> （采购文件中明确的所属行业）</w:t>
      </w:r>
      <w:r>
        <w:rPr>
          <w:rFonts w:hint="eastAsia" w:cs="宋体"/>
          <w:color w:val="auto"/>
          <w:spacing w:val="6"/>
          <w:szCs w:val="24"/>
          <w:highlight w:val="none"/>
          <w:shd w:val="clear" w:color="auto" w:fill="auto"/>
        </w:rPr>
        <w:t>行业 ；制造商为</w:t>
      </w:r>
      <w:r>
        <w:rPr>
          <w:rFonts w:hint="eastAsia" w:cs="宋体"/>
          <w:color w:val="auto"/>
          <w:spacing w:val="6"/>
          <w:szCs w:val="24"/>
          <w:highlight w:val="none"/>
          <w:u w:val="single"/>
          <w:shd w:val="clear" w:color="auto" w:fill="auto"/>
        </w:rPr>
        <w:t xml:space="preserve"> （企业名称） </w:t>
      </w:r>
      <w:r>
        <w:rPr>
          <w:rFonts w:hint="eastAsia" w:cs="宋体"/>
          <w:color w:val="auto"/>
          <w:spacing w:val="6"/>
          <w:szCs w:val="24"/>
          <w:highlight w:val="none"/>
          <w:shd w:val="clear" w:color="auto" w:fill="auto"/>
        </w:rPr>
        <w:t>，从业人员</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人，营业收入为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万元，资产总额为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万元，属于</w:t>
      </w:r>
      <w:r>
        <w:rPr>
          <w:rFonts w:hint="eastAsia" w:cs="宋体"/>
          <w:color w:val="auto"/>
          <w:spacing w:val="6"/>
          <w:szCs w:val="24"/>
          <w:highlight w:val="none"/>
          <w:u w:val="single"/>
          <w:shd w:val="clear" w:color="auto" w:fill="auto"/>
        </w:rPr>
        <w:t xml:space="preserve"> （中型企业、小型企业、微型企业）</w:t>
      </w:r>
      <w:r>
        <w:rPr>
          <w:rFonts w:hint="eastAsia" w:cs="宋体"/>
          <w:color w:val="auto"/>
          <w:spacing w:val="6"/>
          <w:szCs w:val="24"/>
          <w:highlight w:val="none"/>
          <w:shd w:val="clear" w:color="auto" w:fill="auto"/>
        </w:rPr>
        <w:t>；</w:t>
      </w:r>
    </w:p>
    <w:p w14:paraId="7CB1DD8C">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w:t>
      </w:r>
    </w:p>
    <w:p w14:paraId="776FE44A">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以上企业，不属于大企业的分支机构，不存在控股股东为大企业的情形，也不存在与大企业的负责人为同一人的情形。</w:t>
      </w:r>
    </w:p>
    <w:p w14:paraId="3A720EA2">
      <w:pPr>
        <w:shd w:val="clear"/>
        <w:spacing w:line="480" w:lineRule="auto"/>
        <w:ind w:firstLine="44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本企业对上述声明内容的真实性负责。如有虚假，将依法承担相应责任。</w:t>
      </w:r>
    </w:p>
    <w:p w14:paraId="5A6D844B">
      <w:pPr>
        <w:shd w:val="clear"/>
        <w:spacing w:line="480" w:lineRule="auto"/>
        <w:ind w:right="1008" w:firstLine="4218" w:firstLineChars="1900"/>
        <w:rPr>
          <w:rFonts w:cs="宋体"/>
          <w:color w:val="auto"/>
          <w:spacing w:val="6"/>
          <w:szCs w:val="24"/>
          <w:highlight w:val="none"/>
          <w:shd w:val="clear" w:color="auto" w:fill="auto"/>
        </w:rPr>
      </w:pPr>
    </w:p>
    <w:p w14:paraId="165AEE2D">
      <w:pPr>
        <w:shd w:val="clear"/>
        <w:spacing w:line="480" w:lineRule="auto"/>
        <w:ind w:right="1008" w:firstLine="3774" w:firstLineChars="1700"/>
        <w:rPr>
          <w:rFonts w:cs="宋体"/>
          <w:color w:val="auto"/>
          <w:spacing w:val="6"/>
          <w:szCs w:val="24"/>
          <w:highlight w:val="none"/>
          <w:shd w:val="clear" w:color="auto" w:fill="auto"/>
        </w:rPr>
      </w:pPr>
      <w:r>
        <w:rPr>
          <w:rFonts w:hint="eastAsia" w:cs="宋体"/>
          <w:color w:val="auto"/>
          <w:spacing w:val="6"/>
          <w:szCs w:val="24"/>
          <w:highlight w:val="none"/>
          <w:shd w:val="clear" w:color="auto" w:fill="auto"/>
          <w:lang w:val="en-US" w:eastAsia="zh-CN"/>
        </w:rPr>
        <w:t>投标人</w:t>
      </w:r>
      <w:r>
        <w:rPr>
          <w:rFonts w:hint="eastAsia" w:cs="宋体"/>
          <w:color w:val="auto"/>
          <w:spacing w:val="6"/>
          <w:szCs w:val="24"/>
          <w:highlight w:val="none"/>
          <w:shd w:val="clear" w:color="auto" w:fill="auto"/>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cs="宋体"/>
          <w:color w:val="auto"/>
          <w:spacing w:val="6"/>
          <w:szCs w:val="24"/>
          <w:highlight w:val="none"/>
          <w:shd w:val="clear" w:color="auto" w:fill="auto"/>
        </w:rPr>
        <w:t>：</w:t>
      </w:r>
    </w:p>
    <w:p w14:paraId="5183E380">
      <w:pPr>
        <w:shd w:val="clear"/>
        <w:spacing w:line="360" w:lineRule="auto"/>
        <w:ind w:right="1008" w:firstLine="3774" w:firstLineChars="1700"/>
        <w:rPr>
          <w:rFonts w:hint="default" w:eastAsia="宋体" w:cs="宋体"/>
          <w:color w:val="auto"/>
          <w:spacing w:val="6"/>
          <w:szCs w:val="24"/>
          <w:highlight w:val="none"/>
          <w:shd w:val="clear" w:color="auto" w:fill="auto"/>
          <w:lang w:val="en-US" w:eastAsia="zh-CN"/>
        </w:rPr>
      </w:pPr>
      <w:r>
        <w:rPr>
          <w:rFonts w:hint="eastAsia" w:cs="宋体"/>
          <w:color w:val="auto"/>
          <w:spacing w:val="6"/>
          <w:szCs w:val="24"/>
          <w:highlight w:val="none"/>
          <w:shd w:val="clear" w:color="auto" w:fill="auto"/>
        </w:rPr>
        <w:t>日期：</w:t>
      </w:r>
      <w:r>
        <w:rPr>
          <w:rFonts w:hint="eastAsia" w:cs="宋体"/>
          <w:color w:val="auto"/>
          <w:spacing w:val="6"/>
          <w:szCs w:val="24"/>
          <w:highlight w:val="none"/>
          <w:shd w:val="clear" w:color="auto" w:fill="auto"/>
          <w:lang w:val="en-US" w:eastAsia="zh-CN"/>
        </w:rPr>
        <w:t xml:space="preserve">   年  月  日</w:t>
      </w:r>
    </w:p>
    <w:p w14:paraId="7BA8C73B">
      <w:pPr>
        <w:shd w:val="clear"/>
        <w:ind w:firstLine="444" w:firstLineChars="200"/>
        <w:rPr>
          <w:rFonts w:cs="宋体"/>
          <w:color w:val="auto"/>
          <w:spacing w:val="6"/>
          <w:szCs w:val="24"/>
          <w:highlight w:val="none"/>
          <w:shd w:val="clear" w:color="auto" w:fill="auto"/>
        </w:rPr>
      </w:pPr>
    </w:p>
    <w:p w14:paraId="748B4DD4">
      <w:pPr>
        <w:shd w:val="clear"/>
        <w:spacing w:line="480" w:lineRule="auto"/>
        <w:rPr>
          <w:rFonts w:hint="default" w:cs="宋体"/>
          <w:b/>
          <w:bCs/>
          <w:color w:val="auto"/>
          <w:spacing w:val="6"/>
          <w:sz w:val="21"/>
          <w:szCs w:val="21"/>
          <w:highlight w:val="none"/>
          <w:shd w:val="clear" w:color="auto" w:fill="auto"/>
          <w:lang w:val="en-US" w:eastAsia="zh-CN"/>
        </w:rPr>
      </w:pPr>
      <w:r>
        <w:rPr>
          <w:rFonts w:hint="eastAsia" w:cs="宋体"/>
          <w:b/>
          <w:bCs/>
          <w:color w:val="auto"/>
          <w:spacing w:val="6"/>
          <w:sz w:val="21"/>
          <w:szCs w:val="21"/>
          <w:highlight w:val="none"/>
          <w:shd w:val="clear" w:color="auto" w:fill="auto"/>
        </w:rPr>
        <w:t>说明：</w:t>
      </w:r>
      <w:r>
        <w:rPr>
          <w:rFonts w:hint="eastAsia" w:cs="宋体"/>
          <w:b/>
          <w:bCs/>
          <w:color w:val="auto"/>
          <w:spacing w:val="6"/>
          <w:sz w:val="21"/>
          <w:szCs w:val="21"/>
          <w:highlight w:val="none"/>
          <w:shd w:val="clear" w:color="auto" w:fill="auto"/>
          <w:lang w:val="en-US" w:eastAsia="zh-CN"/>
        </w:rPr>
        <w:t>1.重要提示：供应商应仔细阅读本函附件1关于</w:t>
      </w:r>
      <w:r>
        <w:rPr>
          <w:rFonts w:hint="eastAsia" w:cs="宋体"/>
          <w:color w:val="auto"/>
          <w:spacing w:val="-6"/>
          <w:kern w:val="0"/>
          <w:sz w:val="21"/>
          <w:szCs w:val="21"/>
          <w:highlight w:val="none"/>
          <w:shd w:val="clear" w:color="auto" w:fill="auto"/>
          <w:lang w:val="en-US" w:eastAsia="zh-CN" w:bidi="ar"/>
        </w:rPr>
        <w:t>“</w:t>
      </w:r>
      <w:r>
        <w:rPr>
          <w:rFonts w:hint="eastAsia" w:cs="宋体"/>
          <w:b/>
          <w:bCs/>
          <w:color w:val="auto"/>
          <w:spacing w:val="6"/>
          <w:sz w:val="21"/>
          <w:szCs w:val="21"/>
          <w:highlight w:val="none"/>
          <w:shd w:val="clear" w:color="auto" w:fill="auto"/>
          <w:lang w:val="en-US" w:eastAsia="zh-CN"/>
        </w:rPr>
        <w:t>中小企业声明函”的填写要求及提交要求，否则，因填写或提交等产生的一切不利后果，须自行承担。</w:t>
      </w:r>
    </w:p>
    <w:p w14:paraId="126DF3AF">
      <w:pPr>
        <w:shd w:val="clear"/>
        <w:spacing w:line="480" w:lineRule="auto"/>
        <w:ind w:firstLine="666" w:firstLineChars="300"/>
        <w:rPr>
          <w:rFonts w:cs="宋体"/>
          <w:color w:val="auto"/>
          <w:spacing w:val="6"/>
          <w:sz w:val="21"/>
          <w:szCs w:val="21"/>
          <w:highlight w:val="none"/>
          <w:shd w:val="clear" w:color="auto" w:fill="auto"/>
        </w:rPr>
      </w:pPr>
      <w:r>
        <w:rPr>
          <w:rFonts w:hint="eastAsia" w:cs="宋体"/>
          <w:b/>
          <w:bCs/>
          <w:color w:val="auto"/>
          <w:spacing w:val="6"/>
          <w:sz w:val="21"/>
          <w:szCs w:val="21"/>
          <w:highlight w:val="none"/>
          <w:shd w:val="clear" w:color="auto" w:fill="auto"/>
          <w:lang w:val="en-US" w:eastAsia="zh-CN"/>
        </w:rPr>
        <w:t>2.</w:t>
      </w:r>
      <w:r>
        <w:rPr>
          <w:rFonts w:hint="eastAsia" w:cs="宋体"/>
          <w:color w:val="auto"/>
          <w:spacing w:val="6"/>
          <w:sz w:val="21"/>
          <w:szCs w:val="21"/>
          <w:highlight w:val="none"/>
          <w:shd w:val="clear" w:color="auto" w:fill="auto"/>
        </w:rPr>
        <w:t>从业人员、营业收入、资产总额填报上一年度数据，无上一年度数据的新成立企业可不填报。</w:t>
      </w:r>
    </w:p>
    <w:p w14:paraId="779FDA63">
      <w:pPr>
        <w:shd w:val="clear"/>
        <w:spacing w:line="480" w:lineRule="auto"/>
        <w:rPr>
          <w:rFonts w:hint="eastAsia"/>
          <w:b/>
          <w:bCs/>
          <w:color w:val="auto"/>
          <w:highlight w:val="none"/>
          <w:shd w:val="clear" w:color="auto" w:fill="auto"/>
          <w:lang w:val="en-US" w:eastAsia="zh-CN"/>
        </w:rPr>
      </w:pPr>
    </w:p>
    <w:p w14:paraId="3BAF4F96">
      <w:pPr>
        <w:shd w:val="clear"/>
        <w:spacing w:line="480" w:lineRule="auto"/>
        <w:rPr>
          <w:rFonts w:hint="eastAsia"/>
          <w:b/>
          <w:bCs/>
          <w:color w:val="auto"/>
          <w:highlight w:val="none"/>
          <w:shd w:val="clear" w:color="auto" w:fill="auto"/>
          <w:lang w:val="en-US" w:eastAsia="zh-CN"/>
        </w:rPr>
      </w:pPr>
    </w:p>
    <w:p w14:paraId="615D2DE3">
      <w:pPr>
        <w:shd w:val="clear"/>
        <w:spacing w:line="480" w:lineRule="auto"/>
        <w:rPr>
          <w:rFonts w:hint="eastAsia"/>
          <w:b/>
          <w:bCs/>
          <w:color w:val="auto"/>
          <w:highlight w:val="none"/>
          <w:shd w:val="clear" w:color="auto" w:fill="auto"/>
          <w:lang w:val="en-US" w:eastAsia="zh-CN"/>
        </w:rPr>
      </w:pPr>
    </w:p>
    <w:p w14:paraId="0216EE6A">
      <w:pPr>
        <w:shd w:val="clear"/>
        <w:spacing w:line="480" w:lineRule="auto"/>
        <w:rPr>
          <w:rFonts w:hint="eastAsia"/>
          <w:b/>
          <w:bCs/>
          <w:color w:val="auto"/>
          <w:highlight w:val="none"/>
          <w:shd w:val="clear" w:color="auto" w:fill="auto"/>
          <w:lang w:val="en-US" w:eastAsia="zh-CN"/>
        </w:rPr>
      </w:pPr>
    </w:p>
    <w:p w14:paraId="3623A43F">
      <w:pPr>
        <w:shd w:val="clear"/>
        <w:spacing w:line="480" w:lineRule="auto"/>
        <w:rPr>
          <w:rFonts w:hint="eastAsia"/>
          <w:b/>
          <w:bCs/>
          <w:color w:val="auto"/>
          <w:highlight w:val="none"/>
          <w:shd w:val="clear" w:color="auto" w:fill="auto"/>
          <w:lang w:val="en-US" w:eastAsia="zh-CN"/>
        </w:rPr>
      </w:pPr>
    </w:p>
    <w:p w14:paraId="6D293ABB">
      <w:pPr>
        <w:shd w:val="clear"/>
        <w:spacing w:line="480" w:lineRule="auto"/>
        <w:rPr>
          <w:rFonts w:hint="eastAsia"/>
          <w:b/>
          <w:bCs/>
          <w:color w:val="auto"/>
          <w:highlight w:val="none"/>
          <w:shd w:val="clear" w:color="auto" w:fill="auto"/>
          <w:lang w:val="en-US" w:eastAsia="zh-CN"/>
        </w:rPr>
      </w:pPr>
    </w:p>
    <w:p w14:paraId="4C487A7B">
      <w:pPr>
        <w:shd w:val="clear"/>
        <w:spacing w:line="480" w:lineRule="auto"/>
        <w:rPr>
          <w:rFonts w:hint="eastAsia"/>
          <w:b/>
          <w:bCs/>
          <w:color w:val="auto"/>
          <w:highlight w:val="none"/>
          <w:shd w:val="clear" w:color="auto" w:fill="auto"/>
          <w:lang w:val="en-US" w:eastAsia="zh-CN"/>
        </w:rPr>
      </w:pPr>
    </w:p>
    <w:p w14:paraId="02C73CD9">
      <w:pPr>
        <w:shd w:val="clear"/>
        <w:jc w:val="center"/>
        <w:rPr>
          <w:rFonts w:hint="eastAsia" w:ascii="宋体" w:hAnsi="宋体" w:eastAsia="宋体" w:cs="宋体"/>
          <w:bCs/>
          <w:sz w:val="24"/>
          <w:szCs w:val="24"/>
          <w:highlight w:val="none"/>
          <w:shd w:val="clear" w:color="auto" w:fill="auto"/>
        </w:rPr>
      </w:pPr>
      <w:r>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t>小微企业生产或销售的产品优惠明细表</w:t>
      </w:r>
    </w:p>
    <w:p w14:paraId="6DD0473E">
      <w:pPr>
        <w:shd w:val="clear"/>
        <w:rPr>
          <w:rFonts w:hint="eastAsia" w:ascii="宋体" w:hAnsi="宋体" w:eastAsia="宋体" w:cs="宋体"/>
          <w:sz w:val="24"/>
          <w:szCs w:val="24"/>
          <w:highlight w:val="none"/>
          <w:shd w:val="clear" w:color="auto" w:fill="auto"/>
        </w:rPr>
      </w:pPr>
    </w:p>
    <w:p w14:paraId="16E5958D">
      <w:pPr>
        <w:pStyle w:val="42"/>
        <w:shd w:val="clear"/>
        <w:tabs>
          <w:tab w:val="left" w:pos="480"/>
          <w:tab w:val="clear" w:pos="576"/>
          <w:tab w:val="clear" w:pos="1296"/>
        </w:tabs>
        <w:spacing w:line="440" w:lineRule="exact"/>
        <w:ind w:left="1680" w:leftChars="800" w:firstLine="4320" w:firstLineChars="1800"/>
        <w:outlineLvl w:val="9"/>
        <w:rPr>
          <w:rFonts w:hint="eastAsia" w:ascii="宋体" w:hAnsi="宋体" w:eastAsia="宋体" w:cs="宋体"/>
          <w:bCs/>
          <w:sz w:val="24"/>
          <w:szCs w:val="24"/>
          <w:highlight w:val="none"/>
          <w:shd w:val="clear" w:color="auto" w:fill="auto"/>
        </w:rPr>
      </w:pPr>
      <w:r>
        <w:rPr>
          <w:rFonts w:hint="eastAsia" w:ascii="宋体" w:hAnsi="宋体" w:eastAsia="宋体" w:cs="宋体"/>
          <w:sz w:val="24"/>
          <w:szCs w:val="24"/>
          <w:highlight w:val="none"/>
          <w:shd w:val="clear" w:color="auto" w:fill="auto"/>
        </w:rPr>
        <w:t xml:space="preserve">报价货币种类：   </w:t>
      </w:r>
      <w:r>
        <w:rPr>
          <w:rFonts w:hint="eastAsia" w:ascii="宋体" w:hAnsi="宋体" w:eastAsia="宋体" w:cs="宋体"/>
          <w:bCs/>
          <w:sz w:val="24"/>
          <w:szCs w:val="24"/>
          <w:highlight w:val="none"/>
          <w:u w:val="single"/>
          <w:shd w:val="clear" w:color="auto" w:fill="auto"/>
        </w:rPr>
        <w:t xml:space="preserve">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012"/>
        <w:gridCol w:w="1123"/>
        <w:gridCol w:w="1050"/>
        <w:gridCol w:w="1561"/>
        <w:gridCol w:w="1260"/>
        <w:gridCol w:w="1641"/>
      </w:tblGrid>
      <w:tr w14:paraId="042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07" w:type="dxa"/>
            <w:noWrap w:val="0"/>
            <w:vAlign w:val="center"/>
          </w:tcPr>
          <w:p w14:paraId="6CDBBE56">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1</w:t>
            </w:r>
          </w:p>
        </w:tc>
        <w:tc>
          <w:tcPr>
            <w:tcW w:w="2012" w:type="dxa"/>
            <w:noWrap w:val="0"/>
            <w:vAlign w:val="center"/>
          </w:tcPr>
          <w:p w14:paraId="2EE6350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2</w:t>
            </w:r>
          </w:p>
        </w:tc>
        <w:tc>
          <w:tcPr>
            <w:tcW w:w="1123" w:type="dxa"/>
            <w:noWrap w:val="0"/>
            <w:vAlign w:val="center"/>
          </w:tcPr>
          <w:p w14:paraId="161CB0F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3</w:t>
            </w:r>
          </w:p>
        </w:tc>
        <w:tc>
          <w:tcPr>
            <w:tcW w:w="1050" w:type="dxa"/>
            <w:noWrap w:val="0"/>
            <w:vAlign w:val="center"/>
          </w:tcPr>
          <w:p w14:paraId="6A222F3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4</w:t>
            </w:r>
          </w:p>
        </w:tc>
        <w:tc>
          <w:tcPr>
            <w:tcW w:w="1561" w:type="dxa"/>
            <w:noWrap w:val="0"/>
            <w:vAlign w:val="center"/>
          </w:tcPr>
          <w:p w14:paraId="57B195CD">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5</w:t>
            </w:r>
          </w:p>
        </w:tc>
        <w:tc>
          <w:tcPr>
            <w:tcW w:w="1260" w:type="dxa"/>
            <w:noWrap w:val="0"/>
            <w:vAlign w:val="center"/>
          </w:tcPr>
          <w:p w14:paraId="0C9CF91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6</w:t>
            </w:r>
          </w:p>
        </w:tc>
        <w:tc>
          <w:tcPr>
            <w:tcW w:w="1641" w:type="dxa"/>
            <w:noWrap w:val="0"/>
            <w:vAlign w:val="center"/>
          </w:tcPr>
          <w:p w14:paraId="4F0A9FC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7</w:t>
            </w:r>
          </w:p>
        </w:tc>
      </w:tr>
      <w:tr w14:paraId="7489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bottom w:val="single" w:color="auto" w:sz="6" w:space="0"/>
            </w:tcBorders>
            <w:noWrap w:val="0"/>
            <w:vAlign w:val="center"/>
          </w:tcPr>
          <w:p w14:paraId="4B821E12">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标段（包）</w:t>
            </w:r>
          </w:p>
        </w:tc>
        <w:tc>
          <w:tcPr>
            <w:tcW w:w="2012" w:type="dxa"/>
            <w:noWrap w:val="0"/>
            <w:vAlign w:val="center"/>
          </w:tcPr>
          <w:p w14:paraId="34A287A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小型和微型企业产品名称</w:t>
            </w:r>
          </w:p>
        </w:tc>
        <w:tc>
          <w:tcPr>
            <w:tcW w:w="1123" w:type="dxa"/>
            <w:noWrap w:val="0"/>
            <w:vAlign w:val="center"/>
          </w:tcPr>
          <w:p w14:paraId="1FDD2F7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数量</w:t>
            </w:r>
          </w:p>
        </w:tc>
        <w:tc>
          <w:tcPr>
            <w:tcW w:w="1050" w:type="dxa"/>
            <w:noWrap w:val="0"/>
            <w:vAlign w:val="center"/>
          </w:tcPr>
          <w:p w14:paraId="73301867">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报价（元）</w:t>
            </w:r>
          </w:p>
        </w:tc>
        <w:tc>
          <w:tcPr>
            <w:tcW w:w="1561" w:type="dxa"/>
            <w:noWrap w:val="0"/>
            <w:vAlign w:val="center"/>
          </w:tcPr>
          <w:p w14:paraId="4DEF960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价格评审扣除金额（元）</w:t>
            </w:r>
          </w:p>
        </w:tc>
        <w:tc>
          <w:tcPr>
            <w:tcW w:w="1260" w:type="dxa"/>
            <w:noWrap w:val="0"/>
            <w:vAlign w:val="center"/>
          </w:tcPr>
          <w:p w14:paraId="7F81E19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品牌型号规格</w:t>
            </w:r>
          </w:p>
        </w:tc>
        <w:tc>
          <w:tcPr>
            <w:tcW w:w="1641" w:type="dxa"/>
            <w:noWrap w:val="0"/>
            <w:vAlign w:val="center"/>
          </w:tcPr>
          <w:p w14:paraId="163A234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制造商</w:t>
            </w:r>
          </w:p>
          <w:p w14:paraId="3C961F1B">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全称</w:t>
            </w:r>
          </w:p>
        </w:tc>
      </w:tr>
      <w:tr w14:paraId="0772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07" w:type="dxa"/>
            <w:tcBorders>
              <w:top w:val="single" w:color="auto" w:sz="6" w:space="0"/>
              <w:bottom w:val="single" w:color="auto" w:sz="6" w:space="0"/>
            </w:tcBorders>
            <w:noWrap w:val="0"/>
            <w:vAlign w:val="center"/>
          </w:tcPr>
          <w:p w14:paraId="4A4F9046">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2012" w:type="dxa"/>
            <w:noWrap w:val="0"/>
            <w:vAlign w:val="top"/>
          </w:tcPr>
          <w:p w14:paraId="03439CEF">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123" w:type="dxa"/>
            <w:noWrap w:val="0"/>
            <w:vAlign w:val="center"/>
          </w:tcPr>
          <w:p w14:paraId="2D181A79">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050" w:type="dxa"/>
            <w:noWrap w:val="0"/>
            <w:vAlign w:val="center"/>
          </w:tcPr>
          <w:p w14:paraId="08C47F1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561" w:type="dxa"/>
            <w:noWrap w:val="0"/>
            <w:vAlign w:val="center"/>
          </w:tcPr>
          <w:p w14:paraId="6440175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260" w:type="dxa"/>
            <w:noWrap w:val="0"/>
            <w:vAlign w:val="center"/>
          </w:tcPr>
          <w:p w14:paraId="03D2990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641" w:type="dxa"/>
            <w:noWrap w:val="0"/>
            <w:vAlign w:val="center"/>
          </w:tcPr>
          <w:p w14:paraId="34108F28">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r>
      <w:tr w14:paraId="3314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07" w:type="dxa"/>
            <w:tcBorders>
              <w:top w:val="single" w:color="auto" w:sz="6" w:space="0"/>
              <w:bottom w:val="single" w:color="auto" w:sz="6" w:space="0"/>
            </w:tcBorders>
            <w:noWrap w:val="0"/>
            <w:vAlign w:val="center"/>
          </w:tcPr>
          <w:p w14:paraId="39EB87F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2012" w:type="dxa"/>
            <w:noWrap w:val="0"/>
            <w:vAlign w:val="top"/>
          </w:tcPr>
          <w:p w14:paraId="54BEC1B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123" w:type="dxa"/>
            <w:noWrap w:val="0"/>
            <w:vAlign w:val="center"/>
          </w:tcPr>
          <w:p w14:paraId="14D12AF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050" w:type="dxa"/>
            <w:noWrap w:val="0"/>
            <w:vAlign w:val="center"/>
          </w:tcPr>
          <w:p w14:paraId="694772F9">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561" w:type="dxa"/>
            <w:noWrap w:val="0"/>
            <w:vAlign w:val="center"/>
          </w:tcPr>
          <w:p w14:paraId="7461C15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260" w:type="dxa"/>
            <w:noWrap w:val="0"/>
            <w:vAlign w:val="center"/>
          </w:tcPr>
          <w:p w14:paraId="3BE7E4DB">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641" w:type="dxa"/>
            <w:noWrap w:val="0"/>
            <w:vAlign w:val="center"/>
          </w:tcPr>
          <w:p w14:paraId="0A2EB0A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r>
      <w:tr w14:paraId="2616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noWrap w:val="0"/>
            <w:vAlign w:val="center"/>
          </w:tcPr>
          <w:p w14:paraId="5AE10A27">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8647" w:type="dxa"/>
            <w:gridSpan w:val="6"/>
            <w:noWrap w:val="0"/>
            <w:vAlign w:val="center"/>
          </w:tcPr>
          <w:p w14:paraId="3B0E4C7B">
            <w:pPr>
              <w:shd w:val="clear"/>
              <w:tabs>
                <w:tab w:val="left" w:pos="5355"/>
              </w:tabs>
              <w:spacing w:line="38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本标段（包）总计：           （元）</w:t>
            </w:r>
          </w:p>
        </w:tc>
      </w:tr>
    </w:tbl>
    <w:p w14:paraId="28D3464E">
      <w:pPr>
        <w:pStyle w:val="42"/>
        <w:shd w:val="clear"/>
        <w:tabs>
          <w:tab w:val="left" w:pos="480"/>
          <w:tab w:val="clear" w:pos="576"/>
          <w:tab w:val="clear" w:pos="1296"/>
        </w:tabs>
        <w:spacing w:line="440" w:lineRule="exact"/>
        <w:ind w:left="0" w:firstLine="0"/>
        <w:outlineLvl w:val="9"/>
        <w:rPr>
          <w:rFonts w:hint="eastAsia" w:ascii="宋体" w:hAnsi="宋体" w:eastAsia="宋体" w:cs="宋体"/>
          <w:bCs/>
          <w:sz w:val="24"/>
          <w:szCs w:val="24"/>
          <w:highlight w:val="none"/>
          <w:shd w:val="clear" w:color="auto" w:fill="auto"/>
        </w:rPr>
      </w:pPr>
    </w:p>
    <w:p w14:paraId="3F0A4308">
      <w:pPr>
        <w:shd w:val="clear"/>
        <w:tabs>
          <w:tab w:val="left" w:pos="13000"/>
        </w:tabs>
        <w:spacing w:line="440" w:lineRule="exac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注：</w:t>
      </w:r>
    </w:p>
    <w:p w14:paraId="65D5B457">
      <w:pPr>
        <w:shd w:val="clear"/>
        <w:spacing w:line="440" w:lineRule="exact"/>
        <w:ind w:firstLine="420"/>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1、当一个标段（包）内有多个属于小型和微型企业的产品时， 投标人应按序号详细填写。</w:t>
      </w:r>
    </w:p>
    <w:p w14:paraId="77B0F153">
      <w:pPr>
        <w:shd w:val="clear"/>
        <w:spacing w:line="440" w:lineRule="exact"/>
        <w:ind w:firstLine="600"/>
        <w:rPr>
          <w:rFonts w:hint="eastAsia" w:ascii="宋体" w:hAnsi="宋体" w:eastAsia="宋体" w:cs="宋体"/>
          <w:bCs/>
          <w:sz w:val="24"/>
          <w:szCs w:val="24"/>
          <w:highlight w:val="none"/>
          <w:shd w:val="clear" w:color="auto" w:fill="auto"/>
        </w:rPr>
      </w:pPr>
    </w:p>
    <w:p w14:paraId="7A0F17D9">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p>
    <w:p w14:paraId="38F57AFA">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投标人（盖单位章）：</w:t>
      </w:r>
    </w:p>
    <w:p w14:paraId="11E2BF60">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法定代表人或其委托代理人签字：</w:t>
      </w:r>
      <w:r>
        <w:rPr>
          <w:rFonts w:hint="eastAsia" w:ascii="宋体" w:hAnsi="宋体" w:eastAsia="宋体" w:cs="宋体"/>
          <w:bCs/>
          <w:sz w:val="24"/>
          <w:szCs w:val="24"/>
          <w:highlight w:val="none"/>
          <w:u w:val="single"/>
          <w:shd w:val="clear" w:color="auto" w:fill="auto"/>
        </w:rPr>
        <w:t xml:space="preserve">       </w:t>
      </w:r>
    </w:p>
    <w:p w14:paraId="76374865">
      <w:pPr>
        <w:shd w:val="clear"/>
        <w:adjustRightInd w:val="0"/>
        <w:snapToGrid w:val="0"/>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日期：</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年</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月</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日</w:t>
      </w:r>
    </w:p>
    <w:p w14:paraId="15270BB7">
      <w:pPr>
        <w:shd w:val="clear"/>
        <w:rPr>
          <w:rFonts w:hint="eastAsia" w:ascii="宋体" w:hAnsi="宋体" w:eastAsia="宋体" w:cstheme="minorBidi"/>
          <w:b/>
          <w:bCs/>
          <w:color w:val="auto"/>
          <w:kern w:val="2"/>
          <w:sz w:val="24"/>
          <w:szCs w:val="24"/>
          <w:highlight w:val="none"/>
          <w:shd w:val="clear" w:color="auto" w:fill="auto"/>
          <w:lang w:val="en-US" w:eastAsia="zh-CN" w:bidi="ar-SA"/>
        </w:rPr>
      </w:pPr>
    </w:p>
    <w:p w14:paraId="3BBCE9A3">
      <w:pPr>
        <w:shd w:val="clear"/>
        <w:rPr>
          <w:rFonts w:hint="eastAsia"/>
          <w:b/>
          <w:bCs/>
          <w:color w:val="auto"/>
          <w:highlight w:val="none"/>
          <w:shd w:val="clear" w:color="auto" w:fill="auto"/>
          <w:lang w:val="en-US" w:eastAsia="zh-CN"/>
        </w:rPr>
      </w:pPr>
    </w:p>
    <w:p w14:paraId="7947D588">
      <w:pPr>
        <w:shd w:val="clear"/>
        <w:rPr>
          <w:rFonts w:hint="eastAsia"/>
          <w:b/>
          <w:bCs/>
          <w:color w:val="auto"/>
          <w:highlight w:val="none"/>
          <w:shd w:val="clear" w:color="auto" w:fill="auto"/>
          <w:lang w:val="en-US" w:eastAsia="zh-CN"/>
        </w:rPr>
      </w:pPr>
      <w:r>
        <w:rPr>
          <w:rFonts w:hint="eastAsia"/>
          <w:b/>
          <w:bCs/>
          <w:color w:val="auto"/>
          <w:highlight w:val="none"/>
          <w:shd w:val="clear" w:color="auto" w:fill="auto"/>
          <w:lang w:val="en-US" w:eastAsia="zh-CN"/>
        </w:rPr>
        <w:br w:type="page"/>
      </w:r>
    </w:p>
    <w:p w14:paraId="00376C39">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b/>
          <w:bCs/>
          <w:color w:val="auto"/>
          <w:highlight w:val="none"/>
          <w:shd w:val="clear" w:color="auto" w:fill="auto"/>
          <w:lang w:val="en-US" w:eastAsia="zh-CN"/>
        </w:rPr>
      </w:pPr>
      <w:r>
        <w:rPr>
          <w:rFonts w:hint="eastAsia"/>
          <w:b/>
          <w:bCs/>
          <w:color w:val="auto"/>
          <w:highlight w:val="none"/>
          <w:shd w:val="clear" w:color="auto" w:fill="auto"/>
          <w:lang w:val="en-US" w:eastAsia="zh-CN"/>
        </w:rPr>
        <w:t xml:space="preserve">附件1 </w:t>
      </w:r>
    </w:p>
    <w:p w14:paraId="1B7EF9B9">
      <w:pPr>
        <w:keepNext w:val="0"/>
        <w:keepLines w:val="0"/>
        <w:widowControl/>
        <w:suppressLineNumbers w:val="0"/>
        <w:shd w:val="clear"/>
        <w:ind w:firstLine="562" w:firstLineChars="200"/>
        <w:jc w:val="left"/>
        <w:rPr>
          <w:rStyle w:val="20"/>
          <w:rFonts w:hint="eastAsia" w:ascii="宋体" w:hAnsi="宋体" w:eastAsia="宋体" w:cs="宋体"/>
          <w:color w:val="auto"/>
          <w:kern w:val="0"/>
          <w:sz w:val="28"/>
          <w:szCs w:val="28"/>
          <w:highlight w:val="none"/>
          <w:shd w:val="clear" w:color="auto" w:fill="auto"/>
          <w:lang w:val="en-US" w:eastAsia="zh-CN" w:bidi="ar"/>
        </w:rPr>
      </w:pPr>
    </w:p>
    <w:p w14:paraId="2B5549A9">
      <w:pPr>
        <w:keepNext w:val="0"/>
        <w:keepLines w:val="0"/>
        <w:widowControl/>
        <w:suppressLineNumbers w:val="0"/>
        <w:shd w:val="clear"/>
        <w:ind w:firstLine="482" w:firstLineChars="200"/>
        <w:jc w:val="left"/>
        <w:rPr>
          <w:rStyle w:val="20"/>
          <w:rFonts w:hint="eastAsia" w:ascii="宋体" w:hAnsi="宋体" w:eastAsia="宋体" w:cs="宋体"/>
          <w:color w:val="auto"/>
          <w:kern w:val="0"/>
          <w:sz w:val="24"/>
          <w:szCs w:val="24"/>
          <w:highlight w:val="none"/>
          <w:shd w:val="clear" w:color="auto" w:fill="auto"/>
          <w:lang w:val="en-US" w:eastAsia="zh-CN" w:bidi="ar"/>
        </w:rPr>
      </w:pPr>
      <w:r>
        <w:rPr>
          <w:rStyle w:val="20"/>
          <w:rFonts w:hint="eastAsia" w:ascii="宋体" w:hAnsi="宋体" w:eastAsia="宋体" w:cs="宋体"/>
          <w:color w:val="auto"/>
          <w:kern w:val="0"/>
          <w:sz w:val="24"/>
          <w:szCs w:val="24"/>
          <w:highlight w:val="none"/>
          <w:shd w:val="clear" w:color="auto" w:fill="auto"/>
          <w:lang w:val="en-US" w:eastAsia="zh-CN" w:bidi="ar"/>
        </w:rPr>
        <w:t>（一）关于</w:t>
      </w:r>
      <w:r>
        <w:rPr>
          <w:rStyle w:val="20"/>
          <w:rFonts w:hint="eastAsia" w:cs="宋体"/>
          <w:color w:val="auto"/>
          <w:kern w:val="0"/>
          <w:sz w:val="24"/>
          <w:szCs w:val="24"/>
          <w:highlight w:val="none"/>
          <w:shd w:val="clear" w:color="auto" w:fill="auto"/>
          <w:lang w:val="en-US" w:eastAsia="zh-CN" w:bidi="ar"/>
        </w:rPr>
        <w:t>“</w:t>
      </w:r>
      <w:r>
        <w:rPr>
          <w:rStyle w:val="20"/>
          <w:rFonts w:hint="eastAsia" w:ascii="宋体" w:hAnsi="宋体" w:eastAsia="宋体" w:cs="宋体"/>
          <w:color w:val="auto"/>
          <w:kern w:val="0"/>
          <w:sz w:val="24"/>
          <w:szCs w:val="24"/>
          <w:highlight w:val="none"/>
          <w:shd w:val="clear" w:color="auto" w:fill="auto"/>
          <w:lang w:val="en-US" w:eastAsia="zh-CN" w:bidi="ar"/>
        </w:rPr>
        <w:t>中小企业声明函</w:t>
      </w:r>
      <w:r>
        <w:rPr>
          <w:rStyle w:val="20"/>
          <w:rFonts w:hint="eastAsia" w:cs="宋体"/>
          <w:color w:val="auto"/>
          <w:kern w:val="0"/>
          <w:sz w:val="24"/>
          <w:szCs w:val="24"/>
          <w:highlight w:val="none"/>
          <w:shd w:val="clear" w:color="auto" w:fill="auto"/>
          <w:lang w:val="en-US" w:eastAsia="zh-CN" w:bidi="ar"/>
        </w:rPr>
        <w:t>”</w:t>
      </w:r>
      <w:r>
        <w:rPr>
          <w:rStyle w:val="20"/>
          <w:rFonts w:hint="eastAsia" w:ascii="宋体" w:hAnsi="宋体" w:eastAsia="宋体" w:cs="宋体"/>
          <w:color w:val="auto"/>
          <w:kern w:val="0"/>
          <w:sz w:val="24"/>
          <w:szCs w:val="24"/>
          <w:highlight w:val="none"/>
          <w:shd w:val="clear" w:color="auto" w:fill="auto"/>
          <w:lang w:val="en-US" w:eastAsia="zh-CN" w:bidi="ar"/>
        </w:rPr>
        <w:t>的填写要求</w:t>
      </w:r>
    </w:p>
    <w:p w14:paraId="6BC4DFB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具体填写要求如下：</w:t>
      </w:r>
    </w:p>
    <w:p w14:paraId="414BDEE0">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1.“单位名称”应填写采购人名称。</w:t>
      </w:r>
    </w:p>
    <w:p w14:paraId="3C11145C">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shd w:val="clear"/>
        <w:ind w:firstLine="482" w:firstLineChars="200"/>
        <w:jc w:val="left"/>
        <w:rPr>
          <w:rStyle w:val="20"/>
          <w:rFonts w:hint="eastAsia" w:ascii="宋体" w:hAnsi="宋体" w:eastAsia="宋体" w:cs="宋体"/>
          <w:color w:val="auto"/>
          <w:kern w:val="0"/>
          <w:sz w:val="24"/>
          <w:szCs w:val="24"/>
          <w:highlight w:val="none"/>
          <w:shd w:val="clear" w:color="auto" w:fill="auto"/>
          <w:lang w:val="en-US" w:eastAsia="zh-CN" w:bidi="ar"/>
        </w:rPr>
      </w:pPr>
      <w:r>
        <w:rPr>
          <w:rStyle w:val="20"/>
          <w:rFonts w:hint="eastAsia" w:ascii="宋体" w:hAnsi="宋体" w:eastAsia="宋体" w:cs="宋体"/>
          <w:color w:val="auto"/>
          <w:kern w:val="0"/>
          <w:sz w:val="24"/>
          <w:szCs w:val="24"/>
          <w:highlight w:val="none"/>
          <w:shd w:val="clear" w:color="auto" w:fill="auto"/>
          <w:lang w:val="en-US" w:eastAsia="zh-CN" w:bidi="ar"/>
        </w:rPr>
        <w:t>（二）关于</w:t>
      </w:r>
      <w:r>
        <w:rPr>
          <w:rStyle w:val="20"/>
          <w:rFonts w:hint="eastAsia" w:cs="宋体"/>
          <w:color w:val="auto"/>
          <w:kern w:val="0"/>
          <w:sz w:val="24"/>
          <w:szCs w:val="24"/>
          <w:highlight w:val="none"/>
          <w:shd w:val="clear" w:color="auto" w:fill="auto"/>
          <w:lang w:val="en-US" w:eastAsia="zh-CN" w:bidi="ar"/>
        </w:rPr>
        <w:t>“</w:t>
      </w:r>
      <w:r>
        <w:rPr>
          <w:rStyle w:val="20"/>
          <w:rFonts w:hint="eastAsia" w:ascii="宋体" w:hAnsi="宋体" w:eastAsia="宋体" w:cs="宋体"/>
          <w:color w:val="auto"/>
          <w:kern w:val="0"/>
          <w:sz w:val="24"/>
          <w:szCs w:val="24"/>
          <w:highlight w:val="none"/>
          <w:shd w:val="clear" w:color="auto" w:fill="auto"/>
          <w:lang w:val="en-US" w:eastAsia="zh-CN" w:bidi="ar"/>
        </w:rPr>
        <w:t>中小企业声明函</w:t>
      </w:r>
      <w:r>
        <w:rPr>
          <w:rStyle w:val="20"/>
          <w:rFonts w:hint="eastAsia" w:cs="宋体"/>
          <w:color w:val="auto"/>
          <w:kern w:val="0"/>
          <w:sz w:val="24"/>
          <w:szCs w:val="24"/>
          <w:highlight w:val="none"/>
          <w:shd w:val="clear" w:color="auto" w:fill="auto"/>
          <w:lang w:val="en-US" w:eastAsia="zh-CN" w:bidi="ar"/>
        </w:rPr>
        <w:t>”</w:t>
      </w:r>
      <w:r>
        <w:rPr>
          <w:rStyle w:val="20"/>
          <w:rFonts w:hint="eastAsia" w:ascii="宋体" w:hAnsi="宋体" w:eastAsia="宋体" w:cs="宋体"/>
          <w:color w:val="auto"/>
          <w:kern w:val="0"/>
          <w:sz w:val="24"/>
          <w:szCs w:val="24"/>
          <w:highlight w:val="none"/>
          <w:shd w:val="clear" w:color="auto" w:fill="auto"/>
          <w:lang w:val="en-US" w:eastAsia="zh-CN" w:bidi="ar"/>
        </w:rPr>
        <w:t>的提交要求</w:t>
      </w:r>
    </w:p>
    <w:p w14:paraId="5F29A0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1.投标（响应）供应商对</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w:t>
      </w:r>
    </w:p>
    <w:p w14:paraId="49FFD35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3.如供应商提供的</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85C842A">
      <w:pPr>
        <w:spacing w:line="219" w:lineRule="auto"/>
        <w:rPr>
          <w:rFonts w:ascii="宋体" w:hAnsi="宋体" w:eastAsia="宋体" w:cs="宋体"/>
          <w:color w:val="auto"/>
          <w:sz w:val="18"/>
          <w:szCs w:val="18"/>
        </w:rPr>
        <w:sectPr>
          <w:pgSz w:w="11906" w:h="16839"/>
          <w:pgMar w:top="1440" w:right="1080" w:bottom="1440" w:left="1080" w:header="0" w:footer="994" w:gutter="0"/>
          <w:cols w:space="720" w:num="1"/>
        </w:sectPr>
      </w:pPr>
    </w:p>
    <w:p w14:paraId="6B1B7287">
      <w:pPr>
        <w:spacing w:before="91" w:line="219" w:lineRule="auto"/>
        <w:ind w:left="44"/>
        <w:outlineLvl w:val="0"/>
        <w:rPr>
          <w:rFonts w:ascii="宋体" w:hAnsi="宋体" w:eastAsia="宋体" w:cs="宋体"/>
          <w:color w:val="auto"/>
          <w:sz w:val="28"/>
          <w:szCs w:val="28"/>
          <w:lang w:eastAsia="zh-CN"/>
        </w:rPr>
      </w:pPr>
      <w:bookmarkStart w:id="235" w:name="_Toc4350"/>
      <w:bookmarkStart w:id="236" w:name="_Toc15660"/>
      <w:bookmarkStart w:id="237" w:name="_Toc31656"/>
      <w:bookmarkStart w:id="238" w:name="_Toc13524"/>
      <w:r>
        <w:rPr>
          <w:rFonts w:ascii="宋体" w:hAnsi="宋体" w:eastAsia="宋体" w:cs="宋体"/>
          <w:color w:val="auto"/>
          <w:spacing w:val="-16"/>
          <w:sz w:val="28"/>
          <w:szCs w:val="28"/>
        </w:rPr>
        <w:t>附件</w:t>
      </w:r>
      <w:r>
        <w:rPr>
          <w:rFonts w:ascii="宋体" w:hAnsi="宋体" w:eastAsia="宋体" w:cs="宋体"/>
          <w:color w:val="auto"/>
          <w:spacing w:val="-39"/>
          <w:sz w:val="28"/>
          <w:szCs w:val="28"/>
        </w:rPr>
        <w:t xml:space="preserve"> </w:t>
      </w:r>
      <w:r>
        <w:rPr>
          <w:rFonts w:ascii="宋体" w:hAnsi="宋体" w:eastAsia="宋体" w:cs="宋体"/>
          <w:color w:val="auto"/>
          <w:spacing w:val="-16"/>
          <w:sz w:val="28"/>
          <w:szCs w:val="28"/>
        </w:rPr>
        <w:t>1</w:t>
      </w:r>
      <w:bookmarkEnd w:id="235"/>
      <w:r>
        <w:rPr>
          <w:rFonts w:hint="eastAsia" w:ascii="宋体" w:hAnsi="宋体" w:eastAsia="宋体" w:cs="宋体"/>
          <w:color w:val="auto"/>
          <w:spacing w:val="-16"/>
          <w:sz w:val="28"/>
          <w:szCs w:val="28"/>
          <w:lang w:eastAsia="zh-CN"/>
        </w:rPr>
        <w:t>1</w:t>
      </w:r>
      <w:bookmarkEnd w:id="236"/>
      <w:bookmarkEnd w:id="237"/>
      <w:bookmarkEnd w:id="238"/>
    </w:p>
    <w:p w14:paraId="49B6BF33">
      <w:pPr>
        <w:spacing w:before="32" w:line="239" w:lineRule="auto"/>
        <w:ind w:left="3194"/>
        <w:rPr>
          <w:rFonts w:ascii="宋体" w:hAnsi="宋体" w:eastAsia="宋体" w:cs="宋体"/>
          <w:color w:val="auto"/>
          <w:sz w:val="28"/>
          <w:szCs w:val="28"/>
        </w:rPr>
      </w:pPr>
      <w:r>
        <w:rPr>
          <w:rFonts w:ascii="宋体" w:hAnsi="宋体" w:eastAsia="宋体" w:cs="宋体"/>
          <w:color w:val="auto"/>
          <w:spacing w:val="-1"/>
          <w:sz w:val="28"/>
          <w:szCs w:val="28"/>
        </w:rPr>
        <w:t>监狱企业声明函</w:t>
      </w:r>
    </w:p>
    <w:p w14:paraId="6CA907BD">
      <w:pPr>
        <w:spacing w:before="1" w:line="220" w:lineRule="auto"/>
        <w:ind w:left="3061"/>
        <w:rPr>
          <w:rFonts w:ascii="宋体" w:hAnsi="宋体" w:eastAsia="宋体" w:cs="宋体"/>
          <w:color w:val="auto"/>
          <w:sz w:val="28"/>
          <w:szCs w:val="28"/>
        </w:rPr>
      </w:pPr>
      <w:r>
        <w:rPr>
          <w:rFonts w:ascii="宋体" w:hAnsi="宋体" w:eastAsia="宋体" w:cs="宋体"/>
          <w:color w:val="auto"/>
          <w:spacing w:val="-2"/>
          <w:sz w:val="28"/>
          <w:szCs w:val="28"/>
        </w:rPr>
        <w:t>（监狱企业适用）</w:t>
      </w:r>
    </w:p>
    <w:p w14:paraId="614D1460">
      <w:pPr>
        <w:pStyle w:val="6"/>
        <w:spacing w:line="358" w:lineRule="auto"/>
        <w:rPr>
          <w:color w:val="auto"/>
        </w:rPr>
      </w:pPr>
    </w:p>
    <w:p w14:paraId="148F5C5A">
      <w:pPr>
        <w:spacing w:before="65" w:line="410" w:lineRule="exact"/>
        <w:ind w:right="52" w:firstLine="472" w:firstLineChars="200"/>
        <w:jc w:val="both"/>
        <w:rPr>
          <w:rFonts w:ascii="宋体" w:hAnsi="宋体" w:eastAsia="宋体" w:cs="宋体"/>
          <w:color w:val="auto"/>
          <w:spacing w:val="18"/>
          <w:position w:val="15"/>
          <w:sz w:val="20"/>
          <w:szCs w:val="20"/>
        </w:rPr>
      </w:pPr>
      <w:r>
        <w:rPr>
          <w:rFonts w:ascii="宋体" w:hAnsi="宋体" w:eastAsia="宋体" w:cs="宋体"/>
          <w:color w:val="auto"/>
          <w:spacing w:val="18"/>
          <w:position w:val="15"/>
          <w:sz w:val="20"/>
          <w:szCs w:val="20"/>
        </w:rPr>
        <w:t>本公司郑重声明，根据《关于政府采购支持监狱企业发展有关问题的通知》（财库[2014]68 号）的规定，本公司为监狱企业。</w:t>
      </w:r>
    </w:p>
    <w:p w14:paraId="689809F6">
      <w:pPr>
        <w:spacing w:before="162" w:line="377" w:lineRule="auto"/>
        <w:ind w:firstLine="412" w:firstLineChars="200"/>
        <w:jc w:val="both"/>
        <w:rPr>
          <w:rFonts w:ascii="宋体" w:hAnsi="宋体" w:eastAsia="宋体" w:cs="宋体"/>
          <w:color w:val="auto"/>
          <w:sz w:val="20"/>
          <w:szCs w:val="20"/>
        </w:rPr>
      </w:pPr>
      <w:r>
        <w:rPr>
          <w:rFonts w:ascii="宋体" w:hAnsi="宋体" w:eastAsia="宋体" w:cs="宋体"/>
          <w:color w:val="auto"/>
          <w:spacing w:val="3"/>
          <w:sz w:val="20"/>
          <w:szCs w:val="20"/>
        </w:rPr>
        <w:t>本公司参加</w:t>
      </w:r>
      <w:r>
        <w:rPr>
          <w:rFonts w:ascii="宋体" w:hAnsi="宋体" w:eastAsia="宋体" w:cs="宋体"/>
          <w:color w:val="auto"/>
          <w:spacing w:val="3"/>
          <w:sz w:val="20"/>
          <w:szCs w:val="20"/>
          <w:u w:val="single"/>
        </w:rPr>
        <w:t xml:space="preserve">      </w:t>
      </w:r>
      <w:r>
        <w:rPr>
          <w:rFonts w:ascii="宋体" w:hAnsi="宋体" w:eastAsia="宋体" w:cs="宋体"/>
          <w:color w:val="auto"/>
          <w:spacing w:val="-89"/>
          <w:sz w:val="20"/>
          <w:szCs w:val="20"/>
        </w:rPr>
        <w:t xml:space="preserve"> </w:t>
      </w:r>
      <w:r>
        <w:rPr>
          <w:rFonts w:ascii="宋体" w:hAnsi="宋体" w:eastAsia="宋体" w:cs="宋体"/>
          <w:color w:val="auto"/>
          <w:spacing w:val="3"/>
          <w:sz w:val="20"/>
          <w:szCs w:val="20"/>
        </w:rPr>
        <w:t>单位的</w:t>
      </w:r>
      <w:r>
        <w:rPr>
          <w:rFonts w:ascii="宋体" w:hAnsi="宋体" w:eastAsia="宋体" w:cs="宋体"/>
          <w:color w:val="auto"/>
          <w:spacing w:val="3"/>
          <w:sz w:val="20"/>
          <w:szCs w:val="20"/>
          <w:u w:val="single"/>
        </w:rPr>
        <w:t xml:space="preserve">     </w:t>
      </w:r>
      <w:r>
        <w:rPr>
          <w:rFonts w:ascii="宋体" w:hAnsi="宋体" w:eastAsia="宋体" w:cs="宋体"/>
          <w:color w:val="auto"/>
          <w:spacing w:val="2"/>
          <w:sz w:val="20"/>
          <w:szCs w:val="20"/>
          <w:u w:val="single"/>
        </w:rPr>
        <w:t xml:space="preserve"> </w:t>
      </w:r>
      <w:r>
        <w:rPr>
          <w:rFonts w:ascii="宋体" w:hAnsi="宋体" w:eastAsia="宋体" w:cs="宋体"/>
          <w:color w:val="auto"/>
          <w:spacing w:val="-87"/>
          <w:sz w:val="20"/>
          <w:szCs w:val="20"/>
        </w:rPr>
        <w:t xml:space="preserve"> </w:t>
      </w:r>
      <w:r>
        <w:rPr>
          <w:rFonts w:ascii="宋体" w:hAnsi="宋体" w:eastAsia="宋体" w:cs="宋体"/>
          <w:color w:val="auto"/>
          <w:spacing w:val="2"/>
          <w:sz w:val="20"/>
          <w:szCs w:val="20"/>
        </w:rPr>
        <w:t>项目采购活动，采购活动提供本企业（填写制造的货物，</w:t>
      </w:r>
      <w:r>
        <w:rPr>
          <w:rFonts w:ascii="宋体" w:hAnsi="宋体" w:eastAsia="宋体" w:cs="宋体"/>
          <w:color w:val="auto"/>
          <w:spacing w:val="6"/>
          <w:sz w:val="20"/>
          <w:szCs w:val="20"/>
        </w:rPr>
        <w:t>由本企业承担工程、提供服务）。</w:t>
      </w:r>
      <w:r>
        <w:rPr>
          <w:rFonts w:ascii="宋体" w:hAnsi="宋体" w:eastAsia="宋体" w:cs="宋体"/>
          <w:color w:val="auto"/>
          <w:spacing w:val="9"/>
          <w:sz w:val="20"/>
          <w:szCs w:val="20"/>
        </w:rPr>
        <w:t>本条所称货物不包括使用大型企业注册商标的货物和服务。</w:t>
      </w:r>
    </w:p>
    <w:p w14:paraId="5AE5E6F6">
      <w:pPr>
        <w:spacing w:before="162" w:line="227" w:lineRule="auto"/>
        <w:ind w:left="440"/>
        <w:rPr>
          <w:rFonts w:ascii="宋体" w:hAnsi="宋体" w:eastAsia="宋体" w:cs="宋体"/>
          <w:color w:val="auto"/>
          <w:sz w:val="20"/>
          <w:szCs w:val="20"/>
        </w:rPr>
      </w:pPr>
      <w:r>
        <w:rPr>
          <w:rFonts w:ascii="宋体" w:hAnsi="宋体" w:eastAsia="宋体" w:cs="宋体"/>
          <w:color w:val="auto"/>
          <w:spacing w:val="9"/>
          <w:sz w:val="20"/>
          <w:szCs w:val="20"/>
        </w:rPr>
        <w:t>本公司对上述声明的真实性负责。如有虚假，将依法承担相应责任。</w:t>
      </w:r>
    </w:p>
    <w:p w14:paraId="355D4D3C">
      <w:pPr>
        <w:pStyle w:val="6"/>
        <w:spacing w:line="252" w:lineRule="auto"/>
        <w:rPr>
          <w:color w:val="auto"/>
        </w:rPr>
      </w:pPr>
    </w:p>
    <w:p w14:paraId="60DA1755">
      <w:pPr>
        <w:pStyle w:val="6"/>
        <w:spacing w:line="252" w:lineRule="auto"/>
        <w:rPr>
          <w:color w:val="auto"/>
        </w:rPr>
      </w:pPr>
    </w:p>
    <w:p w14:paraId="288EC716">
      <w:pPr>
        <w:spacing w:before="65" w:line="227" w:lineRule="auto"/>
        <w:ind w:left="442"/>
        <w:rPr>
          <w:rFonts w:ascii="宋体" w:hAnsi="宋体" w:eastAsia="宋体" w:cs="宋体"/>
          <w:color w:val="auto"/>
          <w:sz w:val="20"/>
          <w:szCs w:val="20"/>
        </w:rPr>
      </w:pPr>
      <w:r>
        <w:rPr>
          <w:rFonts w:hint="eastAsia" w:ascii="宋体" w:hAnsi="宋体" w:eastAsia="宋体" w:cs="宋体"/>
          <w:color w:val="auto"/>
          <w:spacing w:val="7"/>
          <w:sz w:val="20"/>
          <w:szCs w:val="20"/>
        </w:rPr>
        <w:t>投标人名称(电子签章)</w:t>
      </w:r>
      <w:r>
        <w:rPr>
          <w:rFonts w:ascii="宋体" w:hAnsi="宋体" w:eastAsia="宋体" w:cs="宋体"/>
          <w:color w:val="auto"/>
          <w:spacing w:val="7"/>
          <w:sz w:val="20"/>
          <w:szCs w:val="20"/>
        </w:rPr>
        <w:t>：</w:t>
      </w:r>
      <w:r>
        <w:rPr>
          <w:rFonts w:ascii="宋体" w:hAnsi="宋体" w:eastAsia="宋体" w:cs="宋体"/>
          <w:color w:val="auto"/>
          <w:sz w:val="20"/>
          <w:szCs w:val="20"/>
          <w:u w:val="single"/>
        </w:rPr>
        <w:t xml:space="preserve">             </w:t>
      </w:r>
    </w:p>
    <w:p w14:paraId="16F22EE2">
      <w:pPr>
        <w:spacing w:before="163" w:line="228" w:lineRule="auto"/>
        <w:ind w:left="475"/>
        <w:rPr>
          <w:rFonts w:ascii="宋体" w:hAnsi="宋体" w:eastAsia="宋体" w:cs="宋体"/>
          <w:color w:val="auto"/>
          <w:sz w:val="20"/>
          <w:szCs w:val="20"/>
        </w:rPr>
      </w:pPr>
      <w:r>
        <w:rPr>
          <w:rFonts w:ascii="宋体" w:hAnsi="宋体" w:eastAsia="宋体" w:cs="宋体"/>
          <w:color w:val="auto"/>
          <w:spacing w:val="-3"/>
          <w:sz w:val="20"/>
          <w:szCs w:val="20"/>
        </w:rPr>
        <w:t>日期：</w:t>
      </w:r>
      <w:r>
        <w:rPr>
          <w:rFonts w:ascii="宋体" w:hAnsi="宋体" w:eastAsia="宋体" w:cs="宋体"/>
          <w:color w:val="auto"/>
          <w:spacing w:val="-3"/>
          <w:sz w:val="20"/>
          <w:szCs w:val="20"/>
          <w:u w:val="single"/>
        </w:rPr>
        <w:t xml:space="preserve">                 </w:t>
      </w:r>
      <w:r>
        <w:rPr>
          <w:rFonts w:ascii="宋体" w:hAnsi="宋体" w:eastAsia="宋体" w:cs="宋体"/>
          <w:color w:val="auto"/>
          <w:spacing w:val="-4"/>
          <w:sz w:val="20"/>
          <w:szCs w:val="20"/>
          <w:u w:val="single"/>
        </w:rPr>
        <w:t xml:space="preserve">         </w:t>
      </w:r>
    </w:p>
    <w:p w14:paraId="6D1F803A">
      <w:pPr>
        <w:spacing w:line="228" w:lineRule="auto"/>
        <w:rPr>
          <w:rFonts w:ascii="宋体" w:hAnsi="宋体" w:eastAsia="宋体" w:cs="宋体"/>
          <w:color w:val="auto"/>
          <w:sz w:val="20"/>
          <w:szCs w:val="20"/>
        </w:rPr>
        <w:sectPr>
          <w:footerReference r:id="rId41" w:type="default"/>
          <w:pgSz w:w="11906" w:h="16839"/>
          <w:pgMar w:top="1440" w:right="1080" w:bottom="1440" w:left="1080" w:header="0" w:footer="994" w:gutter="0"/>
          <w:cols w:space="720" w:num="1"/>
        </w:sectPr>
      </w:pPr>
    </w:p>
    <w:p w14:paraId="00FEAAA5">
      <w:pPr>
        <w:spacing w:before="91" w:line="219" w:lineRule="auto"/>
        <w:ind w:left="44"/>
        <w:outlineLvl w:val="0"/>
        <w:rPr>
          <w:rFonts w:ascii="宋体" w:hAnsi="宋体" w:eastAsia="宋体" w:cs="宋体"/>
          <w:color w:val="auto"/>
          <w:sz w:val="28"/>
          <w:szCs w:val="28"/>
          <w:lang w:eastAsia="zh-CN"/>
        </w:rPr>
      </w:pPr>
      <w:bookmarkStart w:id="239" w:name="_Toc23584"/>
      <w:bookmarkStart w:id="240" w:name="_Toc21888"/>
      <w:bookmarkStart w:id="241" w:name="_Toc19960"/>
      <w:bookmarkStart w:id="242" w:name="_Toc12839"/>
      <w:r>
        <w:rPr>
          <w:rFonts w:ascii="宋体" w:hAnsi="宋体" w:eastAsia="宋体" w:cs="宋体"/>
          <w:color w:val="auto"/>
          <w:spacing w:val="-16"/>
          <w:sz w:val="28"/>
          <w:szCs w:val="28"/>
        </w:rPr>
        <w:t>附件</w:t>
      </w:r>
      <w:r>
        <w:rPr>
          <w:rFonts w:ascii="宋体" w:hAnsi="宋体" w:eastAsia="宋体" w:cs="宋体"/>
          <w:color w:val="auto"/>
          <w:spacing w:val="-39"/>
          <w:sz w:val="28"/>
          <w:szCs w:val="28"/>
        </w:rPr>
        <w:t xml:space="preserve"> </w:t>
      </w:r>
      <w:r>
        <w:rPr>
          <w:rFonts w:ascii="宋体" w:hAnsi="宋体" w:eastAsia="宋体" w:cs="宋体"/>
          <w:color w:val="auto"/>
          <w:spacing w:val="-16"/>
          <w:sz w:val="28"/>
          <w:szCs w:val="28"/>
        </w:rPr>
        <w:t>1</w:t>
      </w:r>
      <w:bookmarkEnd w:id="239"/>
      <w:r>
        <w:rPr>
          <w:rFonts w:hint="eastAsia" w:ascii="宋体" w:hAnsi="宋体" w:eastAsia="宋体" w:cs="宋体"/>
          <w:color w:val="auto"/>
          <w:spacing w:val="-16"/>
          <w:sz w:val="28"/>
          <w:szCs w:val="28"/>
          <w:lang w:eastAsia="zh-CN"/>
        </w:rPr>
        <w:t>2</w:t>
      </w:r>
      <w:bookmarkEnd w:id="240"/>
      <w:bookmarkEnd w:id="241"/>
      <w:bookmarkEnd w:id="242"/>
    </w:p>
    <w:p w14:paraId="193DA2BC">
      <w:pPr>
        <w:spacing w:before="65" w:line="220" w:lineRule="auto"/>
        <w:ind w:left="2069" w:firstLine="700" w:firstLineChars="250"/>
        <w:outlineLvl w:val="0"/>
        <w:rPr>
          <w:rFonts w:ascii="宋体" w:hAnsi="宋体" w:eastAsia="宋体" w:cs="宋体"/>
          <w:color w:val="auto"/>
          <w:sz w:val="28"/>
          <w:szCs w:val="28"/>
        </w:rPr>
      </w:pPr>
      <w:bookmarkStart w:id="243" w:name="_Toc495"/>
      <w:bookmarkStart w:id="244" w:name="_Toc2953"/>
      <w:bookmarkStart w:id="245" w:name="_Toc27761"/>
      <w:bookmarkStart w:id="246" w:name="_Toc17524"/>
      <w:r>
        <w:rPr>
          <w:rFonts w:ascii="宋体" w:hAnsi="宋体" w:eastAsia="宋体" w:cs="宋体"/>
          <w:color w:val="auto"/>
          <w:sz w:val="28"/>
          <w:szCs w:val="28"/>
        </w:rPr>
        <w:t>残疾人福利性单位声明函（如有）</w:t>
      </w:r>
      <w:bookmarkEnd w:id="243"/>
      <w:bookmarkEnd w:id="244"/>
      <w:bookmarkEnd w:id="245"/>
      <w:bookmarkEnd w:id="246"/>
    </w:p>
    <w:p w14:paraId="04059C5F">
      <w:pPr>
        <w:spacing w:before="201" w:line="377" w:lineRule="auto"/>
        <w:ind w:left="18" w:firstLine="422"/>
        <w:jc w:val="both"/>
        <w:rPr>
          <w:rFonts w:ascii="宋体" w:hAnsi="宋体" w:eastAsia="宋体" w:cs="宋体"/>
          <w:color w:val="auto"/>
          <w:sz w:val="20"/>
          <w:szCs w:val="20"/>
        </w:rPr>
      </w:pPr>
      <w:r>
        <w:rPr>
          <w:rFonts w:ascii="宋体" w:hAnsi="宋体" w:eastAsia="宋体" w:cs="宋体"/>
          <w:color w:val="auto"/>
          <w:spacing w:val="6"/>
          <w:sz w:val="20"/>
          <w:szCs w:val="20"/>
        </w:rPr>
        <w:t>本单位郑重声明，根据《财政部</w:t>
      </w:r>
      <w:r>
        <w:rPr>
          <w:rFonts w:ascii="宋体" w:hAnsi="宋体" w:eastAsia="宋体" w:cs="宋体"/>
          <w:color w:val="auto"/>
          <w:spacing w:val="34"/>
          <w:sz w:val="20"/>
          <w:szCs w:val="20"/>
        </w:rPr>
        <w:t xml:space="preserve"> </w:t>
      </w:r>
      <w:r>
        <w:rPr>
          <w:rFonts w:ascii="宋体" w:hAnsi="宋体" w:eastAsia="宋体" w:cs="宋体"/>
          <w:color w:val="auto"/>
          <w:spacing w:val="6"/>
          <w:sz w:val="20"/>
          <w:szCs w:val="20"/>
        </w:rPr>
        <w:t>民政部</w:t>
      </w:r>
      <w:r>
        <w:rPr>
          <w:rFonts w:ascii="宋体" w:hAnsi="宋体" w:eastAsia="宋体" w:cs="宋体"/>
          <w:color w:val="auto"/>
          <w:spacing w:val="33"/>
          <w:sz w:val="20"/>
          <w:szCs w:val="20"/>
        </w:rPr>
        <w:t xml:space="preserve"> </w:t>
      </w:r>
      <w:r>
        <w:rPr>
          <w:rFonts w:ascii="宋体" w:hAnsi="宋体" w:eastAsia="宋体" w:cs="宋体"/>
          <w:color w:val="auto"/>
          <w:spacing w:val="6"/>
          <w:sz w:val="20"/>
          <w:szCs w:val="20"/>
        </w:rPr>
        <w:t>中国残疾人联合会关</w:t>
      </w:r>
      <w:r>
        <w:rPr>
          <w:rFonts w:ascii="宋体" w:hAnsi="宋体" w:eastAsia="宋体" w:cs="宋体"/>
          <w:color w:val="auto"/>
          <w:spacing w:val="5"/>
          <w:sz w:val="20"/>
          <w:szCs w:val="20"/>
        </w:rPr>
        <w:t>于促进残疾人就业政府采</w:t>
      </w:r>
      <w:r>
        <w:rPr>
          <w:rFonts w:ascii="宋体" w:hAnsi="宋体" w:eastAsia="宋体" w:cs="宋体"/>
          <w:color w:val="auto"/>
          <w:spacing w:val="6"/>
          <w:sz w:val="20"/>
          <w:szCs w:val="20"/>
        </w:rPr>
        <w:t>购政策的通知》（财库〔2017〕141</w:t>
      </w:r>
      <w:r>
        <w:rPr>
          <w:rFonts w:ascii="宋体" w:hAnsi="宋体" w:eastAsia="宋体" w:cs="宋体"/>
          <w:color w:val="auto"/>
          <w:spacing w:val="-36"/>
          <w:sz w:val="20"/>
          <w:szCs w:val="20"/>
        </w:rPr>
        <w:t xml:space="preserve"> </w:t>
      </w:r>
      <w:r>
        <w:rPr>
          <w:rFonts w:ascii="宋体" w:hAnsi="宋体" w:eastAsia="宋体" w:cs="宋体"/>
          <w:color w:val="auto"/>
          <w:spacing w:val="6"/>
          <w:sz w:val="20"/>
          <w:szCs w:val="20"/>
        </w:rPr>
        <w:t>号）的规定，本单位为符合条件的残疾人福利性单位，</w:t>
      </w:r>
      <w:r>
        <w:rPr>
          <w:rFonts w:ascii="宋体" w:hAnsi="宋体" w:eastAsia="宋体" w:cs="宋体"/>
          <w:color w:val="auto"/>
          <w:spacing w:val="7"/>
          <w:sz w:val="20"/>
          <w:szCs w:val="20"/>
        </w:rPr>
        <w:t>且本单位参加</w:t>
      </w:r>
      <w:r>
        <w:rPr>
          <w:rFonts w:ascii="宋体" w:hAnsi="宋体" w:eastAsia="宋体" w:cs="宋体"/>
          <w:color w:val="auto"/>
          <w:spacing w:val="7"/>
          <w:sz w:val="20"/>
          <w:szCs w:val="20"/>
          <w:u w:val="single"/>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90"/>
          <w:sz w:val="20"/>
          <w:szCs w:val="20"/>
        </w:rPr>
        <w:t xml:space="preserve"> </w:t>
      </w:r>
      <w:r>
        <w:rPr>
          <w:rFonts w:ascii="宋体" w:hAnsi="宋体" w:eastAsia="宋体" w:cs="宋体"/>
          <w:color w:val="auto"/>
          <w:spacing w:val="6"/>
          <w:sz w:val="20"/>
          <w:szCs w:val="20"/>
        </w:rPr>
        <w:t>单位的</w:t>
      </w:r>
      <w:r>
        <w:rPr>
          <w:rFonts w:ascii="宋体" w:hAnsi="宋体" w:eastAsia="宋体" w:cs="宋体"/>
          <w:color w:val="auto"/>
          <w:spacing w:val="-98"/>
          <w:sz w:val="20"/>
          <w:szCs w:val="20"/>
        </w:rPr>
        <w:t xml:space="preserve"> </w:t>
      </w:r>
      <w:r>
        <w:rPr>
          <w:rFonts w:ascii="宋体" w:hAnsi="宋体" w:eastAsia="宋体" w:cs="宋体"/>
          <w:color w:val="auto"/>
          <w:spacing w:val="6"/>
          <w:sz w:val="20"/>
          <w:szCs w:val="20"/>
          <w:u w:val="single"/>
        </w:rPr>
        <w:t xml:space="preserve">                      </w:t>
      </w:r>
      <w:r>
        <w:rPr>
          <w:rFonts w:ascii="宋体" w:hAnsi="宋体" w:eastAsia="宋体" w:cs="宋体"/>
          <w:color w:val="auto"/>
          <w:spacing w:val="6"/>
          <w:sz w:val="20"/>
          <w:szCs w:val="20"/>
        </w:rPr>
        <w:t>（项目名称、项目编</w:t>
      </w:r>
      <w:r>
        <w:rPr>
          <w:rFonts w:ascii="宋体" w:hAnsi="宋体" w:eastAsia="宋体" w:cs="宋体"/>
          <w:color w:val="auto"/>
          <w:sz w:val="20"/>
          <w:szCs w:val="20"/>
        </w:rPr>
        <w:t xml:space="preserve"> </w:t>
      </w:r>
      <w:r>
        <w:rPr>
          <w:rFonts w:ascii="宋体" w:hAnsi="宋体" w:eastAsia="宋体" w:cs="宋体"/>
          <w:color w:val="auto"/>
          <w:spacing w:val="10"/>
          <w:sz w:val="20"/>
          <w:szCs w:val="20"/>
        </w:rPr>
        <w:t>号、标段）采购活动提供本单位制造的货物（由本单位承担</w:t>
      </w:r>
      <w:r>
        <w:rPr>
          <w:rFonts w:ascii="宋体" w:hAnsi="宋体" w:eastAsia="宋体" w:cs="宋体"/>
          <w:color w:val="auto"/>
          <w:spacing w:val="9"/>
          <w:sz w:val="20"/>
          <w:szCs w:val="20"/>
        </w:rPr>
        <w:t>工程/提供服务</w:t>
      </w:r>
      <w:r>
        <w:rPr>
          <w:rFonts w:ascii="宋体" w:hAnsi="宋体" w:eastAsia="宋体" w:cs="宋体"/>
          <w:color w:val="auto"/>
          <w:spacing w:val="16"/>
          <w:sz w:val="20"/>
          <w:szCs w:val="20"/>
        </w:rPr>
        <w:t>），</w:t>
      </w:r>
      <w:r>
        <w:rPr>
          <w:rFonts w:ascii="宋体" w:hAnsi="宋体" w:eastAsia="宋体" w:cs="宋体"/>
          <w:color w:val="auto"/>
          <w:spacing w:val="9"/>
          <w:sz w:val="20"/>
          <w:szCs w:val="20"/>
        </w:rPr>
        <w:t>或者提供其他残疾人福利性单位制造的货物（不包括使用非残疾人福利性单位注册商标的货物）。</w:t>
      </w:r>
    </w:p>
    <w:p w14:paraId="4EC44E7D">
      <w:pPr>
        <w:spacing w:before="162" w:line="227" w:lineRule="auto"/>
        <w:ind w:left="440"/>
        <w:rPr>
          <w:rFonts w:ascii="宋体" w:hAnsi="宋体" w:eastAsia="宋体" w:cs="宋体"/>
          <w:color w:val="auto"/>
          <w:sz w:val="20"/>
          <w:szCs w:val="20"/>
        </w:rPr>
      </w:pPr>
      <w:r>
        <w:rPr>
          <w:rFonts w:ascii="宋体" w:hAnsi="宋体" w:eastAsia="宋体" w:cs="宋体"/>
          <w:color w:val="auto"/>
          <w:spacing w:val="9"/>
          <w:sz w:val="20"/>
          <w:szCs w:val="20"/>
        </w:rPr>
        <w:t>本单位对上述声明的真实性负责。如有虚假，将依法承担相应责任。</w:t>
      </w:r>
    </w:p>
    <w:p w14:paraId="1E62D8B5">
      <w:pPr>
        <w:pStyle w:val="6"/>
        <w:rPr>
          <w:color w:val="auto"/>
        </w:rPr>
      </w:pPr>
    </w:p>
    <w:p w14:paraId="046258AC">
      <w:pPr>
        <w:pStyle w:val="6"/>
        <w:rPr>
          <w:color w:val="auto"/>
        </w:rPr>
      </w:pPr>
    </w:p>
    <w:p w14:paraId="5A0AD77D">
      <w:pPr>
        <w:pStyle w:val="6"/>
        <w:rPr>
          <w:color w:val="auto"/>
        </w:rPr>
      </w:pPr>
    </w:p>
    <w:p w14:paraId="31CB1FC2">
      <w:pPr>
        <w:pStyle w:val="6"/>
        <w:rPr>
          <w:color w:val="auto"/>
        </w:rPr>
      </w:pPr>
    </w:p>
    <w:p w14:paraId="47BD642D">
      <w:pPr>
        <w:pStyle w:val="6"/>
        <w:rPr>
          <w:color w:val="auto"/>
        </w:rPr>
      </w:pPr>
    </w:p>
    <w:p w14:paraId="6A9C1909">
      <w:pPr>
        <w:pStyle w:val="6"/>
        <w:rPr>
          <w:color w:val="auto"/>
        </w:rPr>
      </w:pPr>
    </w:p>
    <w:p w14:paraId="3B839BAA">
      <w:pPr>
        <w:pStyle w:val="6"/>
        <w:rPr>
          <w:color w:val="auto"/>
        </w:rPr>
      </w:pPr>
    </w:p>
    <w:p w14:paraId="7BB17943">
      <w:pPr>
        <w:spacing w:line="228" w:lineRule="auto"/>
        <w:ind w:left="3098"/>
        <w:rPr>
          <w:rFonts w:hint="eastAsia" w:ascii="宋体" w:hAnsi="宋体" w:eastAsia="宋体" w:cs="宋体"/>
          <w:color w:val="auto"/>
          <w:spacing w:val="-13"/>
          <w:sz w:val="20"/>
          <w:szCs w:val="20"/>
        </w:rPr>
      </w:pPr>
      <w:r>
        <w:rPr>
          <w:rFonts w:hint="eastAsia" w:ascii="宋体" w:hAnsi="宋体" w:eastAsia="宋体" w:cs="宋体"/>
          <w:color w:val="auto"/>
          <w:spacing w:val="-13"/>
          <w:sz w:val="20"/>
          <w:szCs w:val="20"/>
        </w:rPr>
        <w:t>投标人名称(电子签章)：</w:t>
      </w:r>
    </w:p>
    <w:p w14:paraId="74112B0D">
      <w:pPr>
        <w:spacing w:line="228" w:lineRule="auto"/>
        <w:ind w:left="3098"/>
        <w:rPr>
          <w:rFonts w:ascii="宋体" w:hAnsi="宋体" w:eastAsia="宋体" w:cs="宋体"/>
          <w:color w:val="auto"/>
          <w:sz w:val="20"/>
          <w:szCs w:val="20"/>
        </w:rPr>
      </w:pPr>
      <w:r>
        <w:rPr>
          <w:rFonts w:ascii="宋体" w:hAnsi="宋体" w:eastAsia="宋体" w:cs="宋体"/>
          <w:color w:val="auto"/>
          <w:spacing w:val="-13"/>
          <w:sz w:val="20"/>
          <w:szCs w:val="20"/>
        </w:rPr>
        <w:t>日</w:t>
      </w:r>
      <w:r>
        <w:rPr>
          <w:rFonts w:ascii="宋体" w:hAnsi="宋体" w:eastAsia="宋体" w:cs="宋体"/>
          <w:color w:val="auto"/>
          <w:spacing w:val="11"/>
          <w:sz w:val="20"/>
          <w:szCs w:val="20"/>
        </w:rPr>
        <w:t xml:space="preserve">  </w:t>
      </w:r>
      <w:r>
        <w:rPr>
          <w:rFonts w:ascii="宋体" w:hAnsi="宋体" w:eastAsia="宋体" w:cs="宋体"/>
          <w:color w:val="auto"/>
          <w:spacing w:val="-13"/>
          <w:sz w:val="20"/>
          <w:szCs w:val="20"/>
        </w:rPr>
        <w:t>期：</w:t>
      </w:r>
    </w:p>
    <w:p w14:paraId="19E52A96">
      <w:pPr>
        <w:pStyle w:val="6"/>
        <w:spacing w:line="253" w:lineRule="auto"/>
        <w:rPr>
          <w:color w:val="auto"/>
        </w:rPr>
      </w:pPr>
    </w:p>
    <w:p w14:paraId="60C51A8D">
      <w:pPr>
        <w:pStyle w:val="6"/>
        <w:spacing w:line="253" w:lineRule="auto"/>
        <w:rPr>
          <w:color w:val="auto"/>
        </w:rPr>
      </w:pPr>
    </w:p>
    <w:p w14:paraId="6F494208">
      <w:pPr>
        <w:pStyle w:val="6"/>
        <w:spacing w:line="253" w:lineRule="auto"/>
        <w:rPr>
          <w:color w:val="auto"/>
        </w:rPr>
      </w:pPr>
    </w:p>
    <w:p w14:paraId="52DC4403">
      <w:pPr>
        <w:pStyle w:val="6"/>
        <w:spacing w:line="253" w:lineRule="auto"/>
        <w:rPr>
          <w:color w:val="auto"/>
        </w:rPr>
      </w:pPr>
    </w:p>
    <w:p w14:paraId="3DB016E0">
      <w:pPr>
        <w:pStyle w:val="6"/>
        <w:spacing w:line="253" w:lineRule="auto"/>
        <w:rPr>
          <w:color w:val="auto"/>
        </w:rPr>
      </w:pPr>
    </w:p>
    <w:p w14:paraId="362565D6">
      <w:pPr>
        <w:pStyle w:val="6"/>
        <w:spacing w:line="254" w:lineRule="auto"/>
        <w:rPr>
          <w:color w:val="auto"/>
        </w:rPr>
      </w:pPr>
    </w:p>
    <w:p w14:paraId="05EC405D">
      <w:pPr>
        <w:pStyle w:val="6"/>
        <w:spacing w:line="254" w:lineRule="auto"/>
        <w:rPr>
          <w:color w:val="auto"/>
        </w:rPr>
      </w:pPr>
    </w:p>
    <w:p w14:paraId="79A80A50">
      <w:pPr>
        <w:pStyle w:val="6"/>
        <w:spacing w:line="254" w:lineRule="auto"/>
        <w:rPr>
          <w:color w:val="auto"/>
        </w:rPr>
      </w:pPr>
    </w:p>
    <w:p w14:paraId="39BFE54F">
      <w:pPr>
        <w:spacing w:line="240" w:lineRule="auto"/>
        <w:jc w:val="both"/>
        <w:rPr>
          <w:rFonts w:hint="eastAsia" w:ascii="宋体" w:hAnsi="宋体" w:eastAsia="宋体" w:cs="宋体"/>
          <w:color w:val="auto"/>
          <w:sz w:val="20"/>
          <w:szCs w:val="20"/>
        </w:rPr>
        <w:sectPr>
          <w:headerReference r:id="rId42" w:type="default"/>
          <w:footerReference r:id="rId43" w:type="default"/>
          <w:pgSz w:w="11906" w:h="16838"/>
          <w:pgMar w:top="1440" w:right="1080" w:bottom="1440" w:left="1080" w:header="851" w:footer="992" w:gutter="0"/>
          <w:cols w:space="425" w:num="1"/>
          <w:docGrid w:type="lines" w:linePitch="312" w:charSpace="0"/>
        </w:sectPr>
      </w:pPr>
      <w:r>
        <w:rPr>
          <w:rFonts w:hint="eastAsia" w:ascii="宋体" w:hAnsi="宋体" w:eastAsia="宋体" w:cs="宋体"/>
          <w:color w:val="auto"/>
          <w:sz w:val="20"/>
          <w:szCs w:val="20"/>
        </w:rPr>
        <w:t>备注：中标供应商为残疾人福利单位的，此声明函将随中标结果同时公告，接受社会监督。</w:t>
      </w:r>
    </w:p>
    <w:p w14:paraId="5C72765A">
      <w:pPr>
        <w:spacing w:before="91" w:line="219" w:lineRule="auto"/>
        <w:ind w:left="44"/>
        <w:outlineLvl w:val="0"/>
        <w:rPr>
          <w:rFonts w:hint="default" w:ascii="宋体" w:hAnsi="宋体" w:eastAsia="宋体" w:cs="宋体"/>
          <w:color w:val="auto"/>
          <w:spacing w:val="-16"/>
          <w:sz w:val="28"/>
          <w:szCs w:val="28"/>
          <w:lang w:val="en-US" w:eastAsia="zh-CN"/>
        </w:rPr>
      </w:pPr>
      <w:r>
        <w:rPr>
          <w:rFonts w:ascii="宋体" w:hAnsi="宋体" w:eastAsia="宋体" w:cs="宋体"/>
          <w:color w:val="auto"/>
          <w:spacing w:val="-16"/>
          <w:sz w:val="28"/>
          <w:szCs w:val="28"/>
        </w:rPr>
        <w:t>附件</w:t>
      </w:r>
      <w:r>
        <w:rPr>
          <w:rFonts w:hint="eastAsia" w:ascii="宋体" w:hAnsi="宋体" w:eastAsia="宋体" w:cs="宋体"/>
          <w:color w:val="auto"/>
          <w:spacing w:val="-16"/>
          <w:sz w:val="28"/>
          <w:szCs w:val="28"/>
          <w:lang w:val="en-US" w:eastAsia="zh-CN"/>
        </w:rPr>
        <w:t>13</w:t>
      </w:r>
    </w:p>
    <w:p w14:paraId="1DA614BD">
      <w:pPr>
        <w:spacing w:before="65" w:line="220" w:lineRule="auto"/>
        <w:jc w:val="center"/>
        <w:outlineLvl w:val="0"/>
        <w:rPr>
          <w:rFonts w:ascii="宋体" w:hAnsi="宋体" w:eastAsia="宋体" w:cs="宋体"/>
          <w:color w:val="auto"/>
          <w:sz w:val="28"/>
          <w:szCs w:val="28"/>
        </w:rPr>
      </w:pPr>
      <w:r>
        <w:rPr>
          <w:rFonts w:ascii="宋体" w:hAnsi="宋体" w:eastAsia="宋体" w:cs="宋体"/>
          <w:color w:val="auto"/>
          <w:sz w:val="28"/>
          <w:szCs w:val="28"/>
        </w:rPr>
        <w:t>商务条款偏离表</w:t>
      </w:r>
    </w:p>
    <w:p w14:paraId="33F5392E">
      <w:pPr>
        <w:spacing w:line="220" w:lineRule="auto"/>
        <w:jc w:val="center"/>
        <w:rPr>
          <w:rFonts w:ascii="宋体" w:hAnsi="宋体" w:eastAsia="宋体" w:cs="宋体"/>
          <w:color w:val="auto"/>
          <w:sz w:val="22"/>
          <w:szCs w:val="22"/>
        </w:rPr>
      </w:pPr>
      <w:r>
        <w:rPr>
          <w:rFonts w:ascii="宋体" w:hAnsi="宋体" w:eastAsia="宋体" w:cs="宋体"/>
          <w:color w:val="auto"/>
          <w:spacing w:val="-9"/>
          <w:sz w:val="22"/>
          <w:szCs w:val="22"/>
        </w:rPr>
        <w:t>(注：按项目需求表具体项目修改)</w:t>
      </w:r>
    </w:p>
    <w:p w14:paraId="23B009DE">
      <w:pPr>
        <w:spacing w:before="250" w:line="221" w:lineRule="auto"/>
        <w:ind w:left="17"/>
        <w:rPr>
          <w:rFonts w:hint="eastAsia" w:ascii="宋体" w:hAnsi="宋体" w:eastAsia="宋体" w:cs="宋体"/>
          <w:color w:val="auto"/>
          <w:sz w:val="20"/>
          <w:szCs w:val="20"/>
        </w:rPr>
      </w:pPr>
      <w:r>
        <w:rPr>
          <w:rFonts w:hint="eastAsia" w:ascii="宋体" w:hAnsi="宋体" w:eastAsia="宋体" w:cs="宋体"/>
          <w:color w:val="auto"/>
          <w:spacing w:val="-3"/>
          <w:sz w:val="20"/>
          <w:szCs w:val="20"/>
        </w:rPr>
        <w:t>项目名称：</w:t>
      </w:r>
    </w:p>
    <w:p w14:paraId="2BD8BAB3">
      <w:pPr>
        <w:spacing w:before="293" w:line="220" w:lineRule="auto"/>
        <w:ind w:left="17"/>
        <w:rPr>
          <w:rFonts w:hint="eastAsia" w:ascii="宋体" w:hAnsi="宋体" w:eastAsia="宋体" w:cs="宋体"/>
          <w:color w:val="auto"/>
          <w:sz w:val="20"/>
          <w:szCs w:val="20"/>
        </w:rPr>
      </w:pPr>
      <w:r>
        <w:rPr>
          <w:rFonts w:hint="eastAsia" w:ascii="宋体" w:hAnsi="宋体" w:eastAsia="宋体" w:cs="宋体"/>
          <w:color w:val="auto"/>
          <w:spacing w:val="-3"/>
          <w:sz w:val="20"/>
          <w:szCs w:val="20"/>
        </w:rPr>
        <w:t>项目编号：</w:t>
      </w:r>
    </w:p>
    <w:p w14:paraId="04655134">
      <w:pPr>
        <w:spacing w:line="59" w:lineRule="exact"/>
        <w:rPr>
          <w:rFonts w:hint="eastAsia" w:ascii="宋体" w:hAnsi="宋体" w:eastAsia="宋体" w:cs="宋体"/>
          <w:color w:val="auto"/>
          <w:sz w:val="20"/>
          <w:szCs w:val="20"/>
        </w:rPr>
      </w:pPr>
    </w:p>
    <w:tbl>
      <w:tblPr>
        <w:tblStyle w:val="27"/>
        <w:tblW w:w="9021"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3446"/>
        <w:gridCol w:w="2907"/>
        <w:gridCol w:w="1970"/>
      </w:tblGrid>
      <w:tr w14:paraId="504B8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698" w:type="dxa"/>
            <w:vAlign w:val="top"/>
          </w:tcPr>
          <w:p w14:paraId="47A3D4F0">
            <w:pPr>
              <w:pStyle w:val="28"/>
              <w:spacing w:before="112" w:line="222" w:lineRule="auto"/>
              <w:ind w:left="14"/>
              <w:rPr>
                <w:rFonts w:hint="eastAsia" w:ascii="宋体" w:hAnsi="宋体" w:eastAsia="宋体" w:cs="宋体"/>
                <w:color w:val="auto"/>
                <w:sz w:val="20"/>
                <w:szCs w:val="20"/>
              </w:rPr>
            </w:pPr>
            <w:r>
              <w:rPr>
                <w:rFonts w:hint="eastAsia" w:ascii="宋体" w:hAnsi="宋体" w:eastAsia="宋体" w:cs="宋体"/>
                <w:color w:val="auto"/>
                <w:spacing w:val="-5"/>
                <w:sz w:val="20"/>
                <w:szCs w:val="20"/>
              </w:rPr>
              <w:t>序号</w:t>
            </w:r>
          </w:p>
        </w:tc>
        <w:tc>
          <w:tcPr>
            <w:tcW w:w="3446" w:type="dxa"/>
            <w:vAlign w:val="top"/>
          </w:tcPr>
          <w:p w14:paraId="640E6F2A">
            <w:pPr>
              <w:pStyle w:val="28"/>
              <w:spacing w:before="110" w:line="220" w:lineRule="auto"/>
              <w:ind w:left="11"/>
              <w:rPr>
                <w:rFonts w:hint="eastAsia" w:ascii="宋体" w:hAnsi="宋体" w:eastAsia="宋体" w:cs="宋体"/>
                <w:color w:val="auto"/>
                <w:sz w:val="20"/>
                <w:szCs w:val="20"/>
              </w:rPr>
            </w:pPr>
            <w:r>
              <w:rPr>
                <w:rFonts w:hint="eastAsia" w:ascii="宋体" w:hAnsi="宋体" w:eastAsia="宋体" w:cs="宋体"/>
                <w:color w:val="auto"/>
                <w:spacing w:val="-2"/>
                <w:sz w:val="20"/>
                <w:szCs w:val="20"/>
              </w:rPr>
              <w:t>招标文件的商务需求</w:t>
            </w:r>
          </w:p>
        </w:tc>
        <w:tc>
          <w:tcPr>
            <w:tcW w:w="2907" w:type="dxa"/>
            <w:vAlign w:val="top"/>
          </w:tcPr>
          <w:p w14:paraId="1B44C800">
            <w:pPr>
              <w:pStyle w:val="28"/>
              <w:spacing w:before="110" w:line="220" w:lineRule="auto"/>
              <w:ind w:left="23"/>
              <w:rPr>
                <w:rFonts w:hint="eastAsia" w:ascii="宋体" w:hAnsi="宋体" w:eastAsia="宋体" w:cs="宋体"/>
                <w:color w:val="auto"/>
                <w:sz w:val="20"/>
                <w:szCs w:val="20"/>
              </w:rPr>
            </w:pPr>
            <w:r>
              <w:rPr>
                <w:rFonts w:hint="eastAsia" w:ascii="宋体" w:hAnsi="宋体" w:eastAsia="宋体" w:cs="宋体"/>
                <w:color w:val="auto"/>
                <w:spacing w:val="-4"/>
                <w:sz w:val="20"/>
                <w:szCs w:val="20"/>
              </w:rPr>
              <w:t>响应文件承诺的商务条款</w:t>
            </w:r>
          </w:p>
        </w:tc>
        <w:tc>
          <w:tcPr>
            <w:tcW w:w="1970" w:type="dxa"/>
            <w:vAlign w:val="top"/>
          </w:tcPr>
          <w:p w14:paraId="76337CAE">
            <w:pPr>
              <w:pStyle w:val="28"/>
              <w:spacing w:before="79" w:line="220" w:lineRule="auto"/>
              <w:ind w:left="15"/>
              <w:rPr>
                <w:rFonts w:hint="eastAsia" w:ascii="宋体" w:hAnsi="宋体" w:eastAsia="宋体" w:cs="宋体"/>
                <w:color w:val="auto"/>
                <w:sz w:val="20"/>
                <w:szCs w:val="20"/>
              </w:rPr>
            </w:pPr>
            <w:r>
              <w:rPr>
                <w:rFonts w:hint="eastAsia" w:ascii="宋体" w:hAnsi="宋体" w:eastAsia="宋体" w:cs="宋体"/>
                <w:color w:val="auto"/>
                <w:spacing w:val="-5"/>
                <w:sz w:val="20"/>
                <w:szCs w:val="20"/>
              </w:rPr>
              <w:t>偏离说明</w:t>
            </w:r>
          </w:p>
        </w:tc>
      </w:tr>
      <w:tr w14:paraId="3ED78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698" w:type="dxa"/>
            <w:vAlign w:val="top"/>
          </w:tcPr>
          <w:p w14:paraId="7B0CBCE8">
            <w:pPr>
              <w:rPr>
                <w:rFonts w:hint="eastAsia" w:ascii="宋体" w:hAnsi="宋体" w:eastAsia="宋体" w:cs="宋体"/>
                <w:color w:val="auto"/>
                <w:sz w:val="20"/>
                <w:szCs w:val="20"/>
              </w:rPr>
            </w:pPr>
          </w:p>
        </w:tc>
        <w:tc>
          <w:tcPr>
            <w:tcW w:w="3446" w:type="dxa"/>
            <w:vAlign w:val="top"/>
          </w:tcPr>
          <w:p w14:paraId="037DD2F7">
            <w:pPr>
              <w:pStyle w:val="28"/>
              <w:spacing w:before="5" w:line="242" w:lineRule="auto"/>
              <w:ind w:left="150"/>
              <w:rPr>
                <w:rFonts w:hint="eastAsia" w:ascii="宋体" w:hAnsi="宋体" w:eastAsia="宋体" w:cs="宋体"/>
                <w:color w:val="auto"/>
                <w:sz w:val="20"/>
                <w:szCs w:val="20"/>
              </w:rPr>
            </w:pPr>
            <w:r>
              <w:rPr>
                <w:rFonts w:hint="eastAsia" w:ascii="宋体" w:hAnsi="宋体" w:eastAsia="宋体" w:cs="宋体"/>
                <w:color w:val="auto"/>
                <w:spacing w:val="-18"/>
                <w:sz w:val="20"/>
                <w:szCs w:val="20"/>
              </w:rPr>
              <w:t>1</w:t>
            </w:r>
            <w:r>
              <w:rPr>
                <w:rFonts w:hint="eastAsia" w:ascii="宋体" w:hAnsi="宋体" w:eastAsia="宋体" w:cs="宋体"/>
                <w:color w:val="auto"/>
                <w:spacing w:val="18"/>
                <w:sz w:val="20"/>
                <w:szCs w:val="20"/>
              </w:rPr>
              <w:t xml:space="preserve">  </w:t>
            </w:r>
            <w:r>
              <w:rPr>
                <w:rFonts w:hint="eastAsia" w:ascii="宋体" w:hAnsi="宋体" w:eastAsia="宋体" w:cs="宋体"/>
                <w:color w:val="auto"/>
                <w:spacing w:val="-18"/>
                <w:sz w:val="20"/>
                <w:szCs w:val="20"/>
              </w:rPr>
              <w:t>……</w:t>
            </w:r>
          </w:p>
        </w:tc>
        <w:tc>
          <w:tcPr>
            <w:tcW w:w="2907" w:type="dxa"/>
            <w:vAlign w:val="top"/>
          </w:tcPr>
          <w:p w14:paraId="50B015CA">
            <w:pPr>
              <w:pStyle w:val="28"/>
              <w:spacing w:before="5" w:line="242" w:lineRule="auto"/>
              <w:ind w:left="158"/>
              <w:rPr>
                <w:rFonts w:hint="eastAsia" w:ascii="宋体" w:hAnsi="宋体" w:eastAsia="宋体" w:cs="宋体"/>
                <w:color w:val="auto"/>
                <w:sz w:val="20"/>
                <w:szCs w:val="20"/>
              </w:rPr>
            </w:pPr>
            <w:r>
              <w:rPr>
                <w:rFonts w:hint="eastAsia" w:ascii="宋体" w:hAnsi="宋体" w:eastAsia="宋体" w:cs="宋体"/>
                <w:color w:val="auto"/>
                <w:spacing w:val="-18"/>
                <w:sz w:val="20"/>
                <w:szCs w:val="20"/>
              </w:rPr>
              <w:t>1</w:t>
            </w:r>
            <w:r>
              <w:rPr>
                <w:rFonts w:hint="eastAsia" w:ascii="宋体" w:hAnsi="宋体" w:eastAsia="宋体" w:cs="宋体"/>
                <w:color w:val="auto"/>
                <w:spacing w:val="16"/>
                <w:sz w:val="20"/>
                <w:szCs w:val="20"/>
              </w:rPr>
              <w:t xml:space="preserve">  </w:t>
            </w:r>
            <w:r>
              <w:rPr>
                <w:rFonts w:hint="eastAsia" w:ascii="宋体" w:hAnsi="宋体" w:eastAsia="宋体" w:cs="宋体"/>
                <w:color w:val="auto"/>
                <w:spacing w:val="-18"/>
                <w:sz w:val="20"/>
                <w:szCs w:val="20"/>
              </w:rPr>
              <w:t>……</w:t>
            </w:r>
          </w:p>
        </w:tc>
        <w:tc>
          <w:tcPr>
            <w:tcW w:w="1970" w:type="dxa"/>
            <w:vAlign w:val="top"/>
          </w:tcPr>
          <w:p w14:paraId="32DCF3DB">
            <w:pPr>
              <w:rPr>
                <w:rFonts w:hint="eastAsia" w:ascii="宋体" w:hAnsi="宋体" w:eastAsia="宋体" w:cs="宋体"/>
                <w:color w:val="auto"/>
                <w:sz w:val="20"/>
                <w:szCs w:val="20"/>
              </w:rPr>
            </w:pPr>
          </w:p>
        </w:tc>
      </w:tr>
      <w:tr w14:paraId="6F714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698" w:type="dxa"/>
            <w:vAlign w:val="top"/>
          </w:tcPr>
          <w:p w14:paraId="03C392B4">
            <w:pPr>
              <w:rPr>
                <w:rFonts w:hint="eastAsia" w:ascii="宋体" w:hAnsi="宋体" w:eastAsia="宋体" w:cs="宋体"/>
                <w:color w:val="auto"/>
                <w:sz w:val="20"/>
                <w:szCs w:val="20"/>
              </w:rPr>
            </w:pPr>
          </w:p>
        </w:tc>
        <w:tc>
          <w:tcPr>
            <w:tcW w:w="3446" w:type="dxa"/>
            <w:vAlign w:val="top"/>
          </w:tcPr>
          <w:p w14:paraId="05F98A48">
            <w:pPr>
              <w:pStyle w:val="28"/>
              <w:spacing w:before="98" w:line="242" w:lineRule="auto"/>
              <w:ind w:left="123"/>
              <w:rPr>
                <w:rFonts w:hint="eastAsia" w:ascii="宋体" w:hAnsi="宋体" w:eastAsia="宋体" w:cs="宋体"/>
                <w:color w:val="auto"/>
                <w:sz w:val="20"/>
                <w:szCs w:val="20"/>
              </w:rPr>
            </w:pPr>
            <w:r>
              <w:rPr>
                <w:rFonts w:hint="eastAsia" w:ascii="宋体" w:hAnsi="宋体" w:eastAsia="宋体" w:cs="宋体"/>
                <w:color w:val="auto"/>
                <w:spacing w:val="-13"/>
                <w:sz w:val="20"/>
                <w:szCs w:val="20"/>
              </w:rPr>
              <w:t>2</w:t>
            </w:r>
            <w:r>
              <w:rPr>
                <w:rFonts w:hint="eastAsia" w:ascii="宋体" w:hAnsi="宋体" w:eastAsia="宋体" w:cs="宋体"/>
                <w:color w:val="auto"/>
                <w:spacing w:val="21"/>
                <w:sz w:val="20"/>
                <w:szCs w:val="20"/>
              </w:rPr>
              <w:t xml:space="preserve">  </w:t>
            </w:r>
            <w:r>
              <w:rPr>
                <w:rFonts w:hint="eastAsia" w:ascii="宋体" w:hAnsi="宋体" w:eastAsia="宋体" w:cs="宋体"/>
                <w:color w:val="auto"/>
                <w:spacing w:val="-13"/>
                <w:sz w:val="20"/>
                <w:szCs w:val="20"/>
              </w:rPr>
              <w:t>……</w:t>
            </w:r>
          </w:p>
        </w:tc>
        <w:tc>
          <w:tcPr>
            <w:tcW w:w="2907" w:type="dxa"/>
            <w:vAlign w:val="top"/>
          </w:tcPr>
          <w:p w14:paraId="529B67C1">
            <w:pPr>
              <w:pStyle w:val="28"/>
              <w:spacing w:before="98" w:line="242" w:lineRule="auto"/>
              <w:ind w:left="129"/>
              <w:rPr>
                <w:rFonts w:hint="eastAsia" w:ascii="宋体" w:hAnsi="宋体" w:eastAsia="宋体" w:cs="宋体"/>
                <w:color w:val="auto"/>
                <w:sz w:val="20"/>
                <w:szCs w:val="20"/>
              </w:rPr>
            </w:pPr>
            <w:r>
              <w:rPr>
                <w:rFonts w:hint="eastAsia" w:ascii="宋体" w:hAnsi="宋体" w:eastAsia="宋体" w:cs="宋体"/>
                <w:color w:val="auto"/>
                <w:spacing w:val="-13"/>
                <w:sz w:val="20"/>
                <w:szCs w:val="20"/>
              </w:rPr>
              <w:t>2</w:t>
            </w:r>
            <w:r>
              <w:rPr>
                <w:rFonts w:hint="eastAsia" w:ascii="宋体" w:hAnsi="宋体" w:eastAsia="宋体" w:cs="宋体"/>
                <w:color w:val="auto"/>
                <w:spacing w:val="18"/>
                <w:sz w:val="20"/>
                <w:szCs w:val="20"/>
              </w:rPr>
              <w:t xml:space="preserve">  </w:t>
            </w:r>
            <w:r>
              <w:rPr>
                <w:rFonts w:hint="eastAsia" w:ascii="宋体" w:hAnsi="宋体" w:eastAsia="宋体" w:cs="宋体"/>
                <w:color w:val="auto"/>
                <w:spacing w:val="-13"/>
                <w:sz w:val="20"/>
                <w:szCs w:val="20"/>
              </w:rPr>
              <w:t>……</w:t>
            </w:r>
          </w:p>
        </w:tc>
        <w:tc>
          <w:tcPr>
            <w:tcW w:w="1970" w:type="dxa"/>
            <w:vAlign w:val="top"/>
          </w:tcPr>
          <w:p w14:paraId="2D77689D">
            <w:pPr>
              <w:rPr>
                <w:rFonts w:hint="eastAsia" w:ascii="宋体" w:hAnsi="宋体" w:eastAsia="宋体" w:cs="宋体"/>
                <w:color w:val="auto"/>
                <w:sz w:val="20"/>
                <w:szCs w:val="20"/>
              </w:rPr>
            </w:pPr>
          </w:p>
        </w:tc>
      </w:tr>
      <w:tr w14:paraId="61DBD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98" w:type="dxa"/>
            <w:vAlign w:val="top"/>
          </w:tcPr>
          <w:p w14:paraId="7C166B21">
            <w:pPr>
              <w:rPr>
                <w:rFonts w:hint="eastAsia" w:ascii="宋体" w:hAnsi="宋体" w:eastAsia="宋体" w:cs="宋体"/>
                <w:color w:val="auto"/>
                <w:sz w:val="20"/>
                <w:szCs w:val="20"/>
              </w:rPr>
            </w:pPr>
          </w:p>
        </w:tc>
        <w:tc>
          <w:tcPr>
            <w:tcW w:w="3446" w:type="dxa"/>
            <w:vAlign w:val="top"/>
          </w:tcPr>
          <w:p w14:paraId="19439302">
            <w:pPr>
              <w:pStyle w:val="28"/>
              <w:spacing w:before="99" w:line="237" w:lineRule="auto"/>
              <w:ind w:left="128"/>
              <w:rPr>
                <w:rFonts w:hint="eastAsia" w:ascii="宋体" w:hAnsi="宋体" w:eastAsia="宋体" w:cs="宋体"/>
                <w:color w:val="auto"/>
                <w:sz w:val="20"/>
                <w:szCs w:val="20"/>
              </w:rPr>
            </w:pPr>
            <w:r>
              <w:rPr>
                <w:rFonts w:hint="eastAsia" w:ascii="宋体" w:hAnsi="宋体" w:eastAsia="宋体" w:cs="宋体"/>
                <w:color w:val="auto"/>
                <w:spacing w:val="-13"/>
                <w:sz w:val="20"/>
                <w:szCs w:val="20"/>
              </w:rPr>
              <w:t>3</w:t>
            </w:r>
            <w:r>
              <w:rPr>
                <w:rFonts w:hint="eastAsia" w:ascii="宋体" w:hAnsi="宋体" w:eastAsia="宋体" w:cs="宋体"/>
                <w:color w:val="auto"/>
                <w:spacing w:val="19"/>
                <w:sz w:val="20"/>
                <w:szCs w:val="20"/>
              </w:rPr>
              <w:t xml:space="preserve">  </w:t>
            </w:r>
            <w:r>
              <w:rPr>
                <w:rFonts w:hint="eastAsia" w:ascii="宋体" w:hAnsi="宋体" w:eastAsia="宋体" w:cs="宋体"/>
                <w:color w:val="auto"/>
                <w:spacing w:val="-13"/>
                <w:sz w:val="20"/>
                <w:szCs w:val="20"/>
              </w:rPr>
              <w:t>……</w:t>
            </w:r>
          </w:p>
        </w:tc>
        <w:tc>
          <w:tcPr>
            <w:tcW w:w="2907" w:type="dxa"/>
            <w:vAlign w:val="top"/>
          </w:tcPr>
          <w:p w14:paraId="1248F9E2">
            <w:pPr>
              <w:pStyle w:val="28"/>
              <w:spacing w:before="99" w:line="237" w:lineRule="auto"/>
              <w:ind w:left="133"/>
              <w:rPr>
                <w:rFonts w:hint="eastAsia" w:ascii="宋体" w:hAnsi="宋体" w:eastAsia="宋体" w:cs="宋体"/>
                <w:color w:val="auto"/>
                <w:sz w:val="20"/>
                <w:szCs w:val="20"/>
              </w:rPr>
            </w:pPr>
            <w:r>
              <w:rPr>
                <w:rFonts w:hint="eastAsia" w:ascii="宋体" w:hAnsi="宋体" w:eastAsia="宋体" w:cs="宋体"/>
                <w:color w:val="auto"/>
                <w:spacing w:val="-13"/>
                <w:sz w:val="20"/>
                <w:szCs w:val="20"/>
              </w:rPr>
              <w:t>3</w:t>
            </w:r>
            <w:r>
              <w:rPr>
                <w:rFonts w:hint="eastAsia" w:ascii="宋体" w:hAnsi="宋体" w:eastAsia="宋体" w:cs="宋体"/>
                <w:color w:val="auto"/>
                <w:spacing w:val="18"/>
                <w:sz w:val="20"/>
                <w:szCs w:val="20"/>
              </w:rPr>
              <w:t xml:space="preserve">  </w:t>
            </w:r>
            <w:r>
              <w:rPr>
                <w:rFonts w:hint="eastAsia" w:ascii="宋体" w:hAnsi="宋体" w:eastAsia="宋体" w:cs="宋体"/>
                <w:color w:val="auto"/>
                <w:spacing w:val="-13"/>
                <w:sz w:val="20"/>
                <w:szCs w:val="20"/>
              </w:rPr>
              <w:t>……</w:t>
            </w:r>
          </w:p>
        </w:tc>
        <w:tc>
          <w:tcPr>
            <w:tcW w:w="1970" w:type="dxa"/>
            <w:vAlign w:val="top"/>
          </w:tcPr>
          <w:p w14:paraId="62A3DB6D">
            <w:pPr>
              <w:rPr>
                <w:rFonts w:hint="eastAsia" w:ascii="宋体" w:hAnsi="宋体" w:eastAsia="宋体" w:cs="宋体"/>
                <w:color w:val="auto"/>
                <w:sz w:val="20"/>
                <w:szCs w:val="20"/>
              </w:rPr>
            </w:pPr>
          </w:p>
        </w:tc>
      </w:tr>
      <w:tr w14:paraId="4C167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98" w:type="dxa"/>
            <w:vAlign w:val="top"/>
          </w:tcPr>
          <w:p w14:paraId="596A0E12">
            <w:pPr>
              <w:rPr>
                <w:rFonts w:hint="eastAsia" w:ascii="宋体" w:hAnsi="宋体" w:eastAsia="宋体" w:cs="宋体"/>
                <w:color w:val="auto"/>
                <w:sz w:val="20"/>
                <w:szCs w:val="20"/>
              </w:rPr>
            </w:pPr>
          </w:p>
        </w:tc>
        <w:tc>
          <w:tcPr>
            <w:tcW w:w="3446" w:type="dxa"/>
            <w:vAlign w:val="top"/>
          </w:tcPr>
          <w:p w14:paraId="5451FDB7">
            <w:pPr>
              <w:pStyle w:val="28"/>
              <w:spacing w:before="101" w:line="236" w:lineRule="auto"/>
              <w:ind w:left="122"/>
              <w:rPr>
                <w:rFonts w:hint="eastAsia" w:ascii="宋体" w:hAnsi="宋体" w:eastAsia="宋体" w:cs="宋体"/>
                <w:color w:val="auto"/>
                <w:sz w:val="20"/>
                <w:szCs w:val="20"/>
              </w:rPr>
            </w:pPr>
            <w:r>
              <w:rPr>
                <w:rFonts w:hint="eastAsia" w:ascii="宋体" w:hAnsi="宋体" w:eastAsia="宋体" w:cs="宋体"/>
                <w:color w:val="auto"/>
                <w:spacing w:val="-11"/>
                <w:sz w:val="20"/>
                <w:szCs w:val="20"/>
              </w:rPr>
              <w:t>4</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1"/>
                <w:sz w:val="20"/>
                <w:szCs w:val="20"/>
              </w:rPr>
              <w:t>……</w:t>
            </w:r>
          </w:p>
        </w:tc>
        <w:tc>
          <w:tcPr>
            <w:tcW w:w="2907" w:type="dxa"/>
            <w:vAlign w:val="top"/>
          </w:tcPr>
          <w:p w14:paraId="04576D4A">
            <w:pPr>
              <w:pStyle w:val="28"/>
              <w:spacing w:before="101" w:line="236" w:lineRule="auto"/>
              <w:ind w:left="125"/>
              <w:rPr>
                <w:rFonts w:hint="eastAsia" w:ascii="宋体" w:hAnsi="宋体" w:eastAsia="宋体" w:cs="宋体"/>
                <w:color w:val="auto"/>
                <w:sz w:val="20"/>
                <w:szCs w:val="20"/>
              </w:rPr>
            </w:pPr>
            <w:r>
              <w:rPr>
                <w:rFonts w:hint="eastAsia" w:ascii="宋体" w:hAnsi="宋体" w:eastAsia="宋体" w:cs="宋体"/>
                <w:color w:val="auto"/>
                <w:spacing w:val="-11"/>
                <w:sz w:val="20"/>
                <w:szCs w:val="20"/>
              </w:rPr>
              <w:t>4</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1"/>
                <w:sz w:val="20"/>
                <w:szCs w:val="20"/>
              </w:rPr>
              <w:t>……</w:t>
            </w:r>
          </w:p>
        </w:tc>
        <w:tc>
          <w:tcPr>
            <w:tcW w:w="1970" w:type="dxa"/>
            <w:vAlign w:val="top"/>
          </w:tcPr>
          <w:p w14:paraId="56F1B40F">
            <w:pPr>
              <w:rPr>
                <w:rFonts w:hint="eastAsia" w:ascii="宋体" w:hAnsi="宋体" w:eastAsia="宋体" w:cs="宋体"/>
                <w:color w:val="auto"/>
                <w:sz w:val="20"/>
                <w:szCs w:val="20"/>
              </w:rPr>
            </w:pPr>
          </w:p>
        </w:tc>
      </w:tr>
      <w:tr w14:paraId="0D1D4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698" w:type="dxa"/>
            <w:vAlign w:val="top"/>
          </w:tcPr>
          <w:p w14:paraId="2FB4B0C5">
            <w:pPr>
              <w:rPr>
                <w:rFonts w:hint="eastAsia" w:ascii="宋体" w:hAnsi="宋体" w:eastAsia="宋体" w:cs="宋体"/>
                <w:color w:val="auto"/>
                <w:sz w:val="20"/>
                <w:szCs w:val="20"/>
              </w:rPr>
            </w:pPr>
          </w:p>
        </w:tc>
        <w:tc>
          <w:tcPr>
            <w:tcW w:w="3446" w:type="dxa"/>
            <w:vAlign w:val="top"/>
          </w:tcPr>
          <w:p w14:paraId="6E608E26">
            <w:pPr>
              <w:pStyle w:val="28"/>
              <w:spacing w:before="100" w:line="237" w:lineRule="auto"/>
              <w:ind w:left="128"/>
              <w:rPr>
                <w:rFonts w:hint="eastAsia" w:ascii="宋体" w:hAnsi="宋体" w:eastAsia="宋体" w:cs="宋体"/>
                <w:color w:val="auto"/>
                <w:sz w:val="20"/>
                <w:szCs w:val="20"/>
              </w:rPr>
            </w:pPr>
            <w:r>
              <w:rPr>
                <w:rFonts w:hint="eastAsia" w:ascii="宋体" w:hAnsi="宋体" w:eastAsia="宋体" w:cs="宋体"/>
                <w:color w:val="auto"/>
                <w:spacing w:val="-13"/>
                <w:sz w:val="20"/>
                <w:szCs w:val="20"/>
              </w:rPr>
              <w:t>5</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3"/>
                <w:sz w:val="20"/>
                <w:szCs w:val="20"/>
              </w:rPr>
              <w:t>……</w:t>
            </w:r>
          </w:p>
        </w:tc>
        <w:tc>
          <w:tcPr>
            <w:tcW w:w="2907" w:type="dxa"/>
            <w:vAlign w:val="top"/>
          </w:tcPr>
          <w:p w14:paraId="67B42F62">
            <w:pPr>
              <w:pStyle w:val="28"/>
              <w:spacing w:before="100" w:line="237" w:lineRule="auto"/>
              <w:ind w:left="130"/>
              <w:rPr>
                <w:rFonts w:hint="eastAsia" w:ascii="宋体" w:hAnsi="宋体" w:eastAsia="宋体" w:cs="宋体"/>
                <w:color w:val="auto"/>
                <w:sz w:val="20"/>
                <w:szCs w:val="20"/>
              </w:rPr>
            </w:pPr>
            <w:r>
              <w:rPr>
                <w:rFonts w:hint="eastAsia" w:ascii="宋体" w:hAnsi="宋体" w:eastAsia="宋体" w:cs="宋体"/>
                <w:color w:val="auto"/>
                <w:spacing w:val="-13"/>
                <w:sz w:val="20"/>
                <w:szCs w:val="20"/>
              </w:rPr>
              <w:t>5</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3"/>
                <w:sz w:val="20"/>
                <w:szCs w:val="20"/>
              </w:rPr>
              <w:t>……</w:t>
            </w:r>
          </w:p>
        </w:tc>
        <w:tc>
          <w:tcPr>
            <w:tcW w:w="1970" w:type="dxa"/>
            <w:vAlign w:val="top"/>
          </w:tcPr>
          <w:p w14:paraId="21116724">
            <w:pPr>
              <w:rPr>
                <w:rFonts w:hint="eastAsia" w:ascii="宋体" w:hAnsi="宋体" w:eastAsia="宋体" w:cs="宋体"/>
                <w:color w:val="auto"/>
                <w:sz w:val="20"/>
                <w:szCs w:val="20"/>
              </w:rPr>
            </w:pPr>
          </w:p>
        </w:tc>
      </w:tr>
      <w:tr w14:paraId="311E8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98" w:type="dxa"/>
            <w:vAlign w:val="top"/>
          </w:tcPr>
          <w:p w14:paraId="3001477C">
            <w:pPr>
              <w:rPr>
                <w:rFonts w:hint="eastAsia" w:ascii="宋体" w:hAnsi="宋体" w:eastAsia="宋体" w:cs="宋体"/>
                <w:color w:val="auto"/>
                <w:sz w:val="20"/>
                <w:szCs w:val="20"/>
              </w:rPr>
            </w:pPr>
          </w:p>
        </w:tc>
        <w:tc>
          <w:tcPr>
            <w:tcW w:w="3446" w:type="dxa"/>
            <w:vAlign w:val="top"/>
          </w:tcPr>
          <w:p w14:paraId="62959F71">
            <w:pPr>
              <w:pStyle w:val="28"/>
              <w:spacing w:before="101" w:line="236" w:lineRule="auto"/>
              <w:ind w:left="125"/>
              <w:rPr>
                <w:rFonts w:hint="eastAsia" w:ascii="宋体" w:hAnsi="宋体" w:eastAsia="宋体" w:cs="宋体"/>
                <w:color w:val="auto"/>
                <w:sz w:val="20"/>
                <w:szCs w:val="20"/>
              </w:rPr>
            </w:pPr>
            <w:r>
              <w:rPr>
                <w:rFonts w:hint="eastAsia" w:ascii="宋体" w:hAnsi="宋体" w:eastAsia="宋体" w:cs="宋体"/>
                <w:color w:val="auto"/>
                <w:spacing w:val="-12"/>
                <w:sz w:val="20"/>
                <w:szCs w:val="20"/>
              </w:rPr>
              <w:t>6</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2"/>
                <w:sz w:val="20"/>
                <w:szCs w:val="20"/>
              </w:rPr>
              <w:t>……</w:t>
            </w:r>
          </w:p>
        </w:tc>
        <w:tc>
          <w:tcPr>
            <w:tcW w:w="2907" w:type="dxa"/>
            <w:vAlign w:val="top"/>
          </w:tcPr>
          <w:p w14:paraId="4DDF7B8A">
            <w:pPr>
              <w:pStyle w:val="28"/>
              <w:spacing w:before="101" w:line="236" w:lineRule="auto"/>
              <w:ind w:left="128"/>
              <w:rPr>
                <w:rFonts w:hint="eastAsia" w:ascii="宋体" w:hAnsi="宋体" w:eastAsia="宋体" w:cs="宋体"/>
                <w:color w:val="auto"/>
                <w:sz w:val="20"/>
                <w:szCs w:val="20"/>
              </w:rPr>
            </w:pPr>
            <w:r>
              <w:rPr>
                <w:rFonts w:hint="eastAsia" w:ascii="宋体" w:hAnsi="宋体" w:eastAsia="宋体" w:cs="宋体"/>
                <w:color w:val="auto"/>
                <w:spacing w:val="-12"/>
                <w:sz w:val="20"/>
                <w:szCs w:val="20"/>
              </w:rPr>
              <w:t>6</w:t>
            </w:r>
            <w:r>
              <w:rPr>
                <w:rFonts w:hint="eastAsia" w:ascii="宋体" w:hAnsi="宋体" w:eastAsia="宋体" w:cs="宋体"/>
                <w:color w:val="auto"/>
                <w:spacing w:val="3"/>
                <w:sz w:val="20"/>
                <w:szCs w:val="20"/>
              </w:rPr>
              <w:t xml:space="preserve">   </w:t>
            </w:r>
            <w:r>
              <w:rPr>
                <w:rFonts w:hint="eastAsia" w:ascii="宋体" w:hAnsi="宋体" w:eastAsia="宋体" w:cs="宋体"/>
                <w:color w:val="auto"/>
                <w:spacing w:val="-12"/>
                <w:sz w:val="20"/>
                <w:szCs w:val="20"/>
              </w:rPr>
              <w:t>……</w:t>
            </w:r>
          </w:p>
        </w:tc>
        <w:tc>
          <w:tcPr>
            <w:tcW w:w="1970" w:type="dxa"/>
            <w:vAlign w:val="top"/>
          </w:tcPr>
          <w:p w14:paraId="1CF2D80F">
            <w:pPr>
              <w:rPr>
                <w:rFonts w:hint="eastAsia" w:ascii="宋体" w:hAnsi="宋体" w:eastAsia="宋体" w:cs="宋体"/>
                <w:color w:val="auto"/>
                <w:sz w:val="20"/>
                <w:szCs w:val="20"/>
              </w:rPr>
            </w:pPr>
          </w:p>
        </w:tc>
      </w:tr>
      <w:tr w14:paraId="0EAF6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98" w:type="dxa"/>
            <w:vAlign w:val="top"/>
          </w:tcPr>
          <w:p w14:paraId="1781E2C4">
            <w:pPr>
              <w:rPr>
                <w:rFonts w:hint="eastAsia" w:ascii="宋体" w:hAnsi="宋体" w:eastAsia="宋体" w:cs="宋体"/>
                <w:color w:val="auto"/>
                <w:sz w:val="20"/>
                <w:szCs w:val="20"/>
              </w:rPr>
            </w:pPr>
          </w:p>
        </w:tc>
        <w:tc>
          <w:tcPr>
            <w:tcW w:w="3446" w:type="dxa"/>
            <w:vAlign w:val="top"/>
          </w:tcPr>
          <w:p w14:paraId="7C9EC16A">
            <w:pPr>
              <w:pStyle w:val="28"/>
              <w:spacing w:before="130" w:line="193" w:lineRule="auto"/>
              <w:ind w:left="148"/>
              <w:rPr>
                <w:rFonts w:hint="eastAsia" w:ascii="宋体" w:hAnsi="宋体" w:eastAsia="宋体" w:cs="宋体"/>
                <w:color w:val="auto"/>
                <w:sz w:val="20"/>
                <w:szCs w:val="20"/>
              </w:rPr>
            </w:pPr>
            <w:r>
              <w:rPr>
                <w:rFonts w:hint="eastAsia" w:ascii="宋体" w:hAnsi="宋体" w:eastAsia="宋体" w:cs="宋体"/>
                <w:color w:val="auto"/>
                <w:spacing w:val="-13"/>
                <w:sz w:val="20"/>
                <w:szCs w:val="20"/>
              </w:rPr>
              <w:t>……</w:t>
            </w:r>
          </w:p>
        </w:tc>
        <w:tc>
          <w:tcPr>
            <w:tcW w:w="2907" w:type="dxa"/>
            <w:vAlign w:val="top"/>
          </w:tcPr>
          <w:p w14:paraId="58F344E7">
            <w:pPr>
              <w:pStyle w:val="28"/>
              <w:spacing w:before="96" w:line="219" w:lineRule="auto"/>
              <w:ind w:left="153"/>
              <w:rPr>
                <w:rFonts w:hint="eastAsia" w:ascii="宋体" w:hAnsi="宋体" w:eastAsia="宋体" w:cs="宋体"/>
                <w:color w:val="auto"/>
                <w:sz w:val="20"/>
                <w:szCs w:val="20"/>
              </w:rPr>
            </w:pPr>
            <w:r>
              <w:rPr>
                <w:rFonts w:hint="eastAsia" w:ascii="宋体" w:hAnsi="宋体" w:eastAsia="宋体" w:cs="宋体"/>
                <w:color w:val="auto"/>
                <w:spacing w:val="-13"/>
                <w:sz w:val="20"/>
                <w:szCs w:val="20"/>
              </w:rPr>
              <w:t>……</w:t>
            </w:r>
          </w:p>
        </w:tc>
        <w:tc>
          <w:tcPr>
            <w:tcW w:w="1970" w:type="dxa"/>
            <w:vAlign w:val="top"/>
          </w:tcPr>
          <w:p w14:paraId="59012C17">
            <w:pPr>
              <w:rPr>
                <w:rFonts w:hint="eastAsia" w:ascii="宋体" w:hAnsi="宋体" w:eastAsia="宋体" w:cs="宋体"/>
                <w:color w:val="auto"/>
                <w:sz w:val="20"/>
                <w:szCs w:val="20"/>
              </w:rPr>
            </w:pPr>
          </w:p>
        </w:tc>
      </w:tr>
    </w:tbl>
    <w:p w14:paraId="7BDA9BAA">
      <w:pPr>
        <w:pStyle w:val="6"/>
        <w:spacing w:line="378" w:lineRule="auto"/>
        <w:rPr>
          <w:rFonts w:hint="eastAsia" w:ascii="宋体" w:hAnsi="宋体" w:eastAsia="宋体" w:cs="宋体"/>
          <w:color w:val="auto"/>
          <w:sz w:val="20"/>
          <w:szCs w:val="20"/>
        </w:rPr>
      </w:pPr>
    </w:p>
    <w:p w14:paraId="1590D049">
      <w:pPr>
        <w:spacing w:before="78" w:line="224" w:lineRule="auto"/>
        <w:ind w:left="13"/>
        <w:rPr>
          <w:rFonts w:hint="eastAsia" w:ascii="宋体" w:hAnsi="宋体" w:eastAsia="宋体" w:cs="宋体"/>
          <w:color w:val="auto"/>
          <w:sz w:val="20"/>
          <w:szCs w:val="20"/>
        </w:rPr>
      </w:pPr>
      <w:r>
        <w:rPr>
          <w:rFonts w:hint="eastAsia" w:ascii="宋体" w:hAnsi="宋体" w:eastAsia="宋体" w:cs="宋体"/>
          <w:color w:val="auto"/>
          <w:spacing w:val="-5"/>
          <w:sz w:val="20"/>
          <w:szCs w:val="20"/>
        </w:rPr>
        <w:t>注：</w:t>
      </w:r>
    </w:p>
    <w:p w14:paraId="21EB2DE5">
      <w:pPr>
        <w:spacing w:before="148" w:line="219" w:lineRule="auto"/>
        <w:ind w:left="504"/>
        <w:rPr>
          <w:rFonts w:hint="eastAsia" w:ascii="宋体" w:hAnsi="宋体" w:eastAsia="宋体" w:cs="宋体"/>
          <w:color w:val="auto"/>
          <w:sz w:val="20"/>
          <w:szCs w:val="20"/>
        </w:rPr>
      </w:pPr>
      <w:r>
        <w:rPr>
          <w:rFonts w:hint="eastAsia" w:ascii="宋体" w:hAnsi="宋体" w:eastAsia="宋体" w:cs="宋体"/>
          <w:color w:val="auto"/>
          <w:spacing w:val="-3"/>
          <w:sz w:val="20"/>
          <w:szCs w:val="20"/>
        </w:rPr>
        <w:t>1.表格内容均需按要求填写并盖章，否则按投标无效处理。</w:t>
      </w:r>
    </w:p>
    <w:p w14:paraId="42A0CDC2">
      <w:pPr>
        <w:spacing w:before="157" w:line="309" w:lineRule="auto"/>
        <w:ind w:firstLine="496"/>
        <w:rPr>
          <w:rFonts w:hint="eastAsia" w:ascii="宋体" w:hAnsi="宋体" w:eastAsia="宋体" w:cs="宋体"/>
          <w:color w:val="auto"/>
          <w:sz w:val="24"/>
          <w:szCs w:val="24"/>
        </w:rPr>
      </w:pPr>
      <w:r>
        <w:rPr>
          <w:rFonts w:hint="eastAsia" w:ascii="宋体" w:hAnsi="宋体" w:eastAsia="宋体" w:cs="宋体"/>
          <w:color w:val="auto"/>
          <w:sz w:val="20"/>
          <w:szCs w:val="20"/>
        </w:rPr>
        <w:t>2.应对照招标文件中的商务条款作出明确响应，并作出</w:t>
      </w:r>
      <w:r>
        <w:rPr>
          <w:rFonts w:hint="eastAsia" w:ascii="宋体" w:hAnsi="宋体" w:eastAsia="宋体" w:cs="宋体"/>
          <w:color w:val="auto"/>
          <w:spacing w:val="-1"/>
          <w:sz w:val="20"/>
          <w:szCs w:val="20"/>
        </w:rPr>
        <w:t>偏离说明。供应商在上表中说明</w:t>
      </w:r>
      <w:r>
        <w:rPr>
          <w:rFonts w:hint="eastAsia" w:ascii="宋体" w:hAnsi="宋体" w:eastAsia="宋体" w:cs="宋体"/>
          <w:color w:val="auto"/>
          <w:sz w:val="20"/>
          <w:szCs w:val="20"/>
        </w:rPr>
        <w:t xml:space="preserve">  </w:t>
      </w:r>
      <w:r>
        <w:rPr>
          <w:rFonts w:hint="eastAsia" w:ascii="宋体" w:hAnsi="宋体" w:eastAsia="宋体" w:cs="宋体"/>
          <w:color w:val="auto"/>
          <w:spacing w:val="-2"/>
          <w:sz w:val="20"/>
          <w:szCs w:val="20"/>
        </w:rPr>
        <w:t>的内容，至少应</w:t>
      </w:r>
      <w:r>
        <w:rPr>
          <w:rFonts w:hint="eastAsia" w:ascii="宋体" w:hAnsi="宋体" w:eastAsia="宋体" w:cs="宋体"/>
          <w:color w:val="auto"/>
          <w:sz w:val="20"/>
          <w:szCs w:val="20"/>
        </w:rPr>
        <w:t>包括对本文件《投标须知前附表》提出的“合同履行期限 ”、“服务地点 ”、 “付款方式 ”、“投标有效期 ”、“质量标准 ”等商务内容响应， 否则投标无效。</w:t>
      </w:r>
    </w:p>
    <w:p w14:paraId="0BE4E935">
      <w:pPr>
        <w:pStyle w:val="6"/>
        <w:spacing w:line="255" w:lineRule="auto"/>
        <w:rPr>
          <w:rFonts w:hint="eastAsia" w:ascii="宋体" w:hAnsi="宋体" w:eastAsia="宋体" w:cs="宋体"/>
          <w:color w:val="auto"/>
        </w:rPr>
      </w:pPr>
    </w:p>
    <w:p w14:paraId="135739A9">
      <w:pPr>
        <w:pStyle w:val="6"/>
        <w:spacing w:line="255" w:lineRule="auto"/>
        <w:rPr>
          <w:rFonts w:hint="eastAsia" w:ascii="宋体" w:hAnsi="宋体" w:eastAsia="宋体" w:cs="宋体"/>
          <w:color w:val="auto"/>
        </w:rPr>
      </w:pPr>
    </w:p>
    <w:p w14:paraId="4EDE912C">
      <w:pPr>
        <w:spacing w:before="79" w:line="219" w:lineRule="auto"/>
        <w:ind w:left="16"/>
        <w:rPr>
          <w:rFonts w:hint="eastAsia" w:ascii="宋体" w:hAnsi="宋体" w:eastAsia="宋体" w:cs="宋体"/>
          <w:color w:val="auto"/>
          <w:sz w:val="24"/>
          <w:szCs w:val="24"/>
        </w:rPr>
      </w:pPr>
      <w:r>
        <w:rPr>
          <w:rFonts w:hint="eastAsia" w:ascii="宋体" w:hAnsi="宋体" w:eastAsia="宋体" w:cs="宋体"/>
          <w:color w:val="auto"/>
          <w:spacing w:val="-7"/>
          <w:sz w:val="24"/>
          <w:szCs w:val="24"/>
        </w:rPr>
        <w:t>投标人名称(电子签章)：</w:t>
      </w:r>
    </w:p>
    <w:p w14:paraId="4A250968">
      <w:pPr>
        <w:spacing w:before="156" w:line="220" w:lineRule="auto"/>
        <w:ind w:left="55"/>
        <w:rPr>
          <w:rFonts w:hint="eastAsia" w:ascii="宋体" w:hAnsi="宋体" w:eastAsia="宋体" w:cs="宋体"/>
          <w:color w:val="auto"/>
          <w:spacing w:val="-15"/>
          <w:sz w:val="24"/>
          <w:szCs w:val="24"/>
        </w:rPr>
        <w:sectPr>
          <w:footerReference r:id="rId44" w:type="default"/>
          <w:pgSz w:w="11906" w:h="16838"/>
          <w:pgMar w:top="1440" w:right="1080" w:bottom="1440" w:left="1080" w:header="851" w:footer="992" w:gutter="0"/>
          <w:cols w:space="425" w:num="1"/>
          <w:docGrid w:type="lines" w:linePitch="312" w:charSpace="0"/>
        </w:sectPr>
      </w:pPr>
      <w:r>
        <w:rPr>
          <w:rFonts w:hint="eastAsia" w:ascii="宋体" w:hAnsi="宋体" w:eastAsia="宋体" w:cs="宋体"/>
          <w:color w:val="auto"/>
          <w:spacing w:val="-15"/>
          <w:sz w:val="24"/>
          <w:szCs w:val="24"/>
        </w:rPr>
        <w:t>日期：</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5"/>
          <w:sz w:val="24"/>
          <w:szCs w:val="24"/>
        </w:rPr>
        <w:t>年</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5"/>
          <w:sz w:val="24"/>
          <w:szCs w:val="24"/>
        </w:rPr>
        <w:t>月    日</w:t>
      </w:r>
    </w:p>
    <w:p w14:paraId="7FAA88E4">
      <w:pPr>
        <w:spacing w:before="91" w:line="219" w:lineRule="auto"/>
        <w:ind w:left="44"/>
        <w:outlineLvl w:val="0"/>
        <w:rPr>
          <w:rFonts w:hint="default" w:ascii="宋体" w:hAnsi="宋体" w:eastAsia="宋体" w:cs="宋体"/>
          <w:color w:val="auto"/>
          <w:spacing w:val="-16"/>
          <w:sz w:val="28"/>
          <w:szCs w:val="28"/>
          <w:lang w:val="en-US" w:eastAsia="zh-CN"/>
        </w:rPr>
      </w:pPr>
      <w:bookmarkStart w:id="247" w:name="_Toc31543"/>
      <w:bookmarkStart w:id="248" w:name="_Toc27802"/>
      <w:r>
        <w:rPr>
          <w:rFonts w:ascii="宋体" w:hAnsi="宋体" w:eastAsia="宋体" w:cs="宋体"/>
          <w:color w:val="auto"/>
          <w:spacing w:val="-16"/>
          <w:sz w:val="28"/>
          <w:szCs w:val="28"/>
        </w:rPr>
        <w:t>附件</w:t>
      </w:r>
      <w:r>
        <w:rPr>
          <w:rFonts w:hint="eastAsia" w:ascii="宋体" w:hAnsi="宋体" w:eastAsia="宋体" w:cs="宋体"/>
          <w:color w:val="auto"/>
          <w:spacing w:val="-16"/>
          <w:sz w:val="28"/>
          <w:szCs w:val="28"/>
          <w:lang w:val="en-US" w:eastAsia="zh-CN"/>
        </w:rPr>
        <w:t>14</w:t>
      </w:r>
    </w:p>
    <w:p w14:paraId="6B4A7E3F">
      <w:pPr>
        <w:shd w:val="clear"/>
        <w:snapToGrid w:val="0"/>
        <w:spacing w:line="360" w:lineRule="auto"/>
        <w:jc w:val="center"/>
        <w:outlineLvl w:val="0"/>
        <w:rPr>
          <w:rFonts w:hint="eastAsia" w:ascii="宋体" w:hAnsi="宋体" w:cs="宋体"/>
          <w:b/>
          <w:color w:val="auto"/>
          <w:kern w:val="0"/>
          <w:sz w:val="32"/>
          <w:szCs w:val="32"/>
          <w:highlight w:val="none"/>
          <w:shd w:val="clear" w:color="auto" w:fill="auto"/>
        </w:rPr>
      </w:pPr>
    </w:p>
    <w:p w14:paraId="58ECA7B9">
      <w:pPr>
        <w:shd w:val="clear"/>
        <w:snapToGrid w:val="0"/>
        <w:spacing w:line="360" w:lineRule="auto"/>
        <w:jc w:val="center"/>
        <w:outlineLvl w:val="0"/>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联合体协议书</w:t>
      </w:r>
      <w:bookmarkEnd w:id="247"/>
      <w:bookmarkEnd w:id="248"/>
      <w:r>
        <w:rPr>
          <w:rFonts w:hint="eastAsia" w:ascii="宋体" w:hAnsi="宋体" w:cs="宋体"/>
          <w:b/>
          <w:color w:val="auto"/>
          <w:kern w:val="0"/>
          <w:sz w:val="32"/>
          <w:szCs w:val="32"/>
          <w:highlight w:val="none"/>
          <w:shd w:val="clear" w:color="auto" w:fill="auto"/>
        </w:rPr>
        <w:t>【未组成联合体投标的，可不提供】</w:t>
      </w:r>
    </w:p>
    <w:p w14:paraId="5B8EFE7C">
      <w:pPr>
        <w:widowControl/>
        <w:shd w:val="clear"/>
        <w:spacing w:line="360" w:lineRule="auto"/>
        <w:ind w:firstLine="480"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w:t>
      </w:r>
      <w:r>
        <w:rPr>
          <w:rFonts w:hint="eastAsia" w:cs="宋体"/>
          <w:b/>
          <w:color w:val="auto"/>
          <w:sz w:val="24"/>
          <w:highlight w:val="none"/>
          <w:shd w:val="clear" w:color="auto" w:fill="auto"/>
          <w:lang w:val="en-US" w:eastAsia="zh-CN"/>
        </w:rPr>
        <w:t>体</w:t>
      </w:r>
      <w:r>
        <w:rPr>
          <w:rFonts w:hint="eastAsia" w:ascii="宋体" w:hAnsi="宋体" w:cs="宋体"/>
          <w:b/>
          <w:color w:val="auto"/>
          <w:sz w:val="24"/>
          <w:highlight w:val="none"/>
          <w:shd w:val="clear" w:color="auto" w:fill="auto"/>
        </w:rPr>
        <w:t>协议</w:t>
      </w:r>
      <w:r>
        <w:rPr>
          <w:rFonts w:hint="eastAsia" w:cs="宋体"/>
          <w:b/>
          <w:color w:val="auto"/>
          <w:sz w:val="24"/>
          <w:highlight w:val="none"/>
          <w:shd w:val="clear" w:color="auto" w:fill="auto"/>
          <w:lang w:val="en-US" w:eastAsia="zh-CN"/>
        </w:rPr>
        <w:t>书</w:t>
      </w:r>
      <w:r>
        <w:rPr>
          <w:rFonts w:hint="eastAsia" w:ascii="宋体" w:hAnsi="宋体" w:cs="宋体"/>
          <w:b/>
          <w:color w:val="auto"/>
          <w:sz w:val="24"/>
          <w:highlight w:val="none"/>
          <w:shd w:val="clear" w:color="auto" w:fill="auto"/>
        </w:rPr>
        <w:t>；本项目不接受联合体投标或者投标人不以联合体形式投标的，则不需要提供）</w:t>
      </w:r>
    </w:p>
    <w:p w14:paraId="596122E8">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rPr>
        <w:t>（项目名称）【</w:t>
      </w:r>
      <w:r>
        <w:rPr>
          <w:rFonts w:hint="eastAsia" w:cs="宋体"/>
          <w:color w:val="auto"/>
          <w:sz w:val="24"/>
          <w:highlight w:val="none"/>
          <w:shd w:val="clear" w:color="auto" w:fill="auto"/>
          <w:lang w:val="en-US" w:eastAsia="zh-CN"/>
        </w:rPr>
        <w:t>项目</w:t>
      </w:r>
      <w:r>
        <w:rPr>
          <w:rFonts w:hint="eastAsia" w:ascii="宋体" w:hAnsi="宋体" w:cs="宋体"/>
          <w:color w:val="auto"/>
          <w:sz w:val="24"/>
          <w:highlight w:val="none"/>
          <w:shd w:val="clear" w:color="auto" w:fill="auto"/>
        </w:rPr>
        <w:t>编号</w:t>
      </w:r>
      <w:r>
        <w:rPr>
          <w:rFonts w:hint="eastAsia" w:cs="宋体"/>
          <w:color w:val="auto"/>
          <w:sz w:val="24"/>
          <w:highlight w:val="none"/>
          <w:shd w:val="clear" w:color="auto" w:fill="auto"/>
          <w:lang w:val="en-US" w:eastAsia="zh-CN"/>
        </w:rPr>
        <w:t>/包号</w:t>
      </w:r>
      <w:r>
        <w:rPr>
          <w:rFonts w:hint="eastAsia" w:ascii="宋体" w:hAnsi="宋体" w:cs="宋体"/>
          <w:color w:val="auto"/>
          <w:sz w:val="24"/>
          <w:highlight w:val="none"/>
          <w:shd w:val="clear" w:color="auto" w:fill="auto"/>
        </w:rPr>
        <w:t>：</w:t>
      </w:r>
      <w:r>
        <w:rPr>
          <w:rFonts w:hint="eastAsia" w:cs="宋体"/>
          <w:color w:val="auto"/>
          <w:sz w:val="24"/>
          <w:highlight w:val="none"/>
          <w:shd w:val="clear" w:color="auto" w:fill="auto"/>
          <w:lang w:val="en-US" w:eastAsia="zh-CN"/>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投标。 </w:t>
      </w:r>
    </w:p>
    <w:p w14:paraId="30FF0381">
      <w:pPr>
        <w:numPr>
          <w:ilvl w:val="0"/>
          <w:numId w:val="10"/>
        </w:numPr>
        <w:shd w:val="clear"/>
        <w:snapToGrid w:val="0"/>
        <w:spacing w:line="360" w:lineRule="auto"/>
        <w:ind w:firstLine="576"/>
        <w:rPr>
          <w:rFonts w:ascii="宋体" w:hAnsi="宋体" w:eastAsia="宋体" w:cs="宋体"/>
          <w:b/>
          <w:bCs/>
          <w:sz w:val="24"/>
          <w:szCs w:val="24"/>
        </w:rPr>
      </w:pPr>
      <w:r>
        <w:rPr>
          <w:rFonts w:ascii="宋体" w:hAnsi="宋体" w:eastAsia="宋体" w:cs="宋体"/>
          <w:b/>
          <w:bCs/>
          <w:sz w:val="24"/>
          <w:szCs w:val="24"/>
        </w:rPr>
        <w:t>联合体牵头人约定</w:t>
      </w:r>
    </w:p>
    <w:p w14:paraId="5A008CD7">
      <w:pPr>
        <w:numPr>
          <w:ilvl w:val="0"/>
          <w:numId w:val="0"/>
        </w:numPr>
        <w:shd w:val="clear"/>
        <w:snapToGrid w:val="0"/>
        <w:spacing w:line="360" w:lineRule="auto"/>
        <w:ind w:firstLine="480" w:firstLineChars="2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7E7F705E">
      <w:pPr>
        <w:shd w:val="clear"/>
        <w:snapToGrid w:val="0"/>
        <w:spacing w:line="360" w:lineRule="auto"/>
        <w:ind w:firstLine="480" w:firstLineChars="2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牵头人全权代表联合体各方，负责本项目投标报名、文件下载、投标保证金缴纳、投标文件编制上传、开标解密、澄清答疑、合同签订、项目统筹协调、款项接收等全部全过程工作，其行为对联合体所有成员均具备法律约束力。</w:t>
      </w:r>
    </w:p>
    <w:p w14:paraId="1841CE30">
      <w:pPr>
        <w:numPr>
          <w:ilvl w:val="0"/>
          <w:numId w:val="10"/>
        </w:numPr>
        <w:shd w:val="clear"/>
        <w:snapToGrid w:val="0"/>
        <w:spacing w:line="360" w:lineRule="auto"/>
        <w:ind w:firstLine="576"/>
        <w:rPr>
          <w:rFonts w:ascii="宋体" w:hAnsi="宋体" w:eastAsia="宋体" w:cs="宋体"/>
          <w:b/>
          <w:bCs/>
          <w:sz w:val="24"/>
          <w:szCs w:val="24"/>
        </w:rPr>
      </w:pPr>
      <w:r>
        <w:rPr>
          <w:rFonts w:ascii="宋体" w:hAnsi="宋体" w:eastAsia="宋体" w:cs="宋体"/>
          <w:b/>
          <w:bCs/>
          <w:sz w:val="24"/>
          <w:szCs w:val="24"/>
        </w:rPr>
        <w:t>授权与效力</w:t>
      </w:r>
    </w:p>
    <w:p w14:paraId="2E1C6C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firstLineChars="200"/>
        <w:jc w:val="left"/>
        <w:rPr>
          <w:color w:val="000000"/>
          <w:sz w:val="24"/>
          <w:szCs w:val="24"/>
        </w:rPr>
      </w:pPr>
      <w:r>
        <w:rPr>
          <w:rFonts w:ascii="宋体" w:hAnsi="宋体" w:eastAsia="宋体" w:cs="宋体"/>
          <w:snapToGrid w:val="0"/>
          <w:color w:val="000000"/>
          <w:kern w:val="0"/>
          <w:sz w:val="24"/>
          <w:szCs w:val="24"/>
          <w:lang w:val="en-US" w:eastAsia="zh-CN" w:bidi="ar"/>
        </w:rPr>
        <w:t>联合体各方已签署正式授权委托书，授权牵头人及授权代表，在本次招标全过程中所作的全部承诺、澄清、补遗、应答等法律行为，均对联合体全体成员产生同等法律效力，各方共同无条件认可并严格履行。</w:t>
      </w:r>
    </w:p>
    <w:p w14:paraId="316F2706">
      <w:pPr>
        <w:numPr>
          <w:ilvl w:val="0"/>
          <w:numId w:val="10"/>
        </w:numPr>
        <w:shd w:val="clear"/>
        <w:snapToGrid w:val="0"/>
        <w:spacing w:line="360" w:lineRule="auto"/>
        <w:ind w:firstLine="576"/>
        <w:rPr>
          <w:rFonts w:hint="eastAsia" w:ascii="宋体" w:hAnsi="宋体" w:eastAsia="宋体" w:cs="宋体"/>
          <w:b/>
          <w:bCs/>
          <w:sz w:val="24"/>
          <w:szCs w:val="24"/>
          <w:lang w:val="zh-CN"/>
        </w:rPr>
      </w:pPr>
      <w:r>
        <w:rPr>
          <w:rFonts w:ascii="宋体" w:hAnsi="宋体" w:eastAsia="宋体" w:cs="宋体"/>
          <w:b/>
          <w:bCs/>
          <w:sz w:val="24"/>
          <w:szCs w:val="24"/>
        </w:rPr>
        <w:t>联合体内部分工与金额占比</w:t>
      </w:r>
    </w:p>
    <w:p w14:paraId="15521C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firstLineChars="200"/>
        <w:jc w:val="left"/>
        <w:rPr>
          <w:color w:val="000000"/>
          <w:sz w:val="24"/>
          <w:szCs w:val="24"/>
        </w:rPr>
      </w:pPr>
      <w:r>
        <w:rPr>
          <w:rFonts w:ascii="宋体" w:hAnsi="宋体" w:eastAsia="宋体" w:cs="宋体"/>
          <w:snapToGrid w:val="0"/>
          <w:color w:val="000000"/>
          <w:kern w:val="0"/>
          <w:sz w:val="24"/>
          <w:szCs w:val="24"/>
          <w:lang w:val="en-US" w:eastAsia="zh-CN" w:bidi="ar"/>
        </w:rPr>
        <w:t>本项目总预算 889 万元，分为 3 个采购分项：</w:t>
      </w:r>
    </w:p>
    <w:p w14:paraId="6D9B1C16">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color w:val="000000"/>
          <w:sz w:val="24"/>
          <w:szCs w:val="24"/>
        </w:rPr>
      </w:pPr>
      <w:r>
        <w:rPr>
          <w:color w:val="000000"/>
          <w:sz w:val="24"/>
          <w:szCs w:val="24"/>
        </w:rPr>
        <w:t>水预算管理体系建设及能力提升：339 万元（公开竞争）</w:t>
      </w:r>
    </w:p>
    <w:p w14:paraId="1427C4F4">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color w:val="000000"/>
          <w:sz w:val="24"/>
          <w:szCs w:val="24"/>
        </w:rPr>
      </w:pPr>
      <w:r>
        <w:rPr>
          <w:color w:val="000000"/>
          <w:sz w:val="24"/>
          <w:szCs w:val="24"/>
        </w:rPr>
        <w:t>水预算智慧管理平台建设：550 万元（公开竞争）</w:t>
      </w:r>
    </w:p>
    <w:p w14:paraId="144CAEDD">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400" w:firstLineChars="0"/>
        <w:jc w:val="left"/>
        <w:rPr>
          <w:color w:val="000000"/>
          <w:sz w:val="24"/>
          <w:szCs w:val="24"/>
        </w:rPr>
      </w:pPr>
      <w:r>
        <w:rPr>
          <w:color w:val="000000"/>
          <w:sz w:val="24"/>
          <w:szCs w:val="24"/>
        </w:rPr>
        <w:t>水预算计量体系完善：250 万元（</w:t>
      </w:r>
      <w:r>
        <w:rPr>
          <w:rStyle w:val="20"/>
          <w:b/>
          <w:bCs/>
          <w:color w:val="000000"/>
          <w:sz w:val="24"/>
          <w:szCs w:val="24"/>
        </w:rPr>
        <w:t>专门面向小微企业预留专属分项</w:t>
      </w:r>
      <w:r>
        <w:rPr>
          <w:color w:val="000000"/>
          <w:sz w:val="24"/>
          <w:szCs w:val="24"/>
        </w:rPr>
        <w:t>）</w:t>
      </w:r>
    </w:p>
    <w:p w14:paraId="13013E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宋体" w:hAnsi="宋体" w:cs="宋体"/>
          <w:color w:val="auto"/>
          <w:kern w:val="0"/>
          <w:sz w:val="24"/>
          <w:highlight w:val="none"/>
          <w:shd w:val="clear" w:color="auto" w:fill="auto"/>
          <w:lang w:val="zh-CN"/>
        </w:rPr>
      </w:pPr>
      <w:r>
        <w:rPr>
          <w:rFonts w:ascii="宋体" w:hAnsi="宋体" w:eastAsia="宋体" w:cs="宋体"/>
          <w:snapToGrid w:val="0"/>
          <w:color w:val="000000"/>
          <w:kern w:val="0"/>
          <w:sz w:val="24"/>
          <w:szCs w:val="24"/>
          <w:lang w:val="en-US" w:eastAsia="zh-CN" w:bidi="ar"/>
        </w:rPr>
        <w:t>本次联合体分工、权责及金额占比如下：</w:t>
      </w:r>
    </w:p>
    <w:p w14:paraId="6FF933FB">
      <w:pPr>
        <w:shd w:val="clear"/>
        <w:snapToGrid w:val="0"/>
        <w:spacing w:line="360" w:lineRule="auto"/>
        <w:ind w:firstLine="576"/>
        <w:rPr>
          <w:rFonts w:ascii="宋体" w:hAnsi="宋体" w:cs="宋体"/>
          <w:color w:val="auto"/>
          <w:kern w:val="0"/>
          <w:sz w:val="24"/>
          <w:highlight w:val="none"/>
          <w:shd w:val="clear" w:color="auto" w:fill="auto"/>
          <w:lang w:val="zh-CN"/>
        </w:rPr>
      </w:pPr>
      <w:bookmarkStart w:id="249" w:name="_Hlk101134295"/>
      <w:r>
        <w:rPr>
          <w:rFonts w:hint="eastAsia" w:ascii="宋体" w:hAnsi="宋体" w:eastAsia="宋体" w:cs="宋体"/>
          <w:color w:val="auto"/>
          <w:kern w:val="0"/>
          <w:sz w:val="24"/>
          <w:highlight w:val="none"/>
          <w:u w:val="single"/>
          <w:shd w:val="clear" w:color="auto" w:fill="auto"/>
          <w:lang w:val="en-US" w:eastAsia="zh-CN"/>
        </w:rPr>
        <w:t>1、</w:t>
      </w:r>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shd w:val="clear" w:color="auto" w:fill="auto"/>
          <w:lang w:val="zh-CN"/>
        </w:rPr>
        <w:t>承担</w:t>
      </w:r>
      <w:r>
        <w:rPr>
          <w:rFonts w:hint="eastAsia" w:ascii="宋体" w:hAnsi="宋体" w:cs="宋体"/>
          <w:color w:val="auto"/>
          <w:kern w:val="0"/>
          <w:sz w:val="24"/>
          <w:highlight w:val="none"/>
          <w:shd w:val="clear" w:color="auto" w:fill="auto"/>
          <w:lang w:val="en-US" w:eastAsia="zh-CN"/>
        </w:rPr>
        <w:t>项目采购合同金额的</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u w:val="none"/>
          <w:shd w:val="clear" w:color="auto" w:fill="auto"/>
          <w:lang w:val="en-US" w:eastAsia="zh-CN"/>
        </w:rPr>
        <w:t>，负责</w:t>
      </w:r>
      <w:r>
        <w:rPr>
          <w:rFonts w:hint="eastAsia" w:ascii="宋体" w:hAnsi="宋体" w:cs="宋体"/>
          <w:color w:val="auto"/>
          <w:kern w:val="0"/>
          <w:sz w:val="24"/>
          <w:highlight w:val="none"/>
          <w:shd w:val="clear" w:color="auto" w:fill="auto"/>
          <w:lang w:val="zh-CN"/>
        </w:rPr>
        <w:t>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40E9460B">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ascii="宋体" w:hAnsi="宋体" w:eastAsia="宋体" w:cs="宋体"/>
          <w:color w:val="auto"/>
          <w:kern w:val="0"/>
          <w:sz w:val="24"/>
          <w:highlight w:val="none"/>
          <w:u w:val="single"/>
          <w:shd w:val="clear" w:color="auto" w:fill="auto"/>
          <w:lang w:val="en-US" w:eastAsia="zh-CN"/>
        </w:rPr>
        <w:t>2、</w:t>
      </w:r>
      <w:r>
        <w:rPr>
          <w:rFonts w:hint="eastAsia" w:ascii="宋体" w:hAnsi="宋体" w:cs="宋体"/>
          <w:color w:val="auto"/>
          <w:kern w:val="0"/>
          <w:sz w:val="24"/>
          <w:highlight w:val="none"/>
          <w:u w:val="single"/>
          <w:shd w:val="clear" w:color="auto" w:fill="auto"/>
        </w:rPr>
        <w:t>（联合体成员</w:t>
      </w:r>
      <w:r>
        <w:rPr>
          <w:rFonts w:ascii="宋体" w:hAnsi="宋体" w:cs="宋体"/>
          <w:color w:val="auto"/>
          <w:kern w:val="0"/>
          <w:sz w:val="24"/>
          <w:highlight w:val="none"/>
          <w:u w:val="single"/>
          <w:shd w:val="clear" w:color="auto" w:fill="auto"/>
        </w:rPr>
        <w:t>2</w:t>
      </w:r>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shd w:val="clear" w:color="auto" w:fill="auto"/>
          <w:lang w:val="zh-CN"/>
        </w:rPr>
        <w:t>承担</w:t>
      </w:r>
      <w:r>
        <w:rPr>
          <w:rFonts w:hint="eastAsia" w:ascii="宋体" w:hAnsi="宋体" w:cs="宋体"/>
          <w:color w:val="auto"/>
          <w:kern w:val="0"/>
          <w:sz w:val="24"/>
          <w:highlight w:val="none"/>
          <w:shd w:val="clear" w:color="auto" w:fill="auto"/>
          <w:lang w:val="en-US" w:eastAsia="zh-CN"/>
        </w:rPr>
        <w:t>项目采购合同金额的</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u w:val="none"/>
          <w:shd w:val="clear" w:color="auto" w:fill="auto"/>
          <w:lang w:val="en-US" w:eastAsia="zh-CN"/>
        </w:rPr>
        <w:t>，负责</w:t>
      </w:r>
      <w:r>
        <w:rPr>
          <w:rFonts w:hint="eastAsia" w:ascii="宋体" w:hAnsi="宋体" w:cs="宋体"/>
          <w:color w:val="auto"/>
          <w:kern w:val="0"/>
          <w:sz w:val="24"/>
          <w:highlight w:val="none"/>
          <w:shd w:val="clear" w:color="auto" w:fill="auto"/>
          <w:lang w:val="zh-CN"/>
        </w:rPr>
        <w:t>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1772E52B">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Style w:val="20"/>
          <w:rFonts w:ascii="宋体" w:hAnsi="宋体" w:eastAsia="宋体" w:cs="宋体"/>
          <w:b/>
          <w:bCs/>
          <w:color w:val="000000"/>
          <w:sz w:val="24"/>
          <w:szCs w:val="24"/>
        </w:rPr>
        <w:t>专项强制约定</w:t>
      </w:r>
      <w:r>
        <w:rPr>
          <w:rFonts w:ascii="宋体" w:hAnsi="宋体" w:eastAsia="宋体" w:cs="宋体"/>
          <w:sz w:val="24"/>
          <w:szCs w:val="24"/>
        </w:rPr>
        <w:t>：</w:t>
      </w:r>
    </w:p>
    <w:p w14:paraId="53EDDEC1">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ascii="宋体" w:hAnsi="宋体" w:eastAsia="宋体" w:cs="宋体"/>
          <w:b/>
          <w:bCs/>
          <w:sz w:val="24"/>
          <w:szCs w:val="24"/>
        </w:rPr>
        <w:t>水预算计量体系完善</w:t>
      </w:r>
      <w:r>
        <w:rPr>
          <w:rFonts w:ascii="宋体" w:hAnsi="宋体" w:eastAsia="宋体" w:cs="宋体"/>
          <w:b/>
          <w:bCs/>
          <w:sz w:val="24"/>
          <w:szCs w:val="24"/>
        </w:rPr>
        <w:t>（250 万元小微预留分项）</w:t>
      </w:r>
      <w:r>
        <w:rPr>
          <w:rFonts w:ascii="宋体" w:hAnsi="宋体" w:eastAsia="宋体" w:cs="宋体"/>
          <w:sz w:val="24"/>
          <w:szCs w:val="24"/>
        </w:rPr>
        <w:t>，100% 由本协议内小微企业成员独立承接实施，联合体大中型成员不得参与该分项任何工作、不得变相挂靠、转包。</w:t>
      </w:r>
    </w:p>
    <w:bookmarkEnd w:id="249"/>
    <w:p w14:paraId="17211AF8">
      <w:pPr>
        <w:numPr>
          <w:ilvl w:val="0"/>
          <w:numId w:val="10"/>
        </w:numPr>
        <w:shd w:val="clear"/>
        <w:snapToGrid w:val="0"/>
        <w:spacing w:line="360" w:lineRule="auto"/>
        <w:ind w:firstLine="576"/>
        <w:rPr>
          <w:rFonts w:ascii="宋体" w:hAnsi="宋体" w:eastAsia="宋体" w:cs="宋体"/>
          <w:b/>
          <w:bCs/>
          <w:sz w:val="24"/>
          <w:szCs w:val="24"/>
          <w:lang w:val="zh-CN"/>
        </w:rPr>
      </w:pPr>
      <w:r>
        <w:rPr>
          <w:rFonts w:hint="eastAsia" w:ascii="宋体" w:hAnsi="宋体" w:eastAsia="宋体" w:cs="宋体"/>
          <w:b/>
          <w:bCs/>
          <w:sz w:val="24"/>
          <w:szCs w:val="24"/>
          <w:lang w:val="zh-CN"/>
        </w:rPr>
        <w:t>联合体成员中小企业合同份额。</w:t>
      </w:r>
    </w:p>
    <w:p w14:paraId="4C7DA410">
      <w:pPr>
        <w:numPr>
          <w:ilvl w:val="0"/>
          <w:numId w:val="12"/>
        </w:numPr>
        <w:shd w:val="clear"/>
        <w:snapToGrid w:val="0"/>
        <w:spacing w:line="360" w:lineRule="auto"/>
        <w:rPr>
          <w:rFonts w:ascii="宋体" w:hAnsi="宋体" w:eastAsia="宋体" w:cs="宋体"/>
          <w:sz w:val="24"/>
          <w:szCs w:val="24"/>
        </w:rPr>
      </w:pPr>
      <w:r>
        <w:rPr>
          <w:rFonts w:ascii="宋体" w:hAnsi="宋体" w:eastAsia="宋体" w:cs="宋体"/>
          <w:sz w:val="24"/>
          <w:szCs w:val="24"/>
        </w:rPr>
        <w:t>本项目250万元水预算计量体系完善为小微企业专门预留专属分项，预留分项不计入联合体优惠比例核算；优惠比例仅以639万元公开竞争分项为计算基数。</w:t>
      </w:r>
    </w:p>
    <w:p w14:paraId="174DECF4">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leftChars="0" w:right="0" w:firstLine="0" w:firstLineChars="0"/>
        <w:jc w:val="left"/>
        <w:rPr>
          <w:rFonts w:ascii="宋体" w:hAnsi="宋体" w:eastAsia="宋体" w:cs="宋体"/>
          <w:sz w:val="24"/>
          <w:szCs w:val="24"/>
        </w:rPr>
      </w:pPr>
      <w:r>
        <w:rPr>
          <w:rFonts w:ascii="宋体" w:hAnsi="宋体" w:eastAsia="宋体" w:cs="宋体"/>
          <w:sz w:val="24"/>
          <w:szCs w:val="24"/>
        </w:rPr>
        <w:t>关于价格优惠资格：</w:t>
      </w:r>
    </w:p>
    <w:p w14:paraId="3985B9A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0" w:right="0" w:rightChars="0" w:firstLine="480" w:firstLineChars="200"/>
        <w:jc w:val="left"/>
        <w:rPr>
          <w:b w:val="0"/>
          <w:bCs w:val="0"/>
          <w:color w:val="000000"/>
          <w:sz w:val="24"/>
          <w:szCs w:val="24"/>
        </w:rPr>
      </w:pPr>
      <w:r>
        <w:rPr>
          <w:rFonts w:ascii="宋体" w:hAnsi="宋体" w:eastAsia="宋体" w:cs="宋体"/>
          <w:b w:val="0"/>
          <w:bCs w:val="0"/>
          <w:snapToGrid w:val="0"/>
          <w:color w:val="000000"/>
          <w:kern w:val="0"/>
          <w:sz w:val="24"/>
          <w:szCs w:val="24"/>
          <w:lang w:val="en-US" w:eastAsia="zh-CN" w:bidi="ar"/>
        </w:rPr>
        <w:t>若</w:t>
      </w:r>
      <w:r>
        <w:rPr>
          <w:rFonts w:ascii="Segoe UI Symbol" w:hAnsi="Segoe UI Symbol" w:eastAsia="Segoe UI Symbol" w:cs="Segoe UI Symbol"/>
          <w:i w:val="0"/>
          <w:iCs w:val="0"/>
          <w:caps w:val="0"/>
          <w:color w:val="000000"/>
          <w:spacing w:val="0"/>
          <w:sz w:val="24"/>
          <w:szCs w:val="24"/>
        </w:rPr>
        <w:t>小微企业在公开竞争部分合同份额占公开分项总金额</w:t>
      </w:r>
      <w:r>
        <w:rPr>
          <w:rFonts w:ascii="Segoe UI Symbol" w:hAnsi="Segoe UI Symbol" w:eastAsia="Segoe UI Symbol" w:cs="Segoe UI Symbol"/>
          <w:b/>
          <w:bCs/>
          <w:i w:val="0"/>
          <w:iCs w:val="0"/>
          <w:caps w:val="0"/>
          <w:color w:val="000000"/>
          <w:spacing w:val="0"/>
          <w:sz w:val="24"/>
          <w:szCs w:val="24"/>
        </w:rPr>
        <w:t>未达到 30% 及以上</w:t>
      </w:r>
      <w:r>
        <w:rPr>
          <w:rFonts w:ascii="Segoe UI Symbol" w:hAnsi="Segoe UI Symbol" w:eastAsia="Segoe UI Symbol" w:cs="Segoe UI Symbol"/>
          <w:i w:val="0"/>
          <w:iCs w:val="0"/>
          <w:caps w:val="0"/>
          <w:color w:val="000000"/>
          <w:spacing w:val="0"/>
          <w:sz w:val="24"/>
          <w:szCs w:val="24"/>
        </w:rPr>
        <w:t>，则本联合体不符合</w:t>
      </w:r>
      <w:r>
        <w:rPr>
          <w:rFonts w:ascii="宋体" w:hAnsi="宋体" w:eastAsia="宋体" w:cs="宋体"/>
          <w:sz w:val="24"/>
          <w:szCs w:val="24"/>
        </w:rPr>
        <w:t>财库〔2020〕46 号</w:t>
      </w:r>
      <w:r>
        <w:rPr>
          <w:rFonts w:ascii="Segoe UI Symbol" w:hAnsi="Segoe UI Symbol" w:eastAsia="Segoe UI Symbol" w:cs="Segoe UI Symbol"/>
          <w:i w:val="0"/>
          <w:iCs w:val="0"/>
          <w:caps w:val="0"/>
          <w:color w:val="000000"/>
          <w:spacing w:val="0"/>
          <w:sz w:val="24"/>
          <w:szCs w:val="24"/>
        </w:rPr>
        <w:t>文规定的联合体价格扣除适用法定门槛</w:t>
      </w:r>
      <w:r>
        <w:rPr>
          <w:rFonts w:hint="eastAsia" w:ascii="Segoe UI Symbol" w:hAnsi="Segoe UI Symbol" w:eastAsia="宋体" w:cs="Segoe UI Symbol"/>
          <w:i w:val="0"/>
          <w:iCs w:val="0"/>
          <w:caps w:val="0"/>
          <w:color w:val="000000"/>
          <w:spacing w:val="0"/>
          <w:sz w:val="24"/>
          <w:szCs w:val="24"/>
          <w:lang w:eastAsia="zh-CN"/>
        </w:rPr>
        <w:t>，</w:t>
      </w:r>
      <w:r>
        <w:rPr>
          <w:rStyle w:val="20"/>
          <w:rFonts w:ascii="宋体" w:hAnsi="宋体" w:eastAsia="宋体" w:cs="宋体"/>
          <w:b/>
          <w:bCs/>
          <w:snapToGrid w:val="0"/>
          <w:color w:val="000000"/>
          <w:kern w:val="0"/>
          <w:sz w:val="24"/>
          <w:szCs w:val="24"/>
          <w:lang w:val="en-US" w:eastAsia="zh-CN" w:bidi="ar"/>
        </w:rPr>
        <w:t>无需填报优惠比例、不申请任何联合体报价评审扣除政策</w:t>
      </w:r>
      <w:r>
        <w:rPr>
          <w:rFonts w:ascii="宋体" w:hAnsi="宋体" w:eastAsia="宋体" w:cs="宋体"/>
          <w:b w:val="0"/>
          <w:bCs w:val="0"/>
          <w:snapToGrid w:val="0"/>
          <w:color w:val="000000"/>
          <w:kern w:val="0"/>
          <w:sz w:val="24"/>
          <w:szCs w:val="24"/>
          <w:lang w:val="en-US" w:eastAsia="zh-CN" w:bidi="ar"/>
        </w:rPr>
        <w:t>，本项优惠相关内容全部留空、不作承诺。</w:t>
      </w:r>
    </w:p>
    <w:p w14:paraId="3CD30F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ascii="宋体" w:hAnsi="宋体" w:eastAsia="宋体" w:cs="宋体"/>
          <w:b w:val="0"/>
          <w:bCs w:val="0"/>
          <w:snapToGrid w:val="0"/>
          <w:color w:val="000000"/>
          <w:kern w:val="0"/>
          <w:sz w:val="24"/>
          <w:szCs w:val="24"/>
          <w:lang w:val="en-US" w:eastAsia="zh-CN" w:bidi="ar"/>
        </w:rPr>
      </w:pPr>
      <w:r>
        <w:rPr>
          <w:rFonts w:ascii="宋体" w:hAnsi="宋体" w:eastAsia="宋体" w:cs="宋体"/>
          <w:b w:val="0"/>
          <w:bCs w:val="0"/>
          <w:snapToGrid w:val="0"/>
          <w:color w:val="000000"/>
          <w:kern w:val="0"/>
          <w:sz w:val="24"/>
          <w:szCs w:val="24"/>
          <w:lang w:val="en-US" w:eastAsia="zh-CN" w:bidi="ar"/>
        </w:rPr>
        <w:t>若小微企业公开部分份额占比≥30%，自愿享受优惠的，补充填写：</w:t>
      </w:r>
    </w:p>
    <w:p w14:paraId="319A59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80" w:firstLineChars="200"/>
        <w:jc w:val="left"/>
        <w:rPr>
          <w:b w:val="0"/>
          <w:bCs w:val="0"/>
          <w:color w:val="000000"/>
          <w:sz w:val="24"/>
          <w:szCs w:val="24"/>
        </w:rPr>
      </w:pPr>
      <w:r>
        <w:rPr>
          <w:rFonts w:ascii="宋体" w:hAnsi="宋体" w:eastAsia="宋体" w:cs="宋体"/>
          <w:b w:val="0"/>
          <w:bCs w:val="0"/>
          <w:snapToGrid w:val="0"/>
          <w:color w:val="000000"/>
          <w:kern w:val="0"/>
          <w:sz w:val="24"/>
          <w:szCs w:val="24"/>
          <w:lang w:val="en-US" w:eastAsia="zh-CN" w:bidi="ar"/>
        </w:rPr>
        <w:t>本联合体小微企业公开竞争部分合同占比为____%，已达标，自愿申请对公开竞争部分投标报价给予 4% 评审价格扣除，扣除仅用于评审，不改变中标原始签约总价。</w:t>
      </w:r>
    </w:p>
    <w:p w14:paraId="273FBA7C">
      <w:pPr>
        <w:numPr>
          <w:ilvl w:val="0"/>
          <w:numId w:val="12"/>
        </w:numPr>
        <w:shd w:val="clear"/>
        <w:snapToGrid w:val="0"/>
        <w:spacing w:line="360" w:lineRule="auto"/>
        <w:rPr>
          <w:rFonts w:ascii="宋体" w:hAnsi="宋体" w:eastAsia="宋体" w:cs="宋体"/>
          <w:b/>
          <w:bCs/>
          <w:sz w:val="24"/>
          <w:szCs w:val="24"/>
          <w:lang w:val="zh-CN"/>
        </w:rPr>
      </w:pPr>
      <w:r>
        <w:rPr>
          <w:rFonts w:ascii="宋体" w:hAnsi="宋体" w:eastAsia="宋体" w:cs="宋体"/>
          <w:sz w:val="24"/>
          <w:szCs w:val="24"/>
        </w:rPr>
        <w:t>联合体各方承诺：本协议分工、权责、企业划型全部真实有效，不存在虚构份额、挂靠套取政策优惠等违规情形，自愿承担相应全部法律责任。</w:t>
      </w:r>
    </w:p>
    <w:p w14:paraId="0C17BA11">
      <w:pPr>
        <w:shd w:val="clear"/>
        <w:snapToGrid w:val="0"/>
        <w:spacing w:line="360" w:lineRule="auto"/>
        <w:ind w:firstLine="576"/>
        <w:rPr>
          <w:rFonts w:ascii="宋体" w:hAnsi="宋体" w:eastAsia="宋体" w:cs="宋体"/>
          <w:sz w:val="24"/>
          <w:szCs w:val="24"/>
        </w:rPr>
      </w:pPr>
      <w:r>
        <w:rPr>
          <w:rFonts w:hint="eastAsia" w:ascii="宋体" w:hAnsi="宋体" w:cs="宋体"/>
          <w:color w:val="auto"/>
          <w:kern w:val="0"/>
          <w:sz w:val="24"/>
          <w:highlight w:val="none"/>
          <w:shd w:val="clear" w:color="auto" w:fill="auto"/>
          <w:lang w:val="zh-CN"/>
        </w:rPr>
        <w:t>五、</w:t>
      </w:r>
      <w:r>
        <w:rPr>
          <w:rFonts w:ascii="宋体" w:hAnsi="宋体" w:eastAsia="宋体" w:cs="宋体"/>
          <w:sz w:val="24"/>
          <w:szCs w:val="24"/>
        </w:rPr>
        <w:t>连带责任承诺</w:t>
      </w:r>
    </w:p>
    <w:p w14:paraId="6054EEDC">
      <w:pPr>
        <w:shd w:val="clear"/>
        <w:snapToGrid w:val="0"/>
        <w:spacing w:line="360" w:lineRule="auto"/>
        <w:ind w:firstLine="576"/>
        <w:rPr>
          <w:rFonts w:ascii="宋体" w:hAnsi="宋体" w:eastAsia="宋体" w:cs="宋体"/>
          <w:sz w:val="24"/>
          <w:szCs w:val="24"/>
        </w:rPr>
      </w:pPr>
      <w:r>
        <w:rPr>
          <w:rFonts w:ascii="宋体" w:hAnsi="宋体" w:eastAsia="宋体" w:cs="宋体"/>
          <w:sz w:val="24"/>
          <w:szCs w:val="24"/>
        </w:rPr>
        <w:t>如本联合体中标，联合体全体成员共同与采购人签订政府采购正式合同，就本项目全部履约、质量、工期、售后、质保、违约责任等所有合同义务，向采购人</w:t>
      </w:r>
      <w:r>
        <w:rPr>
          <w:rStyle w:val="20"/>
          <w:rFonts w:ascii="宋体" w:hAnsi="宋体" w:eastAsia="宋体" w:cs="宋体"/>
          <w:b/>
          <w:bCs/>
          <w:color w:val="000000"/>
          <w:sz w:val="24"/>
          <w:szCs w:val="24"/>
        </w:rPr>
        <w:t>承担法定无限连带责任</w:t>
      </w:r>
      <w:r>
        <w:rPr>
          <w:rFonts w:ascii="宋体" w:hAnsi="宋体" w:eastAsia="宋体" w:cs="宋体"/>
          <w:sz w:val="24"/>
          <w:szCs w:val="24"/>
        </w:rPr>
        <w:t>。</w:t>
      </w:r>
    </w:p>
    <w:p w14:paraId="17F5232E">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0A1503D4">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0BD5E41C">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488A685A">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54F2F5B9">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cs="宋体"/>
          <w:color w:val="auto"/>
          <w:kern w:val="0"/>
          <w:sz w:val="24"/>
          <w:highlight w:val="none"/>
          <w:shd w:val="clear" w:color="auto" w:fill="auto"/>
          <w:lang w:val="en-US" w:eastAsia="zh-CN"/>
        </w:rPr>
        <w:t>4、</w:t>
      </w:r>
      <w:r>
        <w:rPr>
          <w:rFonts w:hint="eastAsia" w:ascii="宋体" w:hAnsi="宋体" w:cs="宋体"/>
          <w:color w:val="auto"/>
          <w:kern w:val="0"/>
          <w:sz w:val="24"/>
          <w:highlight w:val="none"/>
          <w:shd w:val="clear" w:color="auto" w:fill="auto"/>
          <w:lang w:val="zh-CN"/>
        </w:rPr>
        <w:t>其他：……</w:t>
      </w:r>
    </w:p>
    <w:p w14:paraId="4AC05DBF">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cs="宋体"/>
          <w:color w:val="auto"/>
          <w:kern w:val="0"/>
          <w:sz w:val="24"/>
          <w:highlight w:val="none"/>
          <w:shd w:val="clear" w:color="auto" w:fill="auto"/>
          <w:lang w:val="en-US" w:eastAsia="zh-CN"/>
        </w:rPr>
        <w:t>5、</w:t>
      </w:r>
      <w:r>
        <w:rPr>
          <w:rFonts w:hint="eastAsia" w:ascii="宋体" w:hAnsi="宋体" w:cs="宋体"/>
          <w:color w:val="auto"/>
          <w:kern w:val="0"/>
          <w:sz w:val="24"/>
          <w:highlight w:val="none"/>
          <w:shd w:val="clear" w:color="auto" w:fill="auto"/>
          <w:lang w:val="zh-CN"/>
        </w:rPr>
        <w:t>本协议书自签署之日起生效，若未中标，自本次投标有效期结束后自行失效；若中标，自合同书规定的期限之后自行失效。</w:t>
      </w:r>
    </w:p>
    <w:p w14:paraId="6FB6ECD4">
      <w:pPr>
        <w:shd w:val="clear"/>
        <w:snapToGrid w:val="0"/>
        <w:spacing w:line="360" w:lineRule="auto"/>
        <w:ind w:firstLine="576"/>
        <w:rPr>
          <w:color w:val="auto"/>
          <w:highlight w:val="none"/>
          <w:shd w:val="clear" w:color="auto" w:fill="auto"/>
          <w:lang w:val="zh-CN"/>
        </w:rPr>
      </w:pPr>
      <w:r>
        <w:rPr>
          <w:rFonts w:hint="eastAsia" w:cs="宋体"/>
          <w:color w:val="auto"/>
          <w:kern w:val="0"/>
          <w:sz w:val="24"/>
          <w:highlight w:val="none"/>
          <w:shd w:val="clear" w:color="auto" w:fill="auto"/>
          <w:lang w:val="en-US" w:eastAsia="zh-CN"/>
        </w:rPr>
        <w:t>6、</w:t>
      </w:r>
      <w:r>
        <w:rPr>
          <w:rFonts w:hint="eastAsia" w:ascii="宋体" w:hAnsi="宋体" w:cs="宋体"/>
          <w:color w:val="auto"/>
          <w:kern w:val="0"/>
          <w:sz w:val="24"/>
          <w:highlight w:val="none"/>
          <w:shd w:val="clear" w:color="auto" w:fill="auto"/>
          <w:lang w:val="zh-CN"/>
        </w:rPr>
        <w:t>本协议书正本一式</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份，联合体成员各执</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份；副本一式</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份，联合体成员各执</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w:t>
      </w:r>
    </w:p>
    <w:p w14:paraId="466740DB">
      <w:pPr>
        <w:shd w:val="clear"/>
        <w:snapToGrid w:val="0"/>
        <w:spacing w:line="360" w:lineRule="auto"/>
        <w:ind w:firstLine="3840" w:firstLineChars="16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w:t>
      </w:r>
      <w:r>
        <w:rPr>
          <w:rFonts w:hint="eastAsia" w:ascii="宋体" w:hAnsi="宋体" w:cs="宋体"/>
          <w:color w:val="auto"/>
          <w:kern w:val="0"/>
          <w:sz w:val="24"/>
          <w:highlight w:val="none"/>
          <w:shd w:val="clear" w:color="auto" w:fill="auto"/>
          <w:lang w:val="en-US" w:eastAsia="zh-CN"/>
        </w:rPr>
        <w:t>1</w:t>
      </w:r>
      <w:r>
        <w:rPr>
          <w:rFonts w:hint="eastAsia" w:ascii="宋体" w:hAnsi="宋体" w:cs="宋体"/>
          <w:color w:val="auto"/>
          <w:kern w:val="0"/>
          <w:sz w:val="24"/>
          <w:highlight w:val="none"/>
          <w:shd w:val="clear" w:color="auto" w:fill="auto"/>
          <w:lang w:val="zh-CN"/>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3D743E4C">
      <w:pPr>
        <w:shd w:val="clear"/>
        <w:snapToGrid w:val="0"/>
        <w:spacing w:line="360" w:lineRule="auto"/>
        <w:ind w:firstLine="3840" w:firstLineChars="16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w:t>
      </w:r>
      <w:r>
        <w:rPr>
          <w:rFonts w:hint="eastAsia" w:ascii="宋体" w:hAnsi="宋体" w:cs="宋体"/>
          <w:color w:val="auto"/>
          <w:kern w:val="0"/>
          <w:sz w:val="24"/>
          <w:highlight w:val="none"/>
          <w:shd w:val="clear" w:color="auto" w:fill="auto"/>
          <w:lang w:val="en-US" w:eastAsia="zh-CN"/>
        </w:rPr>
        <w:t>2</w:t>
      </w:r>
      <w:r>
        <w:rPr>
          <w:rFonts w:hint="eastAsia" w:ascii="宋体" w:hAnsi="宋体" w:cs="宋体"/>
          <w:color w:val="auto"/>
          <w:kern w:val="0"/>
          <w:sz w:val="24"/>
          <w:highlight w:val="none"/>
          <w:shd w:val="clear" w:color="auto" w:fill="auto"/>
          <w:lang w:val="zh-CN"/>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023DED53">
      <w:pPr>
        <w:shd w:val="clear"/>
        <w:snapToGrid w:val="0"/>
        <w:spacing w:line="360" w:lineRule="auto"/>
        <w:jc w:val="righ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日期：  年  月   日</w:t>
      </w:r>
    </w:p>
    <w:p w14:paraId="760BF441">
      <w:pPr>
        <w:shd w:val="clear"/>
        <w:spacing w:line="360" w:lineRule="auto"/>
        <w:ind w:right="42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注：按本格式和要求提供。</w:t>
      </w:r>
    </w:p>
    <w:p w14:paraId="0E481A21">
      <w:pPr>
        <w:spacing w:before="156" w:line="220" w:lineRule="auto"/>
        <w:ind w:left="55"/>
        <w:rPr>
          <w:rFonts w:hint="eastAsia" w:ascii="宋体" w:hAnsi="宋体" w:eastAsia="宋体" w:cs="宋体"/>
          <w:color w:val="auto"/>
          <w:spacing w:val="-15"/>
          <w:sz w:val="24"/>
          <w:szCs w:val="24"/>
        </w:rPr>
        <w:sectPr>
          <w:pgSz w:w="11906" w:h="16838"/>
          <w:pgMar w:top="1440" w:right="1080" w:bottom="1440" w:left="1080" w:header="851" w:footer="992" w:gutter="0"/>
          <w:cols w:space="425" w:num="1"/>
          <w:docGrid w:type="lines" w:linePitch="312" w:charSpace="0"/>
        </w:sectPr>
      </w:pPr>
    </w:p>
    <w:p w14:paraId="3E4C0880">
      <w:pPr>
        <w:spacing w:before="91" w:line="219" w:lineRule="auto"/>
        <w:ind w:left="44"/>
        <w:outlineLvl w:val="0"/>
        <w:rPr>
          <w:rFonts w:hint="eastAsia" w:ascii="宋体" w:hAnsi="宋体" w:eastAsia="宋体" w:cs="宋体"/>
          <w:color w:val="auto"/>
          <w:spacing w:val="-16"/>
          <w:sz w:val="28"/>
          <w:szCs w:val="28"/>
          <w:lang w:val="en-US" w:eastAsia="zh-CN"/>
        </w:rPr>
      </w:pPr>
      <w:r>
        <w:rPr>
          <w:rFonts w:ascii="宋体" w:hAnsi="宋体" w:eastAsia="宋体" w:cs="宋体"/>
          <w:color w:val="auto"/>
          <w:spacing w:val="-16"/>
          <w:sz w:val="28"/>
          <w:szCs w:val="28"/>
        </w:rPr>
        <w:t>附件</w:t>
      </w:r>
      <w:r>
        <w:rPr>
          <w:rFonts w:hint="eastAsia" w:ascii="宋体" w:hAnsi="宋体" w:eastAsia="宋体" w:cs="宋体"/>
          <w:color w:val="auto"/>
          <w:spacing w:val="-16"/>
          <w:sz w:val="28"/>
          <w:szCs w:val="28"/>
          <w:lang w:val="en-US" w:eastAsia="zh-CN"/>
        </w:rPr>
        <w:t>15</w:t>
      </w:r>
    </w:p>
    <w:p w14:paraId="583C0F61">
      <w:pPr>
        <w:spacing w:before="91" w:line="219" w:lineRule="auto"/>
        <w:ind w:left="44"/>
        <w:jc w:val="center"/>
        <w:outlineLvl w:val="0"/>
        <w:rPr>
          <w:rFonts w:hint="eastAsia" w:cs="宋体"/>
          <w:b/>
          <w:bCs/>
          <w:color w:val="auto"/>
          <w:kern w:val="2"/>
          <w:sz w:val="24"/>
          <w:szCs w:val="24"/>
          <w:highlight w:val="none"/>
          <w:shd w:val="clear" w:color="auto" w:fill="auto"/>
          <w:lang w:val="zh-CN" w:eastAsia="zh-CN" w:bidi="ar-SA"/>
        </w:rPr>
      </w:pPr>
      <w:r>
        <w:rPr>
          <w:rFonts w:hint="eastAsia" w:cs="宋体"/>
          <w:b/>
          <w:bCs/>
          <w:color w:val="auto"/>
          <w:kern w:val="2"/>
          <w:sz w:val="24"/>
          <w:szCs w:val="24"/>
          <w:highlight w:val="none"/>
          <w:shd w:val="clear" w:color="auto" w:fill="auto"/>
          <w:lang w:val="zh-CN" w:eastAsia="zh-CN" w:bidi="ar-SA"/>
        </w:rPr>
        <w:t>关于符合本国产品标准的声明函【</w:t>
      </w:r>
      <w:r>
        <w:rPr>
          <w:rFonts w:hint="eastAsia" w:cs="宋体"/>
          <w:b/>
          <w:bCs/>
          <w:color w:val="auto"/>
          <w:kern w:val="2"/>
          <w:sz w:val="24"/>
          <w:szCs w:val="24"/>
          <w:highlight w:val="none"/>
          <w:shd w:val="clear" w:color="auto" w:fill="auto"/>
          <w:lang w:val="en-US" w:eastAsia="zh-CN" w:bidi="ar-SA"/>
        </w:rPr>
        <w:t>不适用可不提供</w:t>
      </w:r>
      <w:r>
        <w:rPr>
          <w:rFonts w:hint="eastAsia" w:cs="宋体"/>
          <w:b/>
          <w:bCs/>
          <w:color w:val="auto"/>
          <w:kern w:val="2"/>
          <w:sz w:val="24"/>
          <w:szCs w:val="24"/>
          <w:highlight w:val="none"/>
          <w:shd w:val="clear" w:color="auto" w:fill="auto"/>
          <w:lang w:val="zh-CN" w:eastAsia="zh-CN" w:bidi="ar-SA"/>
        </w:rPr>
        <w:t>】</w:t>
      </w:r>
    </w:p>
    <w:p w14:paraId="2B4E2C61">
      <w:pPr>
        <w:pStyle w:val="15"/>
        <w:shd w:val="clear" w:color="auto"/>
        <w:spacing w:before="0" w:beforeAutospacing="0" w:after="0" w:afterAutospacing="0" w:line="560" w:lineRule="atLeast"/>
        <w:jc w:val="center"/>
        <w:textAlignment w:val="baseline"/>
        <w:rPr>
          <w:rFonts w:hint="eastAsia" w:ascii="仿宋" w:hAnsi="仿宋" w:eastAsia="仿宋"/>
          <w:color w:val="000000"/>
          <w:sz w:val="36"/>
          <w:szCs w:val="36"/>
          <w:highlight w:val="none"/>
        </w:rPr>
      </w:pPr>
      <w:r>
        <w:rPr>
          <w:rStyle w:val="20"/>
          <w:rFonts w:hint="eastAsia" w:ascii="仿宋" w:hAnsi="仿宋" w:eastAsia="仿宋"/>
          <w:color w:val="000000"/>
          <w:sz w:val="36"/>
          <w:szCs w:val="36"/>
          <w:highlight w:val="none"/>
        </w:rPr>
        <w:t>关于符合本国产品标准的声明函</w:t>
      </w:r>
    </w:p>
    <w:p w14:paraId="71FB6027">
      <w:pPr>
        <w:pStyle w:val="15"/>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ascii="Calibri" w:hAnsi="Calibri" w:eastAsia="仿宋" w:cs="Calibri"/>
          <w:color w:val="000000"/>
          <w:sz w:val="28"/>
          <w:szCs w:val="28"/>
          <w:highlight w:val="none"/>
        </w:rPr>
        <w:t> </w:t>
      </w:r>
    </w:p>
    <w:p w14:paraId="4729AF1A">
      <w:pPr>
        <w:pStyle w:val="15"/>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本公司（单位）郑重声明，根据《国务院办公厅关于在政府采购中实施本国产品标准及相关政策的通知》（国办发〔2025〕34号）的规定，本公司（单位）提供的以下产品属于本国产品。具体情况如下：</w:t>
      </w:r>
    </w:p>
    <w:p w14:paraId="6D64A8A0">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1.</w:t>
      </w:r>
      <w:r>
        <w:rPr>
          <w:rStyle w:val="21"/>
          <w:rFonts w:hint="eastAsia" w:ascii="仿宋" w:hAnsi="仿宋" w:eastAsia="仿宋"/>
          <w:color w:val="000000"/>
          <w:sz w:val="28"/>
          <w:szCs w:val="28"/>
          <w:highlight w:val="none"/>
        </w:rPr>
        <w:t>（产品名称1）</w:t>
      </w:r>
      <w:r>
        <w:rPr>
          <w:rStyle w:val="21"/>
          <w:rFonts w:hint="eastAsia" w:ascii="仿宋" w:hAnsi="仿宋" w:eastAsia="仿宋"/>
          <w:color w:val="000000"/>
          <w:sz w:val="28"/>
          <w:szCs w:val="28"/>
          <w:highlight w:val="none"/>
          <w:vertAlign w:val="superscript"/>
        </w:rPr>
        <w:t>1</w:t>
      </w:r>
      <w:r>
        <w:rPr>
          <w:rFonts w:hint="eastAsia" w:ascii="仿宋" w:hAnsi="仿宋" w:eastAsia="仿宋"/>
          <w:color w:val="000000"/>
          <w:sz w:val="28"/>
          <w:szCs w:val="28"/>
          <w:highlight w:val="none"/>
        </w:rPr>
        <w:t>，生产厂为</w:t>
      </w:r>
      <w:r>
        <w:rPr>
          <w:rStyle w:val="21"/>
          <w:rFonts w:hint="eastAsia" w:ascii="仿宋" w:hAnsi="仿宋" w:eastAsia="仿宋"/>
          <w:color w:val="000000"/>
          <w:sz w:val="28"/>
          <w:szCs w:val="28"/>
          <w:highlight w:val="none"/>
        </w:rPr>
        <w:t>（厂名）</w:t>
      </w:r>
      <w:r>
        <w:rPr>
          <w:rStyle w:val="21"/>
          <w:rFonts w:hint="eastAsia" w:ascii="仿宋" w:hAnsi="仿宋" w:eastAsia="仿宋"/>
          <w:color w:val="000000"/>
          <w:sz w:val="28"/>
          <w:szCs w:val="28"/>
          <w:highlight w:val="none"/>
          <w:vertAlign w:val="superscript"/>
        </w:rPr>
        <w:t>2</w:t>
      </w:r>
      <w:r>
        <w:rPr>
          <w:rFonts w:hint="eastAsia" w:ascii="仿宋" w:hAnsi="仿宋" w:eastAsia="仿宋"/>
          <w:color w:val="000000"/>
          <w:sz w:val="28"/>
          <w:szCs w:val="28"/>
          <w:highlight w:val="none"/>
        </w:rPr>
        <w:t>，厂址为</w:t>
      </w:r>
      <w:r>
        <w:rPr>
          <w:rStyle w:val="21"/>
          <w:rFonts w:hint="eastAsia" w:ascii="仿宋" w:hAnsi="仿宋" w:eastAsia="仿宋"/>
          <w:color w:val="000000"/>
          <w:sz w:val="28"/>
          <w:szCs w:val="28"/>
          <w:highlight w:val="none"/>
        </w:rPr>
        <w:t>（生产厂址）</w:t>
      </w:r>
      <w:r>
        <w:rPr>
          <w:rFonts w:hint="eastAsia" w:ascii="仿宋" w:hAnsi="仿宋" w:eastAsia="仿宋"/>
          <w:color w:val="000000"/>
          <w:sz w:val="28"/>
          <w:szCs w:val="28"/>
          <w:highlight w:val="none"/>
        </w:rPr>
        <w:t>。</w:t>
      </w:r>
      <w:r>
        <w:rPr>
          <w:rStyle w:val="2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的中国境内生产的组件成本占比≥</w:t>
      </w:r>
      <w:r>
        <w:rPr>
          <w:rStyle w:val="21"/>
          <w:rFonts w:hint="eastAsia" w:ascii="仿宋" w:hAnsi="仿宋" w:eastAsia="仿宋"/>
          <w:color w:val="000000"/>
          <w:sz w:val="28"/>
          <w:szCs w:val="28"/>
          <w:highlight w:val="none"/>
        </w:rPr>
        <w:t>（规定比例）</w:t>
      </w:r>
      <w:r>
        <w:rPr>
          <w:rStyle w:val="21"/>
          <w:rFonts w:hint="eastAsia" w:ascii="仿宋" w:hAnsi="仿宋" w:eastAsia="仿宋"/>
          <w:color w:val="000000"/>
          <w:sz w:val="28"/>
          <w:szCs w:val="28"/>
          <w:highlight w:val="none"/>
          <w:vertAlign w:val="superscript"/>
        </w:rPr>
        <w:t>3</w:t>
      </w:r>
      <w:r>
        <w:rPr>
          <w:rFonts w:hint="eastAsia" w:ascii="仿宋" w:hAnsi="仿宋" w:eastAsia="仿宋"/>
          <w:color w:val="000000"/>
          <w:sz w:val="28"/>
          <w:szCs w:val="28"/>
          <w:highlight w:val="none"/>
        </w:rPr>
        <w:t>。</w:t>
      </w:r>
      <w:r>
        <w:rPr>
          <w:rStyle w:val="2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w:t>
      </w:r>
      <w:r>
        <w:rPr>
          <w:rStyle w:val="21"/>
          <w:rFonts w:hint="eastAsia" w:ascii="仿宋" w:hAnsi="仿宋" w:eastAsia="仿宋"/>
          <w:color w:val="000000"/>
          <w:sz w:val="28"/>
          <w:szCs w:val="28"/>
          <w:highlight w:val="none"/>
        </w:rPr>
        <w:t>（关键组件）</w:t>
      </w:r>
      <w:r>
        <w:rPr>
          <w:rStyle w:val="21"/>
          <w:rFonts w:hint="eastAsia" w:ascii="仿宋" w:hAnsi="仿宋" w:eastAsia="仿宋"/>
          <w:color w:val="000000"/>
          <w:sz w:val="28"/>
          <w:szCs w:val="28"/>
          <w:highlight w:val="none"/>
          <w:vertAlign w:val="superscript"/>
        </w:rPr>
        <w:t>4</w:t>
      </w:r>
      <w:r>
        <w:rPr>
          <w:rFonts w:hint="eastAsia" w:ascii="仿宋" w:hAnsi="仿宋" w:eastAsia="仿宋"/>
          <w:color w:val="000000"/>
          <w:sz w:val="28"/>
          <w:szCs w:val="28"/>
          <w:highlight w:val="none"/>
        </w:rPr>
        <w:t>在中国境内生产。</w:t>
      </w:r>
      <w:r>
        <w:rPr>
          <w:rStyle w:val="2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w:t>
      </w:r>
      <w:r>
        <w:rPr>
          <w:rStyle w:val="21"/>
          <w:rFonts w:hint="eastAsia" w:ascii="仿宋" w:hAnsi="仿宋" w:eastAsia="仿宋"/>
          <w:color w:val="000000"/>
          <w:sz w:val="28"/>
          <w:szCs w:val="28"/>
          <w:highlight w:val="none"/>
        </w:rPr>
        <w:t>（关键工序）</w:t>
      </w:r>
      <w:r>
        <w:rPr>
          <w:rStyle w:val="21"/>
          <w:rFonts w:hint="eastAsia" w:ascii="仿宋" w:hAnsi="仿宋" w:eastAsia="仿宋"/>
          <w:color w:val="000000"/>
          <w:sz w:val="28"/>
          <w:szCs w:val="28"/>
          <w:highlight w:val="none"/>
          <w:vertAlign w:val="superscript"/>
        </w:rPr>
        <w:t>5</w:t>
      </w:r>
      <w:r>
        <w:rPr>
          <w:rFonts w:hint="eastAsia" w:ascii="仿宋" w:hAnsi="仿宋" w:eastAsia="仿宋"/>
          <w:color w:val="000000"/>
          <w:sz w:val="28"/>
          <w:szCs w:val="28"/>
          <w:highlight w:val="none"/>
        </w:rPr>
        <w:t>在中国境内完成。</w:t>
      </w:r>
    </w:p>
    <w:p w14:paraId="4762021D">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2.</w:t>
      </w:r>
      <w:r>
        <w:rPr>
          <w:rStyle w:val="2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，生产厂为</w:t>
      </w:r>
      <w:r>
        <w:rPr>
          <w:rStyle w:val="21"/>
          <w:rFonts w:hint="eastAsia" w:ascii="仿宋" w:hAnsi="仿宋" w:eastAsia="仿宋"/>
          <w:color w:val="000000"/>
          <w:sz w:val="28"/>
          <w:szCs w:val="28"/>
          <w:highlight w:val="none"/>
        </w:rPr>
        <w:t>（厂名）</w:t>
      </w:r>
      <w:r>
        <w:rPr>
          <w:rFonts w:hint="eastAsia" w:ascii="仿宋" w:hAnsi="仿宋" w:eastAsia="仿宋"/>
          <w:color w:val="000000"/>
          <w:sz w:val="28"/>
          <w:szCs w:val="28"/>
          <w:highlight w:val="none"/>
        </w:rPr>
        <w:t>，厂址为</w:t>
      </w:r>
      <w:r>
        <w:rPr>
          <w:rStyle w:val="21"/>
          <w:rFonts w:hint="eastAsia" w:ascii="仿宋" w:hAnsi="仿宋" w:eastAsia="仿宋"/>
          <w:color w:val="000000"/>
          <w:sz w:val="28"/>
          <w:szCs w:val="28"/>
          <w:highlight w:val="none"/>
        </w:rPr>
        <w:t>（生产厂址）</w:t>
      </w:r>
      <w:r>
        <w:rPr>
          <w:rFonts w:hint="eastAsia" w:ascii="仿宋" w:hAnsi="仿宋" w:eastAsia="仿宋"/>
          <w:color w:val="000000"/>
          <w:sz w:val="28"/>
          <w:szCs w:val="28"/>
          <w:highlight w:val="none"/>
        </w:rPr>
        <w:t>。</w:t>
      </w:r>
      <w:r>
        <w:rPr>
          <w:rStyle w:val="2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的中国境内生产的组件成本占比≥</w:t>
      </w:r>
      <w:r>
        <w:rPr>
          <w:rStyle w:val="21"/>
          <w:rFonts w:hint="eastAsia" w:ascii="仿宋" w:hAnsi="仿宋" w:eastAsia="仿宋"/>
          <w:color w:val="000000"/>
          <w:sz w:val="28"/>
          <w:szCs w:val="28"/>
          <w:highlight w:val="none"/>
        </w:rPr>
        <w:t>（规定比例）</w:t>
      </w:r>
      <w:r>
        <w:rPr>
          <w:rFonts w:hint="eastAsia" w:ascii="仿宋" w:hAnsi="仿宋" w:eastAsia="仿宋"/>
          <w:color w:val="000000"/>
          <w:sz w:val="28"/>
          <w:szCs w:val="28"/>
          <w:highlight w:val="none"/>
        </w:rPr>
        <w:t>。</w:t>
      </w:r>
      <w:r>
        <w:rPr>
          <w:rStyle w:val="2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w:t>
      </w:r>
      <w:r>
        <w:rPr>
          <w:rStyle w:val="21"/>
          <w:rFonts w:hint="eastAsia" w:ascii="仿宋" w:hAnsi="仿宋" w:eastAsia="仿宋"/>
          <w:color w:val="000000"/>
          <w:sz w:val="28"/>
          <w:szCs w:val="28"/>
          <w:highlight w:val="none"/>
        </w:rPr>
        <w:t>（关键组件）</w:t>
      </w:r>
      <w:r>
        <w:rPr>
          <w:rFonts w:hint="eastAsia" w:ascii="仿宋" w:hAnsi="仿宋" w:eastAsia="仿宋"/>
          <w:color w:val="000000"/>
          <w:sz w:val="28"/>
          <w:szCs w:val="28"/>
          <w:highlight w:val="none"/>
        </w:rPr>
        <w:t>在中国境内生产。</w:t>
      </w:r>
      <w:r>
        <w:rPr>
          <w:rStyle w:val="2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w:t>
      </w:r>
      <w:r>
        <w:rPr>
          <w:rStyle w:val="21"/>
          <w:rFonts w:hint="eastAsia" w:ascii="仿宋" w:hAnsi="仿宋" w:eastAsia="仿宋"/>
          <w:color w:val="000000"/>
          <w:sz w:val="28"/>
          <w:szCs w:val="28"/>
          <w:highlight w:val="none"/>
        </w:rPr>
        <w:t>（关键工序）</w:t>
      </w:r>
      <w:r>
        <w:rPr>
          <w:rFonts w:hint="eastAsia" w:ascii="仿宋" w:hAnsi="仿宋" w:eastAsia="仿宋"/>
          <w:color w:val="000000"/>
          <w:sz w:val="28"/>
          <w:szCs w:val="28"/>
          <w:highlight w:val="none"/>
        </w:rPr>
        <w:t>在中国境内完成。</w:t>
      </w:r>
    </w:p>
    <w:p w14:paraId="02AFE286">
      <w:pPr>
        <w:pStyle w:val="15"/>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w:t>
      </w:r>
    </w:p>
    <w:p w14:paraId="1ADBD575">
      <w:pPr>
        <w:pStyle w:val="15"/>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本公司（单位）对上述声明内容的真实性负责。如有虚假，愿承担相应法律责任。</w:t>
      </w:r>
    </w:p>
    <w:p w14:paraId="586C6F66">
      <w:pPr>
        <w:pStyle w:val="15"/>
        <w:shd w:val="clear" w:color="auto"/>
        <w:spacing w:before="30" w:beforeAutospacing="0" w:after="30" w:afterAutospacing="0" w:line="560" w:lineRule="atLeast"/>
        <w:textAlignment w:val="baseline"/>
        <w:rPr>
          <w:rFonts w:hint="eastAsia" w:ascii="仿宋" w:hAnsi="仿宋" w:eastAsia="仿宋"/>
          <w:color w:val="000000"/>
          <w:sz w:val="28"/>
          <w:szCs w:val="28"/>
          <w:highlight w:val="none"/>
        </w:rPr>
      </w:pPr>
      <w:r>
        <w:rPr>
          <w:rFonts w:ascii="Calibri" w:hAnsi="Calibri" w:eastAsia="仿宋" w:cs="Calibri"/>
          <w:color w:val="000000"/>
          <w:sz w:val="28"/>
          <w:szCs w:val="28"/>
          <w:highlight w:val="none"/>
        </w:rPr>
        <w:t> </w:t>
      </w:r>
    </w:p>
    <w:p w14:paraId="07247B50">
      <w:pPr>
        <w:pStyle w:val="15"/>
        <w:shd w:val="clear" w:color="auto"/>
        <w:spacing w:before="30" w:beforeAutospacing="0" w:after="30" w:afterAutospacing="0" w:line="560" w:lineRule="atLeast"/>
        <w:jc w:val="righ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公司（单位）名称（盖章）：        </w:t>
      </w:r>
    </w:p>
    <w:p w14:paraId="0D0609B5">
      <w:pPr>
        <w:pStyle w:val="15"/>
        <w:shd w:val="clear" w:color="auto"/>
        <w:spacing w:before="0" w:beforeAutospacing="0" w:after="0" w:afterAutospacing="0" w:line="560" w:lineRule="atLeast"/>
        <w:jc w:val="righ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日期：     年  月  日       </w:t>
      </w:r>
    </w:p>
    <w:p w14:paraId="6F215B56">
      <w:pPr>
        <w:pStyle w:val="15"/>
        <w:shd w:val="clear" w:color="auto"/>
        <w:spacing w:before="30" w:beforeAutospacing="0" w:after="30" w:afterAutospacing="0" w:line="560" w:lineRule="atLeas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__________________</w:t>
      </w:r>
    </w:p>
    <w:p w14:paraId="01C39ECA">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1.产品如有型号，请在“产品名称”栏一并填写。</w:t>
      </w:r>
    </w:p>
    <w:p w14:paraId="1A88E96D">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2.生产厂名与厂址应与生产厂营业执照载明的相关信息保持一致。</w:t>
      </w:r>
    </w:p>
    <w:p w14:paraId="354C82A0">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3.该产品的中国境内生产的组件成本占比相关要求实施前，“规定比例”栏可不填，下同。</w:t>
      </w:r>
    </w:p>
    <w:p w14:paraId="7C6347BF">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4.该产品的关键组件要求实施前，“关键组件”栏可不填，下同。</w:t>
      </w:r>
    </w:p>
    <w:p w14:paraId="2E4EE6F3">
      <w:pPr>
        <w:pStyle w:val="15"/>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5.该产品的关键工序要求实施前，“关键工序”栏可不填，下同。</w:t>
      </w:r>
    </w:p>
    <w:p w14:paraId="1DCFE380">
      <w:pPr>
        <w:pStyle w:val="41"/>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shd w:val="clear" w:color="auto" w:fill="auto"/>
          <w:lang w:val="en-US" w:eastAsia="zh-CN"/>
        </w:rPr>
      </w:pPr>
    </w:p>
    <w:p w14:paraId="3771F8F4">
      <w:pPr>
        <w:shd w:val="clear"/>
        <w:rPr>
          <w:rFonts w:hint="eastAsia"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br w:type="page"/>
      </w:r>
    </w:p>
    <w:p w14:paraId="1A5B44A9">
      <w:pPr>
        <w:shd w:val="clear"/>
        <w:ind w:firstLine="0"/>
        <w:rPr>
          <w:rFonts w:hint="eastAsia" w:ascii="宋体" w:hAnsi="宋体" w:eastAsia="宋体" w:cs="Times New Roman"/>
          <w:b/>
          <w:bCs/>
          <w:color w:val="383838"/>
          <w:kern w:val="2"/>
          <w:sz w:val="24"/>
          <w:szCs w:val="24"/>
          <w:highlight w:val="none"/>
          <w:lang w:val="en-US" w:eastAsia="zh-CN" w:bidi="ar-SA"/>
        </w:rPr>
      </w:pPr>
      <w:r>
        <w:rPr>
          <w:rFonts w:hint="eastAsia" w:ascii="宋体" w:hAnsi="宋体" w:eastAsia="宋体" w:cs="Times New Roman"/>
          <w:b/>
          <w:bCs/>
          <w:color w:val="383838"/>
          <w:kern w:val="2"/>
          <w:sz w:val="24"/>
          <w:szCs w:val="24"/>
          <w:highlight w:val="none"/>
          <w:lang w:val="en-US" w:eastAsia="zh-CN" w:bidi="ar-SA"/>
        </w:rPr>
        <w:t>附表：</w:t>
      </w:r>
      <w:r>
        <w:rPr>
          <w:rFonts w:ascii="宋体" w:hAnsi="宋体" w:eastAsia="宋体" w:cs="Times New Roman"/>
          <w:b/>
          <w:bCs/>
          <w:color w:val="383838"/>
          <w:kern w:val="2"/>
          <w:sz w:val="24"/>
          <w:szCs w:val="24"/>
          <w:highlight w:val="none"/>
          <w:lang w:val="en-US" w:eastAsia="zh-CN" w:bidi="ar-SA"/>
        </w:rPr>
        <w:t>中国境内生产的组件成本核算基本规则</w:t>
      </w:r>
    </w:p>
    <w:p w14:paraId="5DE5773D">
      <w:pPr>
        <w:widowControl/>
        <w:shd w:val="clear" w:color="auto"/>
        <w:wordWrap w:val="0"/>
        <w:spacing w:before="0" w:beforeAutospacing="0" w:after="0" w:afterAutospacing="0" w:line="360" w:lineRule="auto"/>
        <w:jc w:val="center"/>
        <w:textAlignment w:val="baseline"/>
        <w:rPr>
          <w:rFonts w:ascii="宋体" w:hAnsi="宋体" w:eastAsia="宋体" w:cs="宋体"/>
          <w:b/>
          <w:bCs/>
          <w:color w:val="383838"/>
          <w:kern w:val="0"/>
          <w:sz w:val="24"/>
          <w:szCs w:val="24"/>
          <w:highlight w:val="none"/>
          <w:lang w:val="en-US" w:eastAsia="zh-CN" w:bidi="ar-SA"/>
        </w:rPr>
      </w:pPr>
    </w:p>
    <w:p w14:paraId="39837138">
      <w:pPr>
        <w:widowControl/>
        <w:shd w:val="clear" w:color="auto"/>
        <w:wordWrap w:val="0"/>
        <w:spacing w:before="0" w:beforeAutospacing="0" w:after="0" w:afterAutospacing="0" w:line="360" w:lineRule="auto"/>
        <w:jc w:val="center"/>
        <w:textAlignment w:val="baseline"/>
        <w:rPr>
          <w:rFonts w:ascii="宋体" w:hAnsi="宋体" w:eastAsia="宋体" w:cs="宋体"/>
          <w:color w:val="383838"/>
          <w:kern w:val="0"/>
          <w:sz w:val="24"/>
          <w:szCs w:val="24"/>
          <w:highlight w:val="none"/>
          <w:lang w:val="en-US" w:eastAsia="zh-CN" w:bidi="ar-SA"/>
        </w:rPr>
      </w:pPr>
      <w:r>
        <w:rPr>
          <w:rFonts w:ascii="宋体" w:hAnsi="宋体" w:eastAsia="宋体" w:cs="宋体"/>
          <w:b/>
          <w:bCs/>
          <w:color w:val="383838"/>
          <w:kern w:val="0"/>
          <w:sz w:val="24"/>
          <w:szCs w:val="24"/>
          <w:highlight w:val="none"/>
          <w:lang w:val="en-US" w:eastAsia="zh-CN" w:bidi="ar-SA"/>
        </w:rPr>
        <w:t>中国境内生产的组件成本核算基本规则</w:t>
      </w:r>
    </w:p>
    <w:p w14:paraId="26C49593">
      <w:pPr>
        <w:widowControl/>
        <w:shd w:val="clear" w:color="auto"/>
        <w:wordWrap w:val="0"/>
        <w:spacing w:before="30" w:beforeAutospacing="0" w:after="30" w:afterAutospacing="0" w:line="360" w:lineRule="auto"/>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78350D48">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一、产品的一级组件是指直接组成产品的组件。产品的二级组件是指直接组成产品一级组件的组件。一级组件不可分解的，视同二级组件。</w:t>
      </w:r>
    </w:p>
    <w:p w14:paraId="4F9DCC70">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二、二级组件在中国境内生产的，其全部成本计入中国境内生产的组件成本；二级组件不在中国境内生产的，其成本不计入中国境内生产的组件成本。</w:t>
      </w:r>
    </w:p>
    <w:p w14:paraId="57886CAB">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三、产品总成本和组件成本以相关会计核算数据、采购合同、进货记录等为基础进行计算。</w:t>
      </w:r>
    </w:p>
    <w:p w14:paraId="692FCACD">
      <w:pPr>
        <w:shd w:val="clear"/>
        <w:ind w:firstLine="420"/>
        <w:rPr>
          <w:rFonts w:ascii="Times New Roman" w:hAnsi="Times New Roman" w:eastAsia="宋体" w:cs="Times New Roman"/>
          <w:kern w:val="2"/>
          <w:sz w:val="21"/>
          <w:szCs w:val="20"/>
          <w:highlight w:val="none"/>
          <w:lang w:val="en-US" w:eastAsia="zh-CN" w:bidi="ar-SA"/>
        </w:rPr>
      </w:pPr>
      <w:r>
        <w:rPr>
          <w:rFonts w:hint="eastAsia" w:ascii="宋体" w:hAnsi="宋体" w:eastAsia="宋体" w:cs="Times New Roman"/>
          <w:color w:val="383838"/>
          <w:kern w:val="2"/>
          <w:sz w:val="24"/>
          <w:szCs w:val="24"/>
          <w:highlight w:val="none"/>
          <w:lang w:val="en-US" w:eastAsia="zh-CN" w:bidi="ar-SA"/>
        </w:rPr>
        <w:t>四、需要对成本核算规则予以进一步明确的其他有关事项，由财政部会同有关部门另行规定。</w:t>
      </w:r>
    </w:p>
    <w:p w14:paraId="26CD7687">
      <w:pPr>
        <w:widowControl w:val="0"/>
        <w:shd w:val="clear"/>
        <w:autoSpaceDE w:val="0"/>
        <w:autoSpaceDN w:val="0"/>
        <w:spacing w:line="400" w:lineRule="exact"/>
        <w:ind w:right="1400"/>
        <w:jc w:val="both"/>
        <w:rPr>
          <w:rFonts w:hint="eastAsia" w:ascii="宋体" w:hAnsi="宋体" w:eastAsia="宋体" w:cs="Courier New"/>
          <w:b/>
          <w:szCs w:val="21"/>
          <w:highlight w:val="none"/>
          <w:u w:val="single"/>
        </w:rPr>
      </w:pPr>
    </w:p>
    <w:p w14:paraId="1B91840A">
      <w:pPr>
        <w:shd w:val="clear"/>
        <w:kinsoku/>
        <w:overflowPunct/>
        <w:bidi w:val="0"/>
        <w:spacing w:line="360" w:lineRule="auto"/>
        <w:ind w:firstLine="420"/>
        <w:rPr>
          <w:rFonts w:hint="eastAsia" w:ascii="宋体" w:hAnsi="宋体" w:eastAsia="宋体" w:cs="宋体"/>
          <w:kern w:val="2"/>
          <w:sz w:val="21"/>
          <w:szCs w:val="20"/>
          <w:highlight w:val="none"/>
          <w:lang w:val="en-US" w:eastAsia="zh-CN" w:bidi="ar-SA"/>
        </w:rPr>
      </w:pPr>
    </w:p>
    <w:p w14:paraId="7C507E5E">
      <w:pPr>
        <w:shd w:val="clear"/>
        <w:kinsoku/>
        <w:overflowPunct/>
        <w:bidi w:val="0"/>
        <w:spacing w:line="360" w:lineRule="auto"/>
        <w:ind w:firstLine="420"/>
        <w:rPr>
          <w:rFonts w:hint="eastAsia" w:ascii="宋体" w:hAnsi="宋体" w:eastAsia="宋体" w:cs="宋体"/>
          <w:kern w:val="2"/>
          <w:sz w:val="21"/>
          <w:szCs w:val="20"/>
          <w:highlight w:val="none"/>
          <w:lang w:val="en-US" w:eastAsia="zh-CN" w:bidi="ar-SA"/>
        </w:rPr>
      </w:pPr>
    </w:p>
    <w:p w14:paraId="2E6E9460">
      <w:pPr>
        <w:shd w:val="clear"/>
        <w:jc w:val="center"/>
        <w:rPr>
          <w:rFonts w:hint="eastAsia" w:ascii="宋体" w:hAnsi="宋体" w:eastAsia="宋体" w:cs="宋体"/>
          <w:b/>
          <w:bCs/>
          <w:szCs w:val="21"/>
          <w:highlight w:val="none"/>
        </w:rPr>
      </w:pPr>
      <w:r>
        <w:rPr>
          <w:rFonts w:hint="eastAsia" w:ascii="宋体" w:hAnsi="宋体" w:eastAsia="宋体" w:cs="宋体"/>
          <w:b/>
          <w:bCs/>
          <w:szCs w:val="21"/>
          <w:highlight w:val="none"/>
        </w:rPr>
        <w:br w:type="page"/>
      </w:r>
    </w:p>
    <w:p w14:paraId="36871988">
      <w:pPr>
        <w:shd w:val="clear"/>
        <w:jc w:val="left"/>
        <w:rPr>
          <w:rFonts w:hint="default"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r>
        <w:rPr>
          <w:rFonts w:hint="eastAsia" w:cs="宋体"/>
          <w:i w:val="0"/>
          <w:iCs w:val="0"/>
          <w:caps w:val="0"/>
          <w:color w:val="000000"/>
          <w:spacing w:val="0"/>
          <w:kern w:val="0"/>
          <w:sz w:val="24"/>
          <w:szCs w:val="24"/>
          <w:highlight w:val="none"/>
          <w:u w:val="none"/>
          <w:shd w:val="clear" w:fill="FFFFFF"/>
          <w:vertAlign w:val="baseline"/>
          <w:lang w:val="en-US" w:eastAsia="zh-CN" w:bidi="ar-SA"/>
        </w:rPr>
        <w:t>附：</w:t>
      </w:r>
    </w:p>
    <w:p w14:paraId="5576F63F">
      <w:pPr>
        <w:shd w:val="clear"/>
        <w:jc w:val="center"/>
        <w:rPr>
          <w:rFonts w:hint="eastAsia" w:ascii="宋体" w:hAnsi="宋体" w:eastAsia="宋体" w:cs="宋体"/>
          <w:b/>
          <w:bCs/>
          <w:i w:val="0"/>
          <w:iCs w:val="0"/>
          <w:caps w:val="0"/>
          <w:color w:val="000000"/>
          <w:spacing w:val="0"/>
          <w:kern w:val="0"/>
          <w:sz w:val="24"/>
          <w:szCs w:val="24"/>
          <w:highlight w:val="none"/>
          <w:u w:val="none"/>
          <w:shd w:val="clear" w:fill="FFFFFF"/>
          <w:vertAlign w:val="baseline"/>
          <w:lang w:val="en-US" w:eastAsia="zh-CN" w:bidi="ar-SA"/>
        </w:rPr>
      </w:pPr>
      <w:r>
        <w:rPr>
          <w:rFonts w:hint="eastAsia" w:ascii="宋体" w:hAnsi="宋体" w:eastAsia="宋体" w:cs="宋体"/>
          <w:b/>
          <w:bCs/>
          <w:i w:val="0"/>
          <w:iCs w:val="0"/>
          <w:caps w:val="0"/>
          <w:color w:val="000000"/>
          <w:spacing w:val="0"/>
          <w:kern w:val="0"/>
          <w:sz w:val="24"/>
          <w:szCs w:val="24"/>
          <w:highlight w:val="none"/>
          <w:u w:val="none"/>
          <w:shd w:val="clear" w:fill="FFFFFF"/>
          <w:vertAlign w:val="baseline"/>
          <w:lang w:val="en-US" w:eastAsia="zh-CN" w:bidi="ar-SA"/>
        </w:rPr>
        <w:t>国务院办公厅关于在政府采购中实施本国产品标准及相关政策的通知</w:t>
      </w:r>
    </w:p>
    <w:p w14:paraId="77BBF3D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center"/>
        <w:textAlignment w:val="baseline"/>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r>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t>国办发〔2025〕34号</w:t>
      </w:r>
    </w:p>
    <w:p w14:paraId="218EC7D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left"/>
        <w:textAlignment w:val="baseline"/>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p>
    <w:p w14:paraId="4A885F1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left"/>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各省、自治区、直辖市人民政府，国务院各部委、各直属机构：</w:t>
      </w:r>
    </w:p>
    <w:p w14:paraId="13ACBA8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3584D1D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20"/>
          <w:rFonts w:hint="eastAsia" w:ascii="宋体" w:hAnsi="宋体" w:eastAsia="宋体" w:cs="宋体"/>
          <w:i w:val="0"/>
          <w:iCs w:val="0"/>
          <w:caps w:val="0"/>
          <w:color w:val="000000"/>
          <w:spacing w:val="0"/>
          <w:sz w:val="24"/>
          <w:szCs w:val="24"/>
          <w:highlight w:val="none"/>
          <w:u w:val="none"/>
          <w:shd w:val="clear" w:fill="FFFFFF"/>
          <w:vertAlign w:val="baseline"/>
        </w:rPr>
        <w:t>一、本国产品标准</w:t>
      </w:r>
    </w:p>
    <w:p w14:paraId="7FDBEE0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本国产品应当符合以下条件：</w:t>
      </w:r>
    </w:p>
    <w:p w14:paraId="0BA89DF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（一）在中国境内生产</w:t>
      </w:r>
    </w:p>
    <w:p w14:paraId="4251DF2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产品应当在中国境内生产，即在中华人民共和国关境内实现从原材料、组件到产品的属性改变。</w:t>
      </w:r>
    </w:p>
    <w:p w14:paraId="4FD78BD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属性改变是指经过制造、加工或者组装等工序，产生完全不同于原材料、组件的新产品，并具有新的名称和特征（用途）。属性改变不包括以下细微操作：</w:t>
      </w:r>
    </w:p>
    <w:p w14:paraId="384E103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1.为确保产品在运输或者储存期间保持某种状态而进行的操作；</w:t>
      </w:r>
    </w:p>
    <w:p w14:paraId="1FD1C9B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2.为产品运输或者销售进行的包装或者展示；</w:t>
      </w:r>
    </w:p>
    <w:p w14:paraId="10DD306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3.在产品或者其包装上粘贴或者印刷品牌、标志、标识以及其他用于区别的标记；</w:t>
      </w:r>
    </w:p>
    <w:p w14:paraId="08C8401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4.简单的上漆、磨光和分装；</w:t>
      </w:r>
    </w:p>
    <w:p w14:paraId="774468E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5.其他不属于属性改变的情形。</w:t>
      </w:r>
    </w:p>
    <w:p w14:paraId="7E23B1F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（二）在中国境内生产的组件成本占比达到规定比例</w:t>
      </w:r>
    </w:p>
    <w:p w14:paraId="15F3958E">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产品在中国境内生产的组件成本占比应当达到规定比例，计算公式为：</w:t>
      </w:r>
    </w:p>
    <w:p w14:paraId="3334CA4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drawing>
          <wp:inline distT="0" distB="0" distL="114300" distR="114300">
            <wp:extent cx="4829175" cy="762000"/>
            <wp:effectExtent l="0" t="0" r="9525"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6"/>
                    <a:stretch>
                      <a:fillRect/>
                    </a:stretch>
                  </pic:blipFill>
                  <pic:spPr>
                    <a:xfrm>
                      <a:off x="0" y="0"/>
                      <a:ext cx="4829175" cy="762000"/>
                    </a:xfrm>
                    <a:prstGeom prst="rect">
                      <a:avLst/>
                    </a:prstGeom>
                    <a:noFill/>
                    <a:ln w="9525">
                      <a:noFill/>
                    </a:ln>
                  </pic:spPr>
                </pic:pic>
              </a:graphicData>
            </a:graphic>
          </wp:inline>
        </w:drawing>
      </w:r>
    </w:p>
    <w:p w14:paraId="24461EC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4B1148B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（三）特定产品的关键组件、关键工序符合相关要求</w:t>
      </w:r>
    </w:p>
    <w:p w14:paraId="713A41A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对特定产品，在符合本通知第一条第（一）项和第（二）项条件的基础上，应当符合财政部会同有关行业主管部门确定的其关键组件、关键工序在中国境内生产、完成等要求。</w:t>
      </w:r>
    </w:p>
    <w:p w14:paraId="76FC35E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7A9C30D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20"/>
          <w:rFonts w:hint="eastAsia" w:ascii="宋体" w:hAnsi="宋体" w:eastAsia="宋体" w:cs="宋体"/>
          <w:i w:val="0"/>
          <w:iCs w:val="0"/>
          <w:caps w:val="0"/>
          <w:color w:val="000000"/>
          <w:spacing w:val="0"/>
          <w:sz w:val="24"/>
          <w:szCs w:val="24"/>
          <w:highlight w:val="none"/>
          <w:u w:val="none"/>
          <w:shd w:val="clear" w:fill="FFFFFF"/>
          <w:vertAlign w:val="baseline"/>
        </w:rPr>
        <w:t>二、本国产品标准的适用范围</w:t>
      </w:r>
    </w:p>
    <w:p w14:paraId="7518B5D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09949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20"/>
          <w:rFonts w:hint="eastAsia" w:ascii="宋体" w:hAnsi="宋体" w:eastAsia="宋体" w:cs="宋体"/>
          <w:i w:val="0"/>
          <w:iCs w:val="0"/>
          <w:caps w:val="0"/>
          <w:color w:val="000000"/>
          <w:spacing w:val="0"/>
          <w:sz w:val="24"/>
          <w:szCs w:val="24"/>
          <w:highlight w:val="none"/>
          <w:u w:val="none"/>
          <w:shd w:val="clear" w:fill="FFFFFF"/>
          <w:vertAlign w:val="baseline"/>
        </w:rPr>
        <w:t>三、对本国产品的支持政策</w:t>
      </w:r>
    </w:p>
    <w:p w14:paraId="158BBB5B">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政府采购活动中既有本国产品又有非本国产品参与竞争的，依法对本国产品给予价格评审优惠，对本国产品的报价给予20%的价格扣除，用扣除后的价格参与评审。</w:t>
      </w:r>
    </w:p>
    <w:p w14:paraId="10678BA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3F644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20"/>
          <w:rFonts w:hint="eastAsia" w:ascii="宋体" w:hAnsi="宋体" w:eastAsia="宋体" w:cs="宋体"/>
          <w:i w:val="0"/>
          <w:iCs w:val="0"/>
          <w:caps w:val="0"/>
          <w:color w:val="000000"/>
          <w:spacing w:val="0"/>
          <w:sz w:val="24"/>
          <w:szCs w:val="24"/>
          <w:highlight w:val="none"/>
          <w:u w:val="none"/>
          <w:shd w:val="clear" w:fill="FFFFFF"/>
          <w:vertAlign w:val="baseline"/>
        </w:rPr>
        <w:t>四、政策执行要求</w:t>
      </w:r>
    </w:p>
    <w:p w14:paraId="42532FE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（一）产品在中国境内生产的组件成本核算规则。产品在中国境内生产的组件成本，按照《中国境内生产的组件成本核算基本规则》（见附件1）计算。</w:t>
      </w:r>
    </w:p>
    <w:p w14:paraId="63F4E22D">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24BEBA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采购人、采购代理机构应当随中标、成交结果同时公告中标、成交供应商提供的《声明函》或有关证明文件。</w:t>
      </w:r>
    </w:p>
    <w:p w14:paraId="476DC86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367A5F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（四）中华人民共和国缔结或者共同参加的国际条约、协定对政府采购中本国产品政策另有规定的，按照有关条约、协定执行。</w:t>
      </w:r>
    </w:p>
    <w:p w14:paraId="1532E39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20"/>
          <w:rFonts w:hint="eastAsia" w:ascii="宋体" w:hAnsi="宋体" w:eastAsia="宋体" w:cs="宋体"/>
          <w:i w:val="0"/>
          <w:iCs w:val="0"/>
          <w:caps w:val="0"/>
          <w:color w:val="000000"/>
          <w:spacing w:val="0"/>
          <w:sz w:val="24"/>
          <w:szCs w:val="24"/>
          <w:highlight w:val="none"/>
          <w:u w:val="none"/>
          <w:shd w:val="clear" w:fill="FFFFFF"/>
          <w:vertAlign w:val="baseline"/>
        </w:rPr>
        <w:t>五、争议处理</w:t>
      </w:r>
    </w:p>
    <w:p w14:paraId="1BE337A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5C3BE4E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（一）政府采购投诉处理、监督检查中，对产品或组件是否在中国境内生产存在争议的，按照以下原则处理：</w:t>
      </w:r>
    </w:p>
    <w:p w14:paraId="67F2388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51CFBEE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16885BB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9B698A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40282DA5">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48A8C94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本通知自2026年1月1日起施行。</w:t>
      </w:r>
    </w:p>
    <w:p w14:paraId="1CA9D65C">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 </w:t>
      </w:r>
    </w:p>
    <w:p w14:paraId="18CF468B">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附件：1.中国境内生产的组件成本核算基本规则</w:t>
      </w:r>
    </w:p>
    <w:p w14:paraId="0EC7943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　　　2.关于符合本国产品标准的声明函</w:t>
      </w:r>
    </w:p>
    <w:p w14:paraId="62D2D1B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right"/>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国务院办公厅　        </w:t>
      </w:r>
    </w:p>
    <w:p w14:paraId="62D4CD9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right"/>
        <w:textAlignment w:val="baseline"/>
        <w:rPr>
          <w:sz w:val="28"/>
          <w:szCs w:val="28"/>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2025年9月28日 </w:t>
      </w:r>
      <w:r>
        <w:rPr>
          <w:rFonts w:hint="eastAsia" w:ascii="仿宋" w:hAnsi="仿宋" w:eastAsia="仿宋" w:cs="仿宋"/>
          <w:i w:val="0"/>
          <w:iCs w:val="0"/>
          <w:caps w:val="0"/>
          <w:color w:val="000000"/>
          <w:spacing w:val="0"/>
          <w:sz w:val="28"/>
          <w:szCs w:val="28"/>
          <w:highlight w:val="none"/>
          <w:u w:val="none"/>
          <w:shd w:val="clear" w:fill="FFFFFF"/>
          <w:vertAlign w:val="baseline"/>
        </w:rPr>
        <w:t> </w:t>
      </w:r>
    </w:p>
    <w:p w14:paraId="6CB09770">
      <w:pPr>
        <w:shd w:val="clear"/>
        <w:rPr>
          <w:rFonts w:hint="eastAsia" w:cs="宋体"/>
          <w:b/>
          <w:bCs/>
          <w:color w:val="auto"/>
          <w:kern w:val="2"/>
          <w:sz w:val="24"/>
          <w:szCs w:val="24"/>
          <w:highlight w:val="none"/>
          <w:shd w:val="clear" w:color="auto" w:fill="auto"/>
          <w:lang w:val="zh-CN" w:eastAsia="zh-CN" w:bidi="ar-SA"/>
        </w:rPr>
      </w:pPr>
      <w:r>
        <w:rPr>
          <w:rFonts w:hint="eastAsia" w:cs="宋体"/>
          <w:b/>
          <w:bCs/>
          <w:color w:val="auto"/>
          <w:kern w:val="2"/>
          <w:sz w:val="24"/>
          <w:szCs w:val="24"/>
          <w:highlight w:val="none"/>
          <w:shd w:val="clear" w:color="auto" w:fill="auto"/>
          <w:lang w:val="zh-CN" w:eastAsia="zh-CN" w:bidi="ar-SA"/>
        </w:rPr>
        <w:br w:type="page"/>
      </w:r>
    </w:p>
    <w:p w14:paraId="6F774E87">
      <w:pPr>
        <w:spacing w:before="156" w:line="220" w:lineRule="auto"/>
        <w:ind w:left="55"/>
        <w:rPr>
          <w:rFonts w:hint="eastAsia" w:ascii="宋体" w:hAnsi="宋体" w:eastAsia="宋体" w:cs="宋体"/>
          <w:color w:val="auto"/>
          <w:spacing w:val="-15"/>
          <w:sz w:val="24"/>
          <w:szCs w:val="24"/>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E8B6D19-0196-456B-A8A0-B4E27DFC69EF}"/>
  </w:font>
  <w:font w:name="黑体">
    <w:panose1 w:val="02010609060101010101"/>
    <w:charset w:val="86"/>
    <w:family w:val="auto"/>
    <w:pitch w:val="default"/>
    <w:sig w:usb0="800002BF" w:usb1="38CF7CFA" w:usb2="00000016" w:usb3="00000000" w:csb0="00040001" w:csb1="00000000"/>
    <w:embedRegular r:id="rId2" w:fontKey="{CA4EA8D5-AAB5-4A92-85CA-3AC441042C8F}"/>
  </w:font>
  <w:font w:name="Courier New">
    <w:panose1 w:val="02070309020205020404"/>
    <w:charset w:val="01"/>
    <w:family w:val="modern"/>
    <w:pitch w:val="default"/>
    <w:sig w:usb0="E0002AFF" w:usb1="C0007843" w:usb2="00000009" w:usb3="00000000" w:csb0="400001FF" w:csb1="FFFF0000"/>
    <w:embedRegular r:id="rId3" w:fontKey="{FE7E5735-08B1-4424-A77C-D2A22626D41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56932808-44D5-47F5-91BF-F02411E9B4C4}"/>
  </w:font>
  <w:font w:name="Cambria">
    <w:panose1 w:val="02040503050406030204"/>
    <w:charset w:val="00"/>
    <w:family w:val="roman"/>
    <w:pitch w:val="default"/>
    <w:sig w:usb0="E00002FF" w:usb1="400004FF" w:usb2="00000000" w:usb3="00000000" w:csb0="2000019F" w:csb1="00000000"/>
    <w:embedRegular r:id="rId5" w:fontKey="{803F26F0-9CDA-4072-BCD5-E6A983AB1D3F}"/>
  </w:font>
  <w:font w:name="仿宋">
    <w:panose1 w:val="02010609060101010101"/>
    <w:charset w:val="86"/>
    <w:family w:val="modern"/>
    <w:pitch w:val="default"/>
    <w:sig w:usb0="800002BF" w:usb1="38CF7CFA" w:usb2="00000016" w:usb3="00000000" w:csb0="00040001" w:csb1="00000000"/>
    <w:embedRegular r:id="rId6" w:fontKey="{6CD345AA-7B55-4F8F-9512-CD8D4284BE2F}"/>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7" w:fontKey="{6646F857-EC18-4E88-ABD1-5D4F125E9F99}"/>
  </w:font>
  <w:font w:name="Segoe UI Symbol">
    <w:panose1 w:val="020B0502040204020203"/>
    <w:charset w:val="00"/>
    <w:family w:val="auto"/>
    <w:pitch w:val="default"/>
    <w:sig w:usb0="8000006F" w:usb1="1200FBEF" w:usb2="0064C000" w:usb3="00000002" w:csb0="00000001" w:csb1="40000000"/>
    <w:embedRegular r:id="rId8" w:fontKey="{6073A0DC-7FC4-41C9-9142-805EB7669C3E}"/>
  </w:font>
  <w:font w:name="Cambria Math">
    <w:panose1 w:val="02040503050406030204"/>
    <w:charset w:val="00"/>
    <w:family w:val="roman"/>
    <w:pitch w:val="default"/>
    <w:sig w:usb0="E00002FF" w:usb1="420024FF" w:usb2="00000000" w:usb3="00000000" w:csb0="2000019F" w:csb1="00000000"/>
    <w:embedRegular r:id="rId9" w:fontKey="{69D55527-CA2B-4B3F-A587-6B29F27CF3CF}"/>
  </w:font>
  <w:font w:name="方正仿宋_GB2312">
    <w:panose1 w:val="02000000000000000000"/>
    <w:charset w:val="86"/>
    <w:family w:val="auto"/>
    <w:pitch w:val="default"/>
    <w:sig w:usb0="A00002BF" w:usb1="184F6CFA" w:usb2="00000012" w:usb3="00000000" w:csb0="00040001" w:csb1="00000000"/>
    <w:embedRegular r:id="rId10" w:fontKey="{042908BF-4ED3-4688-AF79-A3503C86EFC2}"/>
  </w:font>
  <w:font w:name="仿宋_GB2312">
    <w:panose1 w:val="02010609030101010101"/>
    <w:charset w:val="86"/>
    <w:family w:val="auto"/>
    <w:pitch w:val="default"/>
    <w:sig w:usb0="00000001" w:usb1="080E0000" w:usb2="00000000" w:usb3="00000000" w:csb0="00040000" w:csb1="00000000"/>
    <w:embedRegular r:id="rId11" w:fontKey="{17508251-7C8C-4A50-BE4C-2128EE1A77F9}"/>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10129">
    <w:pPr>
      <w:spacing w:line="176" w:lineRule="auto"/>
      <w:ind w:left="461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01BB">
    <w:pPr>
      <w:pStyle w:val="1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50AEBF">
                          <w:pPr>
                            <w:pStyle w:val="11"/>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g6fc6AgAAc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dYOn3OgIAAHEEAAAOAAAAAAAAAAEAIAAAAB8BAABkcnMvZTJvRG9j&#10;LnhtbFBLBQYAAAAABgAGAFkBAADLBQAAAAA=&#10;">
              <v:fill on="f" focussize="0,0"/>
              <v:stroke on="f" weight="0.5pt"/>
              <v:imagedata o:title=""/>
              <o:lock v:ext="edit" aspectratio="f"/>
              <v:textbox inset="0mm,0mm,0mm,0mm" style="mso-fit-shape-to-text:t;">
                <w:txbxContent>
                  <w:p w14:paraId="3350AEBF">
                    <w:pPr>
                      <w:pStyle w:val="11"/>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C608">
    <w:pPr>
      <w:pStyle w:val="1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B21866">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2Njg5AgAAcQQAAA4AAABkcnMvZTJvRG9jLnhtbK1UzY7TMBC+I/EO&#10;lu80bRFVqZ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dUKKZQsfPP76f&#10;fz6cf30juINAjfUzxG0tIkP7zrQYm/7e4zLybkun4i8YEfgh7+kqr2gD4fHRdDydDuHi8PUH4GeP&#10;z63z4b0wikQjpw79S7Ky48aHLrQPidm0WddSph5KTZqcTl6/GaYHVw/ApY6xIk3DBSZS6kqPVmh3&#10;7YXnzhQn0HSmmxRv+bpGKRvmwz1zGA2Uj+UJd/iU0iCluViUVMZ9/dd9jEfH4KWkwajlVGOzKJEf&#10;NDoJwNAbrjd2vaEP6tZgdkdYSsuTiQcuyN4snVFfsFHLmAMupjky5TT05m3oxh0bycVymYIO1tX7&#10;qnuAObQsbPTW8pgmSuXt8hAgbVI8CtSpgk7FAyYx9eyyNXHU/zynqMd/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62Njg5AgAAcQQAAA4AAAAAAAAAAQAgAAAAHwEAAGRycy9lMm9Eb2Mu&#10;eG1sUEsFBgAAAAAGAAYAWQEAAMoFAAAAAA==&#10;">
              <v:fill on="f" focussize="0,0"/>
              <v:stroke on="f" weight="0.5pt"/>
              <v:imagedata o:title=""/>
              <o:lock v:ext="edit" aspectratio="f"/>
              <v:textbox inset="0mm,0mm,0mm,0mm" style="mso-fit-shape-to-text:t;">
                <w:txbxContent>
                  <w:p w14:paraId="72B21866">
                    <w:pPr>
                      <w:pStyle w:val="11"/>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FA111">
    <w:pPr>
      <w:pStyle w:val="1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3D89F8">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EfH05AgAAc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8EfH05AgAAcQQAAA4AAAAAAAAAAQAgAAAAHwEAAGRycy9lMm9Eb2Mu&#10;eG1sUEsFBgAAAAAGAAYAWQEAAMoFAAAAAA==&#10;">
              <v:fill on="f" focussize="0,0"/>
              <v:stroke on="f" weight="0.5pt"/>
              <v:imagedata o:title=""/>
              <o:lock v:ext="edit" aspectratio="f"/>
              <v:textbox inset="0mm,0mm,0mm,0mm" style="mso-fit-shape-to-text:t;">
                <w:txbxContent>
                  <w:p w14:paraId="033D89F8">
                    <w:pPr>
                      <w:pStyle w:val="1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CDF20">
    <w:pPr>
      <w:pStyle w:val="1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EEF410">
                          <w:pPr>
                            <w:pStyle w:val="11"/>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HPjs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9DeumZX&#10;9w8wh5aFjb63PKaJUnm73AdImxSPAvWqoFPxgElMPTtvTRz1P88p6vG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HPjs5AgAAcQQAAA4AAAAAAAAAAQAgAAAAHwEAAGRycy9lMm9Eb2Mu&#10;eG1sUEsFBgAAAAAGAAYAWQEAAMoFAAAAAA==&#10;">
              <v:fill on="f" focussize="0,0"/>
              <v:stroke on="f" weight="0.5pt"/>
              <v:imagedata o:title=""/>
              <o:lock v:ext="edit" aspectratio="f"/>
              <v:textbox inset="0mm,0mm,0mm,0mm" style="mso-fit-shape-to-text:t;">
                <w:txbxContent>
                  <w:p w14:paraId="7EEEF410">
                    <w:pPr>
                      <w:pStyle w:val="11"/>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D8CC">
    <w:pPr>
      <w:pStyle w:val="1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CECFA0">
                          <w:pPr>
                            <w:pStyle w:val="11"/>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FcXI4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MTTRTaPnl+7fL&#10;j1+Xn19JvIREjfVzRO4sYkP71rQIH+49LiPztnQq/oITgR9g56vAog2Ex0ez6WwW83D4hgPws8fn&#10;1vnwThhFopFThw4mYdlp60MXOoTEbNpsailTF6UmTU5vXr8ZpwdXD8CljrEizUMPEyl1pUcrtPu2&#10;57k3xRk0nelmxVu+qVHKlvnwwByGA+VjfcI9PqU0SGl6i5LKuC//uo/x6Bm8lDQYtpxq7BYl8r1G&#10;LwEYBsMNxn4w9FHdGUzvBGtpeTLxwAU5mKUz6jN2ahVzwMU0R6achsG8C93AYye5WK1S0NG6+lB1&#10;DzCJloWt3lke00SpvF0dA6RNikeBOlXQqXjALKae9XsTh/3Pc4p6/K9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kVxcjgCAABzBAAADgAAAAAAAAABACAAAAAfAQAAZHJzL2Uyb0RvYy54&#10;bWxQSwUGAAAAAAYABgBZAQAAyQUAAAAA&#10;">
              <v:fill on="f" focussize="0,0"/>
              <v:stroke on="f" weight="0.5pt"/>
              <v:imagedata o:title=""/>
              <o:lock v:ext="edit" aspectratio="f"/>
              <v:textbox inset="0mm,0mm,0mm,0mm" style="mso-fit-shape-to-text:t;">
                <w:txbxContent>
                  <w:p w14:paraId="0FCECFA0">
                    <w:pPr>
                      <w:pStyle w:val="11"/>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E0415">
    <w:pPr>
      <w:pStyle w:val="1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757508">
                          <w:pPr>
                            <w:pStyle w:val="11"/>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y3to4AgAAcw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jrEizcMFJlLqS49W6Hbd&#10;hefOlCfQdKafFW/5ukEpG+bDA3MYDpSP5xPusVTSIKW5WJTUxn3513mMR8/gpaTFsBVU421RIt9r&#10;9BKAYTDcYOwGQx/UncH0ojuoJZm44IIczMoZ9RlvahlzwMU0R6aChsG8C/3A401ysVymoIN1zb7u&#10;L2ASLQsbvbU8polSebs8BEibFI8C9aqgU3GDWUw9u7ybOOx/7lPU479i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LLe2jgCAABzBAAADgAAAAAAAAABACAAAAAfAQAAZHJzL2Uyb0RvYy54&#10;bWxQSwUGAAAAAAYABgBZAQAAyQUAAAAA&#10;">
              <v:fill on="f" focussize="0,0"/>
              <v:stroke on="f" weight="0.5pt"/>
              <v:imagedata o:title=""/>
              <o:lock v:ext="edit" aspectratio="f"/>
              <v:textbox inset="0mm,0mm,0mm,0mm" style="mso-fit-shape-to-text:t;">
                <w:txbxContent>
                  <w:p w14:paraId="6E757508">
                    <w:pPr>
                      <w:pStyle w:val="11"/>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FA14A">
    <w:pPr>
      <w:pStyle w:val="1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FBD431">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sX/g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ehgXbOv&#10;+weYRMvCRm8tj2miVN4uDwHSJsWjQL0q6FQ8YBZTzy57E4f9z3OKevyv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esX/g5AgAAcwQAAA4AAAAAAAAAAQAgAAAAHwEAAGRycy9lMm9Eb2Mu&#10;eG1sUEsFBgAAAAAGAAYAWQEAAMoFAAAAAA==&#10;">
              <v:fill on="f" focussize="0,0"/>
              <v:stroke on="f" weight="0.5pt"/>
              <v:imagedata o:title=""/>
              <o:lock v:ext="edit" aspectratio="f"/>
              <v:textbox inset="0mm,0mm,0mm,0mm" style="mso-fit-shape-to-text:t;">
                <w:txbxContent>
                  <w:p w14:paraId="18FBD431">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E36E9">
    <w:pPr>
      <w:pStyle w:val="1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575152">
                          <w:pPr>
                            <w:pStyle w:val="1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9575152">
                    <w:pPr>
                      <w:pStyle w:val="1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7150">
    <w:pPr>
      <w:pStyle w:val="1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75BE2A">
                          <w:pPr>
                            <w:pStyle w:val="1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RXb06AgAAc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hhLNFFp++vH9&#10;9PPh9OsbiZeQqLV+hsh7i9jQvTMdwod7j8vIvKucir/gROCHwMeLwKILhMdH08l0msPF4RsOwM8e&#10;n1vnw3thFIlGQR06mIRlh40PfegQErNps26kTF2UmrQFvXr9Nk8PLh6ASx1jRZqHM0yk1JcerdBt&#10;uzPPrSmPoOlMPyve8nWDUjbMhzvmMBwoH+sTbvGppEFKc7YoqY37+q/7GI+ewUtJi2ErqMZuUSI/&#10;aPQSgGEw3GBsB0Pv1Y3B9I6xlpYnEw9ckINZOaO+YKeWMQdcTHNkKmgYzJvQDzx2kovlMgXtrWt2&#10;df8Ak2hZ2Oh7y2OaKJW3y32AtEnxKFCvCjoVD5jF1LPz3sRh//Ocoh7/K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hkV29OgIAAHMEAAAOAAAAAAAAAAEAIAAAAB8BAABkcnMvZTJvRG9j&#10;LnhtbFBLBQYAAAAABgAGAFkBAADLBQAAAAA=&#10;">
              <v:fill on="f" focussize="0,0"/>
              <v:stroke on="f" weight="0.5pt"/>
              <v:imagedata o:title=""/>
              <o:lock v:ext="edit" aspectratio="f"/>
              <v:textbox inset="0mm,0mm,0mm,0mm" style="mso-fit-shape-to-text:t;">
                <w:txbxContent>
                  <w:p w14:paraId="6575BE2A">
                    <w:pPr>
                      <w:pStyle w:val="1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0D2FA">
    <w:pPr>
      <w:pStyle w:val="11"/>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F459D4">
                          <w:pPr>
                            <w:pStyle w:val="11"/>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qWTc4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jReM0UWn7+/u38&#10;49f551cSLyFRa/0MkVuL2NC9NR3Ch3uPy8i8q5yKv+BE4IfAp6vAoguEx0fTyXSaw8XhGw7Azx6f&#10;W+fDO2EUiUZBHTqYhGXHjQ996BASs2mzbqRMXZSatAW9ef0mTw+uHoBLHWNFmocLTKTUlx6t0O26&#10;C8+dKU+g6Uw/K97ydYNSNsyHB+YwHCgf6xPu8amkQUpzsSipjfvyr/sYj57BS0mLYSuoxm5RIt9r&#10;9BKAYTDcYOwGQx/UncH0jrGWlicTD1yQg1k5oz5jp5YxB1xMc2QqaBjMu9APPHaSi+UyBR2sa/Z1&#10;/wCTaFnY6K3lMU2UytvlIUDapHgUqFcFnYoHzGLq2WVv4rD/eU5Rj/8V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epZNzgCAABzBAAADgAAAAAAAAABACAAAAAfAQAAZHJzL2Uyb0RvYy54&#10;bWxQSwUGAAAAAAYABgBZAQAAyQUAAAAA&#10;">
              <v:fill on="f" focussize="0,0"/>
              <v:stroke on="f" weight="0.5pt"/>
              <v:imagedata o:title=""/>
              <o:lock v:ext="edit" aspectratio="f"/>
              <v:textbox inset="0mm,0mm,0mm,0mm" style="mso-fit-shape-to-text:t;">
                <w:txbxContent>
                  <w:p w14:paraId="64F459D4">
                    <w:pPr>
                      <w:pStyle w:val="11"/>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E42AB">
    <w:pPr>
      <w:pStyle w:val="1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B092A">
    <w:pPr>
      <w:pStyle w:val="1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48F7D1">
                          <w:pPr>
                            <w:pStyle w:val="11"/>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d9p86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XtrWt2&#10;df8Ak2hZ2Oh7y2OaKJW3y32AtEnxKFCvCjoVD5jF1LPz3sRh//Ocoh7/K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bHfafOgIAAHMEAAAOAAAAAAAAAAEAIAAAAB8BAABkcnMvZTJvRG9j&#10;LnhtbFBLBQYAAAAABgAGAFkBAADLBQAAAAA=&#10;">
              <v:fill on="f" focussize="0,0"/>
              <v:stroke on="f" weight="0.5pt"/>
              <v:imagedata o:title=""/>
              <o:lock v:ext="edit" aspectratio="f"/>
              <v:textbox inset="0mm,0mm,0mm,0mm" style="mso-fit-shape-to-text:t;">
                <w:txbxContent>
                  <w:p w14:paraId="4A48F7D1">
                    <w:pPr>
                      <w:pStyle w:val="11"/>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4C46">
    <w:pPr>
      <w:pStyle w:val="1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399575">
                          <w:pPr>
                            <w:pStyle w:val="1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1m+E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ypUQzhZZfvn+7&#10;/Ph1+fmVxEtI1Fg/R+TOIja0b02L8OHe4zIyb0un4i84Efgh8PkqsGgD4fHRbDqbjeHi8A0H4GeP&#10;z63z4Z0wikQjpw4dTMKy09aHLnQIidm02dRSpi5KTZqc3rx+M04Prh6ASx1jRZqHHiZS6kqPVmj3&#10;bc9zb4ozaDrTzYq3fFOjlC3z4YE5DAfKx/qEe3xKaZDS9BYllXFf/nUf49EzeClpMGw51dgtSuR7&#10;jV4CMAyGG4z9YOijujOY3gnW0vJk4oELcjBLZ9Rn7NQq5oCLaY5MOQ2DeRe6gcdOcrFapaCjdfWh&#10;6h5gEi0LW72zPKaJUnm7OgZImxSPAnWqoFPxgFlMPev3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E1m+E5AgAAcwQAAA4AAAAAAAAAAQAgAAAAHwEAAGRycy9lMm9Eb2Mu&#10;eG1sUEsFBgAAAAAGAAYAWQEAAMoFAAAAAA==&#10;">
              <v:fill on="f" focussize="0,0"/>
              <v:stroke on="f" weight="0.5pt"/>
              <v:imagedata o:title=""/>
              <o:lock v:ext="edit" aspectratio="f"/>
              <v:textbox inset="0mm,0mm,0mm,0mm" style="mso-fit-shape-to-text:t;">
                <w:txbxContent>
                  <w:p w14:paraId="1C399575">
                    <w:pPr>
                      <w:pStyle w:val="1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EF4C5">
    <w:pPr>
      <w:pStyle w:val="11"/>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19E1A2">
                          <w:pPr>
                            <w:pStyle w:val="1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gw6AgAAc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uIlJGqsnyPywSI2tO9Mi/Dh3uMyMm9Lp+IvOBH4IfDpIrBoA+Hx0Ww6m43h4vANB+Bn&#10;T8+t8+G9MIpEI6cOHUzCsuPWhy50CInZtNnUUqYuSk2anF6/vRqnBxcPwKWOsSLNQw8TKXWlRyu0&#10;u7bnuTPFCTSd6WbFW76pUcqW+XDPHIYD5WN9wh0+pTRIaXqLksq4r/+6j/HoGbyUNBi2nGrsFiXy&#10;g0YvARgGww3GbjD0Qd0aTO8Ea2l5MvHABTmYpTPqC3ZqFXPAxTRHppyGwbwN3cBjJ7lYrVLQwbp6&#10;X3UPMImWha1+sDymiVJ5uzoESJsUjwJ1qqBT8YBZTD3r9yYO+5/nFPX0X7F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x/zYMOgIAAHMEAAAOAAAAAAAAAAEAIAAAAB8BAABkcnMvZTJvRG9j&#10;LnhtbFBLBQYAAAAABgAGAFkBAADLBQAAAAA=&#10;">
              <v:fill on="f" focussize="0,0"/>
              <v:stroke on="f" weight="0.5pt"/>
              <v:imagedata o:title=""/>
              <o:lock v:ext="edit" aspectratio="f"/>
              <v:textbox inset="0mm,0mm,0mm,0mm" style="mso-fit-shape-to-text:t;">
                <w:txbxContent>
                  <w:p w14:paraId="2B19E1A2">
                    <w:pPr>
                      <w:pStyle w:val="1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0CEDD">
    <w:pPr>
      <w:pStyle w:val="11"/>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FB5328">
                          <w:pPr>
                            <w:pStyle w:val="1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WGIY6AgAAc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4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aW9fs&#10;6v4BJtGysNH3lsc0USpvl/sAaZPiUaBeFXQqHjCLqWfnvYnD/uc5RT3+V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cFhiGOgIAAHMEAAAOAAAAAAAAAAEAIAAAAB8BAABkcnMvZTJvRG9j&#10;LnhtbFBLBQYAAAAABgAGAFkBAADLBQAAAAA=&#10;">
              <v:fill on="f" focussize="0,0"/>
              <v:stroke on="f" weight="0.5pt"/>
              <v:imagedata o:title=""/>
              <o:lock v:ext="edit" aspectratio="f"/>
              <v:textbox inset="0mm,0mm,0mm,0mm" style="mso-fit-shape-to-text:t;">
                <w:txbxContent>
                  <w:p w14:paraId="06FB5328">
                    <w:pPr>
                      <w:pStyle w:val="11"/>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A22E2">
    <w:pPr>
      <w:pStyle w:val="11"/>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B49337">
                          <w:pPr>
                            <w:pStyle w:val="11"/>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znS4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GCxmum0PLL92+X&#10;H78uP7+SeAmJGuvniNxZxIb2rWkRPtx7XEbmbelU/AUnAj8EPl8FFm0gPD6aTWezMVwcvuEA/Ozx&#10;uXU+vBNGkWjk1KGDSVh22vrQhQ4hMZs2m1rK1EWpSZPTm9dvxunB1QNwqWOsSPPQw0RKXenRCu2+&#10;7XnuTXEGTWe6WfGWb2qUsmU+PDCH4UD5WJ9wj08pDVKa3qKkMu7Lv+5jPHoGLyUNhi2nGrtFiXyv&#10;0UsAhsFwg7EfDH1UdwbTO8FaWp5MPHBBDmbpjPqMnVrFHHAxzZEpp2Ew70I38NhJLlarFHS0rj5U&#10;3QNMomVhq3eWxzRRKm9XxwBpk+JRoE4VdCoeMIupZ/3exGH/85yiHv8r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tznS45AgAAcwQAAA4AAAAAAAAAAQAgAAAAHwEAAGRycy9lMm9Eb2Mu&#10;eG1sUEsFBgAAAAAGAAYAWQEAAMoFAAAAAA==&#10;">
              <v:fill on="f" focussize="0,0"/>
              <v:stroke on="f" weight="0.5pt"/>
              <v:imagedata o:title=""/>
              <o:lock v:ext="edit" aspectratio="f"/>
              <v:textbox inset="0mm,0mm,0mm,0mm" style="mso-fit-shape-to-text:t;">
                <w:txbxContent>
                  <w:p w14:paraId="0EB49337">
                    <w:pPr>
                      <w:pStyle w:val="11"/>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6EE64">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5504C25">
                          <w:pPr>
                            <w:pStyle w:val="1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EMoY6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L4LSWaKbT89OP7&#10;6efD6dc3Ei8hUWv9DJH3FrGhe2c6hA/3HpeReVc5FX/BicAPgY8XgUUXCI+PppPpNIeLwzccgJ89&#10;PrfOh/fCKBKNgjp0MAnLDhsf+tAhJGbTZt1ImbooNWkLevX6TZ4eXDwAlzrGijQPZ5hIqS89WqHb&#10;dmeeW1MeQdOZfla85esGpWyYD3fMYThQPtYn3OJTSYOU5mxRUhv39V/3MR49g5eSFsNWUI3dokR+&#10;0OglAMNguMHYDobeqxuD6R1jLS1PJh64IAezckZ9wU4tYw64mObIVNAwmDehH3jsJBfLZQraW9fs&#10;6v4BJtGysNH3lsc0USpvl/sAaZPiUaBeFXQqHjCLqWfnvYnD/uc5RT3+V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dhDKGOgIAAHMEAAAOAAAAAAAAAAEAIAAAAB8BAABkcnMvZTJvRG9j&#10;LnhtbFBLBQYAAAAABgAGAFkBAADLBQAAAAA=&#10;">
              <v:fill on="f" focussize="0,0"/>
              <v:stroke on="f" weight="0.5pt"/>
              <v:imagedata o:title=""/>
              <o:lock v:ext="edit" aspectratio="f"/>
              <v:textbox inset="0mm,0mm,0mm,0mm" style="mso-fit-shape-to-text:t;">
                <w:txbxContent>
                  <w:p w14:paraId="25504C25">
                    <w:pPr>
                      <w:pStyle w:val="1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BEF47">
    <w:pPr>
      <w:pStyle w:val="6"/>
      <w:spacing w:line="229" w:lineRule="exact"/>
      <w:ind w:left="4732"/>
      <w:rPr>
        <w:sz w:val="18"/>
        <w:szCs w:val="18"/>
      </w:rPr>
    </w:pPr>
    <w:r>
      <w:rPr>
        <w:spacing w:val="-4"/>
        <w:position w:val="1"/>
        <w:sz w:val="18"/>
        <w:szCs w:val="18"/>
      </w:rPr>
      <w:t>67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6D854">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C39C5">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64FD517">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iQbo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ciQbo5AgAAcQQAAA4AAAAAAAAAAQAgAAAAHwEAAGRycy9lMm9Eb2Mu&#10;eG1sUEsFBgAAAAAGAAYAWQEAAMoFAAAAAA==&#10;">
              <v:fill on="f" focussize="0,0"/>
              <v:stroke on="f" weight="0.5pt"/>
              <v:imagedata o:title=""/>
              <o:lock v:ext="edit" aspectratio="f"/>
              <v:textbox inset="0mm,0mm,0mm,0mm" style="mso-fit-shape-to-text:t;">
                <w:txbxContent>
                  <w:p w14:paraId="464FD517">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DD468">
    <w:pPr>
      <w:pStyle w:val="6"/>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29101C1">
                          <w:pPr>
                            <w:pStyle w:val="1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QC/8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Z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2kAv/OgIAAHEEAAAOAAAAAAAAAAEAIAAAAB8BAABkcnMvZTJvRG9j&#10;LnhtbFBLBQYAAAAABgAGAFkBAADLBQAAAAA=&#10;">
              <v:fill on="f" focussize="0,0"/>
              <v:stroke on="f" weight="0.5pt"/>
              <v:imagedata o:title=""/>
              <o:lock v:ext="edit" aspectratio="f"/>
              <v:textbox inset="0mm,0mm,0mm,0mm" style="mso-fit-shape-to-text:t;">
                <w:txbxContent>
                  <w:p w14:paraId="329101C1">
                    <w:pPr>
                      <w:pStyle w:val="1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D30D1">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C0D7D8">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Ij/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CIj/45AgAAcQQAAA4AAAAAAAAAAQAgAAAAHwEAAGRycy9lMm9Eb2Mu&#10;eG1sUEsFBgAAAAAGAAYAWQEAAMoFAAAAAA==&#10;">
              <v:fill on="f" focussize="0,0"/>
              <v:stroke on="f" weight="0.5pt"/>
              <v:imagedata o:title=""/>
              <o:lock v:ext="edit" aspectratio="f"/>
              <v:textbox inset="0mm,0mm,0mm,0mm" style="mso-fit-shape-to-text:t;">
                <w:txbxContent>
                  <w:p w14:paraId="6FC0D7D8">
                    <w:pPr>
                      <w:pStyle w:val="11"/>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A8562">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45E0B6">
                          <w:pPr>
                            <w:pStyle w:val="11"/>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6xbs6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Z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xOsW7OgIAAHEEAAAOAAAAAAAAAAEAIAAAAB8BAABkcnMvZTJvRG9j&#10;LnhtbFBLBQYAAAAABgAGAFkBAADLBQAAAAA=&#10;">
              <v:fill on="f" focussize="0,0"/>
              <v:stroke on="f" weight="0.5pt"/>
              <v:imagedata o:title=""/>
              <o:lock v:ext="edit" aspectratio="f"/>
              <v:textbox inset="0mm,0mm,0mm,0mm" style="mso-fit-shape-to-text:t;">
                <w:txbxContent>
                  <w:p w14:paraId="1645E0B6">
                    <w:pPr>
                      <w:pStyle w:val="11"/>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5507D">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A12759">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14:paraId="31A12759">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4493">
    <w:pPr>
      <w:pStyle w:val="1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6392BF">
                          <w:pPr>
                            <w:pStyle w:val="11"/>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So7I5AgAAcQ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L21jW7&#10;un+AObQs3OqN5TFNlMrb5T5A2qR4FKhXBZ2KB0xi6tl5a+Ko/3lOUQ//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zSo7I5AgAAcQQAAA4AAAAAAAAAAQAgAAAAHwEAAGRycy9lMm9Eb2Mu&#10;eG1sUEsFBgAAAAAGAAYAWQEAAMoFAAAAAA==&#10;">
              <v:fill on="f" focussize="0,0"/>
              <v:stroke on="f" weight="0.5pt"/>
              <v:imagedata o:title=""/>
              <o:lock v:ext="edit" aspectratio="f"/>
              <v:textbox inset="0mm,0mm,0mm,0mm" style="mso-fit-shape-to-text:t;">
                <w:txbxContent>
                  <w:p w14:paraId="696392BF">
                    <w:pPr>
                      <w:pStyle w:val="11"/>
                    </w:pPr>
                    <w:r>
                      <w:fldChar w:fldCharType="begin"/>
                    </w:r>
                    <w:r>
                      <w:instrText xml:space="preserve"> PAGE  \* MERGEFORMAT </w:instrText>
                    </w:r>
                    <w:r>
                      <w:fldChar w:fldCharType="separate"/>
                    </w:r>
                    <w:r>
                      <w:t>27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7A89">
    <w:pPr>
      <w:pStyle w:val="12"/>
      <w:pBdr>
        <w:bottom w:val="threeDEngrave" w:color="auto" w:sz="18" w:space="1"/>
      </w:pBdr>
      <w:rPr>
        <w:lang w:eastAsia="zh-CN"/>
      </w:rPr>
    </w:pPr>
  </w:p>
  <w:p w14:paraId="03AE1767">
    <w:pPr>
      <w:pStyle w:val="12"/>
      <w:pBdr>
        <w:bottom w:val="threeDEngrave" w:color="auto" w:sz="18" w:space="1"/>
      </w:pBdr>
      <w:rPr>
        <w:lang w:eastAsia="zh-CN"/>
      </w:rPr>
    </w:pPr>
  </w:p>
  <w:p w14:paraId="515CBE20">
    <w:pPr>
      <w:pStyle w:val="12"/>
      <w:pBdr>
        <w:bottom w:val="threeDEngrave" w:color="auto" w:sz="18" w:space="1"/>
      </w:pBdr>
      <w:rPr>
        <w:lang w:eastAsia="zh-CN"/>
      </w:rPr>
    </w:pPr>
  </w:p>
  <w:p w14:paraId="73425F3E">
    <w:pPr>
      <w:pStyle w:val="12"/>
      <w:pBdr>
        <w:bottom w:val="threeDEngrave" w:color="auto" w:sz="18" w:space="1"/>
      </w:pBdr>
      <w:rPr>
        <w:rFonts w:eastAsia="宋体"/>
        <w:sz w:val="28"/>
        <w:szCs w:val="28"/>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17"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F6391">
    <w:pPr>
      <w:pStyle w:val="12"/>
      <w:pBdr>
        <w:bottom w:val="threeDEngrave" w:color="auto" w:sz="18" w:space="1"/>
      </w:pBdr>
      <w:jc w:val="both"/>
      <w:rPr>
        <w:rFonts w:ascii="黑体" w:hAnsi="黑体" w:eastAsia="黑体" w:cs="黑体"/>
        <w:sz w:val="19"/>
        <w:szCs w:val="19"/>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3"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A83C0">
    <w:pPr>
      <w:pStyle w:val="12"/>
      <w:pBdr>
        <w:bottom w:val="threeDEngrave" w:color="auto" w:sz="18" w:space="1"/>
      </w:pBdr>
      <w:jc w:val="both"/>
      <w:rPr>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4"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4FFFD">
    <w:pPr>
      <w:pStyle w:val="12"/>
      <w:pBdr>
        <w:bottom w:val="threeDEngrave" w:color="auto" w:sz="18" w:space="1"/>
      </w:pBdr>
      <w:jc w:val="both"/>
      <w:rPr>
        <w:rFonts w:ascii="黑体" w:hAnsi="黑体" w:eastAsia="黑体" w:cs="黑体"/>
        <w:sz w:val="19"/>
        <w:szCs w:val="19"/>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5"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37AF4">
    <w:pPr>
      <w:pStyle w:val="12"/>
      <w:pBdr>
        <w:bottom w:val="threeDEngrave" w:color="auto" w:sz="18" w:space="1"/>
      </w:pBdr>
      <w:jc w:val="both"/>
      <w:rPr>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6"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2958D">
    <w:pPr>
      <w:pStyle w:val="12"/>
      <w:pBdr>
        <w:bottom w:val="threeDEngrave" w:color="auto" w:sz="18" w:space="1"/>
      </w:pBdr>
      <w:jc w:val="both"/>
      <w:rPr>
        <w:rFonts w:ascii="黑体" w:hAnsi="黑体" w:eastAsia="黑体" w:cs="黑体"/>
        <w:sz w:val="19"/>
        <w:szCs w:val="19"/>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7"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222F5">
    <w:pPr>
      <w:pStyle w:val="12"/>
      <w:pBdr>
        <w:bottom w:val="threeDEngrave" w:color="auto" w:sz="18" w:space="1"/>
      </w:pBdr>
      <w:jc w:val="both"/>
      <w:rPr>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8"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9A9D0">
    <w:pPr>
      <w:pStyle w:val="12"/>
      <w:pBdr>
        <w:bottom w:val="threeDEngrave" w:color="auto" w:sz="18" w:space="1"/>
      </w:pBdr>
      <w:jc w:val="both"/>
      <w:rPr>
        <w:rFonts w:ascii="黑体" w:hAnsi="黑体" w:eastAsia="黑体" w:cs="黑体"/>
        <w:sz w:val="19"/>
        <w:szCs w:val="19"/>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9"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p w14:paraId="653146BA">
    <w:pPr>
      <w:pStyle w:val="6"/>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0DE33">
    <w:pPr>
      <w:spacing w:before="53" w:line="228" w:lineRule="auto"/>
      <w:ind w:left="448"/>
      <w:rPr>
        <w:rFonts w:ascii="宋体" w:hAnsi="宋体" w:eastAsia="宋体" w:cs="宋体"/>
        <w:sz w:val="19"/>
        <w:szCs w:val="19"/>
      </w:rPr>
    </w:pPr>
    <w:r>
      <mc:AlternateContent>
        <mc:Choice Requires="wps">
          <w:drawing>
            <wp:anchor distT="0" distB="0" distL="114300" distR="114300" simplePos="0" relativeHeight="251660288" behindDoc="0" locked="0" layoutInCell="1" allowOverlap="1">
              <wp:simplePos x="0" y="0"/>
              <wp:positionH relativeFrom="column">
                <wp:posOffset>279400</wp:posOffset>
              </wp:positionH>
              <wp:positionV relativeFrom="paragraph">
                <wp:posOffset>154940</wp:posOffset>
              </wp:positionV>
              <wp:extent cx="5334000" cy="6350"/>
              <wp:effectExtent l="0" t="0" r="0" b="0"/>
              <wp:wrapNone/>
              <wp:docPr id="10" name="任意多边形 10"/>
              <wp:cNvGraphicFramePr/>
              <a:graphic xmlns:a="http://schemas.openxmlformats.org/drawingml/2006/main">
                <a:graphicData uri="http://schemas.microsoft.com/office/word/2010/wordprocessingShape">
                  <wps:wsp>
                    <wps:cNvSpPr/>
                    <wps:spPr>
                      <a:xfrm>
                        <a:off x="0" y="0"/>
                        <a:ext cx="5334000" cy="6350"/>
                      </a:xfrm>
                      <a:custGeom>
                        <a:avLst/>
                        <a:gdLst/>
                        <a:ahLst/>
                        <a:cxnLst/>
                        <a:pathLst>
                          <a:path w="8400" h="10">
                            <a:moveTo>
                              <a:pt x="0" y="4"/>
                            </a:moveTo>
                            <a:lnTo>
                              <a:pt x="8400"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2pt;margin-top:12.2pt;height:0.5pt;width:420pt;z-index:251660288;mso-width-relative:page;mso-height-relative:page;" filled="f" stroked="t" coordsize="8400,10" o:gfxdata="UEsDBAoAAAAAAIdO4kAAAAAAAAAAAAAAAAAEAAAAZHJzL1BLAwQUAAAACACHTuJAmPb+hdcAAAAI&#10;AQAADwAAAGRycy9kb3ducmV2LnhtbE2PwU7DMBBE70j8g7VI3KjTKqAoxOmhaoWggooQ7tt4iSNi&#10;O4rdpPw92xMcd2Y0+6ZYn20vJhpD552C5SIBQa7xunOtgvpjd5eBCBGdxt47UvBDAdbl9VWBufaz&#10;e6epiq3gEhdyVGBiHHIpQ2PIYlj4gRx7X360GPkcW6lHnLnc9nKVJA/SYuf4g8GBNoaa7+pkFXzW&#10;h2pTvTzvrZn3T6+7eovT21ap25tl8ggi0jn+heGCz+hQMtPRn5wOoleQpjwlKlilKQj2s+wiHFm4&#10;T0GWhfw/oPwFUEsDBBQAAAAIAIdO4kAn+3hyOQIAAJgEAAAOAAAAZHJzL2Uyb0RvYy54bWytVM2O&#10;0zAQviPxDpbvbNLtbrVETfdAWS4IVtrlAVx7kljyn2w3be/cuXNEvARawdOwiMdg7PSP5dIDOSRj&#10;z/ib7xvPZHq91or04IO0pqajs5ISMNwKadqafri/eXFFSYjMCKasgZpuINDr2fNn05Wr4Nx2Vgnw&#10;BEFMqFaupl2MriqKwDvQLJxZBwadjfWaRVz6thCerRBdq+K8LCfFynrhvOUQAu7OByfdIvpTAG3T&#10;SA5zy5caTBxQPSgWUVLopAt0ltk2DfD4vmkCRKJqikpjfmMStBfpXcymrGo9c53kWwrsFApPNGkm&#10;DSbdQ81ZZGTp5T9QWnJvg23iGbe6GITkiqCKUfmkNncdc5C1YKmD2xc9/D9Y/q6/9UQK7AQsiWEa&#10;b/znw8Ovj58ev37+/ePb4/cvBD1YppULFUbfuVu/XQU0k+Z143X6ohqyzqXd7EsL60g4bl6Oxxdl&#10;iSk4+ibjywxZHM7yZYhvwGYc1r8NcbgYsbNYt7P42uxMx2LaTrmTSVY1vcIslHRZTtrXtod7myPi&#10;gdxFEoTZD15ljqMGFGS6CxzceCLlyUf3uXHzmLyxN1KpzF6ZxGhSvpygbIaj0mCLoqkdljuYNjdM&#10;sEqKdCRxDL5dvFKe9Cy1a362TP8Kcz7EOQvdEJddKYxVC+hhyN0BE6+NIHHj8EYNTjJNZDQIShTg&#10;4Ccrn4lMqlMiUacyKD31wXDzyVpYscEGWjov2w6na5T5Jg82bC7UdrjSRByvM9LhhzL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j2/oXXAAAACAEAAA8AAAAAAAAAAQAgAAAAIgAAAGRycy9kb3du&#10;cmV2LnhtbFBLAQIUABQAAAAIAIdO4kAn+3hyOQIAAJgEAAAOAAAAAAAAAAEAIAAAACYBAABkcnMv&#10;ZTJvRG9jLnhtbFBLBQYAAAAABgAGAFkBAADRBQAAAAA=&#10;" path="m0,4l8400,4e">
              <v:fill on="f" focussize="0,0"/>
              <v:stroke weight="0.48pt" color="#000000" joinstyle="bevel"/>
              <v:imagedata o:title=""/>
              <o:lock v:ext="edit" aspectratio="f"/>
            </v:shape>
          </w:pict>
        </mc:Fallback>
      </mc:AlternateContent>
    </w:r>
    <w:r>
      <w:rPr>
        <w:rFonts w:ascii="宋体" w:hAnsi="宋体" w:eastAsia="宋体" w:cs="宋体"/>
        <w:spacing w:val="7"/>
        <w:sz w:val="19"/>
        <w:szCs w:val="19"/>
      </w:rPr>
      <w:t xml:space="preserve">新疆久质工程项目咨询管理有限公司          </w:t>
    </w:r>
    <w:r>
      <w:rPr>
        <w:rFonts w:ascii="宋体" w:hAnsi="宋体" w:eastAsia="宋体" w:cs="宋体"/>
        <w:spacing w:val="6"/>
        <w:sz w:val="19"/>
        <w:szCs w:val="19"/>
      </w:rPr>
      <w:t xml:space="preserve">                                  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95505">
    <w:pPr>
      <w:pStyle w:val="12"/>
      <w:pBdr>
        <w:bottom w:val="threeDEngrave" w:color="auto" w:sz="18" w:space="1"/>
      </w:pBdr>
      <w:rPr>
        <w:rFonts w:eastAsia="宋体"/>
        <w:sz w:val="28"/>
        <w:szCs w:val="28"/>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19" name="图片 2"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5B2E5">
    <w:pPr>
      <w:pStyle w:val="12"/>
      <w:pBdr>
        <w:bottom w:val="threeDEngrave" w:color="auto" w:sz="18" w:space="1"/>
      </w:pBdr>
      <w:jc w:val="both"/>
      <w:rPr>
        <w:lang w:eastAsia="zh-CN"/>
      </w:rPr>
    </w:pPr>
    <w:r>
      <w:rPr>
        <w:rFonts w:ascii="宋体" w:hAnsi="宋体" w:cs="仿宋"/>
        <w:b/>
        <w:bCs/>
        <w:sz w:val="44"/>
        <w:szCs w:val="44"/>
        <w:lang w:eastAsia="zh-CN"/>
      </w:rPr>
      <w:drawing>
        <wp:inline distT="0" distB="0" distL="114300" distR="114300">
          <wp:extent cx="471805" cy="423545"/>
          <wp:effectExtent l="0" t="0" r="4445" b="14605"/>
          <wp:docPr id="22"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400B">
    <w:pPr>
      <w:pStyle w:val="12"/>
      <w:pBdr>
        <w:bottom w:val="threeDEngrave" w:color="auto" w:sz="18" w:space="1"/>
      </w:pBdr>
      <w:rPr>
        <w:rFonts w:eastAsia="宋体"/>
        <w:sz w:val="28"/>
        <w:szCs w:val="28"/>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2"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p w14:paraId="543DAE03">
    <w:pPr>
      <w:pStyle w:val="6"/>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335B6">
    <w:pPr>
      <w:pStyle w:val="12"/>
      <w:pBdr>
        <w:bottom w:val="threeDEngrave" w:color="auto" w:sz="18" w:space="1"/>
      </w:pBdr>
      <w:jc w:val="both"/>
      <w:rPr>
        <w:lang w:eastAsia="zh-CN"/>
      </w:rPr>
    </w:pPr>
    <w:r>
      <w:rPr>
        <w:rFonts w:ascii="宋体" w:hAnsi="宋体" w:cs="仿宋"/>
        <w:b/>
        <w:bCs/>
        <w:sz w:val="44"/>
        <w:szCs w:val="44"/>
        <w:lang w:eastAsia="zh-CN"/>
      </w:rPr>
      <w:drawing>
        <wp:inline distT="0" distB="0" distL="114300" distR="114300">
          <wp:extent cx="471805" cy="423545"/>
          <wp:effectExtent l="0" t="0" r="4445" b="14605"/>
          <wp:docPr id="28"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E79B3">
    <w:pPr>
      <w:pStyle w:val="12"/>
      <w:pBdr>
        <w:bottom w:val="threeDEngrave" w:color="auto" w:sz="18" w:space="1"/>
      </w:pBdr>
      <w:jc w:val="both"/>
      <w:rPr>
        <w:lang w:eastAsia="zh-CN"/>
      </w:rPr>
    </w:pPr>
    <w:r>
      <w:rPr>
        <w:rFonts w:ascii="宋体" w:hAnsi="宋体" w:cs="仿宋"/>
        <w:b/>
        <w:bCs/>
        <w:sz w:val="44"/>
        <w:szCs w:val="44"/>
        <w:lang w:eastAsia="zh-CN"/>
      </w:rPr>
      <w:drawing>
        <wp:inline distT="0" distB="0" distL="114300" distR="114300">
          <wp:extent cx="471805" cy="423545"/>
          <wp:effectExtent l="0" t="0" r="4445" b="14605"/>
          <wp:docPr id="32"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FD79B">
    <w:pPr>
      <w:pStyle w:val="12"/>
      <w:pBdr>
        <w:bottom w:val="threeDEngrave" w:color="auto" w:sz="18" w:space="1"/>
      </w:pBdr>
      <w:jc w:val="both"/>
      <w:rPr>
        <w:rFonts w:ascii="黑体" w:hAnsi="黑体" w:eastAsia="黑体" w:cs="黑体"/>
        <w:sz w:val="19"/>
        <w:szCs w:val="19"/>
        <w:lang w:eastAsia="zh-CN"/>
      </w:rPr>
    </w:pPr>
    <w:r>
      <w:rPr>
        <w:rFonts w:hint="eastAsia"/>
        <w:lang w:eastAsia="zh-CN"/>
      </w:rPr>
      <w:t xml:space="preserve">  </w:t>
    </w:r>
    <w:r>
      <w:rPr>
        <w:rFonts w:ascii="宋体" w:hAnsi="宋体" w:cs="仿宋"/>
        <w:b/>
        <w:bCs/>
        <w:sz w:val="44"/>
        <w:szCs w:val="44"/>
        <w:lang w:eastAsia="zh-CN"/>
      </w:rPr>
      <w:drawing>
        <wp:inline distT="0" distB="0" distL="114300" distR="114300">
          <wp:extent cx="471805" cy="423545"/>
          <wp:effectExtent l="0" t="0" r="4445" b="14605"/>
          <wp:docPr id="34"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A008">
    <w:pPr>
      <w:pStyle w:val="12"/>
      <w:pBdr>
        <w:bottom w:val="threeDEngrave" w:color="auto" w:sz="18" w:space="1"/>
      </w:pBdr>
      <w:jc w:val="both"/>
      <w:rPr>
        <w:lang w:eastAsia="zh-CN"/>
      </w:rPr>
    </w:pPr>
    <w:r>
      <w:rPr>
        <w:rFonts w:ascii="宋体" w:hAnsi="宋体" w:cs="仿宋"/>
        <w:b/>
        <w:bCs/>
        <w:sz w:val="44"/>
        <w:szCs w:val="44"/>
        <w:lang w:eastAsia="zh-CN"/>
      </w:rPr>
      <w:drawing>
        <wp:inline distT="0" distB="0" distL="114300" distR="114300">
          <wp:extent cx="471805" cy="423545"/>
          <wp:effectExtent l="0" t="0" r="4445" b="14605"/>
          <wp:docPr id="42" name="图片 1" descr="新疆第二单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新疆第二单_画板 1.jpg"/>
                  <pic:cNvPicPr>
                    <a:picLocks noChangeAspect="1"/>
                  </pic:cNvPicPr>
                </pic:nvPicPr>
                <pic:blipFill>
                  <a:blip r:embed="rId1"/>
                  <a:srcRect l="32516" t="22820" r="27550" b="51775"/>
                  <a:stretch>
                    <a:fillRect/>
                  </a:stretch>
                </pic:blipFill>
                <pic:spPr>
                  <a:xfrm>
                    <a:off x="0" y="0"/>
                    <a:ext cx="471805" cy="423545"/>
                  </a:xfrm>
                  <a:prstGeom prst="rect">
                    <a:avLst/>
                  </a:prstGeom>
                  <a:noFill/>
                  <a:ln>
                    <a:noFill/>
                  </a:ln>
                </pic:spPr>
              </pic:pic>
            </a:graphicData>
          </a:graphic>
        </wp:inline>
      </w:drawing>
    </w:r>
    <w:r>
      <w:rPr>
        <w:rFonts w:hint="eastAsia"/>
        <w:lang w:eastAsia="zh-CN"/>
      </w:rPr>
      <w:t xml:space="preserve">                                                                                                     </w:t>
    </w:r>
    <w:r>
      <w:rPr>
        <w:rFonts w:hint="eastAsia" w:ascii="仿宋" w:hAnsi="仿宋" w:eastAsia="仿宋" w:cs="仿宋"/>
        <w:b/>
        <w:sz w:val="28"/>
        <w:szCs w:val="28"/>
        <w:lang w:eastAsia="zh-CN"/>
      </w:rPr>
      <w:t>新疆拓招工程项目管理有限公司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237E3"/>
    <w:multiLevelType w:val="singleLevel"/>
    <w:tmpl w:val="B0C237E3"/>
    <w:lvl w:ilvl="0" w:tentative="0">
      <w:start w:val="1"/>
      <w:numFmt w:val="decimal"/>
      <w:suff w:val="nothing"/>
      <w:lvlText w:val="%1．"/>
      <w:lvlJc w:val="left"/>
      <w:pPr>
        <w:ind w:left="0" w:firstLine="400"/>
      </w:pPr>
      <w:rPr>
        <w:rFonts w:hint="default"/>
      </w:rPr>
    </w:lvl>
  </w:abstractNum>
  <w:abstractNum w:abstractNumId="1">
    <w:nsid w:val="C253880E"/>
    <w:multiLevelType w:val="singleLevel"/>
    <w:tmpl w:val="C253880E"/>
    <w:lvl w:ilvl="0" w:tentative="0">
      <w:start w:val="1"/>
      <w:numFmt w:val="chineseCounting"/>
      <w:suff w:val="nothing"/>
      <w:lvlText w:val="%1、"/>
      <w:lvlJc w:val="left"/>
      <w:rPr>
        <w:rFonts w:hint="eastAsia"/>
      </w:rPr>
    </w:lvl>
  </w:abstractNum>
  <w:abstractNum w:abstractNumId="2">
    <w:nsid w:val="C28AC91D"/>
    <w:multiLevelType w:val="singleLevel"/>
    <w:tmpl w:val="C28AC91D"/>
    <w:lvl w:ilvl="0" w:tentative="0">
      <w:start w:val="1"/>
      <w:numFmt w:val="decimalEnclosedCircleChinese"/>
      <w:suff w:val="nothing"/>
      <w:lvlText w:val="%1　"/>
      <w:lvlJc w:val="left"/>
      <w:pPr>
        <w:ind w:left="0" w:firstLine="400"/>
      </w:pPr>
      <w:rPr>
        <w:rFonts w:hint="eastAsia"/>
      </w:rPr>
    </w:lvl>
  </w:abstractNum>
  <w:abstractNum w:abstractNumId="3">
    <w:nsid w:val="E0B1C0C9"/>
    <w:multiLevelType w:val="singleLevel"/>
    <w:tmpl w:val="E0B1C0C9"/>
    <w:lvl w:ilvl="0" w:tentative="0">
      <w:start w:val="1"/>
      <w:numFmt w:val="decimalEnclosedCircleChinese"/>
      <w:suff w:val="nothing"/>
      <w:lvlText w:val="%1　"/>
      <w:lvlJc w:val="left"/>
      <w:pPr>
        <w:ind w:left="0" w:firstLine="400"/>
      </w:pPr>
      <w:rPr>
        <w:rFonts w:hint="eastAsia"/>
      </w:rPr>
    </w:lvl>
  </w:abstractNum>
  <w:abstractNum w:abstractNumId="4">
    <w:nsid w:val="FD446F42"/>
    <w:multiLevelType w:val="singleLevel"/>
    <w:tmpl w:val="FD446F42"/>
    <w:lvl w:ilvl="0" w:tentative="0">
      <w:start w:val="1"/>
      <w:numFmt w:val="decimal"/>
      <w:suff w:val="nothing"/>
      <w:lvlText w:val="%1．"/>
      <w:lvlJc w:val="left"/>
      <w:pPr>
        <w:ind w:left="0" w:firstLine="400"/>
      </w:pPr>
      <w:rPr>
        <w:rFonts w:hint="default"/>
      </w:rPr>
    </w:lvl>
  </w:abstractNum>
  <w:abstractNum w:abstractNumId="5">
    <w:nsid w:val="0A22F375"/>
    <w:multiLevelType w:val="multilevel"/>
    <w:tmpl w:val="0A22F375"/>
    <w:lvl w:ilvl="0" w:tentative="0">
      <w:start w:val="1"/>
      <w:numFmt w:val="decimal"/>
      <w:suff w:val="nothing"/>
      <w:lvlText w:val="%1."/>
      <w:lvlJc w:val="left"/>
      <w:pPr>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156F5F3C"/>
    <w:multiLevelType w:val="singleLevel"/>
    <w:tmpl w:val="156F5F3C"/>
    <w:lvl w:ilvl="0" w:tentative="0">
      <w:start w:val="5"/>
      <w:numFmt w:val="chineseCounting"/>
      <w:suff w:val="space"/>
      <w:lvlText w:val="第%1章"/>
      <w:lvlJc w:val="left"/>
      <w:rPr>
        <w:rFonts w:hint="eastAsia"/>
      </w:rPr>
    </w:lvl>
  </w:abstractNum>
  <w:abstractNum w:abstractNumId="7">
    <w:nsid w:val="1D0AA2A8"/>
    <w:multiLevelType w:val="singleLevel"/>
    <w:tmpl w:val="1D0AA2A8"/>
    <w:lvl w:ilvl="0" w:tentative="0">
      <w:start w:val="1"/>
      <w:numFmt w:val="chineseCounting"/>
      <w:suff w:val="nothing"/>
      <w:lvlText w:val="%1、"/>
      <w:lvlJc w:val="left"/>
      <w:rPr>
        <w:rFonts w:hint="eastAsia"/>
      </w:rPr>
    </w:lvl>
  </w:abstractNum>
  <w:abstractNum w:abstractNumId="8">
    <w:nsid w:val="4019A42A"/>
    <w:multiLevelType w:val="singleLevel"/>
    <w:tmpl w:val="4019A42A"/>
    <w:lvl w:ilvl="0" w:tentative="0">
      <w:start w:val="1"/>
      <w:numFmt w:val="decimalEnclosedCircleChinese"/>
      <w:suff w:val="nothing"/>
      <w:lvlText w:val="%1　"/>
      <w:lvlJc w:val="left"/>
      <w:pPr>
        <w:ind w:left="0" w:firstLine="400"/>
      </w:pPr>
      <w:rPr>
        <w:rFonts w:hint="eastAsia"/>
      </w:rPr>
    </w:lvl>
  </w:abstractNum>
  <w:abstractNum w:abstractNumId="9">
    <w:nsid w:val="4EC868EE"/>
    <w:multiLevelType w:val="singleLevel"/>
    <w:tmpl w:val="4EC868EE"/>
    <w:lvl w:ilvl="0" w:tentative="0">
      <w:start w:val="4"/>
      <w:numFmt w:val="chineseCounting"/>
      <w:suff w:val="nothing"/>
      <w:lvlText w:val="%1、"/>
      <w:lvlJc w:val="left"/>
      <w:rPr>
        <w:rFonts w:hint="eastAsia"/>
      </w:rPr>
    </w:lvl>
  </w:abstractNum>
  <w:abstractNum w:abstractNumId="10">
    <w:nsid w:val="63EB7E87"/>
    <w:multiLevelType w:val="singleLevel"/>
    <w:tmpl w:val="63EB7E87"/>
    <w:lvl w:ilvl="0" w:tentative="0">
      <w:start w:val="1"/>
      <w:numFmt w:val="decimal"/>
      <w:suff w:val="nothing"/>
      <w:lvlText w:val="%1、"/>
      <w:lvlJc w:val="left"/>
    </w:lvl>
  </w:abstractNum>
  <w:abstractNum w:abstractNumId="11">
    <w:nsid w:val="76BF3F19"/>
    <w:multiLevelType w:val="singleLevel"/>
    <w:tmpl w:val="76BF3F19"/>
    <w:lvl w:ilvl="0" w:tentative="0">
      <w:start w:val="2"/>
      <w:numFmt w:val="decimal"/>
      <w:suff w:val="nothing"/>
      <w:lvlText w:val="%1、"/>
      <w:lvlJc w:val="left"/>
    </w:lvl>
  </w:abstractNum>
  <w:num w:numId="1">
    <w:abstractNumId w:val="0"/>
  </w:num>
  <w:num w:numId="2">
    <w:abstractNumId w:val="11"/>
  </w:num>
  <w:num w:numId="3">
    <w:abstractNumId w:val="6"/>
  </w:num>
  <w:num w:numId="4">
    <w:abstractNumId w:val="1"/>
  </w:num>
  <w:num w:numId="5">
    <w:abstractNumId w:val="9"/>
  </w:num>
  <w:num w:numId="6">
    <w:abstractNumId w:val="5"/>
  </w:num>
  <w:num w:numId="7">
    <w:abstractNumId w:val="8"/>
  </w:num>
  <w:num w:numId="8">
    <w:abstractNumId w:val="3"/>
  </w:num>
  <w:num w:numId="9">
    <w:abstractNumId w:val="2"/>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4"/>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ZkYjhkZDcwNzY2MzFhMWUwYzNkMjI0YjUwMmM1YWIifQ=="/>
  </w:docVars>
  <w:rsids>
    <w:rsidRoot w:val="00C71E28"/>
    <w:rsid w:val="000300CF"/>
    <w:rsid w:val="00050B85"/>
    <w:rsid w:val="000C76DB"/>
    <w:rsid w:val="00123D20"/>
    <w:rsid w:val="001B33C4"/>
    <w:rsid w:val="002343C8"/>
    <w:rsid w:val="00240EFC"/>
    <w:rsid w:val="002B57FD"/>
    <w:rsid w:val="002C6495"/>
    <w:rsid w:val="00304FEB"/>
    <w:rsid w:val="003641D3"/>
    <w:rsid w:val="003F43D9"/>
    <w:rsid w:val="00431AA3"/>
    <w:rsid w:val="00466D37"/>
    <w:rsid w:val="00481283"/>
    <w:rsid w:val="004E2D2F"/>
    <w:rsid w:val="005114BF"/>
    <w:rsid w:val="00563334"/>
    <w:rsid w:val="00592E50"/>
    <w:rsid w:val="005A466E"/>
    <w:rsid w:val="005D3274"/>
    <w:rsid w:val="005E2C77"/>
    <w:rsid w:val="00625CCB"/>
    <w:rsid w:val="006A1727"/>
    <w:rsid w:val="006B1FFD"/>
    <w:rsid w:val="007707C5"/>
    <w:rsid w:val="007B5209"/>
    <w:rsid w:val="008345BA"/>
    <w:rsid w:val="00834ACF"/>
    <w:rsid w:val="00835222"/>
    <w:rsid w:val="008556F2"/>
    <w:rsid w:val="008B1A89"/>
    <w:rsid w:val="009016D8"/>
    <w:rsid w:val="00A77EBF"/>
    <w:rsid w:val="00A9131D"/>
    <w:rsid w:val="00AC6BC1"/>
    <w:rsid w:val="00AF6B2F"/>
    <w:rsid w:val="00B2122E"/>
    <w:rsid w:val="00C22F3F"/>
    <w:rsid w:val="00C42255"/>
    <w:rsid w:val="00C5730F"/>
    <w:rsid w:val="00C71E28"/>
    <w:rsid w:val="00C846ED"/>
    <w:rsid w:val="00C926C3"/>
    <w:rsid w:val="00CE2DF1"/>
    <w:rsid w:val="00DC6F79"/>
    <w:rsid w:val="00E0770D"/>
    <w:rsid w:val="00EE252F"/>
    <w:rsid w:val="00FA5B09"/>
    <w:rsid w:val="01C33FDF"/>
    <w:rsid w:val="01D80CC3"/>
    <w:rsid w:val="021358C1"/>
    <w:rsid w:val="02786D08"/>
    <w:rsid w:val="027C3466"/>
    <w:rsid w:val="029B4AD2"/>
    <w:rsid w:val="0334789D"/>
    <w:rsid w:val="03CB34FA"/>
    <w:rsid w:val="04346DCF"/>
    <w:rsid w:val="046E6DDE"/>
    <w:rsid w:val="04D035F5"/>
    <w:rsid w:val="05627501"/>
    <w:rsid w:val="05967AD2"/>
    <w:rsid w:val="06007F0A"/>
    <w:rsid w:val="06135E8F"/>
    <w:rsid w:val="061D4115"/>
    <w:rsid w:val="061E598C"/>
    <w:rsid w:val="06BC73FE"/>
    <w:rsid w:val="06D118A6"/>
    <w:rsid w:val="06FF6413"/>
    <w:rsid w:val="073360BD"/>
    <w:rsid w:val="07553CB7"/>
    <w:rsid w:val="076B1F0E"/>
    <w:rsid w:val="078B414B"/>
    <w:rsid w:val="07B40FAC"/>
    <w:rsid w:val="08856DEC"/>
    <w:rsid w:val="091A12E3"/>
    <w:rsid w:val="09E42C53"/>
    <w:rsid w:val="09E86FE9"/>
    <w:rsid w:val="09F437CF"/>
    <w:rsid w:val="0A195369"/>
    <w:rsid w:val="0A424F6F"/>
    <w:rsid w:val="0AA55524"/>
    <w:rsid w:val="0AD57BB7"/>
    <w:rsid w:val="0AEB59B5"/>
    <w:rsid w:val="0B2B5A29"/>
    <w:rsid w:val="0B2D1404"/>
    <w:rsid w:val="0BD0037E"/>
    <w:rsid w:val="0BE21FDB"/>
    <w:rsid w:val="0C516535"/>
    <w:rsid w:val="0C560A4C"/>
    <w:rsid w:val="0C9D2894"/>
    <w:rsid w:val="0CC223BD"/>
    <w:rsid w:val="0D2D3A8B"/>
    <w:rsid w:val="0D51729D"/>
    <w:rsid w:val="0DD56120"/>
    <w:rsid w:val="0DD9250A"/>
    <w:rsid w:val="0E773531"/>
    <w:rsid w:val="0EBA57AF"/>
    <w:rsid w:val="0F170018"/>
    <w:rsid w:val="0F7D5510"/>
    <w:rsid w:val="108C7F32"/>
    <w:rsid w:val="109C302B"/>
    <w:rsid w:val="11543087"/>
    <w:rsid w:val="1170063A"/>
    <w:rsid w:val="11985E79"/>
    <w:rsid w:val="11C25CFF"/>
    <w:rsid w:val="11D706B9"/>
    <w:rsid w:val="1288550F"/>
    <w:rsid w:val="13157F9E"/>
    <w:rsid w:val="131F5009"/>
    <w:rsid w:val="13767A5D"/>
    <w:rsid w:val="13E26EA1"/>
    <w:rsid w:val="13F3608D"/>
    <w:rsid w:val="141632B2"/>
    <w:rsid w:val="14172D3B"/>
    <w:rsid w:val="144813FA"/>
    <w:rsid w:val="144E4536"/>
    <w:rsid w:val="15130453"/>
    <w:rsid w:val="1587390C"/>
    <w:rsid w:val="16175528"/>
    <w:rsid w:val="165D3462"/>
    <w:rsid w:val="17A54DB5"/>
    <w:rsid w:val="182C1032"/>
    <w:rsid w:val="18657911"/>
    <w:rsid w:val="186D1037"/>
    <w:rsid w:val="18794673"/>
    <w:rsid w:val="18BE3685"/>
    <w:rsid w:val="194E1F14"/>
    <w:rsid w:val="19501597"/>
    <w:rsid w:val="198D5B01"/>
    <w:rsid w:val="199A06CB"/>
    <w:rsid w:val="1A046B21"/>
    <w:rsid w:val="1A7A6085"/>
    <w:rsid w:val="1ACC1E44"/>
    <w:rsid w:val="1B3B780C"/>
    <w:rsid w:val="1B4437DD"/>
    <w:rsid w:val="1B4E74C5"/>
    <w:rsid w:val="1B5A7C65"/>
    <w:rsid w:val="1B8151F1"/>
    <w:rsid w:val="1BAF7FB0"/>
    <w:rsid w:val="1BCD5B12"/>
    <w:rsid w:val="1BD26289"/>
    <w:rsid w:val="1BFB1448"/>
    <w:rsid w:val="1C226FBF"/>
    <w:rsid w:val="1C536B8E"/>
    <w:rsid w:val="1C6510F9"/>
    <w:rsid w:val="1C907DE2"/>
    <w:rsid w:val="1D024075"/>
    <w:rsid w:val="1D553591"/>
    <w:rsid w:val="1D7917DC"/>
    <w:rsid w:val="1D992CC6"/>
    <w:rsid w:val="1DC67833"/>
    <w:rsid w:val="1E7258E8"/>
    <w:rsid w:val="1F0E48B0"/>
    <w:rsid w:val="1F642E60"/>
    <w:rsid w:val="1FBB2376"/>
    <w:rsid w:val="20167FAE"/>
    <w:rsid w:val="20E01A5E"/>
    <w:rsid w:val="21272798"/>
    <w:rsid w:val="21590676"/>
    <w:rsid w:val="215A128C"/>
    <w:rsid w:val="21627873"/>
    <w:rsid w:val="22F015DA"/>
    <w:rsid w:val="22FB7F7F"/>
    <w:rsid w:val="23141564"/>
    <w:rsid w:val="23993875"/>
    <w:rsid w:val="23E46C65"/>
    <w:rsid w:val="23E847F0"/>
    <w:rsid w:val="24443260"/>
    <w:rsid w:val="251E1A05"/>
    <w:rsid w:val="252F5CBE"/>
    <w:rsid w:val="25D24FC7"/>
    <w:rsid w:val="26087CB8"/>
    <w:rsid w:val="267055AB"/>
    <w:rsid w:val="26792D2A"/>
    <w:rsid w:val="272B1F61"/>
    <w:rsid w:val="276B7D2B"/>
    <w:rsid w:val="278A41D6"/>
    <w:rsid w:val="27F8252B"/>
    <w:rsid w:val="28323042"/>
    <w:rsid w:val="28425D08"/>
    <w:rsid w:val="29273F7B"/>
    <w:rsid w:val="29542390"/>
    <w:rsid w:val="295B1778"/>
    <w:rsid w:val="295C2231"/>
    <w:rsid w:val="29A0316E"/>
    <w:rsid w:val="29EE7EF6"/>
    <w:rsid w:val="2A007C29"/>
    <w:rsid w:val="2A1C0F07"/>
    <w:rsid w:val="2B3C1135"/>
    <w:rsid w:val="2BFE4236"/>
    <w:rsid w:val="2D856DC3"/>
    <w:rsid w:val="2DC45475"/>
    <w:rsid w:val="2DF301D1"/>
    <w:rsid w:val="2E574D18"/>
    <w:rsid w:val="2EF37D8D"/>
    <w:rsid w:val="2F416D1A"/>
    <w:rsid w:val="2F693FC2"/>
    <w:rsid w:val="2F7B2B74"/>
    <w:rsid w:val="2FB114AA"/>
    <w:rsid w:val="300E3CFC"/>
    <w:rsid w:val="30853877"/>
    <w:rsid w:val="31195D25"/>
    <w:rsid w:val="31272204"/>
    <w:rsid w:val="31373462"/>
    <w:rsid w:val="31905D36"/>
    <w:rsid w:val="31C619D8"/>
    <w:rsid w:val="327A1F60"/>
    <w:rsid w:val="329125B9"/>
    <w:rsid w:val="32D6375D"/>
    <w:rsid w:val="33157C43"/>
    <w:rsid w:val="33264BA4"/>
    <w:rsid w:val="3363564C"/>
    <w:rsid w:val="33B90663"/>
    <w:rsid w:val="343E7CCC"/>
    <w:rsid w:val="349601C0"/>
    <w:rsid w:val="34E179F5"/>
    <w:rsid w:val="34EF1D17"/>
    <w:rsid w:val="37386C54"/>
    <w:rsid w:val="37623965"/>
    <w:rsid w:val="377C0621"/>
    <w:rsid w:val="379E7A8F"/>
    <w:rsid w:val="384A4E91"/>
    <w:rsid w:val="38740160"/>
    <w:rsid w:val="38A04EA6"/>
    <w:rsid w:val="3911775D"/>
    <w:rsid w:val="39202096"/>
    <w:rsid w:val="39376A80"/>
    <w:rsid w:val="3AB042CB"/>
    <w:rsid w:val="3BA62329"/>
    <w:rsid w:val="3BA810F0"/>
    <w:rsid w:val="3BE26AE1"/>
    <w:rsid w:val="3C2B3679"/>
    <w:rsid w:val="3CA96269"/>
    <w:rsid w:val="3DF541A9"/>
    <w:rsid w:val="3EFD6648"/>
    <w:rsid w:val="3F032756"/>
    <w:rsid w:val="3F090699"/>
    <w:rsid w:val="3F23468E"/>
    <w:rsid w:val="3F4F554A"/>
    <w:rsid w:val="3F736126"/>
    <w:rsid w:val="3FA550A3"/>
    <w:rsid w:val="401656C8"/>
    <w:rsid w:val="40173EA8"/>
    <w:rsid w:val="40363F4D"/>
    <w:rsid w:val="407707ED"/>
    <w:rsid w:val="40931620"/>
    <w:rsid w:val="409749EB"/>
    <w:rsid w:val="40D043A1"/>
    <w:rsid w:val="41981852"/>
    <w:rsid w:val="419C1DC8"/>
    <w:rsid w:val="41A73354"/>
    <w:rsid w:val="424E3D4E"/>
    <w:rsid w:val="42934DF0"/>
    <w:rsid w:val="42CF59E7"/>
    <w:rsid w:val="438960CC"/>
    <w:rsid w:val="43E07214"/>
    <w:rsid w:val="44040515"/>
    <w:rsid w:val="44242189"/>
    <w:rsid w:val="448B22EF"/>
    <w:rsid w:val="449B48D1"/>
    <w:rsid w:val="451867E7"/>
    <w:rsid w:val="45D40490"/>
    <w:rsid w:val="463444CE"/>
    <w:rsid w:val="46696E2A"/>
    <w:rsid w:val="47685334"/>
    <w:rsid w:val="4825522B"/>
    <w:rsid w:val="484D7EFC"/>
    <w:rsid w:val="485A2A44"/>
    <w:rsid w:val="491766EF"/>
    <w:rsid w:val="4924477B"/>
    <w:rsid w:val="494B1533"/>
    <w:rsid w:val="498104EA"/>
    <w:rsid w:val="49BD06D3"/>
    <w:rsid w:val="4A346EF9"/>
    <w:rsid w:val="4A4B1FA6"/>
    <w:rsid w:val="4A595408"/>
    <w:rsid w:val="4A8A0E65"/>
    <w:rsid w:val="4ADA02F6"/>
    <w:rsid w:val="4B2C6678"/>
    <w:rsid w:val="4B816D82"/>
    <w:rsid w:val="4CFB4C1B"/>
    <w:rsid w:val="4CFE39A1"/>
    <w:rsid w:val="4D0A22B8"/>
    <w:rsid w:val="4D0F5CA3"/>
    <w:rsid w:val="4D341814"/>
    <w:rsid w:val="4D596D49"/>
    <w:rsid w:val="4D6E7F58"/>
    <w:rsid w:val="4DE84AD8"/>
    <w:rsid w:val="4DF35EB9"/>
    <w:rsid w:val="4E1E499E"/>
    <w:rsid w:val="4E4F5D47"/>
    <w:rsid w:val="4E547B90"/>
    <w:rsid w:val="4E5F667D"/>
    <w:rsid w:val="4ECA2430"/>
    <w:rsid w:val="4EFB4CDF"/>
    <w:rsid w:val="4F251B9C"/>
    <w:rsid w:val="4F4E4AEF"/>
    <w:rsid w:val="4F7C7BCE"/>
    <w:rsid w:val="508620B7"/>
    <w:rsid w:val="50F539AB"/>
    <w:rsid w:val="51217088"/>
    <w:rsid w:val="512B5543"/>
    <w:rsid w:val="515626A1"/>
    <w:rsid w:val="51735108"/>
    <w:rsid w:val="517D7C2E"/>
    <w:rsid w:val="51B60685"/>
    <w:rsid w:val="52157E66"/>
    <w:rsid w:val="529D7B61"/>
    <w:rsid w:val="52BC29D7"/>
    <w:rsid w:val="52C07B38"/>
    <w:rsid w:val="53F05F76"/>
    <w:rsid w:val="53F21C60"/>
    <w:rsid w:val="5422742D"/>
    <w:rsid w:val="557053C6"/>
    <w:rsid w:val="55A62D24"/>
    <w:rsid w:val="5607121F"/>
    <w:rsid w:val="56701B0F"/>
    <w:rsid w:val="57297C4B"/>
    <w:rsid w:val="574C432A"/>
    <w:rsid w:val="57EC7960"/>
    <w:rsid w:val="58247055"/>
    <w:rsid w:val="58726012"/>
    <w:rsid w:val="58981AA9"/>
    <w:rsid w:val="58E431F6"/>
    <w:rsid w:val="591250FF"/>
    <w:rsid w:val="592C12B8"/>
    <w:rsid w:val="592D018B"/>
    <w:rsid w:val="59455935"/>
    <w:rsid w:val="59513E7A"/>
    <w:rsid w:val="59D6612D"/>
    <w:rsid w:val="5A1D5B0A"/>
    <w:rsid w:val="5A6C79CD"/>
    <w:rsid w:val="5A9A0E6A"/>
    <w:rsid w:val="5AB32912"/>
    <w:rsid w:val="5ACA300A"/>
    <w:rsid w:val="5B1F58B2"/>
    <w:rsid w:val="5B3A26EB"/>
    <w:rsid w:val="5B9B5880"/>
    <w:rsid w:val="5BEF34D6"/>
    <w:rsid w:val="5BF136F2"/>
    <w:rsid w:val="5BFB5F60"/>
    <w:rsid w:val="5C2A3879"/>
    <w:rsid w:val="5CAE5C3A"/>
    <w:rsid w:val="5CD821BC"/>
    <w:rsid w:val="5CEC55E4"/>
    <w:rsid w:val="5CEC5C67"/>
    <w:rsid w:val="5D076517"/>
    <w:rsid w:val="5D1F4628"/>
    <w:rsid w:val="5DC77FEC"/>
    <w:rsid w:val="5E6A778C"/>
    <w:rsid w:val="5F6E62D6"/>
    <w:rsid w:val="5FF4764A"/>
    <w:rsid w:val="5FFA3AEF"/>
    <w:rsid w:val="606D7940"/>
    <w:rsid w:val="60762418"/>
    <w:rsid w:val="60C96F70"/>
    <w:rsid w:val="61465ABE"/>
    <w:rsid w:val="616273E4"/>
    <w:rsid w:val="616323E7"/>
    <w:rsid w:val="61891CD7"/>
    <w:rsid w:val="619D39D4"/>
    <w:rsid w:val="621506F6"/>
    <w:rsid w:val="621E2D67"/>
    <w:rsid w:val="62763093"/>
    <w:rsid w:val="6384085A"/>
    <w:rsid w:val="63C60C88"/>
    <w:rsid w:val="63C82F8A"/>
    <w:rsid w:val="64055F8C"/>
    <w:rsid w:val="644545DB"/>
    <w:rsid w:val="648D1ADE"/>
    <w:rsid w:val="64CD3899"/>
    <w:rsid w:val="65822C54"/>
    <w:rsid w:val="659F7D1B"/>
    <w:rsid w:val="65B829B8"/>
    <w:rsid w:val="662B0BA7"/>
    <w:rsid w:val="663C37BC"/>
    <w:rsid w:val="663C3B84"/>
    <w:rsid w:val="668C4743"/>
    <w:rsid w:val="66EA0A15"/>
    <w:rsid w:val="66EE52A5"/>
    <w:rsid w:val="671B17B8"/>
    <w:rsid w:val="68041807"/>
    <w:rsid w:val="68124F42"/>
    <w:rsid w:val="689235D4"/>
    <w:rsid w:val="68C26A3D"/>
    <w:rsid w:val="68C90FFB"/>
    <w:rsid w:val="69874162"/>
    <w:rsid w:val="69E20B1E"/>
    <w:rsid w:val="6A522837"/>
    <w:rsid w:val="6A625EBE"/>
    <w:rsid w:val="6AC66229"/>
    <w:rsid w:val="6AF573BF"/>
    <w:rsid w:val="6B430F43"/>
    <w:rsid w:val="6BA5121F"/>
    <w:rsid w:val="6C0D48EE"/>
    <w:rsid w:val="6DE309C1"/>
    <w:rsid w:val="6E737F96"/>
    <w:rsid w:val="6FA5328A"/>
    <w:rsid w:val="700F495D"/>
    <w:rsid w:val="7032525D"/>
    <w:rsid w:val="704F12C7"/>
    <w:rsid w:val="70A87B25"/>
    <w:rsid w:val="71306613"/>
    <w:rsid w:val="71A16BC9"/>
    <w:rsid w:val="723D59FA"/>
    <w:rsid w:val="72787A5C"/>
    <w:rsid w:val="72BA0B6E"/>
    <w:rsid w:val="72E227A3"/>
    <w:rsid w:val="72F104DF"/>
    <w:rsid w:val="730C5B99"/>
    <w:rsid w:val="74685118"/>
    <w:rsid w:val="74697F64"/>
    <w:rsid w:val="746D1540"/>
    <w:rsid w:val="74813F47"/>
    <w:rsid w:val="750E7AA8"/>
    <w:rsid w:val="75707356"/>
    <w:rsid w:val="75AF5D58"/>
    <w:rsid w:val="767B0330"/>
    <w:rsid w:val="7682612C"/>
    <w:rsid w:val="769D02A6"/>
    <w:rsid w:val="76BF021D"/>
    <w:rsid w:val="774C75D7"/>
    <w:rsid w:val="774E348A"/>
    <w:rsid w:val="77E123FD"/>
    <w:rsid w:val="78621CF6"/>
    <w:rsid w:val="78C465E8"/>
    <w:rsid w:val="79386864"/>
    <w:rsid w:val="7939370D"/>
    <w:rsid w:val="79EC04E4"/>
    <w:rsid w:val="7A04330C"/>
    <w:rsid w:val="7A5F16D0"/>
    <w:rsid w:val="7A902BE2"/>
    <w:rsid w:val="7ACB4FE1"/>
    <w:rsid w:val="7B3B5406"/>
    <w:rsid w:val="7B6079D3"/>
    <w:rsid w:val="7C100AB2"/>
    <w:rsid w:val="7C1827CB"/>
    <w:rsid w:val="7C240958"/>
    <w:rsid w:val="7CAB2FF1"/>
    <w:rsid w:val="7CB5177B"/>
    <w:rsid w:val="7CD04B69"/>
    <w:rsid w:val="7D9A5540"/>
    <w:rsid w:val="7DA34DC6"/>
    <w:rsid w:val="7DBB2E7A"/>
    <w:rsid w:val="7E1E0B9B"/>
    <w:rsid w:val="7E5576B9"/>
    <w:rsid w:val="7E733DD5"/>
    <w:rsid w:val="7F1C3D32"/>
    <w:rsid w:val="7F642CF7"/>
    <w:rsid w:val="7F9459D3"/>
    <w:rsid w:val="7FB777D7"/>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qFormat/>
    <w:uiPriority w:val="0"/>
    <w:pPr>
      <w:spacing w:beforeAutospacing="1" w:afterAutospacing="1"/>
      <w:outlineLvl w:val="0"/>
    </w:pPr>
    <w:rPr>
      <w:rFonts w:hint="eastAsia" w:ascii="宋体" w:hAnsi="宋体" w:eastAsia="宋体" w:cs="Times New Roman"/>
      <w:b/>
      <w:bCs/>
      <w:kern w:val="44"/>
      <w:sz w:val="48"/>
      <w:szCs w:val="48"/>
      <w:lang w:eastAsia="zh-CN"/>
    </w:rPr>
  </w:style>
  <w:style w:type="paragraph" w:styleId="3">
    <w:name w:val="heading 2"/>
    <w:basedOn w:val="1"/>
    <w:next w:val="1"/>
    <w:link w:val="3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Body Text"/>
    <w:basedOn w:val="1"/>
    <w:next w:val="7"/>
    <w:semiHidden/>
    <w:qFormat/>
    <w:uiPriority w:val="0"/>
  </w:style>
  <w:style w:type="paragraph" w:styleId="7">
    <w:name w:val="Body Text First Indent"/>
    <w:basedOn w:val="6"/>
    <w:qFormat/>
    <w:uiPriority w:val="99"/>
    <w:pPr>
      <w:spacing w:after="120"/>
      <w:ind w:firstLine="420" w:firstLineChars="100"/>
    </w:pPr>
  </w:style>
  <w:style w:type="paragraph" w:styleId="8">
    <w:name w:val="Body Text Indent"/>
    <w:basedOn w:val="1"/>
    <w:qFormat/>
    <w:uiPriority w:val="0"/>
    <w:pPr>
      <w:spacing w:line="500" w:lineRule="exact"/>
      <w:ind w:left="1588" w:leftChars="832" w:firstLine="433" w:firstLineChars="196"/>
    </w:pPr>
    <w:rPr>
      <w:sz w:val="24"/>
    </w:rPr>
  </w:style>
  <w:style w:type="paragraph" w:styleId="9">
    <w:name w:val="toc 3"/>
    <w:basedOn w:val="1"/>
    <w:next w:val="1"/>
    <w:qFormat/>
    <w:uiPriority w:val="0"/>
    <w:pPr>
      <w:ind w:left="840" w:leftChars="400"/>
    </w:pPr>
  </w:style>
  <w:style w:type="paragraph" w:styleId="10">
    <w:name w:val="Balloon Text"/>
    <w:basedOn w:val="1"/>
    <w:link w:val="34"/>
    <w:qFormat/>
    <w:uiPriority w:val="0"/>
    <w:rPr>
      <w:sz w:val="18"/>
      <w:szCs w:val="18"/>
    </w:rPr>
  </w:style>
  <w:style w:type="paragraph" w:styleId="11">
    <w:name w:val="footer"/>
    <w:basedOn w:val="1"/>
    <w:qFormat/>
    <w:uiPriority w:val="0"/>
    <w:pPr>
      <w:tabs>
        <w:tab w:val="center" w:pos="4153"/>
        <w:tab w:val="right" w:pos="8306"/>
      </w:tabs>
    </w:pPr>
    <w:rPr>
      <w:sz w:val="18"/>
    </w:rPr>
  </w:style>
  <w:style w:type="paragraph" w:styleId="12">
    <w:name w:val="header"/>
    <w:basedOn w:val="1"/>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spacing w:beforeAutospacing="1" w:afterAutospacing="1"/>
    </w:pPr>
    <w:rPr>
      <w:rFonts w:cs="Times New Roman"/>
      <w:sz w:val="24"/>
      <w:lang w:eastAsia="zh-CN"/>
    </w:rPr>
  </w:style>
  <w:style w:type="paragraph" w:styleId="16">
    <w:name w:val="Body Text First Indent 2"/>
    <w:basedOn w:val="8"/>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qFormat/>
    <w:uiPriority w:val="20"/>
    <w:rPr>
      <w:i/>
      <w:iCs/>
    </w:rPr>
  </w:style>
  <w:style w:type="character" w:styleId="22">
    <w:name w:val="Hyperlink"/>
    <w:basedOn w:val="19"/>
    <w:qFormat/>
    <w:uiPriority w:val="0"/>
    <w:rPr>
      <w:color w:val="0000FF" w:themeColor="hyperlink"/>
      <w:u w:val="single"/>
      <w14:textFill>
        <w14:solidFill>
          <w14:schemeClr w14:val="hlink"/>
        </w14:solidFill>
      </w14:textFill>
    </w:rPr>
  </w:style>
  <w:style w:type="character" w:styleId="23">
    <w:name w:val="HTML Sample"/>
    <w:basedOn w:val="19"/>
    <w:qFormat/>
    <w:uiPriority w:val="0"/>
    <w:rPr>
      <w:rFonts w:ascii="Courier New" w:hAnsi="Courier New"/>
    </w:rPr>
  </w:style>
  <w:style w:type="paragraph" w:customStyle="1" w:styleId="2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正文0"/>
    <w:basedOn w:val="1"/>
    <w:qFormat/>
    <w:uiPriority w:val="99"/>
  </w:style>
  <w:style w:type="paragraph" w:customStyle="1" w:styleId="26">
    <w:name w:val="toc 41"/>
    <w:next w:val="1"/>
    <w:qFormat/>
    <w:uiPriority w:val="0"/>
    <w:pPr>
      <w:wordWrap w:val="0"/>
      <w:ind w:left="1275"/>
      <w:jc w:val="both"/>
    </w:pPr>
    <w:rPr>
      <w:rFonts w:ascii="Times New Roman" w:hAnsi="Times New Roman" w:eastAsia="宋体" w:cs="Times New Roman"/>
      <w:sz w:val="21"/>
      <w:lang w:val="en-US" w:eastAsia="zh-CN" w:bidi="ar-SA"/>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Table Text"/>
    <w:basedOn w:val="1"/>
    <w:semiHidden/>
    <w:qFormat/>
    <w:uiPriority w:val="0"/>
    <w:rPr>
      <w:rFonts w:ascii="仿宋" w:hAnsi="仿宋" w:eastAsia="仿宋" w:cs="仿宋"/>
      <w:sz w:val="24"/>
      <w:szCs w:val="24"/>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2">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3">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34">
    <w:name w:val="批注框文本 Char"/>
    <w:basedOn w:val="19"/>
    <w:link w:val="10"/>
    <w:qFormat/>
    <w:uiPriority w:val="0"/>
    <w:rPr>
      <w:rFonts w:ascii="Arial" w:hAnsi="Arial" w:eastAsia="Arial" w:cs="Arial"/>
      <w:snapToGrid w:val="0"/>
      <w:color w:val="000000"/>
      <w:sz w:val="18"/>
      <w:szCs w:val="18"/>
      <w:lang w:eastAsia="en-US"/>
    </w:rPr>
  </w:style>
  <w:style w:type="paragraph" w:customStyle="1" w:styleId="35">
    <w:name w:val="Normal_1"/>
    <w:qFormat/>
    <w:uiPriority w:val="0"/>
    <w:rPr>
      <w:rFonts w:ascii="Times New Roman" w:hAnsi="Times New Roman" w:eastAsia="Times New Roman" w:cs="Times New Roman"/>
      <w:sz w:val="24"/>
      <w:szCs w:val="24"/>
      <w:lang w:val="en-US" w:eastAsia="zh-CN" w:bidi="ar-SA"/>
    </w:rPr>
  </w:style>
  <w:style w:type="paragraph" w:styleId="36">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37">
    <w:name w:val="Table Paragraph"/>
    <w:basedOn w:val="1"/>
    <w:qFormat/>
    <w:uiPriority w:val="1"/>
    <w:rPr>
      <w:rFonts w:ascii="宋体" w:hAnsi="宋体" w:eastAsia="宋体" w:cs="宋体"/>
      <w:lang w:eastAsia="zh-CN"/>
    </w:rPr>
  </w:style>
  <w:style w:type="paragraph" w:styleId="38">
    <w:name w:val="List Paragraph"/>
    <w:basedOn w:val="1"/>
    <w:qFormat/>
    <w:uiPriority w:val="1"/>
    <w:pPr>
      <w:ind w:left="1239" w:firstLine="479"/>
    </w:pPr>
    <w:rPr>
      <w:rFonts w:ascii="宋体" w:hAnsi="宋体" w:eastAsia="宋体" w:cs="宋体"/>
      <w:lang w:eastAsia="zh-CN"/>
    </w:rPr>
  </w:style>
  <w:style w:type="character" w:customStyle="1" w:styleId="39">
    <w:name w:val="标题 2 Char"/>
    <w:basedOn w:val="19"/>
    <w:link w:val="3"/>
    <w:semiHidden/>
    <w:qFormat/>
    <w:uiPriority w:val="0"/>
    <w:rPr>
      <w:rFonts w:asciiTheme="majorHAnsi" w:hAnsiTheme="majorHAnsi" w:eastAsiaTheme="majorEastAsia" w:cstheme="majorBidi"/>
      <w:b/>
      <w:bCs/>
      <w:snapToGrid w:val="0"/>
      <w:color w:val="000000"/>
      <w:sz w:val="32"/>
      <w:szCs w:val="32"/>
      <w:lang w:eastAsia="en-US"/>
    </w:rPr>
  </w:style>
  <w:style w:type="paragraph" w:customStyle="1" w:styleId="40">
    <w:name w:val="表格文字"/>
    <w:basedOn w:val="1"/>
    <w:qFormat/>
    <w:uiPriority w:val="0"/>
    <w:pPr>
      <w:spacing w:line="420" w:lineRule="atLeast"/>
    </w:pPr>
    <w:rPr>
      <w:rFonts w:ascii="Times New Roman" w:hAnsi="Times New Roman" w:cs="Times New Roman"/>
      <w:szCs w:val="20"/>
    </w:rPr>
  </w:style>
  <w:style w:type="paragraph" w:customStyle="1" w:styleId="41">
    <w:name w:val="Normal_22"/>
    <w:autoRedefine/>
    <w:qFormat/>
    <w:uiPriority w:val="0"/>
    <w:rPr>
      <w:rFonts w:ascii="Times New Roman" w:hAnsi="Times New Roman" w:eastAsia="Times New Roman" w:cs="Times New Roman"/>
      <w:sz w:val="24"/>
      <w:szCs w:val="24"/>
      <w:lang w:bidi="ar-SA"/>
    </w:rPr>
  </w:style>
  <w:style w:type="paragraph" w:customStyle="1" w:styleId="42">
    <w:name w:val="样式1"/>
    <w:basedOn w:val="3"/>
    <w:qFormat/>
    <w:uiPriority w:val="0"/>
    <w:pPr>
      <w:keepNext w:val="0"/>
      <w:numPr>
        <w:ilvl w:val="1"/>
        <w:numId w:val="0"/>
      </w:numPr>
      <w:tabs>
        <w:tab w:val="left" w:pos="576"/>
        <w:tab w:val="left" w:pos="1296"/>
      </w:tabs>
      <w:adjustRightInd/>
      <w:spacing w:before="0" w:after="0" w:line="240" w:lineRule="auto"/>
      <w:ind w:left="576" w:hanging="576"/>
      <w:jc w:val="both"/>
      <w:textAlignment w:val="auto"/>
    </w:pPr>
    <w:rPr>
      <w:rFonts w:ascii="Times New Roman" w:hAnsi="Times New Roman" w:eastAsia="宋体"/>
      <w:b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png"/><Relationship Id="rId45" Type="http://schemas.openxmlformats.org/officeDocument/2006/relationships/theme" Target="theme/theme1.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header" Target="header16.xml"/><Relationship Id="rId41" Type="http://schemas.openxmlformats.org/officeDocument/2006/relationships/footer" Target="footer24.xml"/><Relationship Id="rId40" Type="http://schemas.openxmlformats.org/officeDocument/2006/relationships/footer" Target="footer23.xml"/><Relationship Id="rId4" Type="http://schemas.openxmlformats.org/officeDocument/2006/relationships/header" Target="header2.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header" Target="header15.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footer" Target="footer17.xml"/><Relationship Id="rId31" Type="http://schemas.openxmlformats.org/officeDocument/2006/relationships/header" Target="header13.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18912E-6E65-4C36-ABC0-27902365F526}">
  <ds:schemaRefs/>
</ds:datastoreItem>
</file>

<file path=docProps/app.xml><?xml version="1.0" encoding="utf-8"?>
<Properties xmlns="http://schemas.openxmlformats.org/officeDocument/2006/extended-properties" xmlns:vt="http://schemas.openxmlformats.org/officeDocument/2006/docPropsVTypes">
  <Template>Normal</Template>
  <Pages>83</Pages>
  <Words>9842</Words>
  <Characters>10906</Characters>
  <Lines>277</Lines>
  <Paragraphs>78</Paragraphs>
  <TotalTime>18</TotalTime>
  <ScaleCrop>false</ScaleCrop>
  <LinksUpToDate>false</LinksUpToDate>
  <CharactersWithSpaces>11180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2024-03-15T18:26:00Z</dcterms:created>
  <dc:creator>朱利平 10.104.102.88</dc:creator>
  <cp:lastModifiedBy>Administrator</cp:lastModifiedBy>
  <cp:lastPrinted>2024-08-13T02:39:00Z</cp:lastPrinted>
  <dcterms:modified xsi:type="dcterms:W3CDTF">2026-05-08T02:44:48Z</dcterms:modified>
  <dc:title>九师草原防火物资储备库建设项目</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2024-07-03T16:48:33Z</vt:filetime>
  </property>
  <property fmtid="{D5CDD505-2E9C-101B-9397-08002B2CF9AE}" pid="4" name="KSOProductBuildVer">
    <vt:lpwstr>2052-12.1.0.26375</vt:lpwstr>
  </property>
  <property fmtid="{D5CDD505-2E9C-101B-9397-08002B2CF9AE}" pid="5" name="ICV">
    <vt:lpwstr>BDE9D4CD6EE645B1B384DA658668CC4C_13</vt:lpwstr>
  </property>
  <property fmtid="{D5CDD505-2E9C-101B-9397-08002B2CF9AE}" pid="6" name="KSOTemplateDocerSaveRecord">
    <vt:lpwstr>eyJoZGlkIjoiYTRlZDUwZmRkYWIxZDA5Y2IxZWMyYzA3YjQ1MzYyN2MiLCJ1c2VySWQiOiIyNjAyMDI5ODIifQ==</vt:lpwstr>
  </property>
</Properties>
</file>