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E7858">
      <w:pPr>
        <w:pStyle w:val="31"/>
        <w:spacing w:line="360" w:lineRule="auto"/>
        <w:jc w:val="center"/>
        <w:rPr>
          <w:rFonts w:ascii="宋体" w:hAnsi="宋体" w:cs="宋体"/>
          <w:b/>
          <w:bCs/>
          <w:snapToGrid w:val="0"/>
          <w:color w:val="auto"/>
          <w:spacing w:val="4"/>
          <w:sz w:val="48"/>
          <w:szCs w:val="48"/>
        </w:rPr>
      </w:pPr>
    </w:p>
    <w:p w14:paraId="706CB346">
      <w:pPr>
        <w:pStyle w:val="31"/>
        <w:spacing w:line="240" w:lineRule="auto"/>
        <w:jc w:val="both"/>
        <w:rPr>
          <w:rFonts w:hint="eastAsia" w:ascii="宋体" w:hAnsi="宋体" w:cs="宋体"/>
          <w:b/>
          <w:bCs/>
          <w:snapToGrid w:val="0"/>
          <w:color w:val="auto"/>
          <w:spacing w:val="4"/>
          <w:sz w:val="48"/>
          <w:szCs w:val="48"/>
          <w:lang w:eastAsia="zh-CN"/>
        </w:rPr>
      </w:pPr>
    </w:p>
    <w:p w14:paraId="1B80A631">
      <w:pPr>
        <w:pStyle w:val="31"/>
        <w:spacing w:line="360" w:lineRule="auto"/>
        <w:jc w:val="center"/>
        <w:rPr>
          <w:rFonts w:hint="eastAsia" w:ascii="宋体" w:hAnsi="宋体" w:eastAsia="宋体" w:cs="宋体"/>
          <w:b/>
          <w:bCs/>
          <w:snapToGrid w:val="0"/>
          <w:color w:val="auto"/>
          <w:spacing w:val="4"/>
          <w:sz w:val="48"/>
          <w:szCs w:val="48"/>
          <w:lang w:eastAsia="zh-CN"/>
        </w:rPr>
      </w:pPr>
      <w:r>
        <w:rPr>
          <w:rFonts w:hint="eastAsia" w:ascii="宋体" w:hAnsi="宋体" w:cs="宋体"/>
          <w:b/>
          <w:bCs/>
          <w:snapToGrid w:val="0"/>
          <w:color w:val="auto"/>
          <w:spacing w:val="4"/>
          <w:sz w:val="48"/>
          <w:szCs w:val="48"/>
          <w:lang w:eastAsia="zh-CN"/>
        </w:rPr>
        <w:t>群巴克镇阿克亚村购买铁羊项目</w:t>
      </w:r>
    </w:p>
    <w:p w14:paraId="38F06D44">
      <w:pPr>
        <w:pStyle w:val="31"/>
        <w:spacing w:line="360" w:lineRule="auto"/>
        <w:jc w:val="both"/>
        <w:rPr>
          <w:rFonts w:ascii="宋体" w:hAnsi="宋体" w:cs="宋体"/>
          <w:b/>
          <w:bCs/>
          <w:snapToGrid w:val="0"/>
          <w:color w:val="auto"/>
          <w:spacing w:val="4"/>
          <w:sz w:val="43"/>
          <w:szCs w:val="43"/>
        </w:rPr>
      </w:pPr>
    </w:p>
    <w:p w14:paraId="196645E1">
      <w:pPr>
        <w:pStyle w:val="31"/>
        <w:spacing w:line="360" w:lineRule="auto"/>
        <w:jc w:val="both"/>
        <w:rPr>
          <w:rFonts w:ascii="宋体" w:hAnsi="宋体" w:cs="宋体"/>
          <w:b/>
          <w:bCs/>
          <w:snapToGrid w:val="0"/>
          <w:color w:val="auto"/>
          <w:spacing w:val="4"/>
          <w:sz w:val="48"/>
          <w:szCs w:val="48"/>
        </w:rPr>
      </w:pPr>
    </w:p>
    <w:p w14:paraId="36EEB164">
      <w:pPr>
        <w:pStyle w:val="31"/>
        <w:spacing w:line="360" w:lineRule="auto"/>
        <w:jc w:val="center"/>
        <w:rPr>
          <w:rFonts w:ascii="宋体" w:hAnsi="宋体" w:cs="宋体"/>
          <w:b/>
          <w:bCs/>
          <w:snapToGrid w:val="0"/>
          <w:color w:val="auto"/>
          <w:spacing w:val="4"/>
          <w:sz w:val="48"/>
          <w:szCs w:val="48"/>
        </w:rPr>
      </w:pPr>
      <w:r>
        <w:rPr>
          <w:rFonts w:hint="eastAsia" w:ascii="宋体" w:hAnsi="宋体" w:cs="宋体"/>
          <w:b/>
          <w:bCs/>
          <w:snapToGrid w:val="0"/>
          <w:color w:val="auto"/>
          <w:spacing w:val="4"/>
          <w:sz w:val="48"/>
          <w:szCs w:val="48"/>
        </w:rPr>
        <w:t>招标文件</w:t>
      </w:r>
    </w:p>
    <w:p w14:paraId="7E27B677">
      <w:pPr>
        <w:pStyle w:val="31"/>
        <w:spacing w:line="360" w:lineRule="auto"/>
        <w:jc w:val="center"/>
        <w:rPr>
          <w:rFonts w:ascii="宋体" w:hAnsi="宋体" w:cs="宋体"/>
          <w:b/>
          <w:bCs/>
          <w:snapToGrid w:val="0"/>
          <w:color w:val="auto"/>
          <w:spacing w:val="4"/>
          <w:sz w:val="43"/>
          <w:szCs w:val="43"/>
        </w:rPr>
      </w:pPr>
    </w:p>
    <w:p w14:paraId="58EB2F0E">
      <w:pPr>
        <w:pStyle w:val="31"/>
        <w:spacing w:line="360" w:lineRule="auto"/>
        <w:jc w:val="center"/>
        <w:rPr>
          <w:rFonts w:hint="eastAsia" w:ascii="宋体" w:hAnsi="宋体" w:eastAsia="宋体" w:cs="宋体"/>
          <w:b/>
          <w:bCs/>
          <w:snapToGrid w:val="0"/>
          <w:color w:val="auto"/>
          <w:spacing w:val="4"/>
          <w:sz w:val="40"/>
          <w:szCs w:val="40"/>
          <w:lang w:val="en-US" w:eastAsia="zh-CN"/>
        </w:rPr>
      </w:pPr>
      <w:r>
        <w:rPr>
          <w:rFonts w:hint="eastAsia" w:ascii="宋体" w:hAnsi="宋体" w:cs="宋体"/>
          <w:b/>
          <w:bCs/>
          <w:snapToGrid w:val="0"/>
          <w:color w:val="auto"/>
          <w:spacing w:val="4"/>
          <w:sz w:val="40"/>
          <w:szCs w:val="40"/>
          <w:lang w:val="en-US" w:eastAsia="zh-CN"/>
        </w:rPr>
        <w:t>项目</w:t>
      </w:r>
      <w:r>
        <w:rPr>
          <w:rFonts w:hint="eastAsia" w:ascii="宋体" w:hAnsi="宋体" w:cs="宋体"/>
          <w:b/>
          <w:bCs/>
          <w:snapToGrid w:val="0"/>
          <w:color w:val="auto"/>
          <w:spacing w:val="4"/>
          <w:sz w:val="40"/>
          <w:szCs w:val="40"/>
        </w:rPr>
        <w:t>编号：</w:t>
      </w:r>
      <w:r>
        <w:rPr>
          <w:rFonts w:hint="eastAsia" w:ascii="宋体" w:hAnsi="宋体" w:cs="宋体"/>
          <w:b/>
          <w:bCs/>
          <w:snapToGrid w:val="0"/>
          <w:color w:val="auto"/>
          <w:spacing w:val="4"/>
          <w:sz w:val="40"/>
          <w:szCs w:val="40"/>
          <w:lang w:eastAsia="zh-CN"/>
        </w:rPr>
        <w:t>ZYHC-2026-010</w:t>
      </w:r>
    </w:p>
    <w:p w14:paraId="63444BE2">
      <w:pPr>
        <w:pStyle w:val="31"/>
        <w:spacing w:line="360" w:lineRule="auto"/>
        <w:jc w:val="center"/>
        <w:rPr>
          <w:rFonts w:ascii="宋体" w:hAnsi="宋体" w:cs="宋体"/>
          <w:b/>
          <w:bCs/>
          <w:snapToGrid w:val="0"/>
          <w:color w:val="auto"/>
          <w:spacing w:val="4"/>
          <w:sz w:val="43"/>
          <w:szCs w:val="43"/>
        </w:rPr>
      </w:pPr>
    </w:p>
    <w:p w14:paraId="58204CBC">
      <w:pPr>
        <w:pStyle w:val="31"/>
        <w:spacing w:line="360" w:lineRule="auto"/>
        <w:jc w:val="center"/>
        <w:rPr>
          <w:rFonts w:ascii="宋体" w:hAnsi="宋体" w:cs="宋体"/>
          <w:b/>
          <w:bCs/>
          <w:snapToGrid w:val="0"/>
          <w:color w:val="auto"/>
          <w:spacing w:val="4"/>
          <w:sz w:val="43"/>
          <w:szCs w:val="43"/>
        </w:rPr>
      </w:pPr>
    </w:p>
    <w:p w14:paraId="437DE1B2">
      <w:pPr>
        <w:pStyle w:val="31"/>
        <w:spacing w:line="360" w:lineRule="auto"/>
        <w:jc w:val="center"/>
        <w:rPr>
          <w:rFonts w:ascii="宋体" w:hAnsi="宋体" w:cs="宋体"/>
          <w:b/>
          <w:bCs/>
          <w:snapToGrid w:val="0"/>
          <w:color w:val="auto"/>
          <w:spacing w:val="4"/>
          <w:sz w:val="43"/>
          <w:szCs w:val="43"/>
        </w:rPr>
      </w:pPr>
    </w:p>
    <w:p w14:paraId="29A1F5FE">
      <w:pPr>
        <w:pStyle w:val="31"/>
        <w:spacing w:line="360" w:lineRule="auto"/>
        <w:jc w:val="both"/>
        <w:rPr>
          <w:rFonts w:ascii="宋体" w:hAnsi="宋体" w:cs="宋体"/>
          <w:b/>
          <w:bCs/>
          <w:snapToGrid w:val="0"/>
          <w:color w:val="auto"/>
          <w:spacing w:val="4"/>
          <w:sz w:val="43"/>
          <w:szCs w:val="43"/>
        </w:rPr>
      </w:pPr>
    </w:p>
    <w:p w14:paraId="097394BD">
      <w:pPr>
        <w:pStyle w:val="31"/>
        <w:spacing w:line="360" w:lineRule="auto"/>
        <w:ind w:firstLine="1317" w:firstLineChars="400"/>
        <w:jc w:val="both"/>
        <w:rPr>
          <w:rFonts w:hint="eastAsia" w:ascii="宋体" w:hAnsi="宋体" w:cs="宋体"/>
          <w:b/>
          <w:bCs/>
          <w:snapToGrid w:val="0"/>
          <w:color w:val="auto"/>
          <w:spacing w:val="4"/>
          <w:sz w:val="32"/>
          <w:szCs w:val="32"/>
          <w:lang w:eastAsia="zh-CN"/>
        </w:rPr>
      </w:pPr>
      <w:r>
        <w:rPr>
          <w:rFonts w:hint="eastAsia" w:ascii="宋体" w:hAnsi="宋体" w:cs="宋体"/>
          <w:b/>
          <w:bCs/>
          <w:snapToGrid w:val="0"/>
          <w:color w:val="auto"/>
          <w:spacing w:val="4"/>
          <w:sz w:val="32"/>
          <w:szCs w:val="32"/>
        </w:rPr>
        <w:t>采购人：</w:t>
      </w:r>
      <w:r>
        <w:rPr>
          <w:rFonts w:hint="eastAsia" w:ascii="宋体" w:hAnsi="宋体" w:cs="宋体"/>
          <w:b/>
          <w:bCs/>
          <w:snapToGrid w:val="0"/>
          <w:color w:val="auto"/>
          <w:spacing w:val="4"/>
          <w:sz w:val="32"/>
          <w:szCs w:val="32"/>
          <w:lang w:eastAsia="zh-CN"/>
        </w:rPr>
        <w:t>轮台县群巴克镇人民政府</w:t>
      </w:r>
    </w:p>
    <w:p w14:paraId="5FFC899F">
      <w:pPr>
        <w:pStyle w:val="31"/>
        <w:spacing w:line="360" w:lineRule="auto"/>
        <w:jc w:val="both"/>
        <w:rPr>
          <w:rFonts w:hint="eastAsia" w:ascii="宋体" w:hAnsi="宋体" w:cs="宋体"/>
          <w:b/>
          <w:bCs/>
          <w:snapToGrid w:val="0"/>
          <w:color w:val="auto"/>
          <w:spacing w:val="4"/>
          <w:sz w:val="32"/>
          <w:szCs w:val="32"/>
          <w:lang w:eastAsia="zh-CN"/>
        </w:rPr>
      </w:pPr>
    </w:p>
    <w:p w14:paraId="53C93D1B">
      <w:pPr>
        <w:pStyle w:val="31"/>
        <w:spacing w:line="360" w:lineRule="auto"/>
        <w:jc w:val="center"/>
        <w:rPr>
          <w:rFonts w:hint="eastAsia" w:ascii="宋体" w:hAnsi="宋体" w:eastAsia="宋体" w:cs="宋体"/>
          <w:b/>
          <w:bCs/>
          <w:snapToGrid w:val="0"/>
          <w:color w:val="auto"/>
          <w:spacing w:val="4"/>
          <w:sz w:val="32"/>
          <w:szCs w:val="32"/>
          <w:lang w:eastAsia="zh-CN"/>
        </w:rPr>
      </w:pPr>
      <w:r>
        <w:rPr>
          <w:rFonts w:hint="eastAsia" w:ascii="宋体" w:hAnsi="宋体" w:eastAsia="宋体" w:cs="宋体"/>
          <w:b/>
          <w:bCs/>
          <w:snapToGrid w:val="0"/>
          <w:color w:val="auto"/>
          <w:spacing w:val="4"/>
          <w:sz w:val="32"/>
          <w:szCs w:val="32"/>
        </w:rPr>
        <w:t>采购代理机构：</w:t>
      </w:r>
      <w:r>
        <w:rPr>
          <w:rFonts w:hint="eastAsia" w:ascii="宋体" w:hAnsi="宋体" w:eastAsia="宋体" w:cs="宋体"/>
          <w:b/>
          <w:bCs/>
          <w:snapToGrid w:val="0"/>
          <w:color w:val="auto"/>
          <w:spacing w:val="4"/>
          <w:sz w:val="32"/>
          <w:szCs w:val="32"/>
          <w:lang w:eastAsia="zh-CN"/>
        </w:rPr>
        <w:t>新疆泽宇慧诚工程项目管理有限公司</w:t>
      </w:r>
    </w:p>
    <w:p w14:paraId="036BAB13">
      <w:pPr>
        <w:pStyle w:val="31"/>
        <w:spacing w:line="360" w:lineRule="auto"/>
        <w:jc w:val="center"/>
        <w:rPr>
          <w:rFonts w:hint="eastAsia" w:ascii="宋体" w:hAnsi="宋体" w:eastAsia="宋体" w:cs="宋体"/>
          <w:b/>
          <w:bCs/>
          <w:snapToGrid w:val="0"/>
          <w:color w:val="auto"/>
          <w:spacing w:val="4"/>
          <w:sz w:val="32"/>
          <w:szCs w:val="32"/>
          <w:lang w:eastAsia="zh-CN"/>
        </w:rPr>
      </w:pPr>
    </w:p>
    <w:p w14:paraId="69F20F79">
      <w:pPr>
        <w:pStyle w:val="31"/>
        <w:spacing w:line="360" w:lineRule="auto"/>
        <w:jc w:val="center"/>
        <w:rPr>
          <w:rFonts w:hint="eastAsia" w:ascii="宋体" w:hAnsi="宋体" w:eastAsia="宋体" w:cs="宋体"/>
          <w:b/>
          <w:bCs/>
          <w:snapToGrid w:val="0"/>
          <w:color w:val="auto"/>
          <w:spacing w:val="4"/>
          <w:sz w:val="32"/>
          <w:szCs w:val="32"/>
          <w:lang w:eastAsia="zh-CN"/>
        </w:rPr>
        <w:sectPr>
          <w:footerReference r:id="rId3" w:type="default"/>
          <w:pgSz w:w="12240" w:h="15840"/>
          <w:pgMar w:top="1247" w:right="1134" w:bottom="1247" w:left="1134" w:header="720" w:footer="720" w:gutter="0"/>
          <w:cols w:space="720" w:num="1"/>
          <w:docGrid w:linePitch="323" w:charSpace="0"/>
        </w:sectPr>
      </w:pPr>
      <w:r>
        <w:rPr>
          <w:rFonts w:hint="eastAsia" w:ascii="宋体" w:hAnsi="宋体" w:eastAsia="宋体" w:cs="宋体"/>
          <w:b/>
          <w:bCs/>
          <w:snapToGrid w:val="0"/>
          <w:color w:val="auto"/>
          <w:spacing w:val="4"/>
          <w:sz w:val="32"/>
          <w:szCs w:val="32"/>
          <w:lang w:val="en-US" w:eastAsia="zh-CN"/>
        </w:rPr>
        <w:t>2026</w:t>
      </w:r>
      <w:r>
        <w:rPr>
          <w:rFonts w:hint="eastAsia" w:ascii="宋体" w:hAnsi="宋体" w:eastAsia="宋体" w:cs="宋体"/>
          <w:b/>
          <w:bCs/>
          <w:snapToGrid w:val="0"/>
          <w:color w:val="auto"/>
          <w:spacing w:val="4"/>
          <w:sz w:val="32"/>
          <w:szCs w:val="32"/>
          <w:lang w:eastAsia="zh-CN"/>
        </w:rPr>
        <w:t>年</w:t>
      </w:r>
      <w:r>
        <w:rPr>
          <w:rFonts w:hint="eastAsia" w:ascii="宋体" w:hAnsi="宋体" w:eastAsia="宋体" w:cs="宋体"/>
          <w:b/>
          <w:bCs/>
          <w:snapToGrid w:val="0"/>
          <w:color w:val="auto"/>
          <w:spacing w:val="4"/>
          <w:sz w:val="32"/>
          <w:szCs w:val="32"/>
          <w:lang w:val="en-US" w:eastAsia="zh-CN"/>
        </w:rPr>
        <w:t>5</w:t>
      </w:r>
      <w:r>
        <w:rPr>
          <w:rFonts w:hint="eastAsia" w:ascii="宋体" w:hAnsi="宋体" w:eastAsia="宋体" w:cs="宋体"/>
          <w:b/>
          <w:bCs/>
          <w:snapToGrid w:val="0"/>
          <w:color w:val="auto"/>
          <w:spacing w:val="4"/>
          <w:sz w:val="32"/>
          <w:szCs w:val="32"/>
          <w:lang w:eastAsia="zh-CN"/>
        </w:rPr>
        <w:t>月</w:t>
      </w:r>
    </w:p>
    <w:p w14:paraId="3156DD37">
      <w:pPr>
        <w:pStyle w:val="31"/>
        <w:spacing w:line="360" w:lineRule="auto"/>
        <w:jc w:val="center"/>
        <w:rPr>
          <w:rFonts w:ascii="仿宋" w:hAnsi="仿宋" w:eastAsia="仿宋" w:cs="仿宋"/>
          <w:b/>
          <w:bCs/>
          <w:color w:val="auto"/>
          <w:sz w:val="22"/>
          <w:szCs w:val="22"/>
        </w:rPr>
      </w:pPr>
    </w:p>
    <w:p w14:paraId="259C0706">
      <w:pPr>
        <w:spacing w:line="360" w:lineRule="auto"/>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目 录</w:t>
      </w:r>
    </w:p>
    <w:p w14:paraId="5493EEEE">
      <w:pPr>
        <w:pStyle w:val="23"/>
        <w:spacing w:line="360" w:lineRule="auto"/>
        <w:ind w:firstLine="210"/>
        <w:rPr>
          <w:rFonts w:ascii="仿宋" w:hAnsi="仿宋" w:eastAsia="仿宋" w:cs="仿宋"/>
          <w:color w:val="auto"/>
        </w:rPr>
      </w:pPr>
    </w:p>
    <w:p w14:paraId="56B9EEE5">
      <w:pPr>
        <w:pStyle w:val="18"/>
        <w:tabs>
          <w:tab w:val="right" w:leader="dot" w:pos="8820"/>
        </w:tabs>
        <w:spacing w:line="360" w:lineRule="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fldChar w:fldCharType="begin"/>
      </w:r>
      <w:r>
        <w:rPr>
          <w:rFonts w:hint="eastAsia" w:ascii="仿宋" w:hAnsi="仿宋" w:eastAsia="仿宋" w:cs="仿宋"/>
          <w:b/>
          <w:color w:val="auto"/>
          <w:sz w:val="28"/>
          <w:szCs w:val="28"/>
        </w:rPr>
        <w:instrText xml:space="preserve">TOC \o "1-2" \h \u </w:instrText>
      </w:r>
      <w:r>
        <w:rPr>
          <w:rFonts w:hint="eastAsia" w:ascii="仿宋" w:hAnsi="仿宋" w:eastAsia="仿宋" w:cs="仿宋"/>
          <w:b/>
          <w:color w:val="auto"/>
          <w:sz w:val="28"/>
          <w:szCs w:val="28"/>
        </w:rPr>
        <w:fldChar w:fldCharType="separate"/>
      </w:r>
      <w:r>
        <w:rPr>
          <w:color w:val="auto"/>
        </w:rPr>
        <w:fldChar w:fldCharType="begin"/>
      </w:r>
      <w:r>
        <w:rPr>
          <w:color w:val="auto"/>
        </w:rPr>
        <w:instrText xml:space="preserve"> HYPERLINK \l "_Toc15378" </w:instrText>
      </w:r>
      <w:r>
        <w:rPr>
          <w:color w:val="auto"/>
        </w:rPr>
        <w:fldChar w:fldCharType="separate"/>
      </w:r>
      <w:r>
        <w:rPr>
          <w:rFonts w:hint="eastAsia" w:ascii="仿宋" w:hAnsi="仿宋" w:eastAsia="仿宋" w:cs="仿宋"/>
          <w:b/>
          <w:color w:val="auto"/>
          <w:sz w:val="28"/>
          <w:szCs w:val="28"/>
        </w:rPr>
        <w:t>第一章 招标公告</w:t>
      </w:r>
      <w:r>
        <w:rPr>
          <w:rFonts w:hint="eastAsia" w:ascii="仿宋" w:hAnsi="仿宋" w:eastAsia="仿宋" w:cs="仿宋"/>
          <w:b/>
          <w:color w:val="auto"/>
          <w:sz w:val="28"/>
          <w:szCs w:val="28"/>
        </w:rPr>
        <w:tab/>
      </w:r>
      <w:r>
        <w:rPr>
          <w:rFonts w:hint="eastAsia" w:ascii="仿宋" w:hAnsi="仿宋" w:eastAsia="仿宋" w:cs="仿宋"/>
          <w:b/>
          <w:color w:val="auto"/>
          <w:sz w:val="28"/>
          <w:szCs w:val="28"/>
        </w:rPr>
        <w:fldChar w:fldCharType="end"/>
      </w:r>
      <w:r>
        <w:rPr>
          <w:rFonts w:hint="eastAsia" w:ascii="仿宋" w:hAnsi="仿宋" w:eastAsia="仿宋" w:cs="仿宋"/>
          <w:b/>
          <w:color w:val="auto"/>
          <w:sz w:val="28"/>
          <w:szCs w:val="28"/>
          <w:lang w:val="en-US" w:eastAsia="zh-CN"/>
        </w:rPr>
        <w:t>1</w:t>
      </w:r>
    </w:p>
    <w:p w14:paraId="4658E887">
      <w:pPr>
        <w:pStyle w:val="18"/>
        <w:tabs>
          <w:tab w:val="right" w:leader="dot" w:pos="8820"/>
        </w:tabs>
        <w:spacing w:line="360" w:lineRule="auto"/>
        <w:rPr>
          <w:rFonts w:ascii="仿宋" w:hAnsi="仿宋" w:eastAsia="仿宋" w:cs="仿宋"/>
          <w:b/>
          <w:color w:val="auto"/>
          <w:sz w:val="28"/>
          <w:szCs w:val="28"/>
        </w:rPr>
      </w:pPr>
      <w:r>
        <w:rPr>
          <w:color w:val="auto"/>
        </w:rPr>
        <w:fldChar w:fldCharType="begin"/>
      </w:r>
      <w:r>
        <w:rPr>
          <w:color w:val="auto"/>
        </w:rPr>
        <w:instrText xml:space="preserve"> HYPERLINK \l "_Toc26711" </w:instrText>
      </w:r>
      <w:r>
        <w:rPr>
          <w:color w:val="auto"/>
        </w:rPr>
        <w:fldChar w:fldCharType="separate"/>
      </w:r>
      <w:r>
        <w:rPr>
          <w:rFonts w:hint="eastAsia" w:ascii="仿宋" w:hAnsi="仿宋" w:eastAsia="仿宋" w:cs="仿宋"/>
          <w:b/>
          <w:color w:val="auto"/>
          <w:sz w:val="28"/>
          <w:szCs w:val="28"/>
        </w:rPr>
        <w:t>第二章 投标人须知</w:t>
      </w:r>
      <w:r>
        <w:rPr>
          <w:rFonts w:hint="eastAsia" w:ascii="仿宋" w:hAnsi="仿宋" w:eastAsia="仿宋" w:cs="仿宋"/>
          <w:b/>
          <w:color w:val="auto"/>
          <w:sz w:val="28"/>
          <w:szCs w:val="28"/>
        </w:rPr>
        <w:tab/>
      </w:r>
      <w:r>
        <w:rPr>
          <w:rFonts w:hint="eastAsia" w:ascii="仿宋" w:hAnsi="仿宋" w:eastAsia="仿宋" w:cs="仿宋"/>
          <w:b/>
          <w:color w:val="auto"/>
          <w:sz w:val="28"/>
          <w:szCs w:val="28"/>
          <w:lang w:val="en-US" w:eastAsia="zh-CN"/>
        </w:rPr>
        <w:t>4</w:t>
      </w:r>
      <w:r>
        <w:rPr>
          <w:rFonts w:hint="eastAsia" w:ascii="仿宋" w:hAnsi="仿宋" w:eastAsia="仿宋" w:cs="仿宋"/>
          <w:b/>
          <w:color w:val="auto"/>
          <w:sz w:val="28"/>
          <w:szCs w:val="28"/>
        </w:rPr>
        <w:fldChar w:fldCharType="end"/>
      </w:r>
    </w:p>
    <w:p w14:paraId="17E3E73B">
      <w:pPr>
        <w:pStyle w:val="18"/>
        <w:tabs>
          <w:tab w:val="right" w:leader="dot" w:pos="8820"/>
        </w:tabs>
        <w:spacing w:line="360" w:lineRule="auto"/>
        <w:rPr>
          <w:rFonts w:hint="eastAsia" w:ascii="仿宋" w:hAnsi="仿宋" w:eastAsia="仿宋" w:cs="仿宋"/>
          <w:b/>
          <w:color w:val="auto"/>
          <w:sz w:val="28"/>
          <w:szCs w:val="28"/>
          <w:lang w:eastAsia="zh-CN"/>
        </w:rPr>
      </w:pPr>
      <w:r>
        <w:rPr>
          <w:color w:val="auto"/>
        </w:rPr>
        <w:fldChar w:fldCharType="begin"/>
      </w:r>
      <w:r>
        <w:rPr>
          <w:color w:val="auto"/>
        </w:rPr>
        <w:instrText xml:space="preserve"> HYPERLINK \l "_Toc3312" </w:instrText>
      </w:r>
      <w:r>
        <w:rPr>
          <w:color w:val="auto"/>
        </w:rPr>
        <w:fldChar w:fldCharType="separate"/>
      </w:r>
      <w:r>
        <w:rPr>
          <w:rFonts w:hint="eastAsia" w:ascii="仿宋" w:hAnsi="仿宋" w:eastAsia="仿宋" w:cs="仿宋"/>
          <w:b/>
          <w:color w:val="auto"/>
          <w:sz w:val="28"/>
          <w:szCs w:val="28"/>
        </w:rPr>
        <w:t>第三章 采购内容</w:t>
      </w:r>
      <w:r>
        <w:rPr>
          <w:rFonts w:hint="eastAsia" w:ascii="仿宋" w:hAnsi="仿宋" w:eastAsia="仿宋" w:cs="仿宋"/>
          <w:b/>
          <w:color w:val="auto"/>
          <w:sz w:val="28"/>
          <w:szCs w:val="28"/>
        </w:rPr>
        <w:tab/>
      </w:r>
      <w:r>
        <w:rPr>
          <w:rFonts w:hint="eastAsia" w:ascii="仿宋" w:hAnsi="仿宋" w:eastAsia="仿宋" w:cs="仿宋"/>
          <w:b/>
          <w:color w:val="auto"/>
          <w:sz w:val="28"/>
          <w:szCs w:val="28"/>
        </w:rPr>
        <w:t>2</w:t>
      </w:r>
      <w:r>
        <w:rPr>
          <w:rFonts w:hint="eastAsia" w:ascii="仿宋" w:hAnsi="仿宋" w:eastAsia="仿宋" w:cs="仿宋"/>
          <w:b/>
          <w:color w:val="auto"/>
          <w:sz w:val="28"/>
          <w:szCs w:val="28"/>
        </w:rPr>
        <w:fldChar w:fldCharType="end"/>
      </w:r>
      <w:r>
        <w:rPr>
          <w:rFonts w:hint="eastAsia" w:ascii="仿宋" w:hAnsi="仿宋" w:eastAsia="仿宋" w:cs="仿宋"/>
          <w:b/>
          <w:color w:val="auto"/>
          <w:sz w:val="28"/>
          <w:szCs w:val="28"/>
          <w:lang w:val="en-US" w:eastAsia="zh-CN"/>
        </w:rPr>
        <w:t>5</w:t>
      </w:r>
    </w:p>
    <w:p w14:paraId="6B1976BF">
      <w:pPr>
        <w:pStyle w:val="18"/>
        <w:tabs>
          <w:tab w:val="right" w:leader="dot" w:pos="8820"/>
        </w:tabs>
        <w:spacing w:line="360" w:lineRule="auto"/>
        <w:rPr>
          <w:rFonts w:ascii="仿宋" w:hAnsi="仿宋" w:eastAsia="仿宋" w:cs="仿宋"/>
          <w:b/>
          <w:color w:val="auto"/>
          <w:sz w:val="28"/>
          <w:szCs w:val="28"/>
        </w:rPr>
      </w:pPr>
      <w:r>
        <w:rPr>
          <w:color w:val="auto"/>
        </w:rPr>
        <w:fldChar w:fldCharType="begin"/>
      </w:r>
      <w:r>
        <w:rPr>
          <w:color w:val="auto"/>
        </w:rPr>
        <w:instrText xml:space="preserve"> HYPERLINK \l "_Toc10721" </w:instrText>
      </w:r>
      <w:r>
        <w:rPr>
          <w:color w:val="auto"/>
        </w:rPr>
        <w:fldChar w:fldCharType="separate"/>
      </w:r>
      <w:r>
        <w:rPr>
          <w:rFonts w:hint="eastAsia" w:ascii="仿宋" w:hAnsi="仿宋" w:eastAsia="仿宋" w:cs="仿宋"/>
          <w:b/>
          <w:color w:val="auto"/>
          <w:sz w:val="28"/>
          <w:szCs w:val="28"/>
        </w:rPr>
        <w:t>第四章 合同附件格式及条款</w:t>
      </w:r>
      <w:r>
        <w:rPr>
          <w:rFonts w:hint="eastAsia" w:ascii="仿宋" w:hAnsi="仿宋" w:eastAsia="仿宋" w:cs="仿宋"/>
          <w:b/>
          <w:color w:val="auto"/>
          <w:sz w:val="28"/>
          <w:szCs w:val="28"/>
        </w:rPr>
        <w:tab/>
      </w:r>
      <w:r>
        <w:rPr>
          <w:rFonts w:hint="eastAsia" w:ascii="仿宋" w:hAnsi="仿宋" w:eastAsia="仿宋" w:cs="仿宋"/>
          <w:b/>
          <w:color w:val="auto"/>
          <w:sz w:val="28"/>
          <w:szCs w:val="28"/>
        </w:rPr>
        <w:t>2</w:t>
      </w:r>
      <w:r>
        <w:rPr>
          <w:rFonts w:hint="eastAsia" w:ascii="仿宋" w:hAnsi="仿宋" w:eastAsia="仿宋" w:cs="仿宋"/>
          <w:b/>
          <w:color w:val="auto"/>
          <w:sz w:val="28"/>
          <w:szCs w:val="28"/>
          <w:lang w:val="en-US" w:eastAsia="zh-CN"/>
        </w:rPr>
        <w:t>6</w:t>
      </w:r>
      <w:r>
        <w:rPr>
          <w:rFonts w:hint="eastAsia" w:ascii="仿宋" w:hAnsi="仿宋" w:eastAsia="仿宋" w:cs="仿宋"/>
          <w:b/>
          <w:color w:val="auto"/>
          <w:sz w:val="28"/>
          <w:szCs w:val="28"/>
        </w:rPr>
        <w:fldChar w:fldCharType="end"/>
      </w:r>
    </w:p>
    <w:p w14:paraId="0423C1AA">
      <w:pPr>
        <w:pStyle w:val="18"/>
        <w:tabs>
          <w:tab w:val="right" w:leader="dot" w:pos="8820"/>
        </w:tabs>
        <w:spacing w:line="360" w:lineRule="auto"/>
        <w:rPr>
          <w:rFonts w:hint="eastAsia" w:ascii="仿宋" w:hAnsi="仿宋" w:eastAsia="仿宋" w:cs="仿宋"/>
          <w:b/>
          <w:color w:val="auto"/>
          <w:sz w:val="28"/>
          <w:szCs w:val="28"/>
          <w:lang w:eastAsia="zh-CN"/>
        </w:rPr>
      </w:pPr>
      <w:r>
        <w:rPr>
          <w:color w:val="auto"/>
        </w:rPr>
        <w:fldChar w:fldCharType="begin"/>
      </w:r>
      <w:r>
        <w:rPr>
          <w:color w:val="auto"/>
        </w:rPr>
        <w:instrText xml:space="preserve"> HYPERLINK \l "_Toc2365" </w:instrText>
      </w:r>
      <w:r>
        <w:rPr>
          <w:color w:val="auto"/>
        </w:rPr>
        <w:fldChar w:fldCharType="separate"/>
      </w:r>
      <w:r>
        <w:rPr>
          <w:rFonts w:hint="eastAsia" w:ascii="仿宋" w:hAnsi="仿宋" w:eastAsia="仿宋" w:cs="仿宋"/>
          <w:b/>
          <w:color w:val="auto"/>
          <w:sz w:val="28"/>
          <w:szCs w:val="28"/>
        </w:rPr>
        <w:t>第五章 投标文件格式</w:t>
      </w:r>
      <w:r>
        <w:rPr>
          <w:rFonts w:hint="eastAsia" w:ascii="仿宋" w:hAnsi="仿宋" w:eastAsia="仿宋" w:cs="仿宋"/>
          <w:b/>
          <w:color w:val="auto"/>
          <w:sz w:val="28"/>
          <w:szCs w:val="28"/>
        </w:rPr>
        <w:tab/>
      </w:r>
      <w:r>
        <w:rPr>
          <w:rFonts w:hint="eastAsia" w:ascii="仿宋" w:hAnsi="仿宋" w:eastAsia="仿宋" w:cs="仿宋"/>
          <w:b/>
          <w:color w:val="auto"/>
          <w:sz w:val="28"/>
          <w:szCs w:val="28"/>
        </w:rPr>
        <w:t>3</w:t>
      </w:r>
      <w:r>
        <w:rPr>
          <w:rFonts w:hint="eastAsia" w:ascii="仿宋" w:hAnsi="仿宋" w:eastAsia="仿宋" w:cs="仿宋"/>
          <w:b/>
          <w:color w:val="auto"/>
          <w:sz w:val="28"/>
          <w:szCs w:val="28"/>
        </w:rPr>
        <w:fldChar w:fldCharType="end"/>
      </w:r>
      <w:r>
        <w:rPr>
          <w:rFonts w:hint="eastAsia" w:ascii="仿宋" w:hAnsi="仿宋" w:eastAsia="仿宋" w:cs="仿宋"/>
          <w:b/>
          <w:color w:val="auto"/>
          <w:sz w:val="28"/>
          <w:szCs w:val="28"/>
          <w:lang w:val="en-US" w:eastAsia="zh-CN"/>
        </w:rPr>
        <w:t>2</w:t>
      </w:r>
    </w:p>
    <w:p w14:paraId="39A0D036">
      <w:pPr>
        <w:spacing w:line="360" w:lineRule="auto"/>
        <w:jc w:val="center"/>
        <w:rPr>
          <w:rFonts w:ascii="仿宋" w:hAnsi="仿宋" w:eastAsia="仿宋" w:cs="仿宋"/>
          <w:bCs/>
          <w:color w:val="auto"/>
          <w:sz w:val="20"/>
          <w:szCs w:val="24"/>
        </w:rPr>
      </w:pPr>
      <w:r>
        <w:rPr>
          <w:rFonts w:hint="eastAsia" w:ascii="仿宋" w:hAnsi="仿宋" w:eastAsia="仿宋" w:cs="仿宋"/>
          <w:b/>
          <w:color w:val="auto"/>
          <w:sz w:val="28"/>
          <w:szCs w:val="28"/>
        </w:rPr>
        <w:fldChar w:fldCharType="end"/>
      </w:r>
      <w:bookmarkStart w:id="0" w:name="_Toc7471"/>
      <w:bookmarkStart w:id="1" w:name="_Toc24631"/>
      <w:bookmarkStart w:id="2" w:name="_Toc8184"/>
      <w:bookmarkStart w:id="3" w:name="_Toc8757"/>
      <w:bookmarkStart w:id="4" w:name="_Toc26663"/>
    </w:p>
    <w:bookmarkEnd w:id="0"/>
    <w:bookmarkEnd w:id="1"/>
    <w:bookmarkEnd w:id="2"/>
    <w:bookmarkEnd w:id="3"/>
    <w:bookmarkEnd w:id="4"/>
    <w:p w14:paraId="70256114">
      <w:pPr>
        <w:pStyle w:val="22"/>
        <w:spacing w:before="75" w:beforeAutospacing="0" w:after="75" w:afterAutospacing="0" w:line="360" w:lineRule="auto"/>
        <w:ind w:firstLine="723" w:firstLineChars="200"/>
        <w:jc w:val="center"/>
        <w:outlineLvl w:val="0"/>
        <w:rPr>
          <w:rStyle w:val="32"/>
          <w:rFonts w:hint="eastAsia" w:ascii="仿宋" w:hAnsi="仿宋" w:eastAsia="仿宋" w:cs="仿宋"/>
          <w:b/>
          <w:bCs/>
          <w:color w:val="auto"/>
          <w:sz w:val="36"/>
          <w:szCs w:val="36"/>
        </w:rPr>
        <w:sectPr>
          <w:pgSz w:w="12240" w:h="15840"/>
          <w:pgMar w:top="1247" w:right="1304" w:bottom="1247" w:left="1247" w:header="720" w:footer="720" w:gutter="0"/>
          <w:cols w:space="720" w:num="1"/>
          <w:docGrid w:linePitch="323" w:charSpace="0"/>
        </w:sectPr>
      </w:pPr>
      <w:bookmarkStart w:id="5" w:name="_Toc22470"/>
      <w:bookmarkStart w:id="6" w:name="_Toc16329"/>
      <w:bookmarkStart w:id="7" w:name="_Toc15378"/>
      <w:bookmarkStart w:id="8" w:name="_Toc10095"/>
      <w:bookmarkStart w:id="9" w:name="_Toc3329"/>
    </w:p>
    <w:p w14:paraId="079287A2">
      <w:pPr>
        <w:pStyle w:val="22"/>
        <w:spacing w:before="75" w:beforeAutospacing="0" w:after="75" w:afterAutospacing="0" w:line="360" w:lineRule="auto"/>
        <w:ind w:firstLine="723" w:firstLineChars="200"/>
        <w:jc w:val="center"/>
        <w:outlineLvl w:val="0"/>
        <w:rPr>
          <w:rFonts w:ascii="仿宋" w:hAnsi="仿宋" w:eastAsia="仿宋" w:cs="仿宋"/>
          <w:color w:val="auto"/>
        </w:rPr>
      </w:pPr>
      <w:r>
        <w:rPr>
          <w:rStyle w:val="32"/>
          <w:rFonts w:hint="eastAsia" w:ascii="仿宋" w:hAnsi="仿宋" w:eastAsia="仿宋" w:cs="仿宋"/>
          <w:b/>
          <w:bCs/>
          <w:color w:val="auto"/>
          <w:sz w:val="36"/>
          <w:szCs w:val="36"/>
        </w:rPr>
        <w:t xml:space="preserve">第一章 </w:t>
      </w:r>
      <w:bookmarkEnd w:id="5"/>
      <w:bookmarkEnd w:id="6"/>
      <w:bookmarkEnd w:id="7"/>
      <w:bookmarkEnd w:id="8"/>
      <w:bookmarkEnd w:id="9"/>
      <w:bookmarkStart w:id="10" w:name="_Toc3183"/>
      <w:bookmarkStart w:id="11" w:name="_Toc31575"/>
      <w:bookmarkStart w:id="12" w:name="_Toc21191"/>
      <w:bookmarkStart w:id="13" w:name="_Toc28183"/>
      <w:r>
        <w:rPr>
          <w:rFonts w:hint="eastAsia" w:ascii="仿宋" w:hAnsi="仿宋" w:eastAsia="仿宋" w:cs="仿宋"/>
          <w:b/>
          <w:bCs/>
          <w:color w:val="auto"/>
          <w:sz w:val="32"/>
          <w:szCs w:val="32"/>
        </w:rPr>
        <w:t>招标公告</w:t>
      </w:r>
    </w:p>
    <w:p w14:paraId="785FA426">
      <w:pPr>
        <w:pBdr>
          <w:top w:val="single" w:color="auto" w:sz="4" w:space="0"/>
          <w:left w:val="single" w:color="auto" w:sz="4" w:space="4"/>
          <w:bottom w:val="single" w:color="auto" w:sz="4" w:space="1"/>
          <w:right w:val="single" w:color="auto" w:sz="4" w:space="4"/>
        </w:pBdr>
        <w:spacing w:line="360" w:lineRule="auto"/>
        <w:rPr>
          <w:rFonts w:ascii="仿宋" w:hAnsi="仿宋" w:eastAsia="仿宋" w:cs="仿宋"/>
          <w:color w:val="auto"/>
          <w:sz w:val="24"/>
        </w:rPr>
      </w:pPr>
      <w:bookmarkStart w:id="14" w:name="_Toc28359079"/>
      <w:bookmarkStart w:id="15" w:name="_Toc28359002"/>
      <w:bookmarkStart w:id="16" w:name="_Toc35393621"/>
      <w:bookmarkStart w:id="17" w:name="_Hlk24379207"/>
      <w:bookmarkStart w:id="18" w:name="_Toc35393790"/>
      <w:r>
        <w:rPr>
          <w:rFonts w:hint="eastAsia" w:ascii="仿宋" w:hAnsi="仿宋" w:eastAsia="仿宋" w:cs="仿宋"/>
          <w:color w:val="auto"/>
          <w:sz w:val="24"/>
        </w:rPr>
        <w:t>项目概况</w:t>
      </w:r>
    </w:p>
    <w:p w14:paraId="5A67AAEA">
      <w:pPr>
        <w:pBdr>
          <w:top w:val="single" w:color="auto" w:sz="4" w:space="0"/>
          <w:left w:val="single" w:color="auto" w:sz="4" w:space="4"/>
          <w:bottom w:val="single" w:color="auto" w:sz="4" w:space="1"/>
          <w:right w:val="single" w:color="auto" w:sz="4" w:space="4"/>
        </w:pBdr>
        <w:spacing w:line="360" w:lineRule="auto"/>
        <w:ind w:firstLine="480"/>
        <w:jc w:val="both"/>
        <w:rPr>
          <w:rFonts w:ascii="仿宋" w:hAnsi="仿宋" w:eastAsia="仿宋" w:cs="仿宋"/>
          <w:color w:val="auto"/>
          <w:sz w:val="24"/>
        </w:rPr>
      </w:pPr>
      <w:r>
        <w:rPr>
          <w:rFonts w:hint="eastAsia" w:ascii="仿宋" w:hAnsi="仿宋" w:eastAsia="仿宋" w:cs="仿宋"/>
          <w:color w:val="auto"/>
          <w:sz w:val="24"/>
          <w:lang w:eastAsia="zh-CN"/>
        </w:rPr>
        <w:t>群巴克镇阿克亚村购买铁羊项目</w:t>
      </w:r>
      <w:r>
        <w:rPr>
          <w:rFonts w:hint="eastAsia" w:ascii="仿宋" w:hAnsi="仿宋" w:eastAsia="仿宋" w:cs="仿宋"/>
          <w:color w:val="auto"/>
          <w:sz w:val="24"/>
        </w:rPr>
        <w:t>的潜在投标人应</w:t>
      </w:r>
      <w:r>
        <w:rPr>
          <w:rFonts w:hint="eastAsia" w:ascii="仿宋" w:hAnsi="仿宋" w:eastAsia="仿宋" w:cs="仿宋"/>
          <w:color w:val="auto"/>
          <w:kern w:val="0"/>
          <w:sz w:val="24"/>
          <w:u w:val="single"/>
        </w:rPr>
        <w:t>登陆政采云平台http://www.ccgp-xinjiang.gov.cn/</w:t>
      </w:r>
      <w:r>
        <w:rPr>
          <w:rFonts w:hint="eastAsia" w:ascii="仿宋" w:hAnsi="仿宋" w:eastAsia="仿宋" w:cs="仿宋"/>
          <w:color w:val="auto"/>
          <w:kern w:val="0"/>
          <w:sz w:val="24"/>
        </w:rPr>
        <w:t>在线申请获取采购文件（进入“项目采购”应用，在获取采购文件菜单中选择项目，申请获取采购文件），</w:t>
      </w:r>
      <w:r>
        <w:rPr>
          <w:rFonts w:hint="eastAsia" w:ascii="仿宋" w:hAnsi="仿宋" w:eastAsia="仿宋" w:cs="仿宋"/>
          <w:color w:val="000000" w:themeColor="text1"/>
          <w:kern w:val="0"/>
          <w:sz w:val="24"/>
          <w14:textFill>
            <w14:solidFill>
              <w14:schemeClr w14:val="tx1"/>
            </w14:solidFill>
          </w14:textFill>
        </w:rPr>
        <w:t>并于</w:t>
      </w:r>
      <w:r>
        <w:rPr>
          <w:rFonts w:hint="eastAsia" w:ascii="仿宋" w:hAnsi="仿宋" w:eastAsia="仿宋" w:cs="仿宋"/>
          <w:color w:val="000000" w:themeColor="text1"/>
          <w:kern w:val="0"/>
          <w:sz w:val="24"/>
          <w:u w:val="single"/>
          <w14:textFill>
            <w14:solidFill>
              <w14:schemeClr w14:val="tx1"/>
            </w14:solidFill>
          </w14:textFill>
        </w:rPr>
        <w:t>2025年</w:t>
      </w:r>
      <w:r>
        <w:rPr>
          <w:rFonts w:hint="eastAsia" w:ascii="仿宋" w:hAnsi="仿宋" w:eastAsia="仿宋" w:cs="仿宋"/>
          <w:color w:val="000000" w:themeColor="text1"/>
          <w:kern w:val="0"/>
          <w:sz w:val="24"/>
          <w:u w:val="single"/>
          <w:lang w:val="en-US" w:eastAsia="zh-CN"/>
          <w14:textFill>
            <w14:solidFill>
              <w14:schemeClr w14:val="tx1"/>
            </w14:solidFill>
          </w14:textFill>
        </w:rPr>
        <w:t>06</w:t>
      </w:r>
      <w:r>
        <w:rPr>
          <w:rFonts w:hint="eastAsia" w:ascii="仿宋" w:hAnsi="仿宋" w:eastAsia="仿宋" w:cs="仿宋"/>
          <w:color w:val="000000" w:themeColor="text1"/>
          <w:kern w:val="0"/>
          <w:sz w:val="24"/>
          <w:u w:val="single"/>
          <w14:textFill>
            <w14:solidFill>
              <w14:schemeClr w14:val="tx1"/>
            </w14:solidFill>
          </w14:textFill>
        </w:rPr>
        <w:t>月</w:t>
      </w:r>
      <w:r>
        <w:rPr>
          <w:rFonts w:hint="eastAsia" w:ascii="仿宋" w:hAnsi="仿宋" w:eastAsia="仿宋" w:cs="仿宋"/>
          <w:color w:val="000000" w:themeColor="text1"/>
          <w:kern w:val="0"/>
          <w:sz w:val="24"/>
          <w:u w:val="single"/>
          <w:lang w:val="en-US" w:eastAsia="zh-CN"/>
          <w14:textFill>
            <w14:solidFill>
              <w14:schemeClr w14:val="tx1"/>
            </w14:solidFill>
          </w14:textFill>
        </w:rPr>
        <w:t>01</w:t>
      </w:r>
      <w:r>
        <w:rPr>
          <w:rFonts w:hint="eastAsia" w:ascii="仿宋" w:hAnsi="仿宋" w:eastAsia="仿宋" w:cs="仿宋"/>
          <w:color w:val="000000" w:themeColor="text1"/>
          <w:kern w:val="0"/>
          <w:sz w:val="24"/>
          <w:u w:val="single"/>
          <w14:textFill>
            <w14:solidFill>
              <w14:schemeClr w14:val="tx1"/>
            </w14:solidFill>
          </w14:textFill>
        </w:rPr>
        <w:t>日</w:t>
      </w:r>
      <w:r>
        <w:rPr>
          <w:rFonts w:hint="eastAsia" w:ascii="仿宋" w:hAnsi="仿宋" w:eastAsia="仿宋" w:cs="仿宋"/>
          <w:color w:val="000000" w:themeColor="text1"/>
          <w:kern w:val="0"/>
          <w:sz w:val="24"/>
          <w:u w:val="single"/>
          <w:lang w:val="en-US" w:eastAsia="zh-CN"/>
          <w14:textFill>
            <w14:solidFill>
              <w14:schemeClr w14:val="tx1"/>
            </w14:solidFill>
          </w14:textFill>
        </w:rPr>
        <w:t>10</w:t>
      </w:r>
      <w:r>
        <w:rPr>
          <w:rFonts w:hint="eastAsia" w:ascii="仿宋" w:hAnsi="仿宋" w:eastAsia="仿宋" w:cs="仿宋"/>
          <w:color w:val="000000" w:themeColor="text1"/>
          <w:kern w:val="0"/>
          <w:sz w:val="24"/>
          <w:u w:val="single"/>
          <w14:textFill>
            <w14:solidFill>
              <w14:schemeClr w14:val="tx1"/>
            </w14:solidFill>
          </w14:textFill>
        </w:rPr>
        <w:t>：</w:t>
      </w:r>
      <w:r>
        <w:rPr>
          <w:rFonts w:hint="eastAsia" w:ascii="仿宋" w:hAnsi="仿宋" w:eastAsia="仿宋" w:cs="仿宋"/>
          <w:color w:val="000000" w:themeColor="text1"/>
          <w:kern w:val="0"/>
          <w:sz w:val="24"/>
          <w:u w:val="single"/>
          <w:lang w:val="en-US" w:eastAsia="zh-CN"/>
          <w14:textFill>
            <w14:solidFill>
              <w14:schemeClr w14:val="tx1"/>
            </w14:solidFill>
          </w14:textFill>
        </w:rPr>
        <w:t>3</w:t>
      </w:r>
      <w:r>
        <w:rPr>
          <w:rFonts w:hint="eastAsia" w:ascii="仿宋" w:hAnsi="仿宋" w:eastAsia="仿宋" w:cs="仿宋"/>
          <w:color w:val="000000" w:themeColor="text1"/>
          <w:kern w:val="0"/>
          <w:sz w:val="24"/>
          <w:u w:val="single"/>
          <w14:textFill>
            <w14:solidFill>
              <w14:schemeClr w14:val="tx1"/>
            </w14:solidFill>
          </w14:textFill>
        </w:rPr>
        <w:t>0</w:t>
      </w: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auto"/>
          <w:kern w:val="0"/>
          <w:sz w:val="24"/>
        </w:rPr>
        <w:t>北京时间）前递交投标文件</w:t>
      </w:r>
      <w:r>
        <w:rPr>
          <w:rFonts w:hint="eastAsia" w:ascii="仿宋" w:hAnsi="仿宋" w:eastAsia="仿宋" w:cs="仿宋"/>
          <w:color w:val="auto"/>
          <w:sz w:val="24"/>
        </w:rPr>
        <w:t>。</w:t>
      </w:r>
    </w:p>
    <w:bookmarkEnd w:id="14"/>
    <w:bookmarkEnd w:id="15"/>
    <w:bookmarkEnd w:id="16"/>
    <w:bookmarkEnd w:id="17"/>
    <w:bookmarkEnd w:id="18"/>
    <w:p w14:paraId="07A74440">
      <w:pPr>
        <w:pStyle w:val="22"/>
        <w:spacing w:before="255" w:beforeAutospacing="0" w:after="255" w:afterAutospacing="0" w:line="360" w:lineRule="auto"/>
        <w:jc w:val="both"/>
        <w:rPr>
          <w:rFonts w:ascii="仿宋" w:hAnsi="仿宋" w:eastAsia="仿宋" w:cs="仿宋"/>
          <w:color w:val="auto"/>
        </w:rPr>
      </w:pPr>
      <w:bookmarkStart w:id="19" w:name="_Toc31185"/>
      <w:bookmarkStart w:id="20" w:name="_Toc28359080"/>
      <w:bookmarkStart w:id="21" w:name="_Toc35393791"/>
      <w:bookmarkStart w:id="22" w:name="_Toc17685"/>
      <w:bookmarkStart w:id="23" w:name="_Toc35393622"/>
      <w:bookmarkStart w:id="24" w:name="_Toc28359003"/>
      <w:bookmarkStart w:id="25" w:name="_Toc14454"/>
      <w:r>
        <w:rPr>
          <w:rStyle w:val="27"/>
          <w:rFonts w:hint="eastAsia" w:ascii="仿宋" w:hAnsi="仿宋" w:eastAsia="仿宋" w:cs="仿宋"/>
          <w:color w:val="auto"/>
        </w:rPr>
        <w:t>一、项目基本情况</w:t>
      </w:r>
    </w:p>
    <w:p w14:paraId="061EBA4A">
      <w:pPr>
        <w:pStyle w:val="22"/>
        <w:spacing w:before="75" w:beforeAutospacing="0" w:after="75" w:afterAutospacing="0" w:line="360" w:lineRule="auto"/>
        <w:ind w:firstLine="482" w:firstLineChars="200"/>
        <w:rPr>
          <w:rFonts w:ascii="仿宋" w:hAnsi="仿宋" w:eastAsia="仿宋" w:cs="仿宋"/>
          <w:color w:val="auto"/>
          <w:kern w:val="2"/>
        </w:rPr>
      </w:pPr>
      <w:r>
        <w:rPr>
          <w:rFonts w:hint="eastAsia" w:ascii="仿宋" w:hAnsi="仿宋" w:eastAsia="仿宋" w:cs="仿宋"/>
          <w:b/>
          <w:bCs/>
          <w:color w:val="auto"/>
          <w:kern w:val="2"/>
        </w:rPr>
        <w:t>项目编号</w:t>
      </w:r>
      <w:r>
        <w:rPr>
          <w:rFonts w:hint="eastAsia" w:ascii="仿宋" w:hAnsi="仿宋" w:eastAsia="仿宋" w:cs="仿宋"/>
          <w:color w:val="auto"/>
          <w:kern w:val="2"/>
        </w:rPr>
        <w:t>：</w:t>
      </w:r>
      <w:r>
        <w:rPr>
          <w:rFonts w:hint="eastAsia" w:ascii="仿宋" w:hAnsi="仿宋" w:eastAsia="仿宋" w:cs="仿宋"/>
          <w:color w:val="auto"/>
          <w:kern w:val="2"/>
          <w:lang w:eastAsia="zh-CN"/>
        </w:rPr>
        <w:t>ZYHC-2026-010</w:t>
      </w:r>
      <w:r>
        <w:rPr>
          <w:rFonts w:hint="eastAsia" w:ascii="仿宋" w:hAnsi="仿宋" w:eastAsia="仿宋" w:cs="仿宋"/>
          <w:color w:val="auto"/>
          <w:kern w:val="2"/>
        </w:rPr>
        <w:t xml:space="preserve"> </w:t>
      </w:r>
    </w:p>
    <w:p w14:paraId="1C547353">
      <w:pPr>
        <w:pStyle w:val="22"/>
        <w:spacing w:before="75" w:beforeAutospacing="0" w:after="75" w:afterAutospacing="0" w:line="360" w:lineRule="auto"/>
        <w:rPr>
          <w:rFonts w:ascii="仿宋" w:hAnsi="仿宋" w:eastAsia="仿宋" w:cs="仿宋"/>
          <w:color w:val="auto"/>
          <w:kern w:val="2"/>
        </w:rPr>
      </w:pPr>
      <w:r>
        <w:rPr>
          <w:rFonts w:hint="eastAsia" w:ascii="仿宋" w:hAnsi="仿宋" w:eastAsia="仿宋" w:cs="仿宋"/>
          <w:color w:val="auto"/>
          <w:kern w:val="2"/>
        </w:rPr>
        <w:t xml:space="preserve">    </w:t>
      </w:r>
      <w:r>
        <w:rPr>
          <w:rFonts w:hint="eastAsia" w:ascii="仿宋" w:hAnsi="仿宋" w:eastAsia="仿宋" w:cs="仿宋"/>
          <w:b/>
          <w:bCs/>
          <w:color w:val="auto"/>
          <w:kern w:val="2"/>
        </w:rPr>
        <w:t>项目名称</w:t>
      </w:r>
      <w:r>
        <w:rPr>
          <w:rFonts w:hint="eastAsia" w:ascii="仿宋" w:hAnsi="仿宋" w:eastAsia="仿宋" w:cs="仿宋"/>
          <w:color w:val="auto"/>
          <w:kern w:val="2"/>
        </w:rPr>
        <w:t>：</w:t>
      </w:r>
      <w:r>
        <w:rPr>
          <w:rFonts w:hint="eastAsia" w:ascii="仿宋" w:hAnsi="仿宋" w:eastAsia="仿宋" w:cs="仿宋"/>
          <w:color w:val="auto"/>
          <w:lang w:eastAsia="zh-CN"/>
        </w:rPr>
        <w:t>群巴克镇阿克亚村购买铁羊项目</w:t>
      </w:r>
      <w:r>
        <w:rPr>
          <w:rFonts w:hint="eastAsia" w:ascii="仿宋" w:hAnsi="仿宋" w:eastAsia="仿宋" w:cs="仿宋"/>
          <w:color w:val="auto"/>
        </w:rPr>
        <w:t xml:space="preserve"> </w:t>
      </w:r>
      <w:r>
        <w:rPr>
          <w:rFonts w:hint="eastAsia" w:ascii="仿宋" w:hAnsi="仿宋" w:eastAsia="仿宋" w:cs="仿宋"/>
          <w:color w:val="auto"/>
          <w:kern w:val="2"/>
        </w:rPr>
        <w:t xml:space="preserve"> </w:t>
      </w:r>
    </w:p>
    <w:p w14:paraId="42072C2F">
      <w:pPr>
        <w:pStyle w:val="22"/>
        <w:spacing w:before="75" w:beforeAutospacing="0" w:after="75" w:afterAutospacing="0" w:line="360" w:lineRule="auto"/>
        <w:rPr>
          <w:rFonts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b/>
          <w:bCs/>
          <w:color w:val="auto"/>
        </w:rPr>
        <w:t>采购方式</w:t>
      </w:r>
      <w:r>
        <w:rPr>
          <w:rFonts w:hint="eastAsia" w:ascii="仿宋" w:hAnsi="仿宋" w:eastAsia="仿宋" w:cs="仿宋"/>
          <w:color w:val="auto"/>
        </w:rPr>
        <w:t xml:space="preserve">：公开招标 </w:t>
      </w:r>
    </w:p>
    <w:p w14:paraId="34F80EEA">
      <w:pPr>
        <w:pStyle w:val="22"/>
        <w:spacing w:before="75" w:beforeAutospacing="0" w:after="75" w:afterAutospacing="0" w:line="360" w:lineRule="auto"/>
        <w:rPr>
          <w:rFonts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b/>
          <w:bCs/>
          <w:color w:val="auto"/>
        </w:rPr>
        <w:t xml:space="preserve"> 预算金额（元）</w:t>
      </w:r>
      <w:r>
        <w:rPr>
          <w:rFonts w:hint="eastAsia" w:ascii="仿宋" w:hAnsi="仿宋" w:eastAsia="仿宋" w:cs="仿宋"/>
          <w:color w:val="auto"/>
        </w:rPr>
        <w:t>：</w:t>
      </w:r>
      <w:r>
        <w:rPr>
          <w:rFonts w:hint="eastAsia" w:ascii="仿宋" w:hAnsi="仿宋" w:eastAsia="仿宋" w:cs="仿宋"/>
          <w:color w:val="auto"/>
          <w:lang w:val="en-US" w:eastAsia="zh-CN"/>
        </w:rPr>
        <w:t>1500000</w:t>
      </w:r>
      <w:r>
        <w:rPr>
          <w:rFonts w:hint="eastAsia" w:ascii="仿宋" w:hAnsi="仿宋" w:eastAsia="仿宋" w:cs="仿宋"/>
          <w:color w:val="auto"/>
        </w:rPr>
        <w:t xml:space="preserve">元            </w:t>
      </w:r>
    </w:p>
    <w:p w14:paraId="5CC0F20F">
      <w:pPr>
        <w:pStyle w:val="22"/>
        <w:spacing w:before="75" w:beforeAutospacing="0" w:after="75" w:afterAutospacing="0" w:line="360" w:lineRule="auto"/>
        <w:rPr>
          <w:rFonts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b/>
          <w:bCs/>
          <w:color w:val="auto"/>
        </w:rPr>
        <w:t>最高限价（元）</w:t>
      </w:r>
      <w:r>
        <w:rPr>
          <w:rFonts w:hint="eastAsia" w:ascii="仿宋" w:hAnsi="仿宋" w:eastAsia="仿宋" w:cs="仿宋"/>
          <w:color w:val="auto"/>
        </w:rPr>
        <w:t>：</w:t>
      </w:r>
      <w:r>
        <w:rPr>
          <w:rFonts w:hint="eastAsia" w:ascii="仿宋" w:hAnsi="仿宋" w:eastAsia="仿宋" w:cs="仿宋"/>
          <w:color w:val="auto"/>
          <w:lang w:val="en-US" w:eastAsia="zh-CN"/>
        </w:rPr>
        <w:t>1500000</w:t>
      </w:r>
      <w:r>
        <w:rPr>
          <w:rFonts w:hint="eastAsia" w:ascii="仿宋" w:hAnsi="仿宋" w:eastAsia="仿宋" w:cs="仿宋"/>
          <w:color w:val="auto"/>
        </w:rPr>
        <w:t>元</w:t>
      </w:r>
    </w:p>
    <w:p w14:paraId="2335217A">
      <w:pPr>
        <w:pStyle w:val="22"/>
        <w:spacing w:before="75" w:beforeAutospacing="0" w:after="75" w:afterAutospacing="0" w:line="360" w:lineRule="auto"/>
        <w:ind w:firstLine="482" w:firstLineChars="200"/>
        <w:rPr>
          <w:rFonts w:hint="eastAsia" w:ascii="仿宋" w:hAnsi="仿宋" w:eastAsia="仿宋" w:cs="仿宋"/>
          <w:color w:val="auto"/>
          <w:kern w:val="2"/>
          <w:highlight w:val="none"/>
        </w:rPr>
      </w:pPr>
      <w:r>
        <w:rPr>
          <w:rFonts w:hint="eastAsia" w:ascii="仿宋" w:hAnsi="仿宋" w:eastAsia="仿宋" w:cs="仿宋"/>
          <w:b/>
          <w:bCs/>
          <w:color w:val="auto"/>
          <w:kern w:val="2"/>
        </w:rPr>
        <w:t>采购需求</w:t>
      </w:r>
      <w:r>
        <w:rPr>
          <w:rFonts w:hint="eastAsia" w:ascii="仿宋" w:hAnsi="仿宋" w:eastAsia="仿宋" w:cs="仿宋"/>
          <w:color w:val="auto"/>
          <w:kern w:val="2"/>
        </w:rPr>
        <w:t>：</w:t>
      </w:r>
      <w:r>
        <w:rPr>
          <w:rFonts w:hint="eastAsia" w:ascii="仿宋" w:hAnsi="仿宋" w:eastAsia="仿宋" w:cs="仿宋"/>
          <w:color w:val="auto"/>
          <w:kern w:val="2"/>
          <w:lang w:val="en-US" w:eastAsia="zh-CN"/>
        </w:rPr>
        <w:t>购买</w:t>
      </w:r>
      <w:r>
        <w:rPr>
          <w:rFonts w:hint="eastAsia" w:ascii="仿宋" w:hAnsi="仿宋" w:eastAsia="仿宋" w:cs="仿宋"/>
          <w:color w:val="auto"/>
          <w:lang w:val="en-US" w:eastAsia="zh-CN"/>
        </w:rPr>
        <w:t>巴音布鲁克黑头羊、1000只，其中种公羊40只，每只公羊体重55-65公斤、960只母羊，每只母羊体重45-55公斤，两岁-六岁之间（要求打过疫苗）；</w:t>
      </w:r>
    </w:p>
    <w:p w14:paraId="71846C83">
      <w:pPr>
        <w:adjustRightInd w:val="0"/>
        <w:snapToGrid w:val="0"/>
        <w:spacing w:line="360" w:lineRule="auto"/>
        <w:ind w:firstLine="480" w:firstLineChars="200"/>
        <w:jc w:val="left"/>
        <w:rPr>
          <w:rFonts w:hint="default" w:ascii="仿宋" w:hAnsi="仿宋" w:eastAsia="仿宋" w:cs="仿宋"/>
          <w:color w:val="auto"/>
          <w:highlight w:val="none"/>
          <w:lang w:val="en-US" w:eastAsia="zh-CN"/>
        </w:rPr>
      </w:pPr>
      <w:r>
        <w:rPr>
          <w:rFonts w:hint="eastAsia" w:ascii="仿宋" w:hAnsi="仿宋" w:eastAsia="仿宋" w:cs="仿宋"/>
          <w:color w:val="auto"/>
          <w:sz w:val="24"/>
          <w:szCs w:val="24"/>
          <w:highlight w:val="none"/>
          <w:lang w:eastAsia="zh-CN"/>
        </w:rPr>
        <w:t>供货期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自合同签订起</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日天内完成</w:t>
      </w:r>
      <w:r>
        <w:rPr>
          <w:rFonts w:hint="eastAsia" w:ascii="仿宋" w:hAnsi="仿宋" w:eastAsia="仿宋" w:cs="仿宋"/>
          <w:color w:val="auto"/>
          <w:sz w:val="24"/>
          <w:szCs w:val="24"/>
          <w:highlight w:val="none"/>
          <w:lang w:val="en-US" w:eastAsia="zh-CN"/>
        </w:rPr>
        <w:t>。（具体以合同签订为准）</w:t>
      </w:r>
    </w:p>
    <w:p w14:paraId="18E646D1">
      <w:pPr>
        <w:pStyle w:val="22"/>
        <w:spacing w:before="75" w:beforeAutospacing="0" w:after="75" w:afterAutospacing="0" w:line="360" w:lineRule="auto"/>
        <w:ind w:firstLine="481"/>
        <w:rPr>
          <w:rFonts w:ascii="仿宋" w:hAnsi="仿宋" w:eastAsia="仿宋" w:cs="仿宋"/>
          <w:b/>
          <w:bCs/>
          <w:color w:val="auto"/>
        </w:rPr>
      </w:pPr>
      <w:r>
        <w:rPr>
          <w:rFonts w:hint="eastAsia" w:ascii="仿宋" w:hAnsi="仿宋" w:eastAsia="仿宋" w:cs="仿宋"/>
          <w:b/>
          <w:bCs/>
          <w:color w:val="auto"/>
        </w:rPr>
        <w:t>二、申请人的资格要求</w:t>
      </w:r>
      <w:bookmarkStart w:id="26" w:name="_Toc28359004"/>
      <w:bookmarkStart w:id="27" w:name="_Toc28359081"/>
    </w:p>
    <w:p w14:paraId="092CDB50">
      <w:pPr>
        <w:pStyle w:val="22"/>
        <w:spacing w:before="75" w:beforeAutospacing="0" w:after="75" w:afterAutospacing="0" w:line="360" w:lineRule="auto"/>
        <w:ind w:firstLine="480" w:firstLineChars="200"/>
        <w:rPr>
          <w:rFonts w:ascii="仿宋" w:hAnsi="仿宋" w:eastAsia="仿宋" w:cs="仿宋"/>
          <w:color w:val="auto"/>
        </w:rPr>
      </w:pPr>
      <w:bookmarkStart w:id="28" w:name="OLE_LINK2"/>
      <w:bookmarkStart w:id="29" w:name="_Toc35393792"/>
      <w:bookmarkStart w:id="30" w:name="_Toc24117"/>
      <w:bookmarkStart w:id="31" w:name="_Toc12439"/>
      <w:bookmarkStart w:id="32" w:name="_Toc35393623"/>
      <w:bookmarkStart w:id="33" w:name="_Toc14160"/>
      <w:r>
        <w:rPr>
          <w:rFonts w:hint="eastAsia" w:ascii="仿宋" w:hAnsi="仿宋" w:eastAsia="仿宋" w:cs="仿宋"/>
          <w:color w:val="auto"/>
        </w:rPr>
        <w:t>1、</w:t>
      </w:r>
      <w:r>
        <w:rPr>
          <w:rFonts w:hint="eastAsia" w:ascii="仿宋" w:hAnsi="仿宋" w:eastAsia="仿宋" w:cs="仿宋"/>
          <w:b/>
          <w:bCs/>
          <w:color w:val="auto"/>
          <w:lang w:val="en-US" w:eastAsia="zh-CN"/>
        </w:rPr>
        <w:t>满足</w:t>
      </w:r>
      <w:r>
        <w:rPr>
          <w:rFonts w:hint="eastAsia" w:ascii="仿宋" w:hAnsi="仿宋" w:eastAsia="仿宋" w:cs="仿宋"/>
          <w:b/>
          <w:bCs/>
          <w:color w:val="auto"/>
        </w:rPr>
        <w:t>《中华人民共和国政府采购法》第二十二条规定</w:t>
      </w:r>
      <w:r>
        <w:rPr>
          <w:rFonts w:hint="eastAsia" w:ascii="仿宋" w:hAnsi="仿宋" w:eastAsia="仿宋" w:cs="仿宋"/>
          <w:color w:val="auto"/>
        </w:rPr>
        <w:t>；</w:t>
      </w:r>
    </w:p>
    <w:p w14:paraId="65CDCC07">
      <w:pPr>
        <w:pStyle w:val="22"/>
        <w:spacing w:before="75" w:beforeAutospacing="0" w:after="75" w:afterAutospacing="0" w:line="360" w:lineRule="auto"/>
        <w:ind w:firstLine="480" w:firstLineChars="200"/>
        <w:rPr>
          <w:rFonts w:ascii="仿宋" w:hAnsi="仿宋" w:eastAsia="仿宋" w:cs="仿宋"/>
          <w:color w:val="auto"/>
        </w:rPr>
      </w:pPr>
      <w:bookmarkStart w:id="34" w:name="_Hlk115432638"/>
      <w:r>
        <w:rPr>
          <w:rFonts w:hint="eastAsia" w:ascii="仿宋" w:hAnsi="仿宋" w:eastAsia="仿宋" w:cs="仿宋"/>
          <w:color w:val="auto"/>
        </w:rPr>
        <w:t>（1）</w:t>
      </w:r>
      <w:r>
        <w:rPr>
          <w:rFonts w:hint="eastAsia" w:ascii="仿宋" w:hAnsi="仿宋" w:eastAsia="仿宋" w:cs="仿宋"/>
          <w:color w:val="auto"/>
          <w:kern w:val="2"/>
          <w:szCs w:val="24"/>
        </w:rPr>
        <w:t>具有独立承担民事责任的能力，</w:t>
      </w:r>
      <w:r>
        <w:rPr>
          <w:rFonts w:hint="eastAsia" w:ascii="仿宋" w:hAnsi="仿宋" w:eastAsia="仿宋" w:cs="仿宋"/>
          <w:color w:val="auto"/>
        </w:rPr>
        <w:t>在中华人民共和国境内依法注册的独立法人，需提供有效期内统一社会代码的营业执照或其他有效证明文件。</w:t>
      </w:r>
    </w:p>
    <w:p w14:paraId="07A42E30">
      <w:pPr>
        <w:pStyle w:val="22"/>
        <w:spacing w:before="75" w:beforeAutospacing="0" w:after="75" w:afterAutospacing="0" w:line="360" w:lineRule="auto"/>
        <w:ind w:firstLine="480" w:firstLineChars="200"/>
        <w:rPr>
          <w:rFonts w:ascii="仿宋" w:hAnsi="仿宋" w:eastAsia="仿宋" w:cs="仿宋"/>
          <w:color w:val="auto"/>
          <w:kern w:val="2"/>
          <w:szCs w:val="24"/>
        </w:rPr>
      </w:pPr>
      <w:r>
        <w:rPr>
          <w:rFonts w:hint="eastAsia" w:ascii="仿宋" w:hAnsi="仿宋" w:eastAsia="仿宋" w:cs="仿宋"/>
          <w:color w:val="auto"/>
        </w:rPr>
        <w:t>（2）</w:t>
      </w:r>
      <w:r>
        <w:rPr>
          <w:rFonts w:hint="eastAsia" w:ascii="仿宋" w:hAnsi="仿宋" w:eastAsia="仿宋" w:cs="仿宋"/>
          <w:color w:val="auto"/>
          <w:kern w:val="2"/>
          <w:szCs w:val="24"/>
        </w:rPr>
        <w:t>法定代表人身份证原件或法定代表人授权委托书和委托代理人身份证原件（授权委托书应附上法人和代理人身份证复印件）；</w:t>
      </w:r>
    </w:p>
    <w:p w14:paraId="1B4F0246">
      <w:pPr>
        <w:pStyle w:val="22"/>
        <w:spacing w:before="75" w:beforeAutospacing="0" w:after="75" w:afterAutospacing="0" w:line="360" w:lineRule="auto"/>
        <w:ind w:firstLine="480" w:firstLineChars="200"/>
        <w:rPr>
          <w:rFonts w:ascii="仿宋" w:hAnsi="仿宋" w:eastAsia="仿宋" w:cs="仿宋"/>
          <w:color w:val="auto"/>
        </w:rPr>
      </w:pPr>
      <w:r>
        <w:rPr>
          <w:rFonts w:hint="eastAsia" w:ascii="仿宋" w:hAnsi="仿宋" w:eastAsia="仿宋" w:cs="仿宋"/>
          <w:color w:val="auto"/>
        </w:rPr>
        <w:t>（3）提供2023年或2024年度财务状况报告（新成立的公司可不提供）；</w:t>
      </w:r>
    </w:p>
    <w:p w14:paraId="431C3508">
      <w:pPr>
        <w:pStyle w:val="22"/>
        <w:spacing w:before="75" w:beforeAutospacing="0" w:after="75" w:afterAutospacing="0" w:line="360" w:lineRule="auto"/>
        <w:ind w:firstLine="480" w:firstLineChars="200"/>
        <w:rPr>
          <w:rFonts w:ascii="仿宋" w:hAnsi="仿宋" w:eastAsia="仿宋" w:cs="仿宋"/>
          <w:color w:val="auto"/>
        </w:rPr>
      </w:pPr>
      <w:r>
        <w:rPr>
          <w:rFonts w:hint="eastAsia" w:ascii="仿宋" w:hAnsi="仿宋" w:eastAsia="仿宋" w:cs="仿宋"/>
          <w:color w:val="auto"/>
        </w:rPr>
        <w:t>（4）具有履行合同所必需的设备和专业技术能力（提供书面说明）；</w:t>
      </w:r>
    </w:p>
    <w:p w14:paraId="23A7AE27">
      <w:pPr>
        <w:pStyle w:val="22"/>
        <w:spacing w:before="75" w:beforeAutospacing="0" w:after="75" w:afterAutospacing="0" w:line="360" w:lineRule="auto"/>
        <w:ind w:firstLine="480" w:firstLineChars="200"/>
        <w:rPr>
          <w:rFonts w:ascii="仿宋" w:hAnsi="仿宋" w:eastAsia="仿宋" w:cs="仿宋"/>
          <w:color w:val="auto"/>
        </w:rPr>
      </w:pPr>
      <w:r>
        <w:rPr>
          <w:rFonts w:hint="eastAsia" w:ascii="仿宋" w:hAnsi="仿宋" w:eastAsia="仿宋" w:cs="仿宋"/>
          <w:color w:val="auto"/>
        </w:rPr>
        <w:t>（5）提供近半年任意三个月依法缴纳税收的证明（纳税凭证）复印件，如依法免税的，应提供相应文件证明其依法免税（新成立的公司可不提供）；</w:t>
      </w:r>
    </w:p>
    <w:p w14:paraId="72CACDB2">
      <w:pPr>
        <w:pStyle w:val="22"/>
        <w:spacing w:before="75" w:beforeAutospacing="0" w:after="75" w:afterAutospacing="0" w:line="360" w:lineRule="auto"/>
        <w:ind w:firstLine="480" w:firstLineChars="200"/>
        <w:rPr>
          <w:rFonts w:ascii="仿宋" w:hAnsi="仿宋" w:eastAsia="仿宋" w:cs="仿宋"/>
          <w:color w:val="auto"/>
        </w:rPr>
      </w:pPr>
      <w:r>
        <w:rPr>
          <w:rFonts w:hint="eastAsia" w:ascii="仿宋" w:hAnsi="仿宋" w:eastAsia="仿宋" w:cs="仿宋"/>
          <w:color w:val="auto"/>
        </w:rPr>
        <w:t>（6）提供近半年任意三个月依法缴纳社会保险的证明（缴费凭证）复印件，如依法不需要缴纳社会保障资金的，应提供相应文件证明其依法不需要缴纳社会保障资金（新成立的公</w:t>
      </w:r>
      <w:r>
        <w:rPr>
          <w:rFonts w:hint="eastAsia" w:ascii="仿宋" w:hAnsi="仿宋" w:eastAsia="仿宋" w:cs="仿宋"/>
          <w:color w:val="auto"/>
          <w:lang w:val="en-US" w:eastAsia="zh-CN"/>
        </w:rPr>
        <w:t xml:space="preserve"> </w:t>
      </w:r>
      <w:r>
        <w:rPr>
          <w:rFonts w:hint="eastAsia" w:ascii="仿宋" w:hAnsi="仿宋" w:eastAsia="仿宋" w:cs="仿宋"/>
          <w:color w:val="auto"/>
        </w:rPr>
        <w:t>司可不提供）；</w:t>
      </w:r>
    </w:p>
    <w:p w14:paraId="33222B79">
      <w:pPr>
        <w:pStyle w:val="22"/>
        <w:spacing w:after="0" w:afterAutospacing="0" w:line="360" w:lineRule="auto"/>
        <w:ind w:firstLine="480" w:firstLineChars="200"/>
        <w:contextualSpacing/>
        <w:rPr>
          <w:rFonts w:ascii="仿宋" w:hAnsi="仿宋" w:eastAsia="仿宋" w:cs="仿宋"/>
          <w:color w:val="auto"/>
          <w:kern w:val="2"/>
          <w:szCs w:val="24"/>
        </w:rPr>
      </w:pPr>
      <w:r>
        <w:rPr>
          <w:rFonts w:hint="eastAsia" w:ascii="仿宋" w:hAnsi="仿宋" w:eastAsia="仿宋" w:cs="仿宋"/>
          <w:color w:val="auto"/>
          <w:kern w:val="2"/>
          <w:szCs w:val="24"/>
        </w:rPr>
        <w:t>（7）提供参加政府采购活动前三年内在经营活动中没有重大违法记录的书面声明；</w:t>
      </w:r>
    </w:p>
    <w:p w14:paraId="46198898">
      <w:pPr>
        <w:pStyle w:val="22"/>
        <w:spacing w:after="0" w:afterAutospacing="0" w:line="360" w:lineRule="auto"/>
        <w:ind w:firstLine="480" w:firstLineChars="200"/>
        <w:contextualSpacing/>
        <w:rPr>
          <w:rFonts w:ascii="仿宋" w:hAnsi="仿宋" w:eastAsia="仿宋" w:cs="仿宋"/>
          <w:color w:val="auto"/>
          <w:kern w:val="2"/>
          <w:szCs w:val="24"/>
        </w:rPr>
      </w:pPr>
      <w:r>
        <w:rPr>
          <w:rFonts w:hint="eastAsia" w:ascii="仿宋" w:hAnsi="仿宋" w:eastAsia="仿宋" w:cs="仿宋"/>
          <w:color w:val="auto"/>
          <w:kern w:val="2"/>
          <w:szCs w:val="24"/>
        </w:rPr>
        <w:t>（8）具备法律、行政法规规定的其他条件的书面声明；</w:t>
      </w:r>
    </w:p>
    <w:p w14:paraId="7B6D4B88">
      <w:pPr>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9</w:t>
      </w:r>
      <w:r>
        <w:rPr>
          <w:rFonts w:hint="eastAsia" w:ascii="仿宋" w:hAnsi="仿宋" w:eastAsia="仿宋" w:cs="仿宋"/>
          <w:color w:val="auto"/>
        </w:rPr>
        <w:t>）凡拟参加本次招标项目的投标人，如在“信用中国”网站（www.creditchina.gov.cn）、“中国政府采购网”（www.ccgp.gov.cn）被列入失信被执行人、重大税收违法失信主体、</w:t>
      </w:r>
      <w:r>
        <w:rPr>
          <w:rFonts w:hint="eastAsia" w:ascii="仿宋" w:hAnsi="仿宋" w:eastAsia="仿宋" w:cs="仿宋"/>
          <w:color w:val="auto"/>
          <w:lang w:val="en-US" w:eastAsia="zh-CN"/>
        </w:rPr>
        <w:t>严重失信主体名单查询、</w:t>
      </w:r>
      <w:r>
        <w:rPr>
          <w:rFonts w:hint="eastAsia" w:ascii="仿宋" w:hAnsi="仿宋" w:eastAsia="仿宋" w:cs="仿宋"/>
          <w:color w:val="auto"/>
        </w:rPr>
        <w:t>政府采购严重违法失信行为记录名单的（尚在处罚期内的），将拒绝其参本次政府采购活动;</w:t>
      </w:r>
    </w:p>
    <w:p w14:paraId="13B344F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）投标保证金缴纳凭证；</w:t>
      </w:r>
    </w:p>
    <w:p w14:paraId="541CAB1B">
      <w:pPr>
        <w:pStyle w:val="2"/>
        <w:ind w:left="0" w:leftChars="0" w:firstLine="480" w:firstLineChars="200"/>
        <w:rPr>
          <w:rFonts w:hint="default" w:eastAsia="仿宋"/>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w:t>
      </w:r>
      <w:r>
        <w:rPr>
          <w:rFonts w:hint="eastAsia" w:ascii="仿宋" w:hAnsi="仿宋" w:eastAsia="仿宋" w:cs="仿宋"/>
          <w:color w:val="000000" w:themeColor="text1"/>
          <w:sz w:val="24"/>
          <w:szCs w:val="24"/>
          <w:lang w:val="en-US" w:eastAsia="zh-CN"/>
          <w14:textFill>
            <w14:solidFill>
              <w14:schemeClr w14:val="tx1"/>
            </w14:solidFill>
          </w14:textFill>
        </w:rPr>
        <w:t>出具</w:t>
      </w:r>
      <w:r>
        <w:rPr>
          <w:rFonts w:hint="default" w:ascii="仿宋" w:hAnsi="仿宋" w:eastAsia="仿宋" w:cs="仿宋"/>
          <w:color w:val="000000" w:themeColor="text1"/>
          <w:sz w:val="24"/>
          <w:szCs w:val="24"/>
          <w:lang w:val="en-US" w:eastAsia="zh-CN"/>
          <w14:textFill>
            <w14:solidFill>
              <w14:schemeClr w14:val="tx1"/>
            </w14:solidFill>
          </w14:textFill>
        </w:rPr>
        <w:t>动物检疫合格证明</w:t>
      </w:r>
      <w:r>
        <w:rPr>
          <w:rFonts w:hint="eastAsia" w:ascii="仿宋" w:hAnsi="仿宋" w:eastAsia="仿宋" w:cs="仿宋"/>
          <w:color w:val="auto"/>
          <w:kern w:val="28"/>
          <w:sz w:val="24"/>
          <w:szCs w:val="24"/>
          <w:lang w:val="en-US" w:eastAsia="zh-CN"/>
        </w:rPr>
        <w:t>及完成疫苗的证明文件；</w:t>
      </w:r>
    </w:p>
    <w:p w14:paraId="6E71DB84">
      <w:pPr>
        <w:pStyle w:val="22"/>
        <w:spacing w:before="75" w:beforeAutospacing="0" w:after="75" w:afterAutospacing="0" w:line="360" w:lineRule="auto"/>
        <w:ind w:firstLine="480" w:firstLineChars="200"/>
        <w:rPr>
          <w:rFonts w:ascii="仿宋" w:hAnsi="仿宋" w:eastAsia="仿宋" w:cs="仿宋"/>
          <w:color w:val="FF0000"/>
          <w:szCs w:val="24"/>
        </w:rPr>
      </w:pPr>
      <w:r>
        <w:rPr>
          <w:rFonts w:hint="eastAsia" w:ascii="仿宋" w:hAnsi="仿宋" w:eastAsia="仿宋" w:cs="仿宋"/>
          <w:color w:val="auto"/>
          <w:szCs w:val="24"/>
        </w:rPr>
        <w:t>（1</w:t>
      </w:r>
      <w:r>
        <w:rPr>
          <w:rFonts w:hint="eastAsia" w:ascii="仿宋" w:hAnsi="仿宋" w:eastAsia="仿宋" w:cs="仿宋"/>
          <w:color w:val="auto"/>
          <w:szCs w:val="24"/>
          <w:lang w:val="en-US" w:eastAsia="zh-CN"/>
        </w:rPr>
        <w:t>2</w:t>
      </w:r>
      <w:r>
        <w:rPr>
          <w:rFonts w:hint="eastAsia" w:ascii="仿宋" w:hAnsi="仿宋" w:eastAsia="仿宋" w:cs="仿宋"/>
          <w:color w:val="auto"/>
          <w:szCs w:val="24"/>
        </w:rPr>
        <w:t xml:space="preserve">）本项目不接受联合体投标； </w:t>
      </w:r>
    </w:p>
    <w:p w14:paraId="08F84B5B">
      <w:pPr>
        <w:adjustRightInd w:val="0"/>
        <w:snapToGrid w:val="0"/>
        <w:spacing w:line="360" w:lineRule="auto"/>
        <w:ind w:firstLine="240" w:firstLineChars="100"/>
        <w:jc w:val="left"/>
        <w:rPr>
          <w:rFonts w:ascii="仿宋" w:hAnsi="仿宋" w:eastAsia="仿宋" w:cs="仿宋"/>
          <w:color w:val="auto"/>
        </w:rPr>
      </w:pPr>
      <w:r>
        <w:rPr>
          <w:rFonts w:hint="eastAsia" w:ascii="仿宋" w:hAnsi="仿宋" w:eastAsia="仿宋" w:cs="仿宋"/>
          <w:color w:val="000000" w:themeColor="text1"/>
          <w:kern w:val="0"/>
          <w:sz w:val="24"/>
          <w14:textFill>
            <w14:solidFill>
              <w14:schemeClr w14:val="tx1"/>
            </w14:solidFill>
          </w14:textFill>
        </w:rPr>
        <w:t>2.</w:t>
      </w:r>
      <w:r>
        <w:rPr>
          <w:rFonts w:hint="eastAsia" w:ascii="仿宋" w:hAnsi="仿宋" w:eastAsia="仿宋" w:cs="仿宋"/>
          <w:b/>
          <w:bCs/>
          <w:color w:val="000000" w:themeColor="text1"/>
          <w:kern w:val="0"/>
          <w:sz w:val="24"/>
          <w14:textFill>
            <w14:solidFill>
              <w14:schemeClr w14:val="tx1"/>
            </w14:solidFill>
          </w14:textFill>
        </w:rPr>
        <w:t>落实政府采购政策需满足的资格要求：</w:t>
      </w:r>
      <w:bookmarkStart w:id="35" w:name="OLE_LINK10"/>
      <w:bookmarkStart w:id="36" w:name="OLE_LINK3"/>
      <w:r>
        <w:rPr>
          <w:rFonts w:hint="eastAsia" w:ascii="仿宋" w:hAnsi="仿宋" w:eastAsia="仿宋" w:cs="仿宋"/>
          <w:color w:val="000000" w:themeColor="text1"/>
          <w:kern w:val="0"/>
          <w:sz w:val="24"/>
          <w14:textFill>
            <w14:solidFill>
              <w14:schemeClr w14:val="tx1"/>
            </w14:solidFill>
          </w14:textFill>
        </w:rPr>
        <w:t>本项目为专门面向小微企业（小型、微型企业）采购项目，根据《政府采购促进中小企业发展管理办法》（财库[2020]46号）的规定，须提供中小企业声明函</w:t>
      </w:r>
      <w:r>
        <w:rPr>
          <w:rFonts w:hint="eastAsia" w:ascii="仿宋" w:hAnsi="仿宋" w:eastAsia="仿宋" w:cs="仿宋"/>
          <w:color w:val="auto"/>
          <w:kern w:val="0"/>
          <w:sz w:val="24"/>
        </w:rPr>
        <w:t>。</w:t>
      </w:r>
      <w:bookmarkEnd w:id="35"/>
    </w:p>
    <w:bookmarkEnd w:id="28"/>
    <w:bookmarkEnd w:id="34"/>
    <w:bookmarkEnd w:id="36"/>
    <w:p w14:paraId="722F63E0">
      <w:pPr>
        <w:pStyle w:val="22"/>
        <w:spacing w:before="75" w:beforeAutospacing="0" w:after="75" w:afterAutospacing="0" w:line="360" w:lineRule="auto"/>
        <w:rPr>
          <w:rFonts w:ascii="仿宋" w:hAnsi="仿宋" w:eastAsia="仿宋" w:cs="仿宋"/>
          <w:b/>
          <w:bCs/>
          <w:color w:val="auto"/>
        </w:rPr>
      </w:pPr>
      <w:r>
        <w:rPr>
          <w:rFonts w:hint="eastAsia" w:ascii="仿宋" w:hAnsi="仿宋" w:eastAsia="仿宋" w:cs="仿宋"/>
          <w:b/>
          <w:bCs/>
          <w:color w:val="auto"/>
        </w:rPr>
        <w:t>三、获取</w:t>
      </w:r>
      <w:bookmarkEnd w:id="26"/>
      <w:bookmarkEnd w:id="27"/>
      <w:bookmarkEnd w:id="29"/>
      <w:bookmarkEnd w:id="30"/>
      <w:bookmarkEnd w:id="31"/>
      <w:bookmarkEnd w:id="32"/>
      <w:bookmarkEnd w:id="33"/>
      <w:r>
        <w:rPr>
          <w:rFonts w:hint="eastAsia" w:ascii="仿宋" w:hAnsi="仿宋" w:eastAsia="仿宋" w:cs="仿宋"/>
          <w:b/>
          <w:bCs/>
          <w:color w:val="auto"/>
        </w:rPr>
        <w:t>招标文件</w:t>
      </w:r>
    </w:p>
    <w:p w14:paraId="71A2136E">
      <w:pPr>
        <w:pStyle w:val="22"/>
        <w:spacing w:before="75" w:beforeAutospacing="0" w:after="75" w:afterAutospacing="0" w:line="360" w:lineRule="auto"/>
        <w:ind w:firstLine="480" w:firstLineChars="200"/>
        <w:rPr>
          <w:rFonts w:ascii="仿宋" w:hAnsi="仿宋" w:eastAsia="仿宋" w:cs="仿宋"/>
          <w:color w:val="auto"/>
        </w:rPr>
      </w:pPr>
      <w:r>
        <w:rPr>
          <w:rFonts w:hint="eastAsia" w:ascii="仿宋" w:hAnsi="仿宋" w:eastAsia="仿宋" w:cs="仿宋"/>
          <w:color w:val="auto"/>
        </w:rPr>
        <w:t>时间：2026年0</w:t>
      </w:r>
      <w:r>
        <w:rPr>
          <w:rFonts w:hint="eastAsia" w:ascii="仿宋" w:hAnsi="仿宋" w:eastAsia="仿宋" w:cs="仿宋"/>
          <w:color w:val="auto"/>
          <w:lang w:val="en-US" w:eastAsia="zh-CN"/>
        </w:rPr>
        <w:t>5</w:t>
      </w:r>
      <w:r>
        <w:rPr>
          <w:rFonts w:hint="eastAsia" w:ascii="仿宋" w:hAnsi="仿宋" w:eastAsia="仿宋" w:cs="仿宋"/>
          <w:color w:val="auto"/>
        </w:rPr>
        <w:t>月</w:t>
      </w:r>
      <w:r>
        <w:rPr>
          <w:rFonts w:hint="eastAsia" w:ascii="仿宋" w:hAnsi="仿宋" w:eastAsia="仿宋" w:cs="仿宋"/>
          <w:color w:val="auto"/>
          <w:lang w:val="en-US" w:eastAsia="zh-CN"/>
        </w:rPr>
        <w:t>08</w:t>
      </w:r>
      <w:r>
        <w:rPr>
          <w:rFonts w:hint="eastAsia" w:ascii="仿宋" w:hAnsi="仿宋" w:eastAsia="仿宋" w:cs="仿宋"/>
          <w:color w:val="auto"/>
        </w:rPr>
        <w:t>日至2026年</w:t>
      </w:r>
      <w:r>
        <w:rPr>
          <w:rFonts w:hint="eastAsia" w:ascii="仿宋" w:hAnsi="仿宋" w:eastAsia="仿宋" w:cs="仿宋"/>
          <w:color w:val="auto"/>
          <w:lang w:val="en-US" w:eastAsia="zh-CN"/>
        </w:rPr>
        <w:t>05</w:t>
      </w:r>
      <w:r>
        <w:rPr>
          <w:rFonts w:hint="eastAsia" w:ascii="仿宋" w:hAnsi="仿宋" w:eastAsia="仿宋" w:cs="仿宋"/>
          <w:color w:val="auto"/>
        </w:rPr>
        <w:t>月</w:t>
      </w:r>
      <w:r>
        <w:rPr>
          <w:rFonts w:hint="eastAsia" w:ascii="仿宋" w:hAnsi="仿宋" w:eastAsia="仿宋" w:cs="仿宋"/>
          <w:color w:val="auto"/>
          <w:lang w:val="en-US" w:eastAsia="zh-CN"/>
        </w:rPr>
        <w:t>15</w:t>
      </w:r>
      <w:r>
        <w:rPr>
          <w:rFonts w:hint="eastAsia" w:ascii="仿宋" w:hAnsi="仿宋" w:eastAsia="仿宋" w:cs="仿宋"/>
          <w:color w:val="auto"/>
        </w:rPr>
        <w:t>日，每天上午10:00至14:00，下午1</w:t>
      </w:r>
      <w:r>
        <w:rPr>
          <w:rFonts w:hint="eastAsia" w:ascii="仿宋" w:hAnsi="仿宋" w:eastAsia="仿宋" w:cs="仿宋"/>
          <w:color w:val="auto"/>
          <w:lang w:val="en-US" w:eastAsia="zh-CN"/>
        </w:rPr>
        <w:t>6</w:t>
      </w:r>
      <w:r>
        <w:rPr>
          <w:rFonts w:hint="eastAsia" w:ascii="仿宋" w:hAnsi="仿宋" w:eastAsia="仿宋" w:cs="仿宋"/>
          <w:color w:val="auto"/>
        </w:rPr>
        <w:t>:</w:t>
      </w:r>
      <w:r>
        <w:rPr>
          <w:rFonts w:hint="eastAsia" w:ascii="仿宋" w:hAnsi="仿宋" w:eastAsia="仿宋" w:cs="仿宋"/>
          <w:color w:val="auto"/>
          <w:lang w:val="en-US" w:eastAsia="zh-CN"/>
        </w:rPr>
        <w:t>0</w:t>
      </w:r>
      <w:r>
        <w:rPr>
          <w:rFonts w:hint="eastAsia" w:ascii="仿宋" w:hAnsi="仿宋" w:eastAsia="仿宋" w:cs="仿宋"/>
          <w:color w:val="auto"/>
        </w:rPr>
        <w:t>0至</w:t>
      </w:r>
      <w:r>
        <w:rPr>
          <w:rFonts w:hint="eastAsia" w:ascii="仿宋" w:hAnsi="仿宋" w:eastAsia="仿宋" w:cs="仿宋"/>
          <w:color w:val="auto"/>
          <w:lang w:val="en-US" w:eastAsia="zh-CN"/>
        </w:rPr>
        <w:t>20</w:t>
      </w:r>
      <w:r>
        <w:rPr>
          <w:rFonts w:hint="eastAsia" w:ascii="仿宋" w:hAnsi="仿宋" w:eastAsia="仿宋" w:cs="仿宋"/>
          <w:color w:val="auto"/>
        </w:rPr>
        <w:t>:</w:t>
      </w:r>
      <w:r>
        <w:rPr>
          <w:rFonts w:hint="eastAsia" w:ascii="仿宋" w:hAnsi="仿宋" w:eastAsia="仿宋" w:cs="仿宋"/>
          <w:color w:val="auto"/>
          <w:lang w:val="en-US" w:eastAsia="zh-CN"/>
        </w:rPr>
        <w:t>0</w:t>
      </w:r>
      <w:r>
        <w:rPr>
          <w:rFonts w:hint="eastAsia" w:ascii="仿宋" w:hAnsi="仿宋" w:eastAsia="仿宋" w:cs="仿宋"/>
          <w:color w:val="auto"/>
        </w:rPr>
        <w:t>0（北京时间，法定节假日除外）</w:t>
      </w:r>
    </w:p>
    <w:p w14:paraId="6BF1CCC7">
      <w:pPr>
        <w:pStyle w:val="22"/>
        <w:spacing w:before="75" w:beforeAutospacing="0" w:after="75" w:afterAutospacing="0" w:line="360" w:lineRule="auto"/>
        <w:ind w:firstLine="480" w:firstLineChars="200"/>
        <w:rPr>
          <w:rFonts w:ascii="仿宋" w:hAnsi="仿宋" w:eastAsia="仿宋" w:cs="仿宋"/>
          <w:color w:val="auto"/>
        </w:rPr>
      </w:pPr>
      <w:r>
        <w:rPr>
          <w:rFonts w:hint="eastAsia" w:ascii="仿宋" w:hAnsi="仿宋" w:eastAsia="仿宋" w:cs="仿宋"/>
          <w:color w:val="auto"/>
        </w:rPr>
        <w:t>地点：政采云平台（http://www.ccgp-xinjiang.gov.cn//）线上获取</w:t>
      </w:r>
    </w:p>
    <w:p w14:paraId="1FE706A4">
      <w:pPr>
        <w:pStyle w:val="22"/>
        <w:spacing w:before="75" w:beforeAutospacing="0" w:after="75" w:afterAutospacing="0" w:line="360" w:lineRule="auto"/>
        <w:ind w:firstLine="480" w:firstLineChars="200"/>
        <w:rPr>
          <w:rFonts w:ascii="仿宋" w:hAnsi="仿宋" w:eastAsia="仿宋" w:cs="仿宋"/>
          <w:color w:val="auto"/>
        </w:rPr>
      </w:pPr>
      <w:r>
        <w:rPr>
          <w:rFonts w:hint="eastAsia" w:ascii="仿宋" w:hAnsi="仿宋" w:eastAsia="仿宋" w:cs="仿宋"/>
          <w:color w:val="auto"/>
        </w:rPr>
        <w:t>方式：投标人登陆政采云平台http://www.ccgp-xinjiang.gov.cn//在线申请获取招标文件（进入“项目采购”应用，在获取招标文件菜单中选择项目，申请获取招标文件）</w:t>
      </w:r>
    </w:p>
    <w:p w14:paraId="02A19A7F">
      <w:pPr>
        <w:pStyle w:val="22"/>
        <w:spacing w:before="75" w:beforeAutospacing="0" w:after="75" w:afterAutospacing="0" w:line="360" w:lineRule="auto"/>
        <w:ind w:firstLine="480" w:firstLineChars="200"/>
        <w:rPr>
          <w:rFonts w:ascii="仿宋" w:hAnsi="仿宋" w:eastAsia="仿宋" w:cs="仿宋"/>
          <w:color w:val="auto"/>
        </w:rPr>
      </w:pPr>
      <w:r>
        <w:rPr>
          <w:rFonts w:hint="eastAsia" w:ascii="仿宋" w:hAnsi="仿宋" w:eastAsia="仿宋" w:cs="仿宋"/>
          <w:color w:val="auto"/>
        </w:rPr>
        <w:t xml:space="preserve">售价：0.00元 </w:t>
      </w:r>
    </w:p>
    <w:p w14:paraId="164141AB">
      <w:pPr>
        <w:pStyle w:val="22"/>
        <w:spacing w:before="75" w:beforeAutospacing="0" w:after="75" w:afterAutospacing="0" w:line="360" w:lineRule="auto"/>
        <w:rPr>
          <w:rFonts w:ascii="仿宋" w:hAnsi="仿宋" w:eastAsia="仿宋" w:cs="仿宋"/>
          <w:b/>
          <w:bCs/>
          <w:color w:val="auto"/>
        </w:rPr>
      </w:pPr>
      <w:bookmarkStart w:id="37" w:name="_Toc28359005"/>
      <w:bookmarkStart w:id="38" w:name="_Toc28359082"/>
      <w:bookmarkStart w:id="39" w:name="_Toc16029"/>
      <w:bookmarkStart w:id="40" w:name="_Toc35393793"/>
      <w:bookmarkStart w:id="41" w:name="_Toc7609"/>
      <w:bookmarkStart w:id="42" w:name="_Toc35393624"/>
      <w:bookmarkStart w:id="43" w:name="_Toc21441"/>
      <w:r>
        <w:rPr>
          <w:rFonts w:hint="eastAsia" w:ascii="仿宋" w:hAnsi="仿宋" w:eastAsia="仿宋" w:cs="仿宋"/>
          <w:b/>
          <w:bCs/>
          <w:color w:val="auto"/>
        </w:rPr>
        <w:t>四、提交</w:t>
      </w:r>
      <w:bookmarkEnd w:id="37"/>
      <w:bookmarkEnd w:id="38"/>
      <w:r>
        <w:rPr>
          <w:rFonts w:hint="eastAsia" w:ascii="仿宋" w:hAnsi="仿宋" w:eastAsia="仿宋" w:cs="仿宋"/>
          <w:b/>
          <w:bCs/>
          <w:color w:val="auto"/>
        </w:rPr>
        <w:t>投标文件截止时间、开标时间和地点</w:t>
      </w:r>
      <w:bookmarkEnd w:id="39"/>
      <w:bookmarkEnd w:id="40"/>
      <w:bookmarkEnd w:id="41"/>
      <w:bookmarkEnd w:id="42"/>
      <w:bookmarkEnd w:id="43"/>
      <w:bookmarkStart w:id="44" w:name="_Toc35393625"/>
      <w:bookmarkStart w:id="45" w:name="_Toc35393794"/>
      <w:bookmarkStart w:id="46" w:name="_Toc28359084"/>
      <w:bookmarkStart w:id="47" w:name="_Toc28359007"/>
    </w:p>
    <w:p w14:paraId="6B16B2C2">
      <w:pPr>
        <w:pStyle w:val="22"/>
        <w:spacing w:before="75" w:beforeAutospacing="0" w:after="75" w:afterAutospacing="0" w:line="360" w:lineRule="auto"/>
        <w:ind w:firstLine="480" w:firstLineChars="200"/>
        <w:rPr>
          <w:rFonts w:ascii="仿宋" w:hAnsi="仿宋" w:eastAsia="仿宋" w:cs="仿宋"/>
          <w:color w:val="auto"/>
        </w:rPr>
      </w:pPr>
      <w:r>
        <w:rPr>
          <w:rFonts w:hint="eastAsia" w:ascii="仿宋" w:hAnsi="仿宋" w:eastAsia="仿宋" w:cs="仿宋"/>
          <w:color w:val="auto"/>
        </w:rPr>
        <w:t>提交投标文件截止时间：</w:t>
      </w:r>
      <w:r>
        <w:rPr>
          <w:rFonts w:hint="eastAsia" w:ascii="仿宋" w:hAnsi="仿宋" w:eastAsia="仿宋" w:cs="仿宋"/>
          <w:color w:val="auto"/>
          <w:kern w:val="0"/>
          <w:sz w:val="24"/>
          <w:u w:val="single"/>
        </w:rPr>
        <w:t>202</w:t>
      </w:r>
      <w:r>
        <w:rPr>
          <w:rFonts w:hint="eastAsia" w:ascii="仿宋" w:hAnsi="仿宋" w:eastAsia="仿宋" w:cs="仿宋"/>
          <w:color w:val="auto"/>
          <w:kern w:val="0"/>
          <w:sz w:val="24"/>
          <w:u w:val="single"/>
          <w:lang w:val="en-US" w:eastAsia="zh-CN"/>
        </w:rPr>
        <w:t>6</w:t>
      </w:r>
      <w:r>
        <w:rPr>
          <w:rFonts w:hint="eastAsia" w:ascii="仿宋" w:hAnsi="仿宋" w:eastAsia="仿宋" w:cs="仿宋"/>
          <w:color w:val="auto"/>
          <w:kern w:val="0"/>
          <w:sz w:val="24"/>
          <w:u w:val="single"/>
        </w:rPr>
        <w:t>年</w:t>
      </w:r>
      <w:r>
        <w:rPr>
          <w:rFonts w:hint="eastAsia" w:ascii="仿宋" w:hAnsi="仿宋" w:eastAsia="仿宋" w:cs="仿宋"/>
          <w:color w:val="auto"/>
          <w:kern w:val="0"/>
          <w:sz w:val="24"/>
          <w:u w:val="single"/>
          <w:lang w:val="en-US" w:eastAsia="zh-CN"/>
        </w:rPr>
        <w:t>06</w:t>
      </w:r>
      <w:r>
        <w:rPr>
          <w:rFonts w:hint="eastAsia" w:ascii="仿宋" w:hAnsi="仿宋" w:eastAsia="仿宋" w:cs="仿宋"/>
          <w:color w:val="auto"/>
          <w:kern w:val="0"/>
          <w:sz w:val="24"/>
          <w:u w:val="single"/>
        </w:rPr>
        <w:t>月</w:t>
      </w:r>
      <w:r>
        <w:rPr>
          <w:rFonts w:hint="eastAsia" w:ascii="仿宋" w:hAnsi="仿宋" w:eastAsia="仿宋" w:cs="仿宋"/>
          <w:color w:val="auto"/>
          <w:kern w:val="0"/>
          <w:sz w:val="24"/>
          <w:u w:val="single"/>
          <w:lang w:val="en-US" w:eastAsia="zh-CN"/>
        </w:rPr>
        <w:t>01</w:t>
      </w:r>
      <w:r>
        <w:rPr>
          <w:rFonts w:hint="eastAsia" w:ascii="仿宋" w:hAnsi="仿宋" w:eastAsia="仿宋" w:cs="仿宋"/>
          <w:color w:val="auto"/>
          <w:kern w:val="0"/>
          <w:sz w:val="24"/>
          <w:u w:val="single"/>
        </w:rPr>
        <w:t>日</w:t>
      </w:r>
      <w:r>
        <w:rPr>
          <w:rFonts w:hint="eastAsia" w:ascii="仿宋" w:hAnsi="仿宋" w:eastAsia="仿宋" w:cs="仿宋"/>
          <w:color w:val="auto"/>
          <w:kern w:val="0"/>
          <w:sz w:val="24"/>
          <w:u w:val="single"/>
          <w:lang w:val="en-US" w:eastAsia="zh-CN"/>
        </w:rPr>
        <w:t>10</w:t>
      </w:r>
      <w:r>
        <w:rPr>
          <w:rFonts w:hint="eastAsia" w:ascii="仿宋" w:hAnsi="仿宋" w:eastAsia="仿宋" w:cs="仿宋"/>
          <w:color w:val="auto"/>
          <w:kern w:val="0"/>
          <w:sz w:val="24"/>
          <w:u w:val="single"/>
        </w:rPr>
        <w:t>：</w:t>
      </w:r>
      <w:r>
        <w:rPr>
          <w:rFonts w:hint="eastAsia" w:ascii="仿宋" w:hAnsi="仿宋" w:eastAsia="仿宋" w:cs="仿宋"/>
          <w:color w:val="auto"/>
          <w:kern w:val="0"/>
          <w:sz w:val="24"/>
          <w:u w:val="single"/>
          <w:lang w:val="en-US" w:eastAsia="zh-CN"/>
        </w:rPr>
        <w:t>3</w:t>
      </w:r>
      <w:r>
        <w:rPr>
          <w:rFonts w:hint="eastAsia" w:ascii="仿宋" w:hAnsi="仿宋" w:eastAsia="仿宋" w:cs="仿宋"/>
          <w:color w:val="auto"/>
          <w:kern w:val="0"/>
          <w:sz w:val="24"/>
          <w:u w:val="single"/>
        </w:rPr>
        <w:t>0</w:t>
      </w:r>
      <w:r>
        <w:rPr>
          <w:rFonts w:hint="eastAsia" w:ascii="仿宋" w:hAnsi="仿宋" w:eastAsia="仿宋" w:cs="仿宋"/>
          <w:color w:val="auto"/>
        </w:rPr>
        <w:t>（北京时间）</w:t>
      </w:r>
    </w:p>
    <w:p w14:paraId="59221AB1">
      <w:pPr>
        <w:pStyle w:val="22"/>
        <w:spacing w:before="75" w:beforeAutospacing="0" w:after="75" w:afterAutospacing="0" w:line="360" w:lineRule="auto"/>
        <w:ind w:firstLine="480" w:firstLineChars="200"/>
        <w:rPr>
          <w:rFonts w:ascii="仿宋" w:hAnsi="仿宋" w:eastAsia="仿宋" w:cs="仿宋"/>
          <w:color w:val="auto"/>
        </w:rPr>
      </w:pPr>
      <w:r>
        <w:rPr>
          <w:rFonts w:hint="eastAsia" w:ascii="仿宋" w:hAnsi="仿宋" w:eastAsia="仿宋" w:cs="仿宋"/>
          <w:color w:val="auto"/>
        </w:rPr>
        <w:t>开标时间</w:t>
      </w:r>
      <w:r>
        <w:rPr>
          <w:rFonts w:hint="eastAsia" w:ascii="仿宋" w:hAnsi="仿宋" w:eastAsia="仿宋" w:cs="仿宋"/>
          <w:color w:val="auto"/>
          <w:lang w:eastAsia="zh-CN"/>
        </w:rPr>
        <w:t>：</w:t>
      </w:r>
      <w:r>
        <w:rPr>
          <w:rFonts w:hint="eastAsia" w:ascii="仿宋" w:hAnsi="仿宋" w:eastAsia="仿宋" w:cs="仿宋"/>
          <w:color w:val="auto"/>
          <w:kern w:val="0"/>
          <w:sz w:val="24"/>
          <w:u w:val="single"/>
        </w:rPr>
        <w:t>202</w:t>
      </w:r>
      <w:r>
        <w:rPr>
          <w:rFonts w:hint="eastAsia" w:ascii="仿宋" w:hAnsi="仿宋" w:eastAsia="仿宋" w:cs="仿宋"/>
          <w:color w:val="auto"/>
          <w:kern w:val="0"/>
          <w:sz w:val="24"/>
          <w:u w:val="single"/>
          <w:lang w:val="en-US" w:eastAsia="zh-CN"/>
        </w:rPr>
        <w:t>6</w:t>
      </w:r>
      <w:r>
        <w:rPr>
          <w:rFonts w:hint="eastAsia" w:ascii="仿宋" w:hAnsi="仿宋" w:eastAsia="仿宋" w:cs="仿宋"/>
          <w:color w:val="auto"/>
          <w:kern w:val="0"/>
          <w:sz w:val="24"/>
          <w:u w:val="single"/>
        </w:rPr>
        <w:t>年</w:t>
      </w:r>
      <w:r>
        <w:rPr>
          <w:rFonts w:hint="eastAsia" w:ascii="仿宋" w:hAnsi="仿宋" w:eastAsia="仿宋" w:cs="仿宋"/>
          <w:color w:val="auto"/>
          <w:kern w:val="0"/>
          <w:sz w:val="24"/>
          <w:u w:val="single"/>
          <w:lang w:val="en-US" w:eastAsia="zh-CN"/>
        </w:rPr>
        <w:t>06</w:t>
      </w:r>
      <w:r>
        <w:rPr>
          <w:rFonts w:hint="eastAsia" w:ascii="仿宋" w:hAnsi="仿宋" w:eastAsia="仿宋" w:cs="仿宋"/>
          <w:color w:val="auto"/>
          <w:kern w:val="0"/>
          <w:sz w:val="24"/>
          <w:u w:val="single"/>
        </w:rPr>
        <w:t>月</w:t>
      </w:r>
      <w:r>
        <w:rPr>
          <w:rFonts w:hint="eastAsia" w:ascii="仿宋" w:hAnsi="仿宋" w:eastAsia="仿宋" w:cs="仿宋"/>
          <w:color w:val="auto"/>
          <w:kern w:val="0"/>
          <w:sz w:val="24"/>
          <w:u w:val="single"/>
          <w:lang w:val="en-US" w:eastAsia="zh-CN"/>
        </w:rPr>
        <w:t>01</w:t>
      </w:r>
      <w:r>
        <w:rPr>
          <w:rFonts w:hint="eastAsia" w:ascii="仿宋" w:hAnsi="仿宋" w:eastAsia="仿宋" w:cs="仿宋"/>
          <w:color w:val="auto"/>
          <w:kern w:val="0"/>
          <w:sz w:val="24"/>
          <w:u w:val="single"/>
        </w:rPr>
        <w:t>日</w:t>
      </w:r>
      <w:r>
        <w:rPr>
          <w:rFonts w:hint="eastAsia" w:ascii="仿宋" w:hAnsi="仿宋" w:eastAsia="仿宋" w:cs="仿宋"/>
          <w:color w:val="auto"/>
          <w:kern w:val="0"/>
          <w:sz w:val="24"/>
          <w:u w:val="single"/>
          <w:lang w:val="en-US" w:eastAsia="zh-CN"/>
        </w:rPr>
        <w:t>10</w:t>
      </w:r>
      <w:r>
        <w:rPr>
          <w:rFonts w:hint="eastAsia" w:ascii="仿宋" w:hAnsi="仿宋" w:eastAsia="仿宋" w:cs="仿宋"/>
          <w:color w:val="auto"/>
          <w:kern w:val="0"/>
          <w:sz w:val="24"/>
          <w:u w:val="single"/>
        </w:rPr>
        <w:t>：</w:t>
      </w:r>
      <w:r>
        <w:rPr>
          <w:rFonts w:hint="eastAsia" w:ascii="仿宋" w:hAnsi="仿宋" w:eastAsia="仿宋" w:cs="仿宋"/>
          <w:color w:val="auto"/>
          <w:kern w:val="0"/>
          <w:sz w:val="24"/>
          <w:u w:val="single"/>
          <w:lang w:val="en-US" w:eastAsia="zh-CN"/>
        </w:rPr>
        <w:t>3</w:t>
      </w:r>
      <w:r>
        <w:rPr>
          <w:rFonts w:hint="eastAsia" w:ascii="仿宋" w:hAnsi="仿宋" w:eastAsia="仿宋" w:cs="仿宋"/>
          <w:color w:val="auto"/>
          <w:kern w:val="0"/>
          <w:sz w:val="24"/>
          <w:u w:val="single"/>
        </w:rPr>
        <w:t>0</w:t>
      </w:r>
      <w:r>
        <w:rPr>
          <w:rFonts w:hint="eastAsia" w:ascii="仿宋" w:hAnsi="仿宋" w:eastAsia="仿宋" w:cs="仿宋"/>
          <w:color w:val="auto"/>
        </w:rPr>
        <w:t>（北京时间）</w:t>
      </w:r>
    </w:p>
    <w:p w14:paraId="515CD1E8">
      <w:pPr>
        <w:pStyle w:val="22"/>
        <w:spacing w:before="75" w:beforeAutospacing="0" w:after="75" w:afterAutospacing="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开标地点：</w:t>
      </w:r>
      <w:r>
        <w:rPr>
          <w:rFonts w:hint="eastAsia" w:ascii="仿宋" w:hAnsi="仿宋" w:eastAsia="仿宋" w:cs="仿宋"/>
          <w:color w:val="auto"/>
          <w:lang w:eastAsia="zh-CN"/>
        </w:rPr>
        <w:t>政采云平台http://www.zcygov.cn/ </w:t>
      </w:r>
    </w:p>
    <w:p w14:paraId="3DE1F3F5">
      <w:pPr>
        <w:pStyle w:val="22"/>
        <w:spacing w:before="75" w:beforeAutospacing="0" w:after="75" w:afterAutospacing="0" w:line="360" w:lineRule="auto"/>
        <w:rPr>
          <w:rFonts w:ascii="仿宋" w:hAnsi="仿宋" w:eastAsia="仿宋" w:cs="仿宋"/>
          <w:b/>
          <w:bCs/>
          <w:color w:val="auto"/>
        </w:rPr>
      </w:pPr>
      <w:bookmarkStart w:id="48" w:name="_Toc18038"/>
      <w:bookmarkStart w:id="49" w:name="_Toc14845"/>
      <w:bookmarkStart w:id="50" w:name="_Toc1554"/>
      <w:r>
        <w:rPr>
          <w:rFonts w:hint="eastAsia" w:ascii="仿宋" w:hAnsi="仿宋" w:eastAsia="仿宋" w:cs="仿宋"/>
          <w:b/>
          <w:bCs/>
          <w:color w:val="auto"/>
        </w:rPr>
        <w:t>五、公告期限</w:t>
      </w:r>
      <w:bookmarkEnd w:id="44"/>
      <w:bookmarkEnd w:id="45"/>
      <w:bookmarkEnd w:id="46"/>
      <w:bookmarkEnd w:id="47"/>
      <w:bookmarkEnd w:id="48"/>
      <w:bookmarkEnd w:id="49"/>
      <w:bookmarkEnd w:id="50"/>
    </w:p>
    <w:p w14:paraId="3E55CE14">
      <w:pPr>
        <w:pStyle w:val="22"/>
        <w:spacing w:before="75" w:beforeAutospacing="0" w:after="75" w:afterAutospacing="0" w:line="360" w:lineRule="auto"/>
        <w:ind w:firstLine="480" w:firstLineChars="200"/>
        <w:rPr>
          <w:rFonts w:ascii="仿宋" w:hAnsi="仿宋" w:eastAsia="仿宋" w:cs="仿宋"/>
          <w:color w:val="auto"/>
        </w:rPr>
      </w:pPr>
      <w:r>
        <w:rPr>
          <w:rFonts w:hint="eastAsia" w:ascii="仿宋" w:hAnsi="仿宋" w:eastAsia="仿宋" w:cs="仿宋"/>
          <w:color w:val="auto"/>
        </w:rPr>
        <w:t>自本公告发布之日起5个工作日。</w:t>
      </w:r>
    </w:p>
    <w:p w14:paraId="2B9A5790">
      <w:pPr>
        <w:pStyle w:val="22"/>
        <w:spacing w:before="75" w:beforeAutospacing="0" w:after="75" w:afterAutospacing="0" w:line="360" w:lineRule="auto"/>
        <w:rPr>
          <w:rFonts w:ascii="仿宋" w:hAnsi="仿宋" w:eastAsia="仿宋" w:cs="仿宋"/>
          <w:b/>
          <w:bCs/>
          <w:color w:val="auto"/>
        </w:rPr>
      </w:pPr>
      <w:bookmarkStart w:id="51" w:name="_Toc35393626"/>
      <w:bookmarkStart w:id="52" w:name="_Toc35393795"/>
      <w:bookmarkStart w:id="53" w:name="_Toc27078"/>
      <w:bookmarkStart w:id="54" w:name="_Toc1253"/>
      <w:bookmarkStart w:id="55" w:name="_Toc21056"/>
      <w:r>
        <w:rPr>
          <w:rFonts w:hint="eastAsia" w:ascii="仿宋" w:hAnsi="仿宋" w:eastAsia="仿宋" w:cs="仿宋"/>
          <w:b/>
          <w:bCs/>
          <w:color w:val="auto"/>
        </w:rPr>
        <w:t>六、其他补充事宜</w:t>
      </w:r>
      <w:bookmarkEnd w:id="51"/>
      <w:bookmarkEnd w:id="52"/>
      <w:bookmarkEnd w:id="53"/>
      <w:bookmarkEnd w:id="54"/>
      <w:bookmarkEnd w:id="55"/>
    </w:p>
    <w:p w14:paraId="5C7FE297">
      <w:pPr>
        <w:pStyle w:val="22"/>
        <w:spacing w:before="75" w:beforeAutospacing="0" w:after="75" w:afterAutospacing="0" w:line="360" w:lineRule="auto"/>
        <w:ind w:firstLine="480" w:firstLineChars="200"/>
        <w:rPr>
          <w:rFonts w:ascii="仿宋" w:hAnsi="仿宋" w:eastAsia="仿宋" w:cs="仿宋"/>
          <w:color w:val="auto"/>
        </w:rPr>
      </w:pPr>
      <w:r>
        <w:rPr>
          <w:rFonts w:hint="eastAsia" w:ascii="仿宋" w:hAnsi="仿宋" w:eastAsia="仿宋" w:cs="仿宋"/>
          <w:color w:val="auto"/>
        </w:rPr>
        <w:t xml:space="preserve">1、本项目实行网上投标，采用电子投标文件。若投标人参与投标，自行承担投标一切费用。 </w:t>
      </w:r>
    </w:p>
    <w:p w14:paraId="3C5104EF">
      <w:pPr>
        <w:pStyle w:val="22"/>
        <w:spacing w:before="75" w:beforeAutospacing="0" w:after="75" w:afterAutospacing="0" w:line="360" w:lineRule="auto"/>
        <w:ind w:firstLine="480" w:firstLineChars="200"/>
        <w:rPr>
          <w:rFonts w:ascii="仿宋" w:hAnsi="仿宋" w:eastAsia="仿宋" w:cs="仿宋"/>
          <w:color w:val="auto"/>
        </w:rPr>
      </w:pPr>
      <w:r>
        <w:rPr>
          <w:rFonts w:hint="eastAsia" w:ascii="仿宋" w:hAnsi="仿宋" w:eastAsia="仿宋" w:cs="仿宋"/>
          <w:color w:val="auto"/>
        </w:rPr>
        <w:t xml:space="preserve">2、各投标人应在开标前应确保成为正式注册入库供应商，并完成CA数字证书申领。因未注册入库、未办理CA数字证书等原因造成无法投标或投标失败等后果由投标人自行承担。 </w:t>
      </w:r>
    </w:p>
    <w:p w14:paraId="64D97E79">
      <w:pPr>
        <w:pStyle w:val="22"/>
        <w:spacing w:before="75" w:beforeAutospacing="0" w:after="75" w:afterAutospacing="0" w:line="360" w:lineRule="auto"/>
        <w:ind w:firstLine="480" w:firstLineChars="200"/>
        <w:rPr>
          <w:rFonts w:ascii="仿宋" w:hAnsi="仿宋" w:eastAsia="仿宋" w:cs="仿宋"/>
          <w:color w:val="auto"/>
        </w:rPr>
      </w:pPr>
      <w:r>
        <w:rPr>
          <w:rFonts w:hint="eastAsia" w:ascii="仿宋" w:hAnsi="仿宋" w:eastAsia="仿宋" w:cs="仿宋"/>
          <w:color w:val="auto"/>
        </w:rPr>
        <w:t xml:space="preserve">3、投标人将政采云电子交易客户端下载、安装完成后，可通过账号密码或CA登录客户端进行投标文件制作。在使用政采云投标客户端时，建议使用WIN7及以上操作系统。客户端请至新疆政府采购网（http://http://www.ccgp-xinjiang.gov.cn//）下载专区查看，如有问题可拨打政采云客户服务热线400-881-7190进行咨询。 </w:t>
      </w:r>
    </w:p>
    <w:p w14:paraId="37D1591E">
      <w:pPr>
        <w:pStyle w:val="22"/>
        <w:spacing w:before="75" w:beforeAutospacing="0" w:after="75" w:afterAutospacing="0" w:line="360" w:lineRule="auto"/>
        <w:rPr>
          <w:rFonts w:ascii="仿宋" w:hAnsi="仿宋" w:eastAsia="仿宋" w:cs="仿宋"/>
          <w:color w:val="auto"/>
        </w:rPr>
      </w:pPr>
      <w:r>
        <w:rPr>
          <w:rFonts w:hint="eastAsia" w:ascii="仿宋" w:hAnsi="仿宋" w:eastAsia="仿宋" w:cs="仿宋"/>
          <w:b/>
          <w:bCs/>
          <w:color w:val="auto"/>
        </w:rPr>
        <w:t>七、对本次采购提出询问，请按以下方式联系</w:t>
      </w:r>
    </w:p>
    <w:p w14:paraId="42C96338">
      <w:pPr>
        <w:pStyle w:val="22"/>
        <w:spacing w:before="75" w:beforeAutospacing="0" w:after="75" w:afterAutospacing="0" w:line="360" w:lineRule="auto"/>
        <w:ind w:firstLine="480" w:firstLineChars="200"/>
        <w:rPr>
          <w:rFonts w:ascii="仿宋" w:hAnsi="仿宋" w:eastAsia="仿宋" w:cs="仿宋"/>
          <w:color w:val="auto"/>
        </w:rPr>
      </w:pPr>
      <w:r>
        <w:rPr>
          <w:rFonts w:hint="eastAsia" w:ascii="仿宋" w:hAnsi="仿宋" w:eastAsia="仿宋" w:cs="仿宋"/>
          <w:color w:val="auto"/>
        </w:rPr>
        <w:t>1.采购人信息</w:t>
      </w:r>
    </w:p>
    <w:p w14:paraId="1930B772">
      <w:pPr>
        <w:pStyle w:val="22"/>
        <w:spacing w:before="75" w:beforeAutospacing="0" w:after="75" w:afterAutospacing="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名 称：</w:t>
      </w:r>
      <w:r>
        <w:rPr>
          <w:rFonts w:hint="eastAsia" w:ascii="仿宋" w:hAnsi="仿宋" w:eastAsia="仿宋" w:cs="仿宋"/>
          <w:color w:val="auto"/>
          <w:lang w:eastAsia="zh-CN"/>
        </w:rPr>
        <w:t>轮台县群巴克镇人民政府</w:t>
      </w:r>
    </w:p>
    <w:p w14:paraId="559AD90F">
      <w:pPr>
        <w:pStyle w:val="22"/>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地 址：</w:t>
      </w:r>
      <w:r>
        <w:rPr>
          <w:rFonts w:hint="eastAsia" w:ascii="仿宋" w:hAnsi="仿宋" w:eastAsia="仿宋" w:cs="仿宋"/>
          <w:color w:val="auto"/>
          <w:lang w:eastAsia="zh-CN"/>
        </w:rPr>
        <w:t>轮台县</w:t>
      </w:r>
    </w:p>
    <w:p w14:paraId="6E47B37A">
      <w:pPr>
        <w:pStyle w:val="22"/>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联系人：</w:t>
      </w:r>
      <w:r>
        <w:rPr>
          <w:rFonts w:hint="eastAsia" w:ascii="仿宋" w:hAnsi="仿宋" w:eastAsia="仿宋" w:cs="仿宋"/>
          <w:color w:val="auto"/>
          <w:lang w:eastAsia="zh-CN"/>
        </w:rPr>
        <w:t>王占彪</w:t>
      </w:r>
      <w:r>
        <w:rPr>
          <w:rFonts w:hint="eastAsia" w:ascii="仿宋" w:hAnsi="仿宋" w:eastAsia="仿宋" w:cs="仿宋"/>
          <w:color w:val="auto"/>
        </w:rPr>
        <w:t xml:space="preserve">  </w:t>
      </w:r>
    </w:p>
    <w:p w14:paraId="7B4E767A">
      <w:pPr>
        <w:pStyle w:val="22"/>
        <w:spacing w:before="75" w:beforeAutospacing="0" w:after="75" w:afterAutospacing="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联系方式：</w:t>
      </w:r>
      <w:r>
        <w:rPr>
          <w:rFonts w:hint="eastAsia" w:ascii="仿宋" w:hAnsi="仿宋" w:eastAsia="仿宋" w:cs="仿宋"/>
          <w:color w:val="auto"/>
          <w:lang w:eastAsia="zh-CN"/>
        </w:rPr>
        <w:t>18899675999</w:t>
      </w:r>
    </w:p>
    <w:p w14:paraId="1E5A5BD6">
      <w:pPr>
        <w:pStyle w:val="22"/>
        <w:spacing w:before="75" w:beforeAutospacing="0" w:after="75" w:afterAutospacing="0" w:line="360" w:lineRule="auto"/>
        <w:ind w:firstLine="480" w:firstLineChars="200"/>
        <w:rPr>
          <w:rFonts w:ascii="仿宋" w:hAnsi="仿宋" w:eastAsia="仿宋" w:cs="仿宋"/>
          <w:color w:val="auto"/>
        </w:rPr>
      </w:pPr>
      <w:r>
        <w:rPr>
          <w:rFonts w:hint="eastAsia" w:ascii="仿宋" w:hAnsi="仿宋" w:eastAsia="仿宋" w:cs="仿宋"/>
          <w:color w:val="auto"/>
        </w:rPr>
        <w:t>2.采购代理机构信息</w:t>
      </w:r>
    </w:p>
    <w:p w14:paraId="07321C6F">
      <w:pPr>
        <w:pStyle w:val="22"/>
        <w:spacing w:before="75" w:beforeAutospacing="0" w:after="75" w:afterAutospacing="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名    称：</w:t>
      </w:r>
      <w:r>
        <w:rPr>
          <w:rFonts w:hint="eastAsia" w:ascii="仿宋" w:hAnsi="仿宋" w:eastAsia="仿宋" w:cs="仿宋"/>
          <w:color w:val="auto"/>
          <w:lang w:eastAsia="zh-CN"/>
        </w:rPr>
        <w:t>新疆泽宇慧诚工程项目管理有限公司</w:t>
      </w:r>
    </w:p>
    <w:p w14:paraId="1FDDAACF">
      <w:pPr>
        <w:pStyle w:val="22"/>
        <w:spacing w:before="75" w:beforeAutospacing="0" w:after="75"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地　  址：</w:t>
      </w:r>
      <w:r>
        <w:rPr>
          <w:rFonts w:hint="eastAsia" w:ascii="仿宋" w:hAnsi="仿宋" w:eastAsia="仿宋" w:cs="仿宋"/>
          <w:kern w:val="0"/>
          <w:sz w:val="24"/>
          <w:lang w:eastAsia="zh-CN"/>
        </w:rPr>
        <w:t>库尔勒市豪景大厦</w:t>
      </w:r>
    </w:p>
    <w:p w14:paraId="4723CE16">
      <w:pPr>
        <w:pStyle w:val="22"/>
        <w:spacing w:before="75" w:beforeAutospacing="0" w:after="75" w:afterAutospacing="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项目联系人：</w:t>
      </w:r>
      <w:r>
        <w:rPr>
          <w:rFonts w:hint="eastAsia" w:ascii="仿宋" w:hAnsi="仿宋" w:eastAsia="仿宋" w:cs="仿宋"/>
          <w:color w:val="auto"/>
          <w:lang w:val="en-US" w:eastAsia="zh-CN"/>
        </w:rPr>
        <w:t>付慧娟</w:t>
      </w:r>
    </w:p>
    <w:p w14:paraId="3B878C8C">
      <w:pPr>
        <w:pStyle w:val="22"/>
        <w:spacing w:before="75" w:beforeAutospacing="0" w:after="75" w:afterAutospacing="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联系方式：</w:t>
      </w:r>
      <w:r>
        <w:rPr>
          <w:rFonts w:hint="eastAsia" w:ascii="仿宋" w:hAnsi="仿宋" w:eastAsia="仿宋" w:cs="仿宋"/>
          <w:color w:val="auto"/>
          <w:lang w:eastAsia="zh-CN"/>
        </w:rPr>
        <w:t>18196460602</w:t>
      </w:r>
    </w:p>
    <w:bookmarkEnd w:id="19"/>
    <w:bookmarkEnd w:id="20"/>
    <w:bookmarkEnd w:id="21"/>
    <w:bookmarkEnd w:id="22"/>
    <w:bookmarkEnd w:id="23"/>
    <w:bookmarkEnd w:id="24"/>
    <w:bookmarkEnd w:id="25"/>
    <w:p w14:paraId="32B675CD">
      <w:pPr>
        <w:spacing w:line="360" w:lineRule="auto"/>
        <w:ind w:firstLine="240" w:firstLineChars="100"/>
        <w:rPr>
          <w:rFonts w:ascii="仿宋" w:hAnsi="仿宋" w:eastAsia="仿宋" w:cs="仿宋"/>
          <w:color w:val="auto"/>
          <w:sz w:val="24"/>
          <w:szCs w:val="24"/>
        </w:rPr>
      </w:pPr>
    </w:p>
    <w:p w14:paraId="740B450D">
      <w:pPr>
        <w:spacing w:line="360" w:lineRule="auto"/>
        <w:jc w:val="center"/>
        <w:rPr>
          <w:rStyle w:val="32"/>
          <w:rFonts w:ascii="仿宋" w:hAnsi="仿宋" w:eastAsia="仿宋" w:cs="仿宋"/>
          <w:b/>
          <w:bCs/>
          <w:color w:val="auto"/>
          <w:sz w:val="20"/>
        </w:rPr>
      </w:pPr>
      <w:r>
        <w:rPr>
          <w:rStyle w:val="32"/>
          <w:rFonts w:hint="eastAsia" w:ascii="仿宋" w:hAnsi="仿宋" w:eastAsia="仿宋" w:cs="仿宋"/>
          <w:b/>
          <w:bCs/>
          <w:color w:val="auto"/>
          <w:szCs w:val="28"/>
        </w:rPr>
        <w:br w:type="page"/>
      </w:r>
      <w:bookmarkStart w:id="56" w:name="_Toc26711"/>
    </w:p>
    <w:p w14:paraId="15A90717">
      <w:pPr>
        <w:spacing w:line="360" w:lineRule="auto"/>
        <w:jc w:val="center"/>
        <w:rPr>
          <w:rStyle w:val="32"/>
          <w:rFonts w:ascii="仿宋" w:hAnsi="仿宋" w:eastAsia="仿宋" w:cs="仿宋"/>
          <w:b/>
          <w:bCs/>
          <w:color w:val="auto"/>
          <w:sz w:val="36"/>
          <w:szCs w:val="36"/>
        </w:rPr>
      </w:pPr>
      <w:r>
        <w:rPr>
          <w:rStyle w:val="32"/>
          <w:rFonts w:hint="eastAsia" w:ascii="仿宋" w:hAnsi="仿宋" w:eastAsia="仿宋" w:cs="仿宋"/>
          <w:b/>
          <w:bCs/>
          <w:color w:val="auto"/>
          <w:sz w:val="36"/>
          <w:szCs w:val="36"/>
        </w:rPr>
        <w:t xml:space="preserve">第二章 </w:t>
      </w:r>
      <w:bookmarkEnd w:id="10"/>
      <w:bookmarkEnd w:id="11"/>
      <w:bookmarkEnd w:id="12"/>
      <w:bookmarkEnd w:id="13"/>
      <w:r>
        <w:rPr>
          <w:rStyle w:val="32"/>
          <w:rFonts w:hint="eastAsia" w:ascii="仿宋" w:hAnsi="仿宋" w:eastAsia="仿宋" w:cs="仿宋"/>
          <w:b/>
          <w:bCs/>
          <w:color w:val="auto"/>
          <w:sz w:val="36"/>
          <w:szCs w:val="36"/>
        </w:rPr>
        <w:t>投标人须知</w:t>
      </w:r>
    </w:p>
    <w:bookmarkEnd w:id="56"/>
    <w:p w14:paraId="6222282F">
      <w:pPr>
        <w:pStyle w:val="6"/>
        <w:keepNext w:val="0"/>
        <w:numPr>
          <w:ilvl w:val="0"/>
          <w:numId w:val="0"/>
        </w:numPr>
        <w:spacing w:line="360" w:lineRule="auto"/>
        <w:jc w:val="center"/>
        <w:rPr>
          <w:rFonts w:ascii="仿宋" w:hAnsi="仿宋" w:eastAsia="仿宋" w:cs="仿宋"/>
          <w:color w:val="auto"/>
          <w:sz w:val="28"/>
          <w:szCs w:val="28"/>
        </w:rPr>
      </w:pPr>
      <w:bookmarkStart w:id="57" w:name="_Toc12824"/>
      <w:bookmarkStart w:id="58" w:name="_Toc14932"/>
      <w:bookmarkStart w:id="59" w:name="_Toc3705"/>
      <w:r>
        <w:rPr>
          <w:rFonts w:hint="eastAsia" w:ascii="仿宋" w:hAnsi="仿宋" w:eastAsia="仿宋" w:cs="仿宋"/>
          <w:color w:val="auto"/>
          <w:sz w:val="28"/>
          <w:szCs w:val="28"/>
        </w:rPr>
        <w:t>投标人须知前附表</w:t>
      </w:r>
      <w:bookmarkEnd w:id="57"/>
      <w:bookmarkEnd w:id="58"/>
      <w:bookmarkEnd w:id="59"/>
    </w:p>
    <w:tbl>
      <w:tblPr>
        <w:tblStyle w:val="24"/>
        <w:tblW w:w="10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681"/>
        <w:gridCol w:w="8145"/>
      </w:tblGrid>
      <w:tr w14:paraId="78EA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49" w:type="dxa"/>
            <w:vAlign w:val="center"/>
          </w:tcPr>
          <w:p w14:paraId="57A01317">
            <w:pPr>
              <w:widowControl/>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条款号</w:t>
            </w:r>
          </w:p>
        </w:tc>
        <w:tc>
          <w:tcPr>
            <w:tcW w:w="1681" w:type="dxa"/>
            <w:vAlign w:val="center"/>
          </w:tcPr>
          <w:p w14:paraId="73F5603D">
            <w:pPr>
              <w:widowControl/>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条款名称</w:t>
            </w:r>
          </w:p>
        </w:tc>
        <w:tc>
          <w:tcPr>
            <w:tcW w:w="8145" w:type="dxa"/>
            <w:vAlign w:val="center"/>
          </w:tcPr>
          <w:p w14:paraId="0628EE10">
            <w:pPr>
              <w:widowControl/>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编列内容</w:t>
            </w:r>
          </w:p>
        </w:tc>
      </w:tr>
      <w:tr w14:paraId="35E8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49" w:type="dxa"/>
            <w:vMerge w:val="restart"/>
            <w:vAlign w:val="center"/>
          </w:tcPr>
          <w:p w14:paraId="770E72AA">
            <w:pPr>
              <w:widowControl/>
              <w:spacing w:line="360" w:lineRule="auto"/>
              <w:jc w:val="center"/>
              <w:rPr>
                <w:rFonts w:ascii="仿宋" w:hAnsi="仿宋" w:eastAsia="仿宋" w:cs="仿宋"/>
                <w:color w:val="auto"/>
                <w:szCs w:val="21"/>
              </w:rPr>
            </w:pPr>
            <w:r>
              <w:rPr>
                <w:rFonts w:hint="eastAsia" w:ascii="仿宋" w:hAnsi="仿宋" w:eastAsia="仿宋" w:cs="仿宋"/>
                <w:color w:val="auto"/>
                <w:sz w:val="24"/>
                <w:szCs w:val="24"/>
              </w:rPr>
              <w:t>1.1</w:t>
            </w:r>
          </w:p>
        </w:tc>
        <w:tc>
          <w:tcPr>
            <w:tcW w:w="1681" w:type="dxa"/>
            <w:vAlign w:val="center"/>
          </w:tcPr>
          <w:p w14:paraId="3EB55E40">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8145" w:type="dxa"/>
            <w:vAlign w:val="center"/>
          </w:tcPr>
          <w:p w14:paraId="325DD5CD">
            <w:pPr>
              <w:spacing w:line="360" w:lineRule="auto"/>
              <w:jc w:val="left"/>
              <w:rPr>
                <w:rFonts w:ascii="仿宋" w:hAnsi="仿宋" w:eastAsia="仿宋" w:cs="仿宋"/>
                <w:color w:val="auto"/>
                <w:sz w:val="24"/>
                <w:szCs w:val="24"/>
              </w:rPr>
            </w:pPr>
            <w:r>
              <w:rPr>
                <w:color w:val="auto"/>
              </w:rPr>
              <w:fldChar w:fldCharType="begin"/>
            </w:r>
            <w:r>
              <w:rPr>
                <w:color w:val="auto"/>
              </w:rPr>
              <w:instrText xml:space="preserve"> HYPERLINK "https://pay.zcygov.cn/budget-quota-index/" \l "/plan/list/_blank" \t "https://pay.zcygov.cn/purchaseplan_front/" </w:instrText>
            </w:r>
            <w:r>
              <w:rPr>
                <w:color w:val="auto"/>
              </w:rPr>
              <w:fldChar w:fldCharType="separate"/>
            </w:r>
            <w:r>
              <w:rPr>
                <w:rFonts w:hint="eastAsia" w:ascii="仿宋" w:hAnsi="仿宋" w:eastAsia="仿宋" w:cs="仿宋"/>
                <w:color w:val="auto"/>
                <w:sz w:val="24"/>
                <w:szCs w:val="24"/>
                <w:lang w:eastAsia="zh-CN"/>
              </w:rPr>
              <w:t>群巴克镇阿克亚村购买铁羊项目</w:t>
            </w:r>
            <w:r>
              <w:rPr>
                <w:rFonts w:hint="eastAsia" w:ascii="仿宋" w:hAnsi="仿宋" w:eastAsia="仿宋" w:cs="仿宋"/>
                <w:color w:val="auto"/>
                <w:sz w:val="24"/>
                <w:szCs w:val="24"/>
              </w:rPr>
              <w:fldChar w:fldCharType="end"/>
            </w:r>
          </w:p>
        </w:tc>
      </w:tr>
      <w:tr w14:paraId="764C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49" w:type="dxa"/>
            <w:vMerge w:val="continue"/>
            <w:vAlign w:val="center"/>
          </w:tcPr>
          <w:p w14:paraId="3901D0B3">
            <w:pPr>
              <w:widowControl/>
              <w:spacing w:line="360" w:lineRule="auto"/>
              <w:jc w:val="center"/>
              <w:rPr>
                <w:rFonts w:ascii="仿宋" w:hAnsi="仿宋" w:eastAsia="仿宋" w:cs="仿宋"/>
                <w:color w:val="auto"/>
                <w:szCs w:val="21"/>
              </w:rPr>
            </w:pPr>
          </w:p>
        </w:tc>
        <w:tc>
          <w:tcPr>
            <w:tcW w:w="1681" w:type="dxa"/>
            <w:vAlign w:val="center"/>
          </w:tcPr>
          <w:p w14:paraId="6F2E8CEA">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项目编号</w:t>
            </w:r>
          </w:p>
        </w:tc>
        <w:tc>
          <w:tcPr>
            <w:tcW w:w="8145" w:type="dxa"/>
            <w:vAlign w:val="center"/>
          </w:tcPr>
          <w:p w14:paraId="7FA23770">
            <w:pPr>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ZYHC-2026-010</w:t>
            </w:r>
          </w:p>
        </w:tc>
      </w:tr>
      <w:tr w14:paraId="4B2E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9" w:type="dxa"/>
            <w:vMerge w:val="continue"/>
            <w:vAlign w:val="center"/>
          </w:tcPr>
          <w:p w14:paraId="318E0B7B">
            <w:pPr>
              <w:widowControl/>
              <w:spacing w:line="360" w:lineRule="auto"/>
              <w:jc w:val="center"/>
              <w:rPr>
                <w:rFonts w:ascii="仿宋" w:hAnsi="仿宋" w:eastAsia="仿宋" w:cs="仿宋"/>
                <w:b/>
                <w:bCs/>
                <w:color w:val="auto"/>
                <w:szCs w:val="21"/>
              </w:rPr>
            </w:pPr>
          </w:p>
        </w:tc>
        <w:tc>
          <w:tcPr>
            <w:tcW w:w="1681" w:type="dxa"/>
            <w:vAlign w:val="center"/>
          </w:tcPr>
          <w:p w14:paraId="753C018F">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采购人</w:t>
            </w:r>
          </w:p>
        </w:tc>
        <w:tc>
          <w:tcPr>
            <w:tcW w:w="8145" w:type="dxa"/>
            <w:vAlign w:val="center"/>
          </w:tcPr>
          <w:p w14:paraId="7BE1C150">
            <w:pPr>
              <w:pStyle w:val="22"/>
              <w:spacing w:before="75" w:beforeAutospacing="0" w:after="75" w:afterAutospacing="0"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  称：</w:t>
            </w:r>
            <w:r>
              <w:rPr>
                <w:rFonts w:hint="eastAsia" w:ascii="仿宋" w:hAnsi="仿宋" w:eastAsia="仿宋" w:cs="仿宋"/>
                <w:color w:val="auto"/>
                <w:sz w:val="24"/>
                <w:szCs w:val="24"/>
                <w:lang w:eastAsia="zh-CN"/>
              </w:rPr>
              <w:t>轮台县群巴克镇人民政府</w:t>
            </w:r>
          </w:p>
          <w:p w14:paraId="1E849CF5">
            <w:pPr>
              <w:pStyle w:val="22"/>
              <w:spacing w:before="75" w:beforeAutospacing="0" w:after="75" w:afterAutospacing="0" w:line="360" w:lineRule="auto"/>
              <w:rPr>
                <w:rFonts w:hint="eastAsia" w:ascii="仿宋" w:hAnsi="仿宋" w:eastAsia="仿宋" w:cs="仿宋"/>
                <w:color w:val="auto"/>
                <w:lang w:eastAsia="zh-CN"/>
              </w:rPr>
            </w:pPr>
            <w:r>
              <w:rPr>
                <w:rFonts w:hint="eastAsia" w:ascii="仿宋" w:hAnsi="仿宋" w:eastAsia="仿宋" w:cs="仿宋"/>
                <w:color w:val="auto"/>
                <w:szCs w:val="24"/>
              </w:rPr>
              <w:t>地  址：</w:t>
            </w:r>
            <w:r>
              <w:rPr>
                <w:rFonts w:hint="eastAsia" w:ascii="仿宋" w:hAnsi="仿宋" w:eastAsia="仿宋" w:cs="仿宋"/>
                <w:color w:val="auto"/>
                <w:szCs w:val="24"/>
                <w:lang w:eastAsia="zh-CN"/>
              </w:rPr>
              <w:t>轮台县</w:t>
            </w:r>
            <w:r>
              <w:rPr>
                <w:rFonts w:hint="eastAsia" w:ascii="仿宋" w:hAnsi="仿宋" w:eastAsia="仿宋" w:cs="仿宋"/>
                <w:color w:val="auto"/>
                <w:lang w:eastAsia="zh-CN"/>
              </w:rPr>
              <w:t> </w:t>
            </w:r>
          </w:p>
          <w:p w14:paraId="7EA8FA15">
            <w:pPr>
              <w:widowControl/>
              <w:spacing w:line="360" w:lineRule="auto"/>
              <w:rPr>
                <w:rFonts w:hint="eastAsia" w:ascii="仿宋" w:hAnsi="仿宋" w:eastAsia="仿宋" w:cs="仿宋"/>
                <w:color w:val="auto"/>
                <w:lang w:val="en-US" w:eastAsia="zh-CN"/>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eastAsia="zh-CN"/>
              </w:rPr>
              <w:t>王占彪</w:t>
            </w:r>
          </w:p>
          <w:p w14:paraId="1AD8BE5B">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电  话：</w:t>
            </w:r>
            <w:r>
              <w:rPr>
                <w:rFonts w:hint="eastAsia" w:ascii="仿宋" w:hAnsi="仿宋" w:eastAsia="仿宋" w:cs="仿宋"/>
                <w:color w:val="auto"/>
                <w:sz w:val="24"/>
                <w:szCs w:val="24"/>
                <w:lang w:eastAsia="zh-CN"/>
              </w:rPr>
              <w:t>18899675999</w:t>
            </w:r>
          </w:p>
        </w:tc>
      </w:tr>
      <w:tr w14:paraId="6BA0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049" w:type="dxa"/>
            <w:vMerge w:val="continue"/>
            <w:vAlign w:val="center"/>
          </w:tcPr>
          <w:p w14:paraId="234E3DB5">
            <w:pPr>
              <w:widowControl/>
              <w:spacing w:line="360" w:lineRule="auto"/>
              <w:jc w:val="center"/>
              <w:rPr>
                <w:rFonts w:ascii="仿宋" w:hAnsi="仿宋" w:eastAsia="仿宋" w:cs="仿宋"/>
                <w:color w:val="auto"/>
                <w:szCs w:val="21"/>
              </w:rPr>
            </w:pPr>
          </w:p>
        </w:tc>
        <w:tc>
          <w:tcPr>
            <w:tcW w:w="1681" w:type="dxa"/>
            <w:vAlign w:val="center"/>
          </w:tcPr>
          <w:p w14:paraId="0C049A41">
            <w:pPr>
              <w:widowControl/>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招标代理机构</w:t>
            </w:r>
          </w:p>
        </w:tc>
        <w:tc>
          <w:tcPr>
            <w:tcW w:w="8145" w:type="dxa"/>
            <w:vAlign w:val="center"/>
          </w:tcPr>
          <w:p w14:paraId="393E23BC">
            <w:pPr>
              <w:widowControl/>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  称：</w:t>
            </w:r>
            <w:r>
              <w:rPr>
                <w:rFonts w:hint="eastAsia" w:ascii="仿宋" w:hAnsi="仿宋" w:eastAsia="仿宋" w:cs="仿宋"/>
                <w:color w:val="auto"/>
                <w:sz w:val="24"/>
                <w:szCs w:val="24"/>
                <w:lang w:eastAsia="zh-CN"/>
              </w:rPr>
              <w:t>新疆泽宇慧诚工程项目管理有限公司</w:t>
            </w:r>
          </w:p>
          <w:p w14:paraId="1ADF24CE">
            <w:pPr>
              <w:pStyle w:val="22"/>
              <w:spacing w:before="75" w:beforeAutospacing="0" w:after="75" w:afterAutospacing="0" w:line="360" w:lineRule="auto"/>
              <w:rPr>
                <w:rFonts w:hint="eastAsia" w:ascii="仿宋" w:hAnsi="仿宋" w:eastAsia="仿宋" w:cs="仿宋"/>
                <w:color w:val="auto"/>
                <w:lang w:eastAsia="zh-CN"/>
              </w:rPr>
            </w:pPr>
            <w:r>
              <w:rPr>
                <w:rFonts w:hint="eastAsia" w:ascii="仿宋" w:hAnsi="仿宋" w:eastAsia="仿宋" w:cs="仿宋"/>
                <w:color w:val="auto"/>
                <w:szCs w:val="24"/>
              </w:rPr>
              <w:t>地  址：</w:t>
            </w:r>
            <w:r>
              <w:rPr>
                <w:rFonts w:hint="eastAsia" w:ascii="仿宋" w:hAnsi="仿宋" w:eastAsia="仿宋" w:cs="仿宋"/>
                <w:color w:val="auto"/>
                <w:szCs w:val="24"/>
                <w:lang w:eastAsia="zh-CN"/>
              </w:rPr>
              <w:t>库尔勒市豪景大厦</w:t>
            </w:r>
            <w:r>
              <w:rPr>
                <w:rFonts w:hint="eastAsia" w:ascii="仿宋" w:hAnsi="仿宋" w:eastAsia="仿宋" w:cs="仿宋"/>
                <w:color w:val="auto"/>
                <w:lang w:eastAsia="zh-CN"/>
              </w:rPr>
              <w:t> </w:t>
            </w:r>
          </w:p>
          <w:p w14:paraId="425161E6">
            <w:pPr>
              <w:widowControl/>
              <w:spacing w:line="360" w:lineRule="auto"/>
              <w:rPr>
                <w:rFonts w:hint="eastAsia" w:ascii="仿宋" w:hAnsi="仿宋" w:eastAsia="仿宋" w:cs="仿宋"/>
                <w:color w:val="auto"/>
                <w:lang w:val="en-US" w:eastAsia="zh-CN"/>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付慧娟</w:t>
            </w:r>
          </w:p>
          <w:p w14:paraId="1A6752D4">
            <w:pPr>
              <w:widowControl/>
              <w:spacing w:line="360" w:lineRule="auto"/>
              <w:rPr>
                <w:rFonts w:hint="eastAsia" w:ascii="仿宋" w:hAnsi="仿宋" w:eastAsia="仿宋" w:cs="仿宋"/>
                <w:color w:val="auto"/>
                <w:szCs w:val="21"/>
                <w:lang w:eastAsia="zh-CN"/>
              </w:rPr>
            </w:pPr>
            <w:r>
              <w:rPr>
                <w:rFonts w:hint="eastAsia" w:ascii="仿宋" w:hAnsi="仿宋" w:eastAsia="仿宋" w:cs="仿宋"/>
                <w:color w:val="auto"/>
                <w:sz w:val="24"/>
                <w:szCs w:val="24"/>
              </w:rPr>
              <w:t>电  话：</w:t>
            </w:r>
            <w:r>
              <w:rPr>
                <w:rFonts w:hint="eastAsia" w:ascii="仿宋" w:hAnsi="仿宋" w:eastAsia="仿宋" w:cs="仿宋"/>
                <w:color w:val="auto"/>
                <w:kern w:val="0"/>
                <w:sz w:val="24"/>
                <w:szCs w:val="24"/>
                <w:lang w:eastAsia="zh-CN"/>
              </w:rPr>
              <w:t>18196460602</w:t>
            </w:r>
          </w:p>
        </w:tc>
      </w:tr>
      <w:tr w14:paraId="2BBD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49" w:type="dxa"/>
            <w:vMerge w:val="continue"/>
            <w:vAlign w:val="center"/>
          </w:tcPr>
          <w:p w14:paraId="28BC4A15">
            <w:pPr>
              <w:widowControl/>
              <w:spacing w:line="360" w:lineRule="auto"/>
              <w:jc w:val="center"/>
              <w:rPr>
                <w:rFonts w:ascii="仿宋" w:hAnsi="仿宋" w:eastAsia="仿宋" w:cs="仿宋"/>
                <w:color w:val="auto"/>
                <w:szCs w:val="21"/>
              </w:rPr>
            </w:pPr>
          </w:p>
        </w:tc>
        <w:tc>
          <w:tcPr>
            <w:tcW w:w="1681" w:type="dxa"/>
            <w:vAlign w:val="center"/>
          </w:tcPr>
          <w:p w14:paraId="50A84976">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采购内容</w:t>
            </w:r>
          </w:p>
        </w:tc>
        <w:tc>
          <w:tcPr>
            <w:tcW w:w="8145" w:type="dxa"/>
            <w:vAlign w:val="center"/>
          </w:tcPr>
          <w:p w14:paraId="1E9E7F7B">
            <w:pPr>
              <w:pStyle w:val="22"/>
              <w:spacing w:before="75" w:beforeAutospacing="0" w:after="75" w:afterAutospacing="0" w:line="360" w:lineRule="auto"/>
              <w:rPr>
                <w:rFonts w:hint="default" w:ascii="仿宋" w:hAnsi="仿宋" w:eastAsia="仿宋" w:cs="仿宋"/>
                <w:color w:val="auto"/>
                <w:szCs w:val="24"/>
                <w:lang w:val="en-US"/>
              </w:rPr>
            </w:pPr>
            <w:r>
              <w:rPr>
                <w:rFonts w:hint="eastAsia" w:ascii="仿宋" w:hAnsi="仿宋" w:eastAsia="仿宋" w:cs="仿宋"/>
                <w:color w:val="auto"/>
                <w:lang w:val="en-US" w:eastAsia="zh-CN"/>
              </w:rPr>
              <w:t>购买巴音布鲁克黑头羊、1000只，其中种公羊40只，每只公羊体重55-65公斤、960只母羊，每只母羊体重45-55公斤，两岁-六岁之间（要求打过疫苗）。</w:t>
            </w:r>
          </w:p>
        </w:tc>
      </w:tr>
      <w:tr w14:paraId="4A01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49" w:type="dxa"/>
            <w:vMerge w:val="continue"/>
            <w:vAlign w:val="center"/>
          </w:tcPr>
          <w:p w14:paraId="2E8C3CEE">
            <w:pPr>
              <w:widowControl/>
              <w:spacing w:line="360" w:lineRule="auto"/>
              <w:jc w:val="center"/>
              <w:rPr>
                <w:rFonts w:ascii="仿宋" w:hAnsi="仿宋" w:eastAsia="仿宋" w:cs="仿宋"/>
                <w:color w:val="auto"/>
                <w:szCs w:val="21"/>
              </w:rPr>
            </w:pPr>
          </w:p>
        </w:tc>
        <w:tc>
          <w:tcPr>
            <w:tcW w:w="1681" w:type="dxa"/>
            <w:vAlign w:val="center"/>
          </w:tcPr>
          <w:p w14:paraId="07EFC293">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资金来源</w:t>
            </w:r>
          </w:p>
        </w:tc>
        <w:tc>
          <w:tcPr>
            <w:tcW w:w="8145" w:type="dxa"/>
            <w:vAlign w:val="center"/>
          </w:tcPr>
          <w:p w14:paraId="78A1BE00">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预算金额：1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0万元、</w:t>
            </w:r>
          </w:p>
          <w:p w14:paraId="4C160F10">
            <w:p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资金来源：</w:t>
            </w:r>
            <w:r>
              <w:rPr>
                <w:rFonts w:hint="eastAsia" w:ascii="仿宋" w:hAnsi="仿宋" w:eastAsia="仿宋" w:cs="仿宋"/>
                <w:color w:val="auto"/>
                <w:sz w:val="24"/>
                <w:szCs w:val="24"/>
                <w:lang w:val="en-US" w:eastAsia="zh-CN"/>
              </w:rPr>
              <w:t>乡村振兴中央衔接资金。</w:t>
            </w:r>
          </w:p>
        </w:tc>
      </w:tr>
      <w:tr w14:paraId="5C55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49" w:type="dxa"/>
            <w:vMerge w:val="continue"/>
            <w:vAlign w:val="center"/>
          </w:tcPr>
          <w:p w14:paraId="0DD9400B">
            <w:pPr>
              <w:widowControl/>
              <w:spacing w:line="360" w:lineRule="auto"/>
              <w:jc w:val="center"/>
              <w:rPr>
                <w:rFonts w:ascii="仿宋" w:hAnsi="仿宋" w:eastAsia="仿宋" w:cs="仿宋"/>
                <w:color w:val="auto"/>
                <w:szCs w:val="21"/>
              </w:rPr>
            </w:pPr>
          </w:p>
        </w:tc>
        <w:tc>
          <w:tcPr>
            <w:tcW w:w="1681" w:type="dxa"/>
            <w:vAlign w:val="center"/>
          </w:tcPr>
          <w:p w14:paraId="30D03B7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资金落实情况</w:t>
            </w:r>
          </w:p>
        </w:tc>
        <w:tc>
          <w:tcPr>
            <w:tcW w:w="8145" w:type="dxa"/>
            <w:vAlign w:val="center"/>
          </w:tcPr>
          <w:p w14:paraId="756BA0CE">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已落实</w:t>
            </w:r>
          </w:p>
        </w:tc>
      </w:tr>
      <w:tr w14:paraId="5666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49" w:type="dxa"/>
            <w:vMerge w:val="continue"/>
            <w:vAlign w:val="center"/>
          </w:tcPr>
          <w:p w14:paraId="04226876">
            <w:pPr>
              <w:widowControl/>
              <w:spacing w:line="360" w:lineRule="auto"/>
              <w:jc w:val="center"/>
              <w:rPr>
                <w:rFonts w:ascii="仿宋" w:hAnsi="仿宋" w:eastAsia="仿宋" w:cs="仿宋"/>
                <w:color w:val="auto"/>
                <w:szCs w:val="21"/>
              </w:rPr>
            </w:pPr>
          </w:p>
        </w:tc>
        <w:tc>
          <w:tcPr>
            <w:tcW w:w="1681" w:type="dxa"/>
            <w:vAlign w:val="center"/>
          </w:tcPr>
          <w:p w14:paraId="0AF8030C">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供货</w:t>
            </w:r>
            <w:r>
              <w:rPr>
                <w:rFonts w:hint="eastAsia" w:ascii="仿宋" w:hAnsi="仿宋" w:eastAsia="仿宋" w:cs="仿宋"/>
                <w:color w:val="auto"/>
                <w:sz w:val="24"/>
                <w:szCs w:val="24"/>
              </w:rPr>
              <w:t>地点</w:t>
            </w:r>
          </w:p>
        </w:tc>
        <w:tc>
          <w:tcPr>
            <w:tcW w:w="8145" w:type="dxa"/>
            <w:vAlign w:val="center"/>
          </w:tcPr>
          <w:p w14:paraId="44B087C0">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lang w:eastAsia="zh-CN"/>
              </w:rPr>
              <w:t>群巴克镇阿克亚村</w:t>
            </w:r>
          </w:p>
        </w:tc>
      </w:tr>
      <w:tr w14:paraId="3F4C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49" w:type="dxa"/>
            <w:vMerge w:val="continue"/>
            <w:vAlign w:val="center"/>
          </w:tcPr>
          <w:p w14:paraId="65D9A48F">
            <w:pPr>
              <w:widowControl/>
              <w:spacing w:line="360" w:lineRule="auto"/>
              <w:jc w:val="center"/>
              <w:rPr>
                <w:rFonts w:ascii="仿宋" w:hAnsi="仿宋" w:eastAsia="仿宋" w:cs="仿宋"/>
                <w:color w:val="auto"/>
                <w:szCs w:val="21"/>
              </w:rPr>
            </w:pPr>
          </w:p>
        </w:tc>
        <w:tc>
          <w:tcPr>
            <w:tcW w:w="1681" w:type="dxa"/>
            <w:vAlign w:val="center"/>
          </w:tcPr>
          <w:p w14:paraId="7C60941B">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供货期</w:t>
            </w:r>
          </w:p>
        </w:tc>
        <w:tc>
          <w:tcPr>
            <w:tcW w:w="8145" w:type="dxa"/>
            <w:vAlign w:val="center"/>
          </w:tcPr>
          <w:p w14:paraId="1F85CDFF">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自合同签订起</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eastAsia="zh-CN"/>
              </w:rPr>
              <w:t>日天内完成</w:t>
            </w:r>
            <w:r>
              <w:rPr>
                <w:rFonts w:hint="eastAsia" w:ascii="仿宋" w:hAnsi="仿宋" w:eastAsia="仿宋" w:cs="仿宋"/>
                <w:color w:val="auto"/>
                <w:sz w:val="24"/>
                <w:szCs w:val="24"/>
                <w:highlight w:val="none"/>
                <w:lang w:val="en-US" w:eastAsia="zh-CN"/>
              </w:rPr>
              <w:t>（具体以合同签订为准）。</w:t>
            </w:r>
          </w:p>
        </w:tc>
      </w:tr>
      <w:tr w14:paraId="3B44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49" w:type="dxa"/>
            <w:vMerge w:val="continue"/>
            <w:vAlign w:val="center"/>
          </w:tcPr>
          <w:p w14:paraId="79322029">
            <w:pPr>
              <w:widowControl/>
              <w:spacing w:line="360" w:lineRule="auto"/>
              <w:jc w:val="center"/>
              <w:rPr>
                <w:rFonts w:ascii="仿宋" w:hAnsi="仿宋" w:eastAsia="仿宋" w:cs="仿宋"/>
                <w:color w:val="auto"/>
                <w:szCs w:val="21"/>
              </w:rPr>
            </w:pPr>
          </w:p>
        </w:tc>
        <w:tc>
          <w:tcPr>
            <w:tcW w:w="1681" w:type="dxa"/>
            <w:vAlign w:val="center"/>
          </w:tcPr>
          <w:p w14:paraId="4F4C3FC6">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质量标准</w:t>
            </w:r>
          </w:p>
        </w:tc>
        <w:tc>
          <w:tcPr>
            <w:tcW w:w="8145" w:type="dxa"/>
            <w:vAlign w:val="center"/>
          </w:tcPr>
          <w:p w14:paraId="3A63B1CC">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达到国家质量标准要求。健康状况要求畜禽遗传资源品种名录相关规定及畜禽养殖相关强制性标准。整体状态：精神饱满，反应敏捷，食欲正常，呼吸平稳，无咳嗽、流鼻涕、腹泻、发热等异常症状，皮毛光滑有光泽，无脱毛、皮癣、外伤等情况。</w:t>
            </w:r>
          </w:p>
          <w:p w14:paraId="553E0883">
            <w:pPr>
              <w:spacing w:line="360" w:lineRule="auto"/>
              <w:jc w:val="left"/>
              <w:rPr>
                <w:rFonts w:hint="eastAsia" w:ascii="仿宋" w:hAnsi="仿宋" w:eastAsia="仿宋" w:cs="仿宋"/>
                <w:color w:val="auto"/>
                <w:sz w:val="24"/>
                <w:szCs w:val="24"/>
                <w:lang w:eastAsia="zh-CN"/>
              </w:rPr>
            </w:pPr>
          </w:p>
        </w:tc>
      </w:tr>
      <w:tr w14:paraId="7A62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49" w:type="dxa"/>
            <w:vAlign w:val="center"/>
          </w:tcPr>
          <w:p w14:paraId="1EA9CB05">
            <w:pPr>
              <w:widowControl/>
              <w:spacing w:line="360" w:lineRule="auto"/>
              <w:jc w:val="center"/>
              <w:rPr>
                <w:rFonts w:ascii="仿宋" w:hAnsi="仿宋" w:eastAsia="仿宋" w:cs="仿宋"/>
                <w:color w:val="auto"/>
                <w:szCs w:val="21"/>
              </w:rPr>
            </w:pPr>
          </w:p>
        </w:tc>
        <w:tc>
          <w:tcPr>
            <w:tcW w:w="1681" w:type="dxa"/>
            <w:vAlign w:val="center"/>
          </w:tcPr>
          <w:p w14:paraId="6B577D6E">
            <w:pPr>
              <w:spacing w:line="360" w:lineRule="auto"/>
              <w:ind w:firstLine="240" w:firstLineChars="1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其他要求</w:t>
            </w:r>
          </w:p>
        </w:tc>
        <w:tc>
          <w:tcPr>
            <w:tcW w:w="8145" w:type="dxa"/>
            <w:vAlign w:val="center"/>
          </w:tcPr>
          <w:p w14:paraId="363A07DB">
            <w:pPr>
              <w:adjustRightInd w:val="0"/>
              <w:snapToGrid w:val="0"/>
              <w:spacing w:line="360" w:lineRule="auto"/>
              <w:jc w:val="left"/>
              <w:rPr>
                <w:rFonts w:hint="eastAsia" w:ascii="仿宋" w:hAnsi="仿宋" w:eastAsia="仿宋" w:cs="仿宋"/>
                <w:b/>
                <w:bCs/>
                <w:color w:val="auto"/>
                <w:sz w:val="24"/>
                <w:szCs w:val="24"/>
              </w:rPr>
            </w:pPr>
            <w:r>
              <w:rPr>
                <w:rFonts w:hint="eastAsia" w:ascii="仿宋" w:hAnsi="仿宋" w:eastAsia="仿宋" w:cs="仿宋"/>
                <w:color w:val="auto"/>
                <w:sz w:val="24"/>
                <w:szCs w:val="24"/>
                <w:highlight w:val="none"/>
                <w:lang w:val="en-US" w:eastAsia="zh-CN"/>
              </w:rPr>
              <w:t>供货完成后，羊群需进行21天的隔离，并出具相关的检疫合格证明。</w:t>
            </w:r>
          </w:p>
        </w:tc>
      </w:tr>
      <w:tr w14:paraId="3E41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49" w:type="dxa"/>
            <w:vAlign w:val="center"/>
          </w:tcPr>
          <w:p w14:paraId="4C6753DF">
            <w:pPr>
              <w:widowControl/>
              <w:spacing w:line="360" w:lineRule="auto"/>
              <w:jc w:val="center"/>
              <w:rPr>
                <w:rFonts w:ascii="仿宋" w:hAnsi="仿宋" w:eastAsia="仿宋" w:cs="仿宋"/>
                <w:color w:val="auto"/>
                <w:szCs w:val="21"/>
              </w:rPr>
            </w:pPr>
            <w:r>
              <w:rPr>
                <w:rFonts w:hint="eastAsia" w:ascii="仿宋" w:hAnsi="仿宋" w:eastAsia="仿宋" w:cs="仿宋"/>
                <w:color w:val="auto"/>
                <w:szCs w:val="21"/>
              </w:rPr>
              <w:t>1.3</w:t>
            </w:r>
          </w:p>
        </w:tc>
        <w:tc>
          <w:tcPr>
            <w:tcW w:w="1681" w:type="dxa"/>
            <w:vAlign w:val="center"/>
          </w:tcPr>
          <w:p w14:paraId="0CF00CC9">
            <w:pPr>
              <w:widowControl/>
              <w:spacing w:line="360" w:lineRule="auto"/>
              <w:jc w:val="center"/>
              <w:rPr>
                <w:rFonts w:ascii="仿宋" w:hAnsi="仿宋" w:eastAsia="仿宋" w:cs="仿宋"/>
                <w:color w:val="auto"/>
                <w:szCs w:val="21"/>
              </w:rPr>
            </w:pPr>
            <w:r>
              <w:rPr>
                <w:rFonts w:hint="eastAsia" w:ascii="仿宋" w:hAnsi="仿宋" w:eastAsia="仿宋" w:cs="仿宋"/>
                <w:color w:val="auto"/>
                <w:sz w:val="24"/>
                <w:szCs w:val="24"/>
              </w:rPr>
              <w:t>资格要求</w:t>
            </w:r>
          </w:p>
        </w:tc>
        <w:tc>
          <w:tcPr>
            <w:tcW w:w="8145" w:type="dxa"/>
            <w:vAlign w:val="center"/>
          </w:tcPr>
          <w:p w14:paraId="4DAEFBBB">
            <w:pPr>
              <w:pStyle w:val="22"/>
              <w:spacing w:before="75" w:beforeAutospacing="0" w:after="75" w:afterAutospacing="0" w:line="360" w:lineRule="auto"/>
              <w:rPr>
                <w:rFonts w:ascii="仿宋" w:hAnsi="仿宋" w:eastAsia="仿宋" w:cs="仿宋"/>
                <w:color w:val="auto"/>
              </w:rPr>
            </w:pPr>
            <w:r>
              <w:rPr>
                <w:rFonts w:hint="eastAsia" w:ascii="仿宋" w:hAnsi="仿宋" w:eastAsia="仿宋" w:cs="仿宋"/>
                <w:color w:val="auto"/>
              </w:rPr>
              <w:t>1、</w:t>
            </w:r>
            <w:r>
              <w:rPr>
                <w:rFonts w:hint="eastAsia" w:ascii="仿宋" w:hAnsi="仿宋" w:eastAsia="仿宋" w:cs="仿宋"/>
                <w:b/>
                <w:bCs/>
                <w:color w:val="auto"/>
              </w:rPr>
              <w:t>供应商必须符合《中华人民共和国政府采购法》第二十二条规定</w:t>
            </w:r>
            <w:r>
              <w:rPr>
                <w:rFonts w:hint="eastAsia" w:ascii="仿宋" w:hAnsi="仿宋" w:eastAsia="仿宋" w:cs="仿宋"/>
                <w:color w:val="auto"/>
              </w:rPr>
              <w:t>；</w:t>
            </w:r>
          </w:p>
          <w:p w14:paraId="123D77CF">
            <w:pPr>
              <w:pStyle w:val="22"/>
              <w:spacing w:before="75" w:beforeAutospacing="0" w:after="75" w:afterAutospacing="0" w:line="360" w:lineRule="auto"/>
              <w:rPr>
                <w:rFonts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kern w:val="2"/>
                <w:szCs w:val="24"/>
              </w:rPr>
              <w:t>具有独立承担民事责任的能力，</w:t>
            </w:r>
            <w:r>
              <w:rPr>
                <w:rFonts w:hint="eastAsia" w:ascii="仿宋" w:hAnsi="仿宋" w:eastAsia="仿宋" w:cs="仿宋"/>
                <w:color w:val="auto"/>
              </w:rPr>
              <w:t>在中华人民共和国境内依法注册的独立法人，需提供有效期内统一社会代码的营业执照或其他有效证明文件。</w:t>
            </w:r>
          </w:p>
          <w:p w14:paraId="1B7CC842">
            <w:pPr>
              <w:pStyle w:val="22"/>
              <w:spacing w:before="75" w:beforeAutospacing="0" w:after="75" w:afterAutospacing="0" w:line="360" w:lineRule="auto"/>
              <w:rPr>
                <w:rFonts w:ascii="仿宋" w:hAnsi="仿宋" w:eastAsia="仿宋" w:cs="仿宋"/>
                <w:color w:val="auto"/>
                <w:kern w:val="2"/>
                <w:szCs w:val="24"/>
              </w:rPr>
            </w:pPr>
            <w:r>
              <w:rPr>
                <w:rFonts w:hint="eastAsia" w:ascii="仿宋" w:hAnsi="仿宋" w:eastAsia="仿宋" w:cs="仿宋"/>
                <w:color w:val="auto"/>
              </w:rPr>
              <w:t>（2）</w:t>
            </w:r>
            <w:r>
              <w:rPr>
                <w:rFonts w:hint="eastAsia" w:ascii="仿宋" w:hAnsi="仿宋" w:eastAsia="仿宋" w:cs="仿宋"/>
                <w:color w:val="auto"/>
                <w:kern w:val="2"/>
                <w:szCs w:val="24"/>
              </w:rPr>
              <w:t>法定代表人身份证原件或法定代表人授权委托书和委托代理人身份证原件（授权委托书应附上法人和代理人身份证复印件）；</w:t>
            </w:r>
          </w:p>
          <w:p w14:paraId="0E291B14">
            <w:pPr>
              <w:pStyle w:val="22"/>
              <w:spacing w:before="75" w:beforeAutospacing="0" w:after="75" w:afterAutospacing="0" w:line="360" w:lineRule="auto"/>
              <w:rPr>
                <w:rFonts w:ascii="仿宋" w:hAnsi="仿宋" w:eastAsia="仿宋" w:cs="仿宋"/>
                <w:color w:val="auto"/>
              </w:rPr>
            </w:pPr>
            <w:r>
              <w:rPr>
                <w:rFonts w:hint="eastAsia" w:ascii="仿宋" w:hAnsi="仿宋" w:eastAsia="仿宋" w:cs="仿宋"/>
                <w:color w:val="auto"/>
              </w:rPr>
              <w:t>（3）提供2023年或2024年度财务状况报告（新成立的公司可不提供）；</w:t>
            </w:r>
          </w:p>
          <w:p w14:paraId="4986CEEF">
            <w:pPr>
              <w:pStyle w:val="22"/>
              <w:spacing w:before="75" w:beforeAutospacing="0" w:after="75" w:afterAutospacing="0" w:line="360" w:lineRule="auto"/>
              <w:rPr>
                <w:rFonts w:ascii="仿宋" w:hAnsi="仿宋" w:eastAsia="仿宋" w:cs="仿宋"/>
                <w:color w:val="auto"/>
              </w:rPr>
            </w:pPr>
            <w:r>
              <w:rPr>
                <w:rFonts w:hint="eastAsia" w:ascii="仿宋" w:hAnsi="仿宋" w:eastAsia="仿宋" w:cs="仿宋"/>
                <w:color w:val="auto"/>
              </w:rPr>
              <w:t>（4）具有履行合同所必需的设备和专业技术能力（提供书面说明）；</w:t>
            </w:r>
          </w:p>
          <w:p w14:paraId="6540567E">
            <w:pPr>
              <w:pStyle w:val="22"/>
              <w:spacing w:before="75" w:beforeAutospacing="0" w:after="75" w:afterAutospacing="0" w:line="360" w:lineRule="auto"/>
              <w:rPr>
                <w:rFonts w:ascii="仿宋" w:hAnsi="仿宋" w:eastAsia="仿宋" w:cs="仿宋"/>
                <w:color w:val="auto"/>
              </w:rPr>
            </w:pPr>
            <w:r>
              <w:rPr>
                <w:rFonts w:hint="eastAsia" w:ascii="仿宋" w:hAnsi="仿宋" w:eastAsia="仿宋" w:cs="仿宋"/>
                <w:color w:val="auto"/>
              </w:rPr>
              <w:t>（5）提供近半年任意三个月依法缴纳税收的证明（纳税凭证）复印件，如依法免税的，应提供相应文件证明其依法免税（新成立的公司可不提供）；</w:t>
            </w:r>
          </w:p>
          <w:p w14:paraId="246C0CD0">
            <w:pPr>
              <w:pStyle w:val="22"/>
              <w:spacing w:before="75" w:beforeAutospacing="0" w:after="75" w:afterAutospacing="0" w:line="360" w:lineRule="auto"/>
              <w:rPr>
                <w:rFonts w:ascii="仿宋" w:hAnsi="仿宋" w:eastAsia="仿宋" w:cs="仿宋"/>
                <w:color w:val="auto"/>
              </w:rPr>
            </w:pPr>
            <w:r>
              <w:rPr>
                <w:rFonts w:hint="eastAsia" w:ascii="仿宋" w:hAnsi="仿宋" w:eastAsia="仿宋" w:cs="仿宋"/>
                <w:color w:val="auto"/>
              </w:rPr>
              <w:t>（6）提供近半年任意三个月依法缴纳社会保险的证明（缴费凭证）复印件，如依法不需要缴纳社会保障资金的，应提供相应文件证明其依法不需要缴纳社会保障资金（新成立的公司可不提供）；</w:t>
            </w:r>
          </w:p>
          <w:p w14:paraId="00F090CD">
            <w:pPr>
              <w:pStyle w:val="22"/>
              <w:spacing w:after="0" w:afterAutospacing="0" w:line="360" w:lineRule="auto"/>
              <w:contextualSpacing/>
              <w:rPr>
                <w:rFonts w:ascii="仿宋" w:hAnsi="仿宋" w:eastAsia="仿宋" w:cs="仿宋"/>
                <w:color w:val="auto"/>
                <w:kern w:val="2"/>
                <w:szCs w:val="24"/>
              </w:rPr>
            </w:pPr>
            <w:r>
              <w:rPr>
                <w:rFonts w:hint="eastAsia" w:ascii="仿宋" w:hAnsi="仿宋" w:eastAsia="仿宋" w:cs="仿宋"/>
                <w:color w:val="auto"/>
                <w:kern w:val="2"/>
                <w:szCs w:val="24"/>
              </w:rPr>
              <w:t>（7）提供参加政府采购活动前三年内在经营活动中没有重大违法记录的书面声明；</w:t>
            </w:r>
          </w:p>
          <w:p w14:paraId="0FA40BFF">
            <w:pPr>
              <w:pStyle w:val="22"/>
              <w:spacing w:after="0" w:afterAutospacing="0" w:line="360" w:lineRule="auto"/>
              <w:contextualSpacing/>
              <w:rPr>
                <w:rFonts w:ascii="仿宋" w:hAnsi="仿宋" w:eastAsia="仿宋" w:cs="仿宋"/>
                <w:color w:val="FF0000"/>
                <w:sz w:val="24"/>
                <w:szCs w:val="24"/>
              </w:rPr>
            </w:pPr>
            <w:r>
              <w:rPr>
                <w:rFonts w:hint="eastAsia" w:ascii="仿宋" w:hAnsi="仿宋" w:eastAsia="仿宋" w:cs="仿宋"/>
                <w:color w:val="auto"/>
                <w:kern w:val="2"/>
                <w:szCs w:val="24"/>
              </w:rPr>
              <w:t>（8）具备法律、行政法规规定的其他条件的书面声明；</w:t>
            </w:r>
          </w:p>
          <w:p w14:paraId="02D482C4">
            <w:pPr>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rPr>
              <w:t>（</w:t>
            </w:r>
            <w:r>
              <w:rPr>
                <w:rFonts w:hint="eastAsia" w:ascii="仿宋" w:hAnsi="仿宋" w:eastAsia="仿宋" w:cs="仿宋"/>
                <w:color w:val="auto"/>
                <w:lang w:val="en-US" w:eastAsia="zh-CN"/>
              </w:rPr>
              <w:t>9</w:t>
            </w:r>
            <w:r>
              <w:rPr>
                <w:rFonts w:hint="eastAsia" w:ascii="仿宋" w:hAnsi="仿宋" w:eastAsia="仿宋" w:cs="仿宋"/>
                <w:color w:val="auto"/>
              </w:rPr>
              <w:t>）</w:t>
            </w:r>
            <w:r>
              <w:rPr>
                <w:rFonts w:hint="eastAsia" w:ascii="仿宋" w:hAnsi="仿宋" w:eastAsia="仿宋" w:cs="仿宋"/>
                <w:color w:val="auto"/>
                <w:kern w:val="2"/>
                <w:sz w:val="24"/>
                <w:szCs w:val="24"/>
                <w:lang w:val="en-US" w:eastAsia="zh-CN" w:bidi="ar-SA"/>
              </w:rPr>
              <w:t>凡拟参加本次招标项目的投标人，如在“信用中国”网站（www.creditchina.gov.cn）、“中国政府采购网”（www.ccgp.gov.cn）被列入失信被执行人、重大税收违法失信主体、严重失信主体名单查询、政府采购严重违法失信行为记录名单的（尚在处罚期内的），将拒绝其参本次政府采购活动;</w:t>
            </w:r>
          </w:p>
          <w:p w14:paraId="40A42E08">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）投标保证金缴纳凭证；</w:t>
            </w:r>
          </w:p>
          <w:p w14:paraId="2A8F29C0">
            <w:pPr>
              <w:pStyle w:val="2"/>
              <w:ind w:left="0" w:leftChars="0" w:firstLine="0" w:firstLineChars="0"/>
            </w:pPr>
            <w:r>
              <w:rPr>
                <w:rFonts w:hint="eastAsia" w:ascii="仿宋" w:hAnsi="仿宋" w:eastAsia="仿宋" w:cs="仿宋"/>
                <w:color w:val="000000" w:themeColor="text1"/>
                <w:sz w:val="24"/>
                <w:szCs w:val="24"/>
                <w:lang w:val="en-US" w:eastAsia="zh-CN"/>
                <w14:textFill>
                  <w14:solidFill>
                    <w14:schemeClr w14:val="tx1"/>
                  </w14:solidFill>
                </w14:textFill>
              </w:rPr>
              <w:t>（11）出具</w:t>
            </w:r>
            <w:r>
              <w:rPr>
                <w:rFonts w:hint="default" w:ascii="仿宋" w:hAnsi="仿宋" w:eastAsia="仿宋" w:cs="仿宋"/>
                <w:color w:val="000000" w:themeColor="text1"/>
                <w:sz w:val="24"/>
                <w:szCs w:val="24"/>
                <w:lang w:val="en-US" w:eastAsia="zh-CN"/>
                <w14:textFill>
                  <w14:solidFill>
                    <w14:schemeClr w14:val="tx1"/>
                  </w14:solidFill>
                </w14:textFill>
              </w:rPr>
              <w:t>动物检疫合格证明</w:t>
            </w:r>
            <w:r>
              <w:rPr>
                <w:rFonts w:hint="eastAsia" w:ascii="仿宋" w:hAnsi="仿宋" w:eastAsia="仿宋" w:cs="仿宋"/>
                <w:color w:val="auto"/>
                <w:kern w:val="28"/>
                <w:sz w:val="24"/>
                <w:szCs w:val="24"/>
                <w:lang w:val="en-US" w:eastAsia="zh-CN"/>
              </w:rPr>
              <w:t>及完成疫苗的证明文件；</w:t>
            </w:r>
          </w:p>
          <w:p w14:paraId="1908ECFB">
            <w:pPr>
              <w:pStyle w:val="22"/>
              <w:spacing w:before="75" w:beforeAutospacing="0" w:after="75" w:afterAutospacing="0" w:line="360" w:lineRule="auto"/>
              <w:rPr>
                <w:rFonts w:ascii="仿宋" w:hAnsi="仿宋" w:eastAsia="仿宋" w:cs="仿宋"/>
                <w:color w:val="auto"/>
                <w:szCs w:val="24"/>
              </w:rPr>
            </w:pPr>
            <w:r>
              <w:rPr>
                <w:rFonts w:hint="eastAsia" w:ascii="仿宋" w:hAnsi="仿宋" w:eastAsia="仿宋" w:cs="仿宋"/>
                <w:color w:val="auto"/>
                <w:szCs w:val="24"/>
              </w:rPr>
              <w:t>（1</w:t>
            </w:r>
            <w:r>
              <w:rPr>
                <w:rFonts w:hint="eastAsia" w:ascii="仿宋" w:hAnsi="仿宋" w:eastAsia="仿宋" w:cs="仿宋"/>
                <w:color w:val="auto"/>
                <w:szCs w:val="24"/>
                <w:lang w:val="en-US" w:eastAsia="zh-CN"/>
              </w:rPr>
              <w:t>2</w:t>
            </w:r>
            <w:r>
              <w:rPr>
                <w:rFonts w:hint="eastAsia" w:ascii="仿宋" w:hAnsi="仿宋" w:eastAsia="仿宋" w:cs="仿宋"/>
                <w:color w:val="auto"/>
                <w:szCs w:val="24"/>
              </w:rPr>
              <w:t xml:space="preserve">）本项目不接受联合体投标； </w:t>
            </w:r>
          </w:p>
          <w:p w14:paraId="11D6B482">
            <w:pPr>
              <w:adjustRightInd w:val="0"/>
              <w:snapToGrid w:val="0"/>
              <w:spacing w:line="360" w:lineRule="auto"/>
              <w:jc w:val="left"/>
              <w:rPr>
                <w:rFonts w:ascii="仿宋" w:hAnsi="仿宋" w:eastAsia="仿宋" w:cs="仿宋"/>
                <w:color w:val="auto"/>
                <w:szCs w:val="21"/>
              </w:rPr>
            </w:pPr>
            <w:r>
              <w:rPr>
                <w:rFonts w:hint="eastAsia" w:ascii="仿宋" w:hAnsi="仿宋" w:eastAsia="仿宋" w:cs="仿宋"/>
                <w:color w:val="auto"/>
                <w:kern w:val="0"/>
                <w:sz w:val="24"/>
                <w:szCs w:val="24"/>
              </w:rPr>
              <w:t>2.</w:t>
            </w:r>
            <w:r>
              <w:rPr>
                <w:rFonts w:hint="eastAsia" w:ascii="仿宋" w:hAnsi="仿宋" w:eastAsia="仿宋" w:cs="仿宋"/>
                <w:b/>
                <w:bCs/>
                <w:color w:val="auto"/>
                <w:kern w:val="0"/>
                <w:sz w:val="24"/>
                <w:szCs w:val="24"/>
              </w:rPr>
              <w:t>落实政府采购政策需满足的资格要求</w:t>
            </w:r>
            <w:r>
              <w:rPr>
                <w:rFonts w:hint="eastAsia" w:ascii="仿宋" w:hAnsi="仿宋" w:eastAsia="仿宋" w:cs="仿宋"/>
                <w:b/>
                <w:bCs/>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本项目为专门面向</w:t>
            </w:r>
            <w:r>
              <w:rPr>
                <w:rFonts w:hint="eastAsia" w:ascii="仿宋" w:hAnsi="仿宋" w:eastAsia="仿宋" w:cs="仿宋"/>
                <w:color w:val="000000" w:themeColor="text1"/>
                <w:kern w:val="0"/>
                <w:sz w:val="24"/>
                <w:szCs w:val="24"/>
                <w:lang w:val="en-US" w:eastAsia="zh-CN"/>
                <w14:textFill>
                  <w14:solidFill>
                    <w14:schemeClr w14:val="tx1"/>
                  </w14:solidFill>
                </w14:textFill>
              </w:rPr>
              <w:t>中</w:t>
            </w:r>
            <w:r>
              <w:rPr>
                <w:rFonts w:hint="eastAsia" w:ascii="仿宋" w:hAnsi="仿宋" w:eastAsia="仿宋" w:cs="仿宋"/>
                <w:color w:val="000000" w:themeColor="text1"/>
                <w:kern w:val="0"/>
                <w:sz w:val="24"/>
                <w:szCs w:val="24"/>
                <w14:textFill>
                  <w14:solidFill>
                    <w14:schemeClr w14:val="tx1"/>
                  </w14:solidFill>
                </w14:textFill>
              </w:rPr>
              <w:t>小企业（</w:t>
            </w:r>
            <w:r>
              <w:rPr>
                <w:rFonts w:hint="eastAsia" w:ascii="仿宋" w:hAnsi="仿宋" w:eastAsia="仿宋" w:cs="仿宋"/>
                <w:color w:val="000000" w:themeColor="text1"/>
                <w:kern w:val="0"/>
                <w:sz w:val="24"/>
                <w:szCs w:val="24"/>
                <w:lang w:val="en-US" w:eastAsia="zh-CN"/>
                <w14:textFill>
                  <w14:solidFill>
                    <w14:schemeClr w14:val="tx1"/>
                  </w14:solidFill>
                </w14:textFill>
              </w:rPr>
              <w:t>中型、</w:t>
            </w:r>
            <w:r>
              <w:rPr>
                <w:rFonts w:hint="eastAsia" w:ascii="仿宋" w:hAnsi="仿宋" w:eastAsia="仿宋" w:cs="仿宋"/>
                <w:color w:val="000000" w:themeColor="text1"/>
                <w:kern w:val="0"/>
                <w:sz w:val="24"/>
                <w:szCs w:val="24"/>
                <w14:textFill>
                  <w14:solidFill>
                    <w14:schemeClr w14:val="tx1"/>
                  </w14:solidFill>
                </w14:textFill>
              </w:rPr>
              <w:t>小型、微型企业）采购项目，根据《政府采购促进中小企业发展管理办法》（财库[2020]46号）的规定，须提供中小企业声明函。</w:t>
            </w:r>
          </w:p>
        </w:tc>
      </w:tr>
      <w:tr w14:paraId="4BEF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49" w:type="dxa"/>
            <w:vAlign w:val="center"/>
          </w:tcPr>
          <w:p w14:paraId="2AD47009">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1.4</w:t>
            </w:r>
          </w:p>
        </w:tc>
        <w:tc>
          <w:tcPr>
            <w:tcW w:w="1681" w:type="dxa"/>
            <w:vAlign w:val="center"/>
          </w:tcPr>
          <w:p w14:paraId="209BF270">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联合体投标</w:t>
            </w:r>
          </w:p>
        </w:tc>
        <w:tc>
          <w:tcPr>
            <w:tcW w:w="8145" w:type="dxa"/>
            <w:vAlign w:val="center"/>
          </w:tcPr>
          <w:p w14:paraId="1CCD9EDD">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本项目不接受联合体投标</w:t>
            </w:r>
          </w:p>
        </w:tc>
      </w:tr>
      <w:tr w14:paraId="2E8C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49" w:type="dxa"/>
            <w:vAlign w:val="center"/>
          </w:tcPr>
          <w:p w14:paraId="273AC1AD">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1.5</w:t>
            </w:r>
          </w:p>
        </w:tc>
        <w:tc>
          <w:tcPr>
            <w:tcW w:w="1681" w:type="dxa"/>
            <w:vAlign w:val="center"/>
          </w:tcPr>
          <w:p w14:paraId="1F77E9C0">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答疑与澄清</w:t>
            </w:r>
          </w:p>
        </w:tc>
        <w:tc>
          <w:tcPr>
            <w:tcW w:w="8145" w:type="dxa"/>
            <w:vAlign w:val="center"/>
          </w:tcPr>
          <w:p w14:paraId="4ED6D513">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获取招标文件的投标人认为招标文件中有表述不清晰、缺页、漏页、损页等，应当以书面形式要求采购方做出书面解释、澄清或补齐；采购人（采购代理机构）将在收到书面函的3个工作日内组织澄清或补齐；澄清或补齐内容是招标文件的组成部分，并将以招标文件的补充文件形式在规定的发布渠道（为新疆政府采购网）书面发布通知所有已获取招标文件的投标人。投标人应自行留意采购人（采购代理机构）发出的澄清、修改或补充文件，并及时在发布的渠道自行获取相应的文本文件即可，无须回签确认收到函。投标人未按规定时间在发布渠道的网站下载的，视同已收到。因其他紧急情况影响本项目正常招标活动的，采购方将按规定的发布渠道（为新疆政府采购网）书面通知所有已参加投标的投标人。</w:t>
            </w:r>
          </w:p>
        </w:tc>
      </w:tr>
      <w:tr w14:paraId="1C44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049" w:type="dxa"/>
            <w:vAlign w:val="center"/>
          </w:tcPr>
          <w:p w14:paraId="191A0A17">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1.6</w:t>
            </w:r>
          </w:p>
        </w:tc>
        <w:tc>
          <w:tcPr>
            <w:tcW w:w="1681" w:type="dxa"/>
            <w:vAlign w:val="center"/>
          </w:tcPr>
          <w:p w14:paraId="379A6E3A">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投标文件份数</w:t>
            </w:r>
          </w:p>
        </w:tc>
        <w:tc>
          <w:tcPr>
            <w:tcW w:w="8145" w:type="dxa"/>
            <w:vAlign w:val="center"/>
          </w:tcPr>
          <w:p w14:paraId="21AEAD43">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1、投标文件</w:t>
            </w:r>
            <w:r>
              <w:rPr>
                <w:rFonts w:hint="eastAsia" w:ascii="仿宋" w:hAnsi="仿宋" w:eastAsia="仿宋" w:cs="仿宋"/>
                <w:color w:val="auto"/>
                <w:sz w:val="24"/>
                <w:szCs w:val="24"/>
                <w:u w:val="single"/>
              </w:rPr>
              <w:t xml:space="preserve">  3  </w:t>
            </w:r>
            <w:r>
              <w:rPr>
                <w:rFonts w:hint="eastAsia" w:ascii="仿宋" w:hAnsi="仿宋" w:eastAsia="仿宋" w:cs="仿宋"/>
                <w:color w:val="auto"/>
                <w:sz w:val="24"/>
                <w:szCs w:val="24"/>
              </w:rPr>
              <w:t>份，其中正本</w:t>
            </w:r>
            <w:r>
              <w:rPr>
                <w:rFonts w:hint="eastAsia" w:ascii="仿宋" w:hAnsi="仿宋" w:eastAsia="仿宋" w:cs="仿宋"/>
                <w:color w:val="auto"/>
                <w:sz w:val="24"/>
                <w:szCs w:val="24"/>
                <w:u w:val="single"/>
              </w:rPr>
              <w:t xml:space="preserve">  1 </w:t>
            </w:r>
            <w:r>
              <w:rPr>
                <w:rFonts w:hint="eastAsia" w:ascii="仿宋" w:hAnsi="仿宋" w:eastAsia="仿宋" w:cs="仿宋"/>
                <w:color w:val="auto"/>
                <w:sz w:val="24"/>
                <w:szCs w:val="24"/>
              </w:rPr>
              <w:t>份，副本</w:t>
            </w:r>
            <w:r>
              <w:rPr>
                <w:rFonts w:hint="eastAsia" w:ascii="仿宋" w:hAnsi="仿宋" w:eastAsia="仿宋" w:cs="仿宋"/>
                <w:color w:val="auto"/>
                <w:sz w:val="24"/>
                <w:szCs w:val="24"/>
                <w:u w:val="single"/>
              </w:rPr>
              <w:t xml:space="preserve">  2 </w:t>
            </w:r>
            <w:r>
              <w:rPr>
                <w:rFonts w:hint="eastAsia" w:ascii="仿宋" w:hAnsi="仿宋" w:eastAsia="仿宋" w:cs="仿宋"/>
                <w:color w:val="auto"/>
                <w:sz w:val="24"/>
                <w:szCs w:val="24"/>
              </w:rPr>
              <w:t>份；</w:t>
            </w:r>
          </w:p>
          <w:p w14:paraId="2779D55C">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2、电子版：PDF盖鲜章的投标文件 1 份（U盘）；</w:t>
            </w:r>
          </w:p>
          <w:p w14:paraId="138380BA">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注：本项目为电子标，评审完成后，所有单位需提供以上纸质版投标文件；</w:t>
            </w:r>
          </w:p>
        </w:tc>
      </w:tr>
      <w:tr w14:paraId="3214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049" w:type="dxa"/>
            <w:vAlign w:val="center"/>
          </w:tcPr>
          <w:p w14:paraId="6560FD21">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1.7</w:t>
            </w:r>
          </w:p>
        </w:tc>
        <w:tc>
          <w:tcPr>
            <w:tcW w:w="1681" w:type="dxa"/>
            <w:vAlign w:val="center"/>
          </w:tcPr>
          <w:p w14:paraId="460689C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最高限价</w:t>
            </w:r>
          </w:p>
        </w:tc>
        <w:tc>
          <w:tcPr>
            <w:tcW w:w="8145" w:type="dxa"/>
            <w:vAlign w:val="center"/>
          </w:tcPr>
          <w:p w14:paraId="71C7FE96">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本项目的最高限价：</w:t>
            </w:r>
            <w:r>
              <w:rPr>
                <w:rFonts w:hint="eastAsia" w:ascii="仿宋" w:hAnsi="仿宋" w:eastAsia="仿宋" w:cs="仿宋"/>
                <w:color w:val="auto"/>
                <w:sz w:val="24"/>
                <w:szCs w:val="24"/>
                <w:lang w:val="en-US" w:eastAsia="zh-CN"/>
              </w:rPr>
              <w:t>1500000</w:t>
            </w:r>
            <w:r>
              <w:rPr>
                <w:rFonts w:hint="eastAsia" w:ascii="仿宋" w:hAnsi="仿宋" w:eastAsia="仿宋" w:cs="仿宋"/>
                <w:color w:val="auto"/>
                <w:sz w:val="24"/>
                <w:szCs w:val="24"/>
              </w:rPr>
              <w:t>元(投标报价每项均不得等于或高于最高限价金额，否则将按无效投标处理)</w:t>
            </w:r>
          </w:p>
        </w:tc>
      </w:tr>
      <w:tr w14:paraId="6119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49" w:type="dxa"/>
            <w:vAlign w:val="center"/>
          </w:tcPr>
          <w:p w14:paraId="7A0DD19F">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1.8</w:t>
            </w:r>
          </w:p>
        </w:tc>
        <w:tc>
          <w:tcPr>
            <w:tcW w:w="1681" w:type="dxa"/>
            <w:vAlign w:val="center"/>
          </w:tcPr>
          <w:p w14:paraId="3EFD9934">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投标有效期</w:t>
            </w:r>
          </w:p>
        </w:tc>
        <w:tc>
          <w:tcPr>
            <w:tcW w:w="8145" w:type="dxa"/>
            <w:vAlign w:val="center"/>
          </w:tcPr>
          <w:p w14:paraId="3DA47763">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投标文件截止期结束后90日历日，有效期不足将导致其投标文件被拒绝。</w:t>
            </w:r>
          </w:p>
        </w:tc>
      </w:tr>
      <w:tr w14:paraId="78F6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49" w:type="dxa"/>
            <w:vAlign w:val="center"/>
          </w:tcPr>
          <w:p w14:paraId="6A28CCD8">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1.9</w:t>
            </w:r>
          </w:p>
        </w:tc>
        <w:tc>
          <w:tcPr>
            <w:tcW w:w="1681" w:type="dxa"/>
            <w:vAlign w:val="center"/>
          </w:tcPr>
          <w:p w14:paraId="6C365E29">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投标保证金</w:t>
            </w:r>
          </w:p>
        </w:tc>
        <w:tc>
          <w:tcPr>
            <w:tcW w:w="8145" w:type="dxa"/>
            <w:vAlign w:val="center"/>
          </w:tcPr>
          <w:p w14:paraId="3588C879">
            <w:pPr>
              <w:adjustRightInd w:val="0"/>
              <w:snapToGrid w:val="0"/>
              <w:spacing w:line="40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投标保证金应当以支票、汇票、本票、网上银行支付或者金融机构、</w:t>
            </w:r>
          </w:p>
          <w:p w14:paraId="56C4D017">
            <w:pPr>
              <w:adjustRightInd w:val="0"/>
              <w:snapToGrid w:val="0"/>
              <w:spacing w:line="40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担保机构出具的保函等非现金形式缴纳。</w:t>
            </w:r>
          </w:p>
          <w:p w14:paraId="6746E23F">
            <w:pPr>
              <w:adjustRightInd w:val="0"/>
              <w:snapToGrid w:val="0"/>
              <w:spacing w:line="400" w:lineRule="exact"/>
              <w:rPr>
                <w:rFonts w:hint="eastAsia" w:ascii="仿宋" w:hAnsi="仿宋" w:eastAsia="仿宋" w:cs="仿宋"/>
                <w:color w:val="auto"/>
                <w:sz w:val="24"/>
                <w:lang w:val="en-US" w:eastAsia="zh-CN"/>
              </w:rPr>
            </w:pPr>
            <w:r>
              <w:rPr>
                <w:rFonts w:hint="eastAsia" w:ascii="仿宋" w:hAnsi="仿宋" w:eastAsia="仿宋" w:cs="仿宋"/>
                <w:color w:val="000000" w:themeColor="text1"/>
                <w:sz w:val="24"/>
                <w:lang w:val="en-US" w:eastAsia="zh-CN"/>
                <w14:textFill>
                  <w14:solidFill>
                    <w14:schemeClr w14:val="tx1"/>
                  </w14:solidFill>
                </w14:textFill>
              </w:rPr>
              <w:t>本项目的投标保证金为人民</w:t>
            </w:r>
            <w:r>
              <w:rPr>
                <w:rFonts w:hint="eastAsia" w:ascii="仿宋" w:hAnsi="仿宋" w:eastAsia="仿宋" w:cs="仿宋"/>
                <w:color w:val="auto"/>
                <w:sz w:val="24"/>
                <w:lang w:val="en-US" w:eastAsia="zh-CN"/>
              </w:rPr>
              <w:t>币：20000元（贰万元整）</w:t>
            </w:r>
          </w:p>
          <w:p w14:paraId="324C4613">
            <w:pPr>
              <w:adjustRightInd w:val="0"/>
              <w:snapToGrid w:val="0"/>
              <w:spacing w:line="400" w:lineRule="exac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投标保证金到账截止时间：2026年06月01日 10：30</w:t>
            </w:r>
          </w:p>
          <w:p w14:paraId="09C9A5CD">
            <w:pPr>
              <w:adjustRightInd w:val="0"/>
              <w:snapToGrid w:val="0"/>
              <w:spacing w:line="40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供应商自主选择以银行转账或者电子保函、纸质保函等非现金方式缴</w:t>
            </w:r>
          </w:p>
          <w:p w14:paraId="6145E269">
            <w:pPr>
              <w:adjustRightInd w:val="0"/>
              <w:snapToGrid w:val="0"/>
              <w:spacing w:line="40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 xml:space="preserve">纳，以上两种方式投标人仅需选择其中一个即可。具体缴纳 </w:t>
            </w:r>
          </w:p>
          <w:p w14:paraId="655BD336">
            <w:pPr>
              <w:adjustRightInd w:val="0"/>
              <w:snapToGrid w:val="0"/>
              <w:spacing w:line="40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 xml:space="preserve">方式如下: </w:t>
            </w:r>
          </w:p>
          <w:p w14:paraId="60317945">
            <w:pPr>
              <w:adjustRightInd w:val="0"/>
              <w:snapToGrid w:val="0"/>
              <w:spacing w:line="40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 xml:space="preserve">方式一:电子保证金 </w:t>
            </w:r>
          </w:p>
          <w:p w14:paraId="195E0C44">
            <w:pPr>
              <w:adjustRightInd w:val="0"/>
              <w:snapToGrid w:val="0"/>
              <w:spacing w:line="40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账户信息:按系统自动生成的收款账号信息进行缴纳。具体操作在</w:t>
            </w:r>
          </w:p>
          <w:p w14:paraId="7ACD5F65">
            <w:pPr>
              <w:adjustRightInd w:val="0"/>
              <w:snapToGrid w:val="0"/>
              <w:spacing w:line="40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【保证金管理】页面，选择【电子保证金(在线获取账号)】，点击</w:t>
            </w:r>
          </w:p>
          <w:p w14:paraId="22FD85F2">
            <w:pPr>
              <w:adjustRightInd w:val="0"/>
              <w:snapToGrid w:val="0"/>
              <w:spacing w:line="40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 xml:space="preserve">【新疆保证金平台】，自动从银行获取保证金的收款户名、收款账号、收款银行信息。供应商需将保证金转入获取到的收款账号 </w:t>
            </w:r>
          </w:p>
          <w:p w14:paraId="30A13A67">
            <w:pPr>
              <w:adjustRightInd w:val="0"/>
              <w:snapToGrid w:val="0"/>
              <w:spacing w:line="40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 xml:space="preserve">方式二:保函 </w:t>
            </w:r>
          </w:p>
          <w:p w14:paraId="082DD326">
            <w:pPr>
              <w:adjustRightInd w:val="0"/>
              <w:snapToGrid w:val="0"/>
              <w:spacing w:line="40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 xml:space="preserve">注意事项： </w:t>
            </w:r>
          </w:p>
          <w:p w14:paraId="03E96454">
            <w:pPr>
              <w:adjustRightInd w:val="0"/>
              <w:snapToGrid w:val="0"/>
              <w:spacing w:line="40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 xml:space="preserve">1.以上各类机构出具的以担保函、保证保险承担责任的方式均须满足，无条件见索即付条件。 </w:t>
            </w:r>
          </w:p>
          <w:p w14:paraId="596878C8">
            <w:pPr>
              <w:adjustRightInd w:val="0"/>
              <w:snapToGrid w:val="0"/>
              <w:spacing w:before="120" w:beforeLines="50" w:line="360" w:lineRule="auto"/>
              <w:rPr>
                <w:rFonts w:ascii="仿宋" w:hAnsi="仿宋" w:eastAsia="仿宋" w:cs="仿宋"/>
                <w:b/>
                <w:color w:val="auto"/>
                <w:sz w:val="24"/>
                <w:szCs w:val="24"/>
              </w:rPr>
            </w:pPr>
            <w:r>
              <w:rPr>
                <w:rFonts w:hint="eastAsia" w:ascii="仿宋" w:hAnsi="仿宋" w:eastAsia="仿宋" w:cs="仿宋"/>
                <w:color w:val="000000" w:themeColor="text1"/>
                <w:sz w:val="24"/>
                <w:lang w:val="en-US" w:eastAsia="zh-CN"/>
                <w14:textFill>
                  <w14:solidFill>
                    <w14:schemeClr w14:val="tx1"/>
                  </w14:solidFill>
                </w14:textFill>
              </w:rPr>
              <w:t>2.以担保函、保证保险形式缴纳投标保证金的，受益人和收取单位须为采购人。</w:t>
            </w:r>
          </w:p>
        </w:tc>
      </w:tr>
      <w:tr w14:paraId="43C7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049" w:type="dxa"/>
            <w:vAlign w:val="center"/>
          </w:tcPr>
          <w:p w14:paraId="0844E8AB">
            <w:pPr>
              <w:spacing w:line="360" w:lineRule="auto"/>
              <w:jc w:val="center"/>
              <w:rPr>
                <w:rFonts w:ascii="仿宋" w:hAnsi="仿宋" w:eastAsia="仿宋" w:cs="仿宋"/>
                <w:color w:val="auto"/>
                <w:spacing w:val="-6"/>
                <w:sz w:val="24"/>
                <w:szCs w:val="24"/>
              </w:rPr>
            </w:pPr>
            <w:r>
              <w:rPr>
                <w:rFonts w:hint="eastAsia" w:ascii="仿宋" w:hAnsi="仿宋" w:eastAsia="仿宋" w:cs="仿宋"/>
                <w:color w:val="auto"/>
                <w:spacing w:val="-6"/>
                <w:sz w:val="24"/>
                <w:szCs w:val="24"/>
              </w:rPr>
              <w:t>2.1</w:t>
            </w:r>
          </w:p>
        </w:tc>
        <w:tc>
          <w:tcPr>
            <w:tcW w:w="1681" w:type="dxa"/>
            <w:vAlign w:val="center"/>
          </w:tcPr>
          <w:p w14:paraId="25D348B4">
            <w:pPr>
              <w:spacing w:line="360" w:lineRule="auto"/>
              <w:jc w:val="center"/>
              <w:rPr>
                <w:rFonts w:ascii="仿宋" w:hAnsi="仿宋" w:eastAsia="仿宋" w:cs="仿宋"/>
                <w:color w:val="auto"/>
                <w:spacing w:val="-6"/>
                <w:sz w:val="24"/>
                <w:szCs w:val="24"/>
              </w:rPr>
            </w:pPr>
            <w:r>
              <w:rPr>
                <w:rFonts w:hint="eastAsia" w:ascii="仿宋" w:hAnsi="仿宋" w:eastAsia="仿宋" w:cs="仿宋"/>
                <w:color w:val="auto"/>
                <w:spacing w:val="-6"/>
                <w:sz w:val="24"/>
                <w:szCs w:val="24"/>
              </w:rPr>
              <w:t>投标文件提交时间及地点</w:t>
            </w:r>
          </w:p>
        </w:tc>
        <w:tc>
          <w:tcPr>
            <w:tcW w:w="8145" w:type="dxa"/>
            <w:vAlign w:val="center"/>
          </w:tcPr>
          <w:p w14:paraId="36AF7130">
            <w:pPr>
              <w:spacing w:line="360" w:lineRule="auto"/>
              <w:rPr>
                <w:rFonts w:ascii="仿宋" w:hAnsi="仿宋" w:eastAsia="仿宋" w:cs="仿宋"/>
                <w:color w:val="auto"/>
                <w:spacing w:val="-6"/>
                <w:sz w:val="24"/>
                <w:szCs w:val="24"/>
              </w:rPr>
            </w:pPr>
            <w:r>
              <w:rPr>
                <w:rFonts w:hint="eastAsia" w:ascii="仿宋" w:hAnsi="仿宋" w:eastAsia="仿宋" w:cs="仿宋"/>
                <w:color w:val="auto"/>
                <w:spacing w:val="-6"/>
                <w:sz w:val="24"/>
                <w:szCs w:val="24"/>
              </w:rPr>
              <w:t>提交投标文件截止时间及开标时间：2026年</w:t>
            </w:r>
            <w:r>
              <w:rPr>
                <w:rFonts w:hint="eastAsia" w:ascii="仿宋" w:hAnsi="仿宋" w:eastAsia="仿宋" w:cs="仿宋"/>
                <w:color w:val="auto"/>
                <w:spacing w:val="-6"/>
                <w:sz w:val="24"/>
                <w:szCs w:val="24"/>
                <w:lang w:val="en-US" w:eastAsia="zh-CN"/>
              </w:rPr>
              <w:t>06</w:t>
            </w:r>
            <w:r>
              <w:rPr>
                <w:rFonts w:hint="eastAsia" w:ascii="仿宋" w:hAnsi="仿宋" w:eastAsia="仿宋" w:cs="仿宋"/>
                <w:color w:val="auto"/>
                <w:spacing w:val="-6"/>
                <w:sz w:val="24"/>
                <w:szCs w:val="24"/>
              </w:rPr>
              <w:t>月</w:t>
            </w:r>
            <w:r>
              <w:rPr>
                <w:rFonts w:hint="eastAsia" w:ascii="仿宋" w:hAnsi="仿宋" w:eastAsia="仿宋" w:cs="仿宋"/>
                <w:color w:val="auto"/>
                <w:spacing w:val="-6"/>
                <w:sz w:val="24"/>
                <w:szCs w:val="24"/>
                <w:lang w:val="en-US" w:eastAsia="zh-CN"/>
              </w:rPr>
              <w:t>01</w:t>
            </w:r>
            <w:r>
              <w:rPr>
                <w:rFonts w:hint="eastAsia" w:ascii="仿宋" w:hAnsi="仿宋" w:eastAsia="仿宋" w:cs="仿宋"/>
                <w:color w:val="auto"/>
                <w:spacing w:val="-6"/>
                <w:sz w:val="24"/>
                <w:szCs w:val="24"/>
              </w:rPr>
              <w:t>日1</w:t>
            </w:r>
            <w:r>
              <w:rPr>
                <w:rFonts w:hint="eastAsia" w:ascii="仿宋" w:hAnsi="仿宋" w:eastAsia="仿宋" w:cs="仿宋"/>
                <w:color w:val="auto"/>
                <w:spacing w:val="-6"/>
                <w:sz w:val="24"/>
                <w:szCs w:val="24"/>
                <w:lang w:val="en-US" w:eastAsia="zh-CN"/>
              </w:rPr>
              <w:t>0</w:t>
            </w:r>
            <w:r>
              <w:rPr>
                <w:rFonts w:hint="eastAsia" w:ascii="仿宋" w:hAnsi="仿宋" w:eastAsia="仿宋" w:cs="仿宋"/>
                <w:color w:val="auto"/>
                <w:spacing w:val="-6"/>
                <w:sz w:val="24"/>
                <w:szCs w:val="24"/>
              </w:rPr>
              <w:t>：</w:t>
            </w:r>
            <w:r>
              <w:rPr>
                <w:rFonts w:hint="eastAsia" w:ascii="仿宋" w:hAnsi="仿宋" w:eastAsia="仿宋" w:cs="仿宋"/>
                <w:color w:val="auto"/>
                <w:spacing w:val="-6"/>
                <w:sz w:val="24"/>
                <w:szCs w:val="24"/>
                <w:lang w:val="en-US" w:eastAsia="zh-CN"/>
              </w:rPr>
              <w:t>3</w:t>
            </w:r>
            <w:r>
              <w:rPr>
                <w:rFonts w:hint="eastAsia" w:ascii="仿宋" w:hAnsi="仿宋" w:eastAsia="仿宋" w:cs="仿宋"/>
                <w:color w:val="auto"/>
                <w:spacing w:val="-6"/>
                <w:sz w:val="24"/>
                <w:szCs w:val="24"/>
              </w:rPr>
              <w:t>0（北京时间）</w:t>
            </w:r>
          </w:p>
          <w:p w14:paraId="2FB06DDA">
            <w:pPr>
              <w:spacing w:line="360" w:lineRule="auto"/>
              <w:rPr>
                <w:rFonts w:ascii="仿宋" w:hAnsi="仿宋" w:eastAsia="仿宋" w:cs="仿宋"/>
                <w:color w:val="auto"/>
                <w:spacing w:val="-6"/>
                <w:sz w:val="24"/>
                <w:szCs w:val="24"/>
              </w:rPr>
            </w:pPr>
            <w:r>
              <w:rPr>
                <w:rFonts w:hint="eastAsia" w:ascii="仿宋" w:hAnsi="仿宋" w:eastAsia="仿宋" w:cs="仿宋"/>
                <w:color w:val="auto"/>
                <w:spacing w:val="-6"/>
                <w:sz w:val="24"/>
                <w:szCs w:val="24"/>
              </w:rPr>
              <w:t>投标地点及开标地点：新疆政府采购（http://www.ccgp-xinjiang.gov.cn/）</w:t>
            </w:r>
          </w:p>
        </w:tc>
      </w:tr>
      <w:tr w14:paraId="524D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049" w:type="dxa"/>
            <w:vAlign w:val="center"/>
          </w:tcPr>
          <w:p w14:paraId="1633E467">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2.2</w:t>
            </w:r>
          </w:p>
        </w:tc>
        <w:tc>
          <w:tcPr>
            <w:tcW w:w="1681" w:type="dxa"/>
            <w:vAlign w:val="center"/>
          </w:tcPr>
          <w:p w14:paraId="767DBE40">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投标文件</w:t>
            </w:r>
          </w:p>
          <w:p w14:paraId="7BCB6DDB">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解密时间</w:t>
            </w:r>
          </w:p>
        </w:tc>
        <w:tc>
          <w:tcPr>
            <w:tcW w:w="8145" w:type="dxa"/>
            <w:vAlign w:val="center"/>
          </w:tcPr>
          <w:p w14:paraId="63CF1C02">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投标人在规定的时间内完成远程解密。若投标人在规定时间内解密，未按时解密的视为投标文件撤回。</w:t>
            </w:r>
          </w:p>
        </w:tc>
      </w:tr>
      <w:tr w14:paraId="6B59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49" w:type="dxa"/>
            <w:vAlign w:val="center"/>
          </w:tcPr>
          <w:p w14:paraId="623BA87F">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2.3</w:t>
            </w:r>
          </w:p>
        </w:tc>
        <w:tc>
          <w:tcPr>
            <w:tcW w:w="1681" w:type="dxa"/>
            <w:vAlign w:val="center"/>
          </w:tcPr>
          <w:p w14:paraId="6CD78D09">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评标小组</w:t>
            </w:r>
          </w:p>
        </w:tc>
        <w:tc>
          <w:tcPr>
            <w:tcW w:w="8145" w:type="dxa"/>
            <w:vAlign w:val="center"/>
          </w:tcPr>
          <w:p w14:paraId="56FDDACB">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（1）构成：5人，其中：采购人代表1人，专家4人；</w:t>
            </w:r>
          </w:p>
          <w:p w14:paraId="62530E11">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（2）专家确定方式：政采云专家库中随机抽取。</w:t>
            </w:r>
          </w:p>
        </w:tc>
      </w:tr>
      <w:tr w14:paraId="2D30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49" w:type="dxa"/>
            <w:vAlign w:val="center"/>
          </w:tcPr>
          <w:p w14:paraId="616861F1">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2.4</w:t>
            </w:r>
          </w:p>
        </w:tc>
        <w:tc>
          <w:tcPr>
            <w:tcW w:w="1681" w:type="dxa"/>
            <w:vAlign w:val="center"/>
          </w:tcPr>
          <w:p w14:paraId="0B4961A0">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评标办法</w:t>
            </w:r>
          </w:p>
        </w:tc>
        <w:tc>
          <w:tcPr>
            <w:tcW w:w="8145" w:type="dxa"/>
            <w:vAlign w:val="center"/>
          </w:tcPr>
          <w:p w14:paraId="7134FFC4">
            <w:pPr>
              <w:spacing w:line="360" w:lineRule="auto"/>
              <w:jc w:val="left"/>
              <w:rPr>
                <w:rFonts w:ascii="仿宋" w:hAnsi="仿宋" w:eastAsia="仿宋" w:cs="仿宋"/>
                <w:color w:val="auto"/>
                <w:sz w:val="24"/>
                <w:szCs w:val="24"/>
              </w:rPr>
            </w:pPr>
            <w:r>
              <w:rPr>
                <w:rFonts w:hint="eastAsia" w:ascii="仿宋" w:hAnsi="仿宋" w:eastAsia="仿宋" w:cs="仿宋"/>
                <w:b/>
                <w:bCs/>
                <w:color w:val="auto"/>
                <w:sz w:val="24"/>
                <w:szCs w:val="24"/>
              </w:rPr>
              <w:t>采用综合评分法</w:t>
            </w:r>
            <w:r>
              <w:rPr>
                <w:rFonts w:hint="eastAsia" w:ascii="仿宋" w:hAnsi="仿宋" w:eastAsia="仿宋" w:cs="仿宋"/>
                <w:color w:val="auto"/>
                <w:sz w:val="24"/>
                <w:szCs w:val="24"/>
              </w:rPr>
              <w:t>。</w:t>
            </w:r>
          </w:p>
        </w:tc>
      </w:tr>
      <w:tr w14:paraId="4352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049" w:type="dxa"/>
            <w:vAlign w:val="center"/>
          </w:tcPr>
          <w:p w14:paraId="3911408A">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2.5</w:t>
            </w:r>
          </w:p>
        </w:tc>
        <w:tc>
          <w:tcPr>
            <w:tcW w:w="1681" w:type="dxa"/>
            <w:vAlign w:val="center"/>
          </w:tcPr>
          <w:p w14:paraId="0AF9F383">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评标</w:t>
            </w:r>
          </w:p>
        </w:tc>
        <w:tc>
          <w:tcPr>
            <w:tcW w:w="8145" w:type="dxa"/>
            <w:vAlign w:val="center"/>
          </w:tcPr>
          <w:p w14:paraId="2BE451A4">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各投标人的投标文件将提交评标小组审核；即使投标人所提交的投标文件通过了审核，在评标过程中乃至确定中标人后，如发现投标人所提供的资格类文件不合法或不真实、或投标文件中存在虚假资料的，采购人仍可废除中标人其中标资格，并追究其法律责任。</w:t>
            </w:r>
          </w:p>
        </w:tc>
      </w:tr>
      <w:tr w14:paraId="5731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49" w:type="dxa"/>
            <w:vAlign w:val="center"/>
          </w:tcPr>
          <w:p w14:paraId="4CDD9B99">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2.6</w:t>
            </w:r>
          </w:p>
        </w:tc>
        <w:tc>
          <w:tcPr>
            <w:tcW w:w="1681" w:type="dxa"/>
            <w:vAlign w:val="center"/>
          </w:tcPr>
          <w:p w14:paraId="61C12DB0">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付款方式</w:t>
            </w:r>
          </w:p>
        </w:tc>
        <w:tc>
          <w:tcPr>
            <w:tcW w:w="8145" w:type="dxa"/>
            <w:vAlign w:val="center"/>
          </w:tcPr>
          <w:p w14:paraId="208D1EC0">
            <w:p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合同签订后支付合同价的50%作为预付款，供货完成后支付至80%，隔离期后，羊群成活率达到100%，支付剩余20%。</w:t>
            </w:r>
          </w:p>
        </w:tc>
      </w:tr>
      <w:tr w14:paraId="6F2B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49" w:type="dxa"/>
            <w:vAlign w:val="center"/>
          </w:tcPr>
          <w:p w14:paraId="01DF5BF2">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7</w:t>
            </w:r>
          </w:p>
        </w:tc>
        <w:tc>
          <w:tcPr>
            <w:tcW w:w="1681" w:type="dxa"/>
            <w:vAlign w:val="center"/>
          </w:tcPr>
          <w:p w14:paraId="29E0601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代理服务费</w:t>
            </w:r>
          </w:p>
        </w:tc>
        <w:tc>
          <w:tcPr>
            <w:tcW w:w="8145" w:type="dxa"/>
            <w:vAlign w:val="center"/>
          </w:tcPr>
          <w:p w14:paraId="4729118B">
            <w:pPr>
              <w:spacing w:line="360" w:lineRule="auto"/>
              <w:ind w:right="105" w:rightChars="50"/>
              <w:rPr>
                <w:rFonts w:hint="eastAsia" w:ascii="仿宋" w:hAnsi="仿宋" w:eastAsia="仿宋" w:cs="仿宋"/>
                <w:bCs/>
                <w:sz w:val="24"/>
                <w:lang w:val="en-US" w:eastAsia="zh-CN"/>
              </w:rPr>
            </w:pPr>
            <w:r>
              <w:rPr>
                <w:rFonts w:hint="eastAsia" w:ascii="仿宋" w:hAnsi="仿宋" w:eastAsia="仿宋" w:cs="仿宋"/>
                <w:bCs/>
                <w:sz w:val="24"/>
              </w:rPr>
              <w:t>1、</w:t>
            </w:r>
            <w:bookmarkStart w:id="60" w:name="OLE_LINK20"/>
            <w:r>
              <w:rPr>
                <w:rFonts w:hint="eastAsia" w:ascii="仿宋" w:hAnsi="仿宋" w:eastAsia="仿宋" w:cs="仿宋"/>
                <w:bCs/>
                <w:sz w:val="24"/>
              </w:rPr>
              <w:t>代理服务费的计算方法：</w:t>
            </w:r>
            <w:bookmarkEnd w:id="60"/>
            <w:r>
              <w:rPr>
                <w:rFonts w:hint="eastAsia" w:ascii="仿宋" w:hAnsi="仿宋" w:eastAsia="仿宋" w:cs="仿宋"/>
                <w:bCs/>
                <w:sz w:val="24"/>
              </w:rPr>
              <w:t>收取标准</w:t>
            </w:r>
            <w:r>
              <w:rPr>
                <w:rFonts w:hint="eastAsia" w:ascii="仿宋" w:hAnsi="仿宋" w:eastAsia="仿宋" w:cs="仿宋"/>
                <w:bCs/>
                <w:sz w:val="24"/>
                <w:lang w:val="en-US" w:eastAsia="zh-CN"/>
              </w:rPr>
              <w:t>按照发改价格【2015】299号文通知要求，</w:t>
            </w:r>
            <w:r>
              <w:rPr>
                <w:rFonts w:hint="eastAsia" w:ascii="仿宋" w:hAnsi="仿宋" w:eastAsia="仿宋" w:cs="仿宋"/>
                <w:bCs/>
                <w:sz w:val="24"/>
              </w:rPr>
              <w:t>参照国计委计价格[2002]1980号文执行</w:t>
            </w:r>
            <w:r>
              <w:rPr>
                <w:rFonts w:hint="eastAsia" w:ascii="仿宋" w:hAnsi="仿宋" w:eastAsia="仿宋" w:cs="仿宋"/>
                <w:bCs/>
                <w:sz w:val="24"/>
                <w:lang w:eastAsia="zh-CN"/>
              </w:rPr>
              <w:t>。</w:t>
            </w:r>
          </w:p>
          <w:p w14:paraId="4C07872C">
            <w:pPr>
              <w:spacing w:line="360" w:lineRule="auto"/>
              <w:ind w:right="105" w:rightChars="50"/>
              <w:rPr>
                <w:rFonts w:ascii="仿宋" w:hAnsi="仿宋" w:eastAsia="仿宋" w:cs="仿宋"/>
                <w:bCs/>
                <w:sz w:val="24"/>
              </w:rPr>
            </w:pPr>
            <w:r>
              <w:rPr>
                <w:rFonts w:hint="eastAsia" w:ascii="仿宋" w:hAnsi="仿宋" w:eastAsia="仿宋" w:cs="仿宋"/>
                <w:bCs/>
                <w:sz w:val="24"/>
              </w:rPr>
              <w:t>2、代理服务费的收取金额：中标金额为基数按照规定收取。</w:t>
            </w:r>
          </w:p>
          <w:p w14:paraId="30468E3E">
            <w:pPr>
              <w:spacing w:line="360" w:lineRule="auto"/>
              <w:ind w:right="105" w:rightChars="50"/>
              <w:rPr>
                <w:rFonts w:ascii="仿宋" w:hAnsi="仿宋" w:eastAsia="仿宋" w:cs="仿宋"/>
                <w:bCs/>
                <w:sz w:val="24"/>
              </w:rPr>
            </w:pPr>
            <w:r>
              <w:rPr>
                <w:rFonts w:hint="eastAsia" w:ascii="仿宋" w:hAnsi="仿宋" w:eastAsia="仿宋" w:cs="仿宋"/>
                <w:bCs/>
                <w:sz w:val="24"/>
              </w:rPr>
              <w:t>3、代理服务费支付方式：由中标人支付。</w:t>
            </w:r>
          </w:p>
          <w:p w14:paraId="1FBE088A">
            <w:pPr>
              <w:pStyle w:val="2"/>
              <w:spacing w:line="360" w:lineRule="auto"/>
              <w:ind w:left="0" w:leftChars="0" w:firstLine="0" w:firstLineChars="0"/>
              <w:rPr>
                <w:color w:val="auto"/>
              </w:rPr>
            </w:pPr>
            <w:r>
              <w:rPr>
                <w:rFonts w:hint="eastAsia" w:ascii="仿宋" w:hAnsi="仿宋" w:eastAsia="仿宋" w:cs="仿宋"/>
                <w:bCs/>
                <w:sz w:val="24"/>
              </w:rPr>
              <w:t>4、代理服务费的支付时间：由中标人领取中标通知书前支付。</w:t>
            </w:r>
          </w:p>
        </w:tc>
      </w:tr>
      <w:tr w14:paraId="1C5A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49" w:type="dxa"/>
            <w:vAlign w:val="center"/>
          </w:tcPr>
          <w:p w14:paraId="0B9CD515">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8</w:t>
            </w:r>
          </w:p>
        </w:tc>
        <w:tc>
          <w:tcPr>
            <w:tcW w:w="1681" w:type="dxa"/>
            <w:vAlign w:val="center"/>
          </w:tcPr>
          <w:p w14:paraId="3B9601A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质疑</w:t>
            </w:r>
          </w:p>
        </w:tc>
        <w:tc>
          <w:tcPr>
            <w:tcW w:w="8145" w:type="dxa"/>
            <w:vAlign w:val="center"/>
          </w:tcPr>
          <w:p w14:paraId="5C688BAF">
            <w:pPr>
              <w:spacing w:line="360" w:lineRule="auto"/>
              <w:rPr>
                <w:rFonts w:ascii="仿宋" w:hAnsi="仿宋" w:eastAsia="仿宋" w:cs="仿宋"/>
                <w:color w:val="auto"/>
                <w:szCs w:val="21"/>
              </w:rPr>
            </w:pPr>
            <w:r>
              <w:rPr>
                <w:rFonts w:hint="eastAsia" w:ascii="仿宋" w:hAnsi="仿宋" w:eastAsia="仿宋" w:cs="仿宋"/>
                <w:color w:val="auto"/>
                <w:sz w:val="24"/>
                <w:szCs w:val="24"/>
              </w:rPr>
              <w:t>投标人认为招标文件、招标过程或中标结果使自己的合法权益受到损害，应当在知道或者应知其权益受到损害之日起在规定的期限内，以书面形式向采购人（招标代理机构）提出质疑；投标人对采购人（招标代理机构）的质疑答复不满意或者采购人（招标代理机构）未在规定时间内做出答复的，可以在答复期满后五个工作日内向有关监管部门投诉。</w:t>
            </w:r>
          </w:p>
        </w:tc>
      </w:tr>
      <w:tr w14:paraId="77B0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1049" w:type="dxa"/>
            <w:vAlign w:val="center"/>
          </w:tcPr>
          <w:p w14:paraId="2FE76EE9">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9</w:t>
            </w:r>
          </w:p>
        </w:tc>
        <w:tc>
          <w:tcPr>
            <w:tcW w:w="1681" w:type="dxa"/>
            <w:vAlign w:val="center"/>
          </w:tcPr>
          <w:p w14:paraId="2F8A068C">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投诉</w:t>
            </w:r>
          </w:p>
        </w:tc>
        <w:tc>
          <w:tcPr>
            <w:tcW w:w="8145" w:type="dxa"/>
            <w:vAlign w:val="center"/>
          </w:tcPr>
          <w:p w14:paraId="4DE05DBD">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（1）质疑投标人对采购人、采购代理机构的答复不满意或者采购人、采购代理机构未在规定的时间内作出答复的，可在答复期满后十五个工作日内向同级政府采购监督管理部门投诉。</w:t>
            </w:r>
          </w:p>
          <w:p w14:paraId="2E1D65AC">
            <w:pPr>
              <w:spacing w:line="360" w:lineRule="auto"/>
              <w:rPr>
                <w:rFonts w:ascii="仿宋" w:hAnsi="仿宋" w:eastAsia="仿宋" w:cs="仿宋"/>
                <w:color w:val="auto"/>
                <w:szCs w:val="21"/>
              </w:rPr>
            </w:pPr>
            <w:r>
              <w:rPr>
                <w:rFonts w:hint="eastAsia" w:ascii="仿宋" w:hAnsi="仿宋" w:eastAsia="仿宋" w:cs="仿宋"/>
                <w:color w:val="auto"/>
                <w:sz w:val="24"/>
                <w:szCs w:val="24"/>
              </w:rPr>
              <w:t>（2）质疑、投诉应当采用书面形式，质疑书、投诉书均应明确阐述招标文件、招标过程或中标结果中使自己合法权益受到损害的实质性内容，提供相关事实依据和证据及其来源或线索，便于有关单位调查、答复和处理。</w:t>
            </w:r>
          </w:p>
        </w:tc>
      </w:tr>
      <w:tr w14:paraId="22A3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49" w:type="dxa"/>
            <w:vAlign w:val="center"/>
          </w:tcPr>
          <w:p w14:paraId="5206FC54">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1681" w:type="dxa"/>
            <w:vAlign w:val="center"/>
          </w:tcPr>
          <w:p w14:paraId="34555898">
            <w:pPr>
              <w:keepNext w:val="0"/>
              <w:keepLines w:val="0"/>
              <w:pageBreakBefore w:val="0"/>
              <w:kinsoku/>
              <w:wordWrap/>
              <w:overflowPunct/>
              <w:topLinePunct w:val="0"/>
              <w:bidi w:val="0"/>
              <w:adjustRightInd/>
              <w:snapToGrid/>
              <w:spacing w:line="360" w:lineRule="auto"/>
              <w:ind w:left="-199" w:leftChars="-95" w:firstLine="240" w:firstLineChars="10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2"/>
                <w:sz w:val="24"/>
                <w:szCs w:val="24"/>
                <w:highlight w:val="none"/>
                <w:lang w:val="en-US" w:eastAsia="zh-CN" w:bidi="ar-SA"/>
              </w:rPr>
              <w:t>中小微型企业有关政策</w:t>
            </w:r>
          </w:p>
        </w:tc>
        <w:tc>
          <w:tcPr>
            <w:tcW w:w="8145" w:type="dxa"/>
            <w:vAlign w:val="center"/>
          </w:tcPr>
          <w:p w14:paraId="31AF67D6">
            <w:pPr>
              <w:keepNext w:val="0"/>
              <w:keepLines w:val="0"/>
              <w:pageBreakBefore w:val="0"/>
              <w:numPr>
                <w:ilvl w:val="0"/>
                <w:numId w:val="0"/>
              </w:numPr>
              <w:kinsoku/>
              <w:wordWrap/>
              <w:overflowPunct/>
              <w:topLinePunct w:val="0"/>
              <w:bidi w:val="0"/>
              <w:adjustRightInd/>
              <w:snapToGrid/>
              <w:spacing w:line="360" w:lineRule="auto"/>
              <w:ind w:leftChars="5"/>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（1）根据工信部等部委发布的《关于印发中小企业划型标准规定的通知》（工信部联企业[2011]300号）规定执行；</w:t>
            </w:r>
          </w:p>
          <w:p w14:paraId="573DE2B0">
            <w:pPr>
              <w:keepNext w:val="0"/>
              <w:keepLines w:val="0"/>
              <w:pageBreakBefore w:val="0"/>
              <w:numPr>
                <w:ilvl w:val="0"/>
                <w:numId w:val="0"/>
              </w:numPr>
              <w:kinsoku/>
              <w:wordWrap/>
              <w:overflowPunct/>
              <w:topLinePunct w:val="0"/>
              <w:bidi w:val="0"/>
              <w:adjustRightInd/>
              <w:snapToGrid/>
              <w:spacing w:line="360" w:lineRule="auto"/>
              <w:ind w:leftChars="5"/>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（2）价格扣除幅度：对小型和微型企业产品的价格给予3%～5%的扣除，用扣除后的价格参与评审。（本项目不采用）</w:t>
            </w:r>
          </w:p>
          <w:p w14:paraId="3706F98D">
            <w:pPr>
              <w:keepNext w:val="0"/>
              <w:keepLines w:val="0"/>
              <w:pageBreakBefore w:val="0"/>
              <w:numPr>
                <w:ilvl w:val="0"/>
                <w:numId w:val="0"/>
              </w:numPr>
              <w:kinsoku/>
              <w:wordWrap/>
              <w:overflowPunct/>
              <w:topLinePunct w:val="0"/>
              <w:bidi w:val="0"/>
              <w:adjustRightInd/>
              <w:snapToGrid/>
              <w:spacing w:line="360" w:lineRule="auto"/>
              <w:ind w:leftChars="5"/>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本项目标的所属行业：“</w:t>
            </w:r>
            <w:r>
              <w:rPr>
                <w:rFonts w:hint="eastAsia" w:ascii="仿宋" w:hAnsi="仿宋" w:eastAsia="仿宋" w:cs="仿宋"/>
                <w:b/>
                <w:bCs/>
                <w:color w:val="auto"/>
                <w:kern w:val="2"/>
                <w:sz w:val="24"/>
                <w:szCs w:val="24"/>
                <w:highlight w:val="none"/>
                <w:lang w:val="en-US" w:eastAsia="zh-CN" w:bidi="ar-SA"/>
              </w:rPr>
              <w:t xml:space="preserve">农、林、牧、渔业 </w:t>
            </w:r>
            <w:r>
              <w:rPr>
                <w:rFonts w:hint="eastAsia" w:ascii="仿宋" w:hAnsi="仿宋" w:eastAsia="仿宋" w:cs="仿宋"/>
                <w:b w:val="0"/>
                <w:bCs w:val="0"/>
                <w:color w:val="auto"/>
                <w:kern w:val="2"/>
                <w:sz w:val="24"/>
                <w:szCs w:val="24"/>
                <w:highlight w:val="none"/>
                <w:lang w:val="en-US" w:eastAsia="zh-CN" w:bidi="ar-SA"/>
              </w:rPr>
              <w:t>”</w:t>
            </w:r>
          </w:p>
          <w:p w14:paraId="4612BD9C">
            <w:pPr>
              <w:keepNext w:val="0"/>
              <w:keepLines w:val="0"/>
              <w:pageBreakBefore w:val="0"/>
              <w:numPr>
                <w:ilvl w:val="0"/>
                <w:numId w:val="0"/>
              </w:numPr>
              <w:kinsoku/>
              <w:wordWrap/>
              <w:overflowPunct/>
              <w:topLinePunct w:val="0"/>
              <w:bidi w:val="0"/>
              <w:adjustRightInd/>
              <w:snapToGrid/>
              <w:spacing w:line="360" w:lineRule="auto"/>
              <w:ind w:leftChars="5"/>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□非专门面向中小企业采购项目(其他优惠)：</w:t>
            </w:r>
          </w:p>
          <w:p w14:paraId="160F2A98">
            <w:pPr>
              <w:pStyle w:val="38"/>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落实政府采购政策需满足的要求：</w:t>
            </w:r>
          </w:p>
          <w:p w14:paraId="0786A078">
            <w:pPr>
              <w:pStyle w:val="38"/>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1、小微企业（含小型、微型企业）根据《政府采购促进中小企业发展暂行办法》（财库[2011]181号）的规定，评标时将给予此类企业进行价格3%的优惠，监狱企业、残疾人福利性单位视同为小微企业。</w:t>
            </w:r>
          </w:p>
          <w:p w14:paraId="30D01D64">
            <w:pPr>
              <w:pStyle w:val="38"/>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2、财政部、国家发展改革委、生态环境部、市场监管总局《关于调整优化节能产品、环境标志产品政府采购执行机制的通知》（财库[2019]9号文）；</w:t>
            </w:r>
          </w:p>
          <w:p w14:paraId="1CD0599F">
            <w:pPr>
              <w:pStyle w:val="38"/>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14:paraId="67879665">
            <w:pPr>
              <w:pStyle w:val="38"/>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4、按照《财政部、司法部关于政府采购支持监狱企业发展有关问题的通知》（财库〔2014〕68号）的规定，落实支持监狱企业发展政策；</w:t>
            </w:r>
          </w:p>
          <w:p w14:paraId="1DA92153">
            <w:pPr>
              <w:pStyle w:val="38"/>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5、按照《三部门联合发布关于促进残疾人就业政府采购政策的通知》（财库〔2017〕141号）的规定，落实支持残疾人福利性单位发展政策。  </w:t>
            </w:r>
          </w:p>
          <w:p w14:paraId="74559673">
            <w:pPr>
              <w:pStyle w:val="38"/>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0"/>
              <w:rPr>
                <w:rFonts w:hint="eastAsia" w:ascii="仿宋" w:hAnsi="仿宋" w:eastAsia="仿宋" w:cs="仿宋"/>
                <w:b w:val="0"/>
                <w:bCs w:val="0"/>
                <w:color w:val="auto"/>
                <w:sz w:val="24"/>
                <w:szCs w:val="24"/>
              </w:rPr>
            </w:pPr>
            <w:r>
              <w:rPr>
                <w:rFonts w:hint="eastAsia" w:ascii="仿宋" w:hAnsi="仿宋" w:eastAsia="仿宋" w:cs="仿宋"/>
                <w:b w:val="0"/>
                <w:bCs w:val="0"/>
                <w:color w:val="auto"/>
                <w:kern w:val="2"/>
                <w:sz w:val="24"/>
                <w:szCs w:val="24"/>
                <w:highlight w:val="none"/>
                <w:lang w:val="en-US" w:eastAsia="zh-CN" w:bidi="ar-SA"/>
              </w:rPr>
              <w:t>6、《关于运用政府采购政策支持脱贫攻坚的通知》（财库【2019】27号文）。</w:t>
            </w:r>
          </w:p>
        </w:tc>
      </w:tr>
    </w:tbl>
    <w:p w14:paraId="143F696A">
      <w:pPr>
        <w:pStyle w:val="31"/>
        <w:spacing w:line="360" w:lineRule="auto"/>
        <w:jc w:val="center"/>
        <w:rPr>
          <w:rStyle w:val="33"/>
          <w:rFonts w:ascii="仿宋" w:hAnsi="仿宋" w:eastAsia="仿宋" w:cs="仿宋"/>
          <w:color w:val="auto"/>
          <w:sz w:val="18"/>
          <w:szCs w:val="18"/>
        </w:rPr>
      </w:pPr>
      <w:r>
        <w:rPr>
          <w:rStyle w:val="33"/>
          <w:rFonts w:hint="eastAsia" w:ascii="仿宋" w:hAnsi="仿宋" w:eastAsia="仿宋" w:cs="仿宋"/>
          <w:color w:val="auto"/>
          <w:sz w:val="28"/>
          <w:szCs w:val="28"/>
        </w:rPr>
        <w:br w:type="page"/>
      </w:r>
    </w:p>
    <w:p w14:paraId="47CBB379">
      <w:pPr>
        <w:pStyle w:val="31"/>
        <w:spacing w:line="360" w:lineRule="auto"/>
        <w:jc w:val="center"/>
        <w:rPr>
          <w:rStyle w:val="34"/>
          <w:rFonts w:ascii="仿宋" w:hAnsi="仿宋" w:eastAsia="仿宋" w:cs="仿宋"/>
          <w:color w:val="auto"/>
        </w:rPr>
      </w:pPr>
      <w:r>
        <w:rPr>
          <w:rStyle w:val="32"/>
          <w:rFonts w:hint="eastAsia" w:ascii="仿宋" w:hAnsi="仿宋" w:eastAsia="仿宋" w:cs="仿宋"/>
          <w:b/>
          <w:bCs/>
          <w:color w:val="auto"/>
          <w:szCs w:val="28"/>
        </w:rPr>
        <w:t>投标人须知正文部分</w:t>
      </w:r>
    </w:p>
    <w:p w14:paraId="4E78FB92">
      <w:pPr>
        <w:spacing w:line="360" w:lineRule="auto"/>
        <w:jc w:val="center"/>
        <w:rPr>
          <w:rFonts w:ascii="仿宋" w:hAnsi="仿宋" w:eastAsia="仿宋" w:cs="仿宋"/>
          <w:color w:val="auto"/>
          <w:sz w:val="24"/>
          <w:szCs w:val="24"/>
        </w:rPr>
      </w:pPr>
      <w:bookmarkStart w:id="61" w:name="OLE_LINK1"/>
      <w:r>
        <w:rPr>
          <w:rFonts w:hint="eastAsia" w:ascii="仿宋" w:hAnsi="仿宋" w:eastAsia="仿宋" w:cs="仿宋"/>
          <w:b/>
          <w:bCs/>
          <w:color w:val="auto"/>
          <w:sz w:val="24"/>
          <w:szCs w:val="24"/>
        </w:rPr>
        <w:t>1、总则</w:t>
      </w:r>
    </w:p>
    <w:p w14:paraId="68704314">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1.1 项目概况</w:t>
      </w:r>
    </w:p>
    <w:p w14:paraId="13DB3676">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1.1.1 根据《中华人民共和国招标投标法》、《中华人民共和国政府采购法》等有关法律、法规和规章的规定，本招标项目已具备招标条件，现对本项目进行招标。</w:t>
      </w:r>
    </w:p>
    <w:p w14:paraId="4AE6E83A">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1.1.2 本招标项目采购人：见投标人须知前附表。</w:t>
      </w:r>
    </w:p>
    <w:p w14:paraId="012A4A92">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1.1.3 本标段招标代理机构：见投标人须知前附表。</w:t>
      </w:r>
    </w:p>
    <w:p w14:paraId="54E23C82">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1.1.4 本招标项目名称：见投标人须知前附表。</w:t>
      </w:r>
    </w:p>
    <w:p w14:paraId="617B6C48">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1.1.5 适用范围：本招标文件仅适用于招标文件中所叙述项目的招标。</w:t>
      </w:r>
    </w:p>
    <w:p w14:paraId="3395B43B">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1.1.6 本招标项目的资金来源：见投标人须知前附表。</w:t>
      </w:r>
    </w:p>
    <w:p w14:paraId="757DEDA7">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1.1.7 本招标项目的资金落实情况：见投标人须知前附表。</w:t>
      </w:r>
    </w:p>
    <w:p w14:paraId="60936BD4">
      <w:pPr>
        <w:spacing w:line="360" w:lineRule="auto"/>
        <w:rPr>
          <w:rFonts w:ascii="仿宋" w:hAnsi="仿宋" w:eastAsia="仿宋" w:cs="仿宋"/>
          <w:color w:val="auto"/>
          <w:sz w:val="24"/>
          <w:szCs w:val="24"/>
        </w:rPr>
      </w:pPr>
      <w:r>
        <w:rPr>
          <w:rFonts w:hint="eastAsia" w:ascii="仿宋" w:hAnsi="仿宋" w:eastAsia="仿宋" w:cs="仿宋"/>
          <w:b/>
          <w:bCs/>
          <w:color w:val="auto"/>
          <w:sz w:val="24"/>
          <w:szCs w:val="24"/>
        </w:rPr>
        <w:t>1.2. 定义</w:t>
      </w:r>
    </w:p>
    <w:p w14:paraId="149CBCD4">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1.2.1 “招标代理人”系指组织本次招标活动的招标代理机构。</w:t>
      </w:r>
    </w:p>
    <w:p w14:paraId="7E7E966F">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1.2.2 “采购人”系指：</w:t>
      </w: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eastAsia="zh-CN"/>
        </w:rPr>
        <w:t>轮台县群巴克镇人民政府</w:t>
      </w:r>
      <w:r>
        <w:rPr>
          <w:rFonts w:hint="eastAsia" w:ascii="仿宋" w:hAnsi="仿宋" w:eastAsia="仿宋" w:cs="仿宋"/>
          <w:color w:val="auto"/>
          <w:sz w:val="24"/>
          <w:szCs w:val="24"/>
        </w:rPr>
        <w:t>。</w:t>
      </w:r>
    </w:p>
    <w:p w14:paraId="4F1443C3">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1.2.3 “潜在投标人”系指获取（下载）了本招标文件的投标人。</w:t>
      </w:r>
    </w:p>
    <w:p w14:paraId="34DA4A53">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1.2.4 “投标人”系指获取（下载）了本招标文件，且已经提交本次投标文件的投标人。</w:t>
      </w:r>
    </w:p>
    <w:p w14:paraId="0B4E2DA6">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1.2.5 “货物”是指各种形态和种类的物品，包括原材料、设备、货物等。</w:t>
      </w:r>
    </w:p>
    <w:p w14:paraId="448AC1C3">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1.2.6 “服务”是指除货物和工程以外的其他政府采购对象，包括政府自身需要的服务和政府向社会公众提供的公共服务。</w:t>
      </w:r>
    </w:p>
    <w:p w14:paraId="213263F1">
      <w:pPr>
        <w:spacing w:line="360" w:lineRule="auto"/>
        <w:rPr>
          <w:rFonts w:ascii="仿宋" w:hAnsi="仿宋" w:eastAsia="仿宋" w:cs="仿宋"/>
          <w:color w:val="auto"/>
          <w:sz w:val="24"/>
          <w:szCs w:val="24"/>
        </w:rPr>
      </w:pPr>
      <w:r>
        <w:rPr>
          <w:rFonts w:hint="eastAsia" w:ascii="仿宋" w:hAnsi="仿宋" w:eastAsia="仿宋" w:cs="仿宋"/>
          <w:b/>
          <w:bCs/>
          <w:color w:val="auto"/>
          <w:sz w:val="24"/>
          <w:szCs w:val="24"/>
        </w:rPr>
        <w:t>1.3. 合格的投标人</w:t>
      </w:r>
    </w:p>
    <w:p w14:paraId="22D2FEED">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1.3.1符合第二章投标人须知前附表中资格要求中的各条要求。</w:t>
      </w:r>
    </w:p>
    <w:p w14:paraId="2194C536">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1.3.2 投标人应具有独立承担民事责任的能力。</w:t>
      </w:r>
    </w:p>
    <w:p w14:paraId="485D648E">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1.3.3投标人应遵守中国的有关法律、法规和规章的规定。</w:t>
      </w:r>
    </w:p>
    <w:p w14:paraId="7ACC0695">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1.3.4一个投标人只能提交一个投标文件。但如果投标人之间存在下列互为关联关系的情形之一的，不得同时参加本项目投标：</w:t>
      </w:r>
    </w:p>
    <w:p w14:paraId="73A53BF6">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（1）法定代表人为同一人的两个及两个以上法人；</w:t>
      </w:r>
    </w:p>
    <w:p w14:paraId="37AF5443">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（2）母公司、直接或间接持股50％及以上的被投资公司;</w:t>
      </w:r>
    </w:p>
    <w:p w14:paraId="3A2FD8E1">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（3）均为同一家母公司直接或间接持股50％及以上的被投资公司。</w:t>
      </w:r>
    </w:p>
    <w:p w14:paraId="2958197F">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1.3.5 投标人不得与本次招标项下设计、编制技术规格和其它文件的公司或提供咨询服务的公司包括其附属机构有任何关联。 </w:t>
      </w:r>
    </w:p>
    <w:p w14:paraId="662A3A6D">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1.3.6 </w:t>
      </w:r>
      <w:r>
        <w:rPr>
          <w:rFonts w:hint="eastAsia" w:ascii="仿宋" w:hAnsi="仿宋" w:eastAsia="仿宋" w:cs="仿宋"/>
          <w:color w:val="auto"/>
          <w:kern w:val="0"/>
          <w:sz w:val="24"/>
          <w:szCs w:val="24"/>
        </w:rPr>
        <w:t>本次开标不接受联合体投标</w:t>
      </w:r>
      <w:r>
        <w:rPr>
          <w:rFonts w:hint="eastAsia" w:ascii="仿宋" w:hAnsi="仿宋" w:eastAsia="仿宋" w:cs="仿宋"/>
          <w:color w:val="auto"/>
          <w:sz w:val="24"/>
          <w:szCs w:val="24"/>
        </w:rPr>
        <w:t>。</w:t>
      </w:r>
    </w:p>
    <w:p w14:paraId="682E6297">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1.4联合体</w:t>
      </w:r>
    </w:p>
    <w:p w14:paraId="2824DC07">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1.4.1投标人须知前附表规定本项目不接受联合体。</w:t>
      </w:r>
    </w:p>
    <w:p w14:paraId="3D257627">
      <w:pPr>
        <w:pStyle w:val="19"/>
        <w:spacing w:line="360" w:lineRule="auto"/>
        <w:ind w:left="482" w:hanging="482"/>
        <w:rPr>
          <w:rFonts w:ascii="仿宋" w:hAnsi="仿宋" w:eastAsia="仿宋" w:cs="仿宋"/>
          <w:b/>
          <w:color w:val="auto"/>
          <w:sz w:val="24"/>
        </w:rPr>
      </w:pPr>
      <w:r>
        <w:rPr>
          <w:rFonts w:hint="eastAsia" w:ascii="仿宋" w:hAnsi="仿宋" w:eastAsia="仿宋" w:cs="仿宋"/>
          <w:b/>
          <w:color w:val="auto"/>
          <w:sz w:val="24"/>
        </w:rPr>
        <w:t>1.5.答疑与澄清</w:t>
      </w:r>
    </w:p>
    <w:p w14:paraId="1CF18414">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2.2.1采购人或者采购代理机构可以对已发出的招标文件、投标邀请书进行必要的澄清或者修改，但不得改变采购标的和资格条件。澄清或者修改应当在原公告发布媒体上发布澄清公告。</w:t>
      </w:r>
    </w:p>
    <w:p w14:paraId="7DA650BB">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2.2.2投标人应仔细阅读和检查招标文件的全部内容。如发现缺页或附件不全，应及时向采购人提出，以便补齐。如有疑问，应在投标人须知前附表规定的时间前以书面形式（包括信函、电报、传真等可以有形地表现所载内容的形式，下同），要求采购人对招标文件予以澄清（发送至招标文件中指定的邮箱内）。采购人将视情况将不标明澄清问题查询来源的书面答复发给所有投标人，该澄清内容为招标文件的组成部分。</w:t>
      </w:r>
    </w:p>
    <w:p w14:paraId="7DF4EBF2">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2.2.3招标文件的澄清将在投标人须知前附表规定的投标文件截止时间5天前以书面形式发给所有获取招标文件的投标人，采购人只对投标人须知前附表中规定的截止时间以前收到的要求澄清的问题予以答复。如果澄清发出的时间因距投标文件截止时间不足5天，投标人认为该澄清影响到对投标文件的修编，造成在原投标文件截止时间前修编投标文件的时间不足，投标人应以书面形式通知采购人要求酌情延长投标文件截止时间，以保证投标人有合理的时间修编投标文件，采购人应按规定酌情延长投标文件截止时间。否则，采购人仍将按原投标文件截止时间执行。</w:t>
      </w:r>
    </w:p>
    <w:p w14:paraId="69973A3A">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2.2.4 投标人在收到澄清后，应在投标人须知前附表规定的时间内以书面形式通知采购人，确认已收到该澄清。</w:t>
      </w:r>
    </w:p>
    <w:p w14:paraId="6CCC3F65">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2.2.5 在投标文件截止时间5天前，采购人可以书面形式修改招标文件，并通知所有已获取招标文件的投标人，该修改内容为招标文件的组成部分。如果修改招标文件的时间距投标文件截止时间不足5天，投标人认为因招标文件的修改影响到对投标文件的修编，造成在原投标文件截止时间前修编投标文件的时间不足，投标人应以书面形式通知采购人要求酌情延长投标文件截止时间和开标时间（但应当至少在投标文件截止时间三个日历日前将变更时间以书面形式通知所有投标人），以保证投标人有合理的时间修编投标文件，采购人应按规定酌情延长投标文件截止时间。否则，采购人仍将按原投标文件截止时间执行。在此情况下，采购人和投标人受投标文件截止期制约的所有权利和义务均应延长至新的截止日期。</w:t>
      </w:r>
    </w:p>
    <w:p w14:paraId="713A3896">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2.2.6 投标人收到修改内容后，应在投标人须知前附表规定的时间内以书面形式通知采购人，确认已收到该修改。该修改内容为招标文件的组成部分。</w:t>
      </w:r>
    </w:p>
    <w:p w14:paraId="0713FFF9">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2.2.7采购人在投标人须知前附表中标明了澄清、补充或修改招标文件发布的渠道，投标人应自行留意采购人发出的澄清、修改或补充以及与之有关的文本文件，并及时按采购人在投标人须知前附表中标明澄清、补充或修改通知发布的渠道获取相应的文本文件，无须回签确认收到的函。投标人未按规定时间在发布渠道的网站下载澄清、补充或修改招标文件（包括开标时间、地点的变更等）通知的，视同已收到。</w:t>
      </w:r>
    </w:p>
    <w:p w14:paraId="717E27FC">
      <w:pPr>
        <w:spacing w:line="360" w:lineRule="auto"/>
        <w:rPr>
          <w:rFonts w:ascii="仿宋" w:hAnsi="仿宋" w:eastAsia="仿宋" w:cs="仿宋"/>
          <w:color w:val="auto"/>
          <w:sz w:val="24"/>
          <w:szCs w:val="24"/>
        </w:rPr>
      </w:pPr>
      <w:r>
        <w:rPr>
          <w:rFonts w:hint="eastAsia" w:ascii="仿宋" w:hAnsi="仿宋" w:eastAsia="仿宋" w:cs="仿宋"/>
          <w:b/>
          <w:bCs/>
          <w:color w:val="auto"/>
          <w:sz w:val="24"/>
          <w:szCs w:val="24"/>
        </w:rPr>
        <w:t>1.6.</w:t>
      </w:r>
      <w:r>
        <w:rPr>
          <w:rFonts w:hint="eastAsia" w:ascii="仿宋" w:hAnsi="仿宋" w:eastAsia="仿宋" w:cs="仿宋"/>
          <w:b/>
          <w:bCs/>
          <w:color w:val="auto"/>
          <w:sz w:val="24"/>
          <w:szCs w:val="24"/>
          <w:lang w:bidi="ar"/>
        </w:rPr>
        <w:t>投标文件</w:t>
      </w:r>
      <w:r>
        <w:rPr>
          <w:rFonts w:hint="eastAsia" w:ascii="仿宋" w:hAnsi="仿宋" w:eastAsia="仿宋" w:cs="仿宋"/>
          <w:b/>
          <w:color w:val="auto"/>
          <w:sz w:val="24"/>
          <w:szCs w:val="24"/>
          <w:lang w:bidi="ar"/>
        </w:rPr>
        <w:t>的组成</w:t>
      </w:r>
    </w:p>
    <w:p w14:paraId="2A449941">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1.6.1投标人应当按照招标文件的要求编制投标文件。投标文件应当对招标文件提出的要求和条件作出明确响应。并保证所提供的全部资料的真实性，否则其投标将按无效投标处理。</w:t>
      </w:r>
    </w:p>
    <w:p w14:paraId="47AEC250">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1.6.2投标文件构成：</w:t>
      </w:r>
    </w:p>
    <w:p w14:paraId="524B572E">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一、投标文件封面</w:t>
      </w:r>
    </w:p>
    <w:p w14:paraId="376ED797">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二、资格审查资料</w:t>
      </w:r>
    </w:p>
    <w:p w14:paraId="45EBA625">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三、商务技术文件组成</w:t>
      </w:r>
    </w:p>
    <w:p w14:paraId="539D8F65">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特别说明：</w:t>
      </w:r>
    </w:p>
    <w:p w14:paraId="2E8B020C">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上述各种证件、证书等资料原件的扫描件，投标人应如实提供资料，并保证真实可靠，不得弄虚作假。如投标人隐瞒事实真相、弄虚作假，一经查实，取消该投标人的投标资格，若成交的，取消其成交资格。</w:t>
      </w:r>
    </w:p>
    <w:p w14:paraId="7C684EB6">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1.6.3招标文件附件及招标文件各章节提供了一部分用于编制投标文件时必要的格式，投标人应按此格式编制投标文件。</w:t>
      </w:r>
    </w:p>
    <w:p w14:paraId="7D41A383">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1.6.4招标文件中未提供格式的部分由投标人自行编制。</w:t>
      </w:r>
    </w:p>
    <w:p w14:paraId="3EDF24AD">
      <w:pPr>
        <w:spacing w:line="360" w:lineRule="auto"/>
        <w:rPr>
          <w:rFonts w:ascii="仿宋" w:hAnsi="仿宋" w:eastAsia="仿宋" w:cs="仿宋"/>
          <w:b/>
          <w:bCs/>
          <w:color w:val="auto"/>
          <w:kern w:val="0"/>
          <w:sz w:val="24"/>
          <w:szCs w:val="24"/>
        </w:rPr>
      </w:pPr>
      <w:r>
        <w:rPr>
          <w:rFonts w:hint="eastAsia" w:ascii="仿宋" w:hAnsi="仿宋" w:eastAsia="仿宋" w:cs="仿宋"/>
          <w:b/>
          <w:bCs/>
          <w:color w:val="auto"/>
          <w:sz w:val="24"/>
          <w:szCs w:val="24"/>
        </w:rPr>
        <w:t>1.7最高限价</w:t>
      </w:r>
      <w:r>
        <w:rPr>
          <w:rFonts w:hint="eastAsia" w:ascii="仿宋" w:hAnsi="仿宋" w:eastAsia="仿宋" w:cs="仿宋"/>
          <w:b/>
          <w:bCs/>
          <w:color w:val="auto"/>
          <w:kern w:val="0"/>
          <w:sz w:val="24"/>
          <w:szCs w:val="24"/>
        </w:rPr>
        <w:t xml:space="preserve"> </w:t>
      </w:r>
    </w:p>
    <w:p w14:paraId="6AC8C509">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1.7.1 投标人应按招标文件的要求填写相应投标报价。</w:t>
      </w:r>
    </w:p>
    <w:p w14:paraId="200690E5">
      <w:pPr>
        <w:spacing w:line="360" w:lineRule="auto"/>
        <w:rPr>
          <w:rFonts w:ascii="仿宋" w:hAnsi="仿宋" w:eastAsia="仿宋" w:cs="仿宋"/>
          <w:color w:val="auto"/>
          <w:kern w:val="0"/>
          <w:sz w:val="24"/>
          <w:szCs w:val="24"/>
        </w:rPr>
      </w:pPr>
      <w:r>
        <w:rPr>
          <w:rFonts w:hint="eastAsia" w:ascii="仿宋" w:hAnsi="仿宋" w:eastAsia="仿宋" w:cs="仿宋"/>
          <w:color w:val="auto"/>
          <w:sz w:val="24"/>
          <w:szCs w:val="24"/>
        </w:rPr>
        <w:t>1.7.2 除非有另外的规定，投标人可对招标项目一览表所列的全部合同包或部分合同包进行投标。招标代理机构不接受有任何可选择性的报价，每一种服务只能有一个报价。且每一合同包的投标总报价</w:t>
      </w:r>
      <w:r>
        <w:rPr>
          <w:rFonts w:hint="eastAsia" w:ascii="仿宋" w:hAnsi="仿宋" w:eastAsia="仿宋" w:cs="仿宋"/>
          <w:color w:val="auto"/>
          <w:kern w:val="0"/>
          <w:sz w:val="24"/>
          <w:szCs w:val="24"/>
        </w:rPr>
        <w:t>不得超过规定的最高投标限价。</w:t>
      </w:r>
    </w:p>
    <w:p w14:paraId="0E2A4AA8">
      <w:pPr>
        <w:pStyle w:val="19"/>
        <w:spacing w:line="360" w:lineRule="auto"/>
        <w:ind w:left="482" w:hanging="482"/>
        <w:rPr>
          <w:rFonts w:ascii="仿宋" w:hAnsi="仿宋" w:eastAsia="仿宋" w:cs="仿宋"/>
          <w:b/>
          <w:bCs/>
          <w:color w:val="auto"/>
          <w:kern w:val="0"/>
          <w:sz w:val="24"/>
        </w:rPr>
      </w:pPr>
      <w:r>
        <w:rPr>
          <w:rFonts w:hint="eastAsia" w:ascii="仿宋" w:hAnsi="仿宋" w:eastAsia="仿宋" w:cs="仿宋"/>
          <w:b/>
          <w:bCs/>
          <w:color w:val="auto"/>
          <w:kern w:val="0"/>
          <w:sz w:val="24"/>
        </w:rPr>
        <w:t>1.8.投标有效期</w:t>
      </w:r>
    </w:p>
    <w:p w14:paraId="32887DD3">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1.8.1投标文件从投标人须知前附表所规定的投标文件截止期之后开始生效，在投标人须知前附表所规定的期限内保持有效。有效期不足将导致其投标文件被拒绝。</w:t>
      </w:r>
    </w:p>
    <w:p w14:paraId="6D6D0DB4">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1.8.2特殊情况下招标代理人可在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4C9D4267">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1.9.投标保证金</w:t>
      </w:r>
    </w:p>
    <w:p w14:paraId="2BD219B5">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1.9.1 投标保证金为投标文件的组成部分之一。</w:t>
      </w:r>
    </w:p>
    <w:p w14:paraId="72732EC3">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1.9.2 投标人应在提交投标文件之前向招标代理机构缴交投标人须知前附表要求的投标保证金。联合体投标的，可以由联合体中的一方或者共同提交投标保证金，以一方名义提交投标保证金的，对联合体各方均具有约束力。</w:t>
      </w:r>
    </w:p>
    <w:p w14:paraId="01A47B73">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1.9.3 投标保证金用于保护本次招标活动免受投标人的行为而引起的风险。</w:t>
      </w:r>
    </w:p>
    <w:p w14:paraId="7FC35695">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1.9.4 投标保证金投标人应以其公司的名义采用电汇、转账等非现金形式从基本账户转至下述指定的专用账户，金额以到帐金额为准。</w:t>
      </w:r>
    </w:p>
    <w:p w14:paraId="43668A2C">
      <w:pPr>
        <w:pStyle w:val="35"/>
        <w:tabs>
          <w:tab w:val="left" w:pos="9214"/>
        </w:tabs>
        <w:spacing w:line="360" w:lineRule="auto"/>
        <w:rPr>
          <w:rFonts w:ascii="仿宋" w:hAnsi="仿宋" w:eastAsia="仿宋" w:cs="仿宋"/>
          <w:b/>
          <w:bCs/>
          <w:color w:val="auto"/>
          <w:sz w:val="24"/>
        </w:rPr>
      </w:pPr>
      <w:r>
        <w:rPr>
          <w:rFonts w:hint="eastAsia" w:ascii="仿宋" w:hAnsi="仿宋" w:eastAsia="仿宋" w:cs="仿宋"/>
          <w:b/>
          <w:bCs/>
          <w:color w:val="auto"/>
          <w:sz w:val="24"/>
        </w:rPr>
        <w:t>2.1投标文件提交时间及地点</w:t>
      </w:r>
    </w:p>
    <w:p w14:paraId="093140DA">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2.1.1 投标人必须在招标文件要求提交地点及投标文件的截止时间前提交。</w:t>
      </w:r>
    </w:p>
    <w:p w14:paraId="786059D3">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2.1.2.在招标文件要求提交投标文件的截止时间之后上传的投标文件，为无效投标文件，采购人将不予接收。</w:t>
      </w:r>
    </w:p>
    <w:p w14:paraId="551B0634">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2.2投标文件解密</w:t>
      </w:r>
    </w:p>
    <w:p w14:paraId="6ED26DDF">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2.2.1.本项目实行网上投标，采用电子投标文件。若投标人参与投标，自行承担投标一切费用。</w:t>
      </w:r>
    </w:p>
    <w:p w14:paraId="4956CC0D">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2.2.2各投标人应在开标前确保成为新疆维吾尔自治区政府采购网正式注册入库，并完成CA数字证书申领。因未注册入库、未办理CA数字证书等原因造成无法投标或投标失败等后果由投标人自行承担。</w:t>
      </w:r>
    </w:p>
    <w:p w14:paraId="117BBED7">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2.2.3本项目为电子招投标，投标人需要使用CA加密设备，有意向参与新疆区域电子开评标的投标人，请访问新疆数字证书认证中心官方网站（https://www.xjca.com.cn/）或下载;“新疆政务通”APP自行进行申领。如需咨询，请联系新疆CA服务热线0991-2819290</w:t>
      </w:r>
    </w:p>
    <w:p w14:paraId="51595AC3">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2.2.4投标人将政采云电子交易客户端下载、安装完成后，可通过账号密码或CA登录客户端进行投标文件制作。在使用政采云投标客户端时，建议使用WIN7及以上操作系统。客户端请至新疆政府采购网（</w:t>
      </w:r>
      <w:r>
        <w:rPr>
          <w:color w:val="auto"/>
        </w:rPr>
        <w:fldChar w:fldCharType="begin"/>
      </w:r>
      <w:r>
        <w:rPr>
          <w:color w:val="auto"/>
        </w:rPr>
        <w:instrText xml:space="preserve"> HYPERLINK "http://www.ccgp-xinjiang.gov.cn/" </w:instrText>
      </w:r>
      <w:r>
        <w:rPr>
          <w:color w:val="auto"/>
        </w:rPr>
        <w:fldChar w:fldCharType="separate"/>
      </w:r>
      <w:r>
        <w:rPr>
          <w:rFonts w:hint="eastAsia" w:ascii="仿宋" w:hAnsi="仿宋" w:eastAsia="仿宋" w:cs="仿宋"/>
          <w:color w:val="auto"/>
          <w:sz w:val="24"/>
          <w:szCs w:val="24"/>
        </w:rPr>
        <w:t>http://www.ccgp-xinjiang.gov.cn/</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）下载专区查看，如有问题可拨打政采云客户服务热线400-881-7190进行咨询。</w:t>
      </w:r>
    </w:p>
    <w:p w14:paraId="2E3D03B6">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2.2.5投标人在规定的时间内完成远程解密。若投标人未按时解密的，视为投标文件撤回。</w:t>
      </w:r>
    </w:p>
    <w:p w14:paraId="307C3514">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2.2.6开标时，投标人必须随身携带加密该投标文件的CA锁，以便开标时对其电子投标文件进行解密，由于投标人自身原因未能成功解密的，均视为不响应招标文件，其投标文件将被拒绝评审。投标人不足3家的，不得开标。</w:t>
      </w:r>
    </w:p>
    <w:p w14:paraId="0532959C">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30F2C0E">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2.2.8投标人未参加开标的，视同认可开标结果。</w:t>
      </w:r>
    </w:p>
    <w:p w14:paraId="3426F5CD">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2.3评标小组</w:t>
      </w:r>
    </w:p>
    <w:p w14:paraId="2525031D">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2.3.1采购人依法组建评标小组。</w:t>
      </w:r>
      <w:r>
        <w:rPr>
          <w:rFonts w:hint="eastAsia" w:ascii="仿宋" w:hAnsi="仿宋" w:eastAsia="仿宋" w:cs="仿宋"/>
          <w:bCs/>
          <w:color w:val="auto"/>
          <w:kern w:val="0"/>
          <w:sz w:val="24"/>
          <w:szCs w:val="24"/>
        </w:rPr>
        <w:t>评标小组由有关技术、经济等方面的专家组成，成员人数应当为</w:t>
      </w:r>
      <w:r>
        <w:rPr>
          <w:rFonts w:hint="eastAsia" w:ascii="仿宋" w:hAnsi="仿宋" w:eastAsia="仿宋" w:cs="仿宋"/>
          <w:bCs/>
          <w:color w:val="auto"/>
          <w:kern w:val="0"/>
          <w:sz w:val="24"/>
          <w:szCs w:val="24"/>
          <w:u w:val="single"/>
        </w:rPr>
        <w:t>3</w:t>
      </w:r>
      <w:r>
        <w:rPr>
          <w:rFonts w:hint="eastAsia" w:ascii="仿宋" w:hAnsi="仿宋" w:eastAsia="仿宋" w:cs="仿宋"/>
          <w:bCs/>
          <w:color w:val="auto"/>
          <w:kern w:val="0"/>
          <w:sz w:val="24"/>
          <w:szCs w:val="24"/>
        </w:rPr>
        <w:t>人以上单数，其中，技术、经济等方面的专家不得少于成员总数的2/3，</w:t>
      </w:r>
      <w:r>
        <w:rPr>
          <w:rFonts w:hint="eastAsia" w:ascii="仿宋" w:hAnsi="仿宋" w:eastAsia="仿宋" w:cs="仿宋"/>
          <w:color w:val="auto"/>
          <w:sz w:val="24"/>
          <w:szCs w:val="24"/>
        </w:rPr>
        <w:t>并对投标文件进行审查、评估和比较，并做出授予合适的建议。</w:t>
      </w:r>
    </w:p>
    <w:p w14:paraId="6BB13D2B">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2.3.2在评标工作开始前，由采购人或者采购代理机构负责：核对评审专家身份和采购人代表授权函； 宣布评标纪律；告知评审专家应当回避的情形；组织评标小组推选评标组长。 </w:t>
      </w:r>
    </w:p>
    <w:p w14:paraId="67CF3AD6">
      <w:pPr>
        <w:spacing w:line="360" w:lineRule="auto"/>
        <w:rPr>
          <w:rFonts w:ascii="仿宋" w:hAnsi="仿宋" w:eastAsia="仿宋" w:cs="仿宋"/>
          <w:color w:val="auto"/>
          <w:kern w:val="0"/>
          <w:sz w:val="24"/>
          <w:szCs w:val="24"/>
        </w:rPr>
      </w:pPr>
      <w:r>
        <w:rPr>
          <w:rFonts w:hint="eastAsia" w:ascii="仿宋" w:hAnsi="仿宋" w:eastAsia="仿宋" w:cs="仿宋"/>
          <w:color w:val="auto"/>
          <w:sz w:val="24"/>
          <w:szCs w:val="24"/>
        </w:rPr>
        <w:t>2.3.3</w:t>
      </w:r>
      <w:r>
        <w:rPr>
          <w:rFonts w:hint="eastAsia" w:ascii="仿宋" w:hAnsi="仿宋" w:eastAsia="仿宋" w:cs="仿宋"/>
          <w:color w:val="auto"/>
          <w:kern w:val="0"/>
          <w:sz w:val="24"/>
          <w:szCs w:val="24"/>
        </w:rPr>
        <w:t xml:space="preserve">采购人不得以专家身份参与本部门或者本项目的评标。招标代理机构工作人员不得参加由本机构代理的招标项目的评标。   </w:t>
      </w:r>
    </w:p>
    <w:p w14:paraId="188AB012">
      <w:pPr>
        <w:spacing w:line="36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2.3.4评标小组成员应当履行下列义务： </w:t>
      </w:r>
    </w:p>
    <w:p w14:paraId="16E6385E">
      <w:pPr>
        <w:spacing w:line="360" w:lineRule="auto"/>
        <w:ind w:firstLine="120" w:firstLineChars="50"/>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（一）遵纪守法，客观、公正、廉洁地履行职责； </w:t>
      </w:r>
    </w:p>
    <w:p w14:paraId="627FCF69">
      <w:pPr>
        <w:spacing w:line="360" w:lineRule="auto"/>
        <w:ind w:firstLine="120" w:firstLineChars="50"/>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（二）按照招标文件规定的评标方法和评标标准进行评标，对评审意见承担个人责任； </w:t>
      </w:r>
    </w:p>
    <w:p w14:paraId="24CAB86B">
      <w:pPr>
        <w:spacing w:line="360" w:lineRule="auto"/>
        <w:ind w:firstLine="120" w:firstLineChars="50"/>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（三）对评标过程和结果，以及投标人的商业秘密保密； </w:t>
      </w:r>
    </w:p>
    <w:p w14:paraId="6799AEDC">
      <w:pPr>
        <w:spacing w:line="360" w:lineRule="auto"/>
        <w:ind w:firstLine="120" w:firstLineChars="50"/>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（四）参与评标报告的起草； </w:t>
      </w:r>
    </w:p>
    <w:p w14:paraId="57F1EB37">
      <w:pPr>
        <w:spacing w:line="360" w:lineRule="auto"/>
        <w:ind w:firstLine="120" w:firstLineChars="50"/>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（五）配合有关部门的投诉处理工作； </w:t>
      </w:r>
    </w:p>
    <w:p w14:paraId="76C5C212">
      <w:pPr>
        <w:pStyle w:val="19"/>
        <w:spacing w:line="360" w:lineRule="auto"/>
        <w:ind w:left="480" w:hanging="480"/>
        <w:rPr>
          <w:rFonts w:ascii="仿宋" w:hAnsi="仿宋" w:eastAsia="仿宋" w:cs="仿宋"/>
          <w:color w:val="auto"/>
          <w:kern w:val="0"/>
          <w:sz w:val="24"/>
        </w:rPr>
      </w:pPr>
      <w:r>
        <w:rPr>
          <w:rFonts w:hint="eastAsia" w:ascii="仿宋" w:hAnsi="仿宋" w:eastAsia="仿宋" w:cs="仿宋"/>
          <w:color w:val="auto"/>
          <w:kern w:val="0"/>
          <w:sz w:val="24"/>
        </w:rPr>
        <w:t>（六）配合招标单位答复投标投标人提出的质疑。</w:t>
      </w:r>
    </w:p>
    <w:p w14:paraId="0A7E2EE8">
      <w:pPr>
        <w:pStyle w:val="19"/>
        <w:spacing w:line="360" w:lineRule="auto"/>
        <w:ind w:left="482" w:hanging="482"/>
        <w:rPr>
          <w:rFonts w:ascii="仿宋" w:hAnsi="仿宋" w:eastAsia="仿宋" w:cs="仿宋"/>
          <w:b/>
          <w:bCs/>
          <w:color w:val="auto"/>
          <w:sz w:val="24"/>
        </w:rPr>
      </w:pPr>
      <w:r>
        <w:rPr>
          <w:rFonts w:hint="eastAsia" w:ascii="仿宋" w:hAnsi="仿宋" w:eastAsia="仿宋" w:cs="仿宋"/>
          <w:b/>
          <w:bCs/>
          <w:color w:val="auto"/>
          <w:sz w:val="24"/>
        </w:rPr>
        <w:t>2.4评标办法</w:t>
      </w:r>
    </w:p>
    <w:p w14:paraId="15EB03A3">
      <w:pPr>
        <w:pStyle w:val="19"/>
        <w:spacing w:line="360" w:lineRule="auto"/>
        <w:ind w:left="480" w:hanging="480"/>
        <w:rPr>
          <w:rFonts w:ascii="仿宋" w:hAnsi="仿宋" w:eastAsia="仿宋" w:cs="仿宋"/>
          <w:color w:val="auto"/>
          <w:sz w:val="24"/>
        </w:rPr>
      </w:pPr>
      <w:r>
        <w:rPr>
          <w:rFonts w:hint="eastAsia" w:ascii="仿宋" w:hAnsi="仿宋" w:eastAsia="仿宋" w:cs="仿宋"/>
          <w:color w:val="auto"/>
          <w:sz w:val="24"/>
        </w:rPr>
        <w:t>2.4.1 本项目评标办法详见投标人须知前附表。</w:t>
      </w:r>
    </w:p>
    <w:p w14:paraId="37E1D40B">
      <w:pPr>
        <w:pStyle w:val="19"/>
        <w:spacing w:line="360" w:lineRule="auto"/>
        <w:ind w:left="482" w:hanging="482"/>
        <w:rPr>
          <w:rFonts w:ascii="仿宋" w:hAnsi="仿宋" w:eastAsia="仿宋" w:cs="仿宋"/>
          <w:b/>
          <w:bCs/>
          <w:color w:val="auto"/>
          <w:sz w:val="24"/>
        </w:rPr>
      </w:pPr>
      <w:r>
        <w:rPr>
          <w:rFonts w:hint="eastAsia" w:ascii="仿宋" w:hAnsi="仿宋" w:eastAsia="仿宋" w:cs="仿宋"/>
          <w:b/>
          <w:bCs/>
          <w:color w:val="auto"/>
          <w:sz w:val="24"/>
        </w:rPr>
        <w:t>2.5评标</w:t>
      </w:r>
    </w:p>
    <w:p w14:paraId="72019389">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2.5.1本项目评标办法（详见第三章）。</w:t>
      </w:r>
    </w:p>
    <w:p w14:paraId="575CF7D2">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2.5.2对所有投标人的评估，都采用相同的程序和</w:t>
      </w:r>
      <w:r>
        <w:rPr>
          <w:rFonts w:hint="eastAsia" w:ascii="仿宋" w:hAnsi="仿宋" w:eastAsia="仿宋" w:cs="仿宋"/>
          <w:color w:val="auto"/>
          <w:kern w:val="0"/>
          <w:sz w:val="24"/>
          <w:szCs w:val="24"/>
        </w:rPr>
        <w:t>招标文件</w:t>
      </w:r>
      <w:r>
        <w:rPr>
          <w:rFonts w:hint="eastAsia" w:ascii="仿宋" w:hAnsi="仿宋" w:eastAsia="仿宋" w:cs="仿宋"/>
          <w:color w:val="auto"/>
          <w:sz w:val="24"/>
          <w:szCs w:val="24"/>
        </w:rPr>
        <w:t>规定的评审标准。评议过程将严格按照</w:t>
      </w:r>
      <w:r>
        <w:rPr>
          <w:rFonts w:hint="eastAsia" w:ascii="仿宋" w:hAnsi="仿宋" w:eastAsia="仿宋" w:cs="仿宋"/>
          <w:color w:val="auto"/>
          <w:kern w:val="0"/>
          <w:sz w:val="24"/>
          <w:szCs w:val="24"/>
        </w:rPr>
        <w:t>招标文件</w:t>
      </w:r>
      <w:r>
        <w:rPr>
          <w:rFonts w:hint="eastAsia" w:ascii="仿宋" w:hAnsi="仿宋" w:eastAsia="仿宋" w:cs="仿宋"/>
          <w:color w:val="auto"/>
          <w:sz w:val="24"/>
          <w:szCs w:val="24"/>
        </w:rPr>
        <w:t>规定的评标办法和标准进行。</w:t>
      </w:r>
    </w:p>
    <w:p w14:paraId="3837BAFF">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2.5.3有关投标文件的审查、澄清、评估和比较以及推荐中标候选人的一切情况都不得透露给任一投标人或与上述评标工作无关的人员。</w:t>
      </w:r>
    </w:p>
    <w:p w14:paraId="5088D55B">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2.5.4投标人任何试图影响评委会对投标文件的评估、比较或者推荐候选人的行为，都将导致其投标被拒绝，并被没收投标保证金。</w:t>
      </w:r>
    </w:p>
    <w:p w14:paraId="1E700330">
      <w:pPr>
        <w:pStyle w:val="19"/>
        <w:spacing w:line="360" w:lineRule="auto"/>
        <w:ind w:left="482" w:hanging="482"/>
        <w:rPr>
          <w:rFonts w:ascii="仿宋" w:hAnsi="仿宋" w:eastAsia="仿宋" w:cs="仿宋"/>
          <w:b/>
          <w:bCs/>
          <w:color w:val="auto"/>
          <w:sz w:val="24"/>
        </w:rPr>
      </w:pPr>
      <w:r>
        <w:rPr>
          <w:rFonts w:hint="eastAsia" w:ascii="仿宋" w:hAnsi="仿宋" w:eastAsia="仿宋" w:cs="仿宋"/>
          <w:b/>
          <w:bCs/>
          <w:color w:val="auto"/>
          <w:sz w:val="24"/>
        </w:rPr>
        <w:t>2.6中标公示</w:t>
      </w:r>
    </w:p>
    <w:p w14:paraId="43CDB039">
      <w:pPr>
        <w:pStyle w:val="19"/>
        <w:spacing w:line="360" w:lineRule="auto"/>
        <w:ind w:left="480" w:hanging="480"/>
        <w:rPr>
          <w:rFonts w:ascii="仿宋" w:hAnsi="仿宋" w:eastAsia="仿宋" w:cs="仿宋"/>
          <w:color w:val="auto"/>
          <w:sz w:val="24"/>
        </w:rPr>
      </w:pPr>
      <w:r>
        <w:rPr>
          <w:rFonts w:hint="eastAsia" w:ascii="仿宋" w:hAnsi="仿宋" w:eastAsia="仿宋" w:cs="仿宋"/>
          <w:color w:val="auto"/>
          <w:sz w:val="24"/>
        </w:rPr>
        <w:t>2.6.1中标结果公告在新疆政府采购网上发布，中标公示期限为1个工作日。</w:t>
      </w:r>
    </w:p>
    <w:p w14:paraId="054720B7">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2.7 代理服务费</w:t>
      </w:r>
    </w:p>
    <w:p w14:paraId="283A12E8">
      <w:pPr>
        <w:spacing w:line="360" w:lineRule="auto"/>
        <w:rPr>
          <w:rFonts w:ascii="仿宋" w:hAnsi="仿宋" w:eastAsia="仿宋" w:cs="仿宋"/>
          <w:color w:val="auto"/>
          <w:kern w:val="0"/>
          <w:sz w:val="24"/>
          <w:szCs w:val="24"/>
        </w:rPr>
      </w:pPr>
      <w:r>
        <w:rPr>
          <w:rFonts w:hint="eastAsia" w:ascii="仿宋" w:hAnsi="仿宋" w:eastAsia="仿宋" w:cs="仿宋"/>
          <w:color w:val="auto"/>
          <w:sz w:val="24"/>
          <w:szCs w:val="24"/>
        </w:rPr>
        <w:t>2.7.1</w:t>
      </w:r>
      <w:r>
        <w:rPr>
          <w:rFonts w:hint="eastAsia" w:ascii="仿宋" w:hAnsi="仿宋" w:eastAsia="仿宋" w:cs="仿宋"/>
          <w:color w:val="auto"/>
          <w:kern w:val="0"/>
          <w:sz w:val="24"/>
          <w:szCs w:val="24"/>
        </w:rPr>
        <w:t>投标人准备和参加投标活动所发生的一切费用（包括代理服务费等）均由投标人自理，招标代理费执行国家计委计价格[2015]299号文收取。</w:t>
      </w:r>
    </w:p>
    <w:p w14:paraId="30E3CDBA">
      <w:pPr>
        <w:spacing w:line="360" w:lineRule="auto"/>
        <w:rPr>
          <w:rFonts w:ascii="仿宋" w:hAnsi="仿宋" w:eastAsia="仿宋" w:cs="仿宋"/>
          <w:b/>
          <w:bCs/>
          <w:color w:val="auto"/>
          <w:sz w:val="24"/>
          <w:szCs w:val="24"/>
        </w:rPr>
      </w:pPr>
      <w:r>
        <w:rPr>
          <w:rFonts w:hint="eastAsia" w:ascii="仿宋" w:hAnsi="仿宋" w:eastAsia="仿宋" w:cs="仿宋"/>
          <w:b/>
          <w:bCs/>
          <w:color w:val="auto"/>
          <w:kern w:val="0"/>
          <w:sz w:val="24"/>
          <w:szCs w:val="24"/>
        </w:rPr>
        <w:t xml:space="preserve">2.8 </w:t>
      </w:r>
      <w:r>
        <w:rPr>
          <w:rFonts w:hint="eastAsia" w:ascii="仿宋" w:hAnsi="仿宋" w:eastAsia="仿宋" w:cs="仿宋"/>
          <w:b/>
          <w:bCs/>
          <w:color w:val="auto"/>
          <w:sz w:val="24"/>
          <w:szCs w:val="24"/>
        </w:rPr>
        <w:t>质疑</w:t>
      </w:r>
    </w:p>
    <w:p w14:paraId="1D6CC00E">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2.8.1投标人对政府采购活动事项有疑问的，可以向采购人提出询问，采购人应当及时作出答复，但答复的内容不得涉及商业秘密。</w:t>
      </w:r>
    </w:p>
    <w:p w14:paraId="706FBB85">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2.8.2投标人认为招标文件、采购过程和成交结果使自己的权益受到损害的，可以在知道或者应知其权益受到损害之日起在规定的期限内，以书面形式向采购人提出质疑。</w:t>
      </w:r>
    </w:p>
    <w:p w14:paraId="3FCB6343">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2.8.3采购人应当在收到投标人的书面质疑后七个工作日内作出答复，并以书面形式通知质疑投标人和其他有关投标人，但答复的内容不得涉及商业秘密。</w:t>
      </w:r>
    </w:p>
    <w:p w14:paraId="368428D1">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2.8.4采购人委托采购代理机构采购的，投标人可以向采购代理机构提出询问或者质疑，采购代理机构应当依照本法第10.1.1条、第10.1.3条的规定就采购人委托授权范围内的事项作出答复。</w:t>
      </w:r>
    </w:p>
    <w:p w14:paraId="60DCBF7E">
      <w:pPr>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3.1投诉</w:t>
      </w:r>
    </w:p>
    <w:p w14:paraId="5C051A97">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3.1.1质疑投标人对采购人、采购代理机构的答复不满意或者采购人、采购代理机构未在规定的时间内作出答复的，可以在答复期满后十五个工作日内向同级政府采购监督管理部门投诉。</w:t>
      </w:r>
    </w:p>
    <w:p w14:paraId="3443F373">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3.1.2政府采购监督管理部门应当在收到投诉后三十个工作日内，对投诉事项作出处理决定，并以书面形式通知投诉人和与投诉事项有关的当事人。</w:t>
      </w:r>
    </w:p>
    <w:p w14:paraId="000B6BC4">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3.1.3政府采购监督管理部门在处理投诉事项期间，可以视具体情况书面通知采购人暂停采购活动，但暂停时间最长不得超过三十日。</w:t>
      </w:r>
    </w:p>
    <w:p w14:paraId="0777B6FA">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3.1.4投诉人对政府采购监督管理部门的投诉处理决定不服或者政府采购监督管理部门逾期未作处理的，可以依法申请行政复议或者向人民法院提起行政诉讼。</w:t>
      </w:r>
    </w:p>
    <w:p w14:paraId="51D819A1">
      <w:pPr>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3.2开标会</w:t>
      </w:r>
    </w:p>
    <w:p w14:paraId="12E7679D">
      <w:pPr>
        <w:spacing w:line="360" w:lineRule="auto"/>
        <w:rPr>
          <w:rFonts w:ascii="仿宋" w:hAnsi="仿宋" w:eastAsia="仿宋" w:cs="仿宋"/>
          <w:color w:val="auto"/>
          <w:sz w:val="24"/>
          <w:szCs w:val="24"/>
        </w:rPr>
      </w:pPr>
      <w:r>
        <w:rPr>
          <w:rFonts w:hint="eastAsia" w:ascii="仿宋" w:hAnsi="仿宋" w:eastAsia="仿宋" w:cs="仿宋"/>
          <w:bCs/>
          <w:color w:val="auto"/>
          <w:sz w:val="24"/>
          <w:szCs w:val="24"/>
        </w:rPr>
        <w:t>3.2.1</w:t>
      </w:r>
      <w:r>
        <w:rPr>
          <w:rFonts w:hint="eastAsia" w:ascii="仿宋" w:hAnsi="仿宋" w:eastAsia="仿宋" w:cs="仿宋"/>
          <w:color w:val="auto"/>
          <w:sz w:val="24"/>
          <w:szCs w:val="24"/>
        </w:rPr>
        <w:t xml:space="preserve"> </w:t>
      </w:r>
      <w:r>
        <w:rPr>
          <w:rFonts w:hint="eastAsia" w:ascii="仿宋" w:hAnsi="仿宋" w:eastAsia="仿宋" w:cs="仿宋"/>
          <w:color w:val="auto"/>
          <w:kern w:val="0"/>
          <w:sz w:val="24"/>
          <w:szCs w:val="24"/>
        </w:rPr>
        <w:t>采购人按投标人须知前附表规定的时间、地点出席开标会</w:t>
      </w:r>
      <w:r>
        <w:rPr>
          <w:rFonts w:hint="eastAsia" w:ascii="仿宋" w:hAnsi="仿宋" w:eastAsia="仿宋" w:cs="仿宋"/>
          <w:color w:val="auto"/>
          <w:sz w:val="24"/>
          <w:szCs w:val="24"/>
        </w:rPr>
        <w:t>。</w:t>
      </w:r>
    </w:p>
    <w:p w14:paraId="276671F3">
      <w:pPr>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3.3退保证金</w:t>
      </w:r>
    </w:p>
    <w:p w14:paraId="7E94B6D6">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3.3.1投标人按照投标人须知前附表提交退还保证金资料，保证金将在成交通知书发出之日起五个工作日内，按照投标人在投标文件中所载明的开户行、开户名称、帐号等信息，予以原额无息退还成交投标人以外的投标人的投标保证金。</w:t>
      </w:r>
    </w:p>
    <w:p w14:paraId="5B3ACDFC">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3.3.2 发生以下情况投标保证金不予退还：</w:t>
      </w:r>
    </w:p>
    <w:p w14:paraId="7C1BAEA5">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 如果投标人在投标有效期内撤回投标文件的；</w:t>
      </w:r>
    </w:p>
    <w:p w14:paraId="0681B2AE">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（2）中标投标人有下列情形之一的，投标保证金不予退还；情节严重的，由财政部门将其列入不良行为记录名单，在一至三年内禁止参加政府采购活动，并予以通报：</w:t>
      </w:r>
    </w:p>
    <w:p w14:paraId="4D57060D">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（一）中标后无正当理由不与采购人签订合同的；</w:t>
      </w:r>
    </w:p>
    <w:p w14:paraId="566DE8BE">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（二）未经采购人同意将中标项目转让给他人，或者将中标项目分包给他人的；</w:t>
      </w:r>
    </w:p>
    <w:p w14:paraId="289C14C6">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（三）拒绝履行合同义务的。</w:t>
      </w:r>
    </w:p>
    <w:p w14:paraId="186029A5">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3.3.3 如果中标投标人放弃中标项目的，无正当理由不与采购人签订合同的，在签订合同时向采购人提出附加条件或者更改合同实质性内容的，或者拒不提交所要求的履约保证金的。</w:t>
      </w:r>
    </w:p>
    <w:p w14:paraId="570E97A3">
      <w:pPr>
        <w:pStyle w:val="19"/>
        <w:spacing w:line="360" w:lineRule="auto"/>
        <w:ind w:left="482" w:hanging="482"/>
        <w:rPr>
          <w:rFonts w:ascii="仿宋" w:hAnsi="仿宋" w:eastAsia="仿宋" w:cs="仿宋"/>
          <w:b/>
          <w:bCs/>
          <w:color w:val="auto"/>
          <w:sz w:val="24"/>
        </w:rPr>
      </w:pPr>
      <w:r>
        <w:rPr>
          <w:rFonts w:hint="eastAsia" w:ascii="仿宋" w:hAnsi="仿宋" w:eastAsia="仿宋" w:cs="仿宋"/>
          <w:b/>
          <w:bCs/>
          <w:color w:val="auto"/>
          <w:sz w:val="24"/>
        </w:rPr>
        <w:t>3.4通讯联系</w:t>
      </w:r>
    </w:p>
    <w:p w14:paraId="0CE91D7A">
      <w:pPr>
        <w:spacing w:line="360" w:lineRule="auto"/>
        <w:rPr>
          <w:rFonts w:ascii="仿宋" w:hAnsi="仿宋" w:eastAsia="仿宋" w:cs="仿宋"/>
          <w:color w:val="auto"/>
        </w:rPr>
      </w:pPr>
      <w:r>
        <w:rPr>
          <w:rFonts w:hint="eastAsia" w:ascii="仿宋" w:hAnsi="仿宋" w:eastAsia="仿宋" w:cs="仿宋"/>
          <w:color w:val="auto"/>
          <w:sz w:val="24"/>
          <w:szCs w:val="24"/>
        </w:rPr>
        <w:t>3.4.1自获取</w:t>
      </w:r>
      <w:r>
        <w:rPr>
          <w:rFonts w:hint="eastAsia" w:ascii="仿宋" w:hAnsi="仿宋" w:eastAsia="仿宋" w:cs="仿宋"/>
          <w:color w:val="auto"/>
          <w:kern w:val="0"/>
          <w:sz w:val="24"/>
          <w:szCs w:val="24"/>
        </w:rPr>
        <w:t>招标文件</w:t>
      </w:r>
      <w:r>
        <w:rPr>
          <w:rFonts w:hint="eastAsia" w:ascii="仿宋" w:hAnsi="仿宋" w:eastAsia="仿宋" w:cs="仿宋"/>
          <w:color w:val="auto"/>
          <w:sz w:val="24"/>
          <w:szCs w:val="24"/>
        </w:rPr>
        <w:t>之日起，投标人应确保其提供的联系方式（电话、传真、电子信箱等）保持有效和畅通，以保证往来函件（</w:t>
      </w:r>
      <w:r>
        <w:rPr>
          <w:rFonts w:hint="eastAsia" w:ascii="仿宋" w:hAnsi="仿宋" w:eastAsia="仿宋" w:cs="仿宋"/>
          <w:color w:val="auto"/>
          <w:kern w:val="0"/>
          <w:sz w:val="24"/>
          <w:szCs w:val="24"/>
        </w:rPr>
        <w:t>招标文件</w:t>
      </w:r>
      <w:r>
        <w:rPr>
          <w:rFonts w:hint="eastAsia" w:ascii="仿宋" w:hAnsi="仿宋" w:eastAsia="仿宋" w:cs="仿宋"/>
          <w:color w:val="auto"/>
          <w:sz w:val="24"/>
          <w:szCs w:val="24"/>
        </w:rPr>
        <w:t>的澄清、修改等）能及时通知投标人，并能及时反馈信息，否则采购人（或招标代理机构）不承担由此（因投标人提供的联系方式无效或通讯不畅、无法联系等因素）引起的一切后果！</w:t>
      </w:r>
    </w:p>
    <w:p w14:paraId="6260F3FF">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3.4.2本项目</w:t>
      </w:r>
      <w:r>
        <w:rPr>
          <w:rFonts w:hint="eastAsia" w:ascii="仿宋" w:hAnsi="仿宋" w:eastAsia="仿宋" w:cs="仿宋"/>
          <w:color w:val="auto"/>
          <w:kern w:val="0"/>
          <w:sz w:val="24"/>
          <w:szCs w:val="24"/>
        </w:rPr>
        <w:t>招标文件</w:t>
      </w:r>
      <w:r>
        <w:rPr>
          <w:rFonts w:hint="eastAsia" w:ascii="仿宋" w:hAnsi="仿宋" w:eastAsia="仿宋" w:cs="仿宋"/>
          <w:color w:val="auto"/>
          <w:sz w:val="24"/>
          <w:szCs w:val="24"/>
        </w:rPr>
        <w:t>的解释权归</w:t>
      </w:r>
      <w:r>
        <w:rPr>
          <w:rFonts w:hint="eastAsia" w:ascii="仿宋" w:hAnsi="仿宋" w:eastAsia="仿宋" w:cs="仿宋"/>
          <w:color w:val="auto"/>
          <w:sz w:val="24"/>
          <w:szCs w:val="24"/>
          <w:lang w:eastAsia="zh-CN"/>
        </w:rPr>
        <w:t>新疆泽宇慧诚工程项目管理有限公司</w:t>
      </w:r>
      <w:r>
        <w:rPr>
          <w:rFonts w:hint="eastAsia" w:ascii="仿宋" w:hAnsi="仿宋" w:eastAsia="仿宋" w:cs="仿宋"/>
          <w:color w:val="auto"/>
          <w:sz w:val="24"/>
          <w:szCs w:val="24"/>
        </w:rPr>
        <w:t>所有。</w:t>
      </w:r>
    </w:p>
    <w:p w14:paraId="343FCDB6">
      <w:pPr>
        <w:spacing w:line="360" w:lineRule="auto"/>
        <w:rPr>
          <w:rFonts w:ascii="仿宋" w:hAnsi="仿宋" w:eastAsia="仿宋" w:cs="仿宋"/>
          <w:color w:val="auto"/>
          <w:sz w:val="24"/>
          <w:szCs w:val="24"/>
        </w:rPr>
      </w:pPr>
    </w:p>
    <w:p w14:paraId="352932D1">
      <w:pPr>
        <w:pStyle w:val="11"/>
        <w:autoSpaceDE w:val="0"/>
        <w:autoSpaceDN w:val="0"/>
        <w:spacing w:after="0" w:line="360" w:lineRule="auto"/>
        <w:jc w:val="center"/>
        <w:rPr>
          <w:rFonts w:ascii="仿宋" w:hAnsi="仿宋" w:eastAsia="仿宋" w:cs="仿宋"/>
          <w:b/>
          <w:bCs/>
          <w:color w:val="auto"/>
          <w:sz w:val="28"/>
          <w:szCs w:val="28"/>
        </w:rPr>
        <w:sectPr>
          <w:footerReference r:id="rId4" w:type="default"/>
          <w:pgSz w:w="12240" w:h="15840"/>
          <w:pgMar w:top="1247" w:right="1304" w:bottom="1247" w:left="1247" w:header="720" w:footer="720" w:gutter="0"/>
          <w:pgNumType w:fmt="decimal" w:start="1"/>
          <w:cols w:space="720" w:num="1"/>
          <w:docGrid w:linePitch="323" w:charSpace="0"/>
        </w:sectPr>
      </w:pPr>
    </w:p>
    <w:p w14:paraId="65EE3D8E">
      <w:pPr>
        <w:pStyle w:val="11"/>
        <w:autoSpaceDE w:val="0"/>
        <w:autoSpaceDN w:val="0"/>
        <w:spacing w:after="0" w:line="360" w:lineRule="auto"/>
        <w:jc w:val="center"/>
        <w:rPr>
          <w:rFonts w:ascii="仿宋" w:hAnsi="仿宋" w:eastAsia="仿宋" w:cs="仿宋"/>
          <w:color w:val="auto"/>
          <w:sz w:val="29"/>
        </w:rPr>
      </w:pPr>
      <w:r>
        <w:rPr>
          <w:rFonts w:hint="eastAsia" w:ascii="仿宋" w:hAnsi="仿宋" w:eastAsia="仿宋" w:cs="仿宋"/>
          <w:b/>
          <w:bCs/>
          <w:color w:val="auto"/>
          <w:sz w:val="28"/>
          <w:szCs w:val="28"/>
        </w:rPr>
        <w:t>资格性评审</w:t>
      </w:r>
    </w:p>
    <w:p w14:paraId="5D46A634">
      <w:pPr>
        <w:pStyle w:val="11"/>
        <w:spacing w:after="0"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评标小组对投标文件按《资格性评审标准》进行审查。如果投标文件中有一项未通过审查标准，评标小组将认定该投标文件不响应</w:t>
      </w:r>
      <w:r>
        <w:rPr>
          <w:rFonts w:hint="eastAsia" w:ascii="仿宋" w:hAnsi="仿宋" w:eastAsia="仿宋" w:cs="仿宋"/>
          <w:color w:val="auto"/>
          <w:kern w:val="0"/>
          <w:sz w:val="24"/>
          <w:szCs w:val="24"/>
        </w:rPr>
        <w:t>招标文件</w:t>
      </w:r>
      <w:r>
        <w:rPr>
          <w:rFonts w:hint="eastAsia" w:ascii="仿宋" w:hAnsi="仿宋" w:eastAsia="仿宋" w:cs="仿宋"/>
          <w:color w:val="auto"/>
          <w:sz w:val="24"/>
          <w:szCs w:val="24"/>
        </w:rPr>
        <w:t>而否决其投标，并且不允许投标人通过修改或撤销其不符合要求的差异或保留，使之成为具有响应性的投标。如果投标文件造成投标人不足三个的，评标小组应认定本次招标的投标人数量没有竞争力，宣布本次招标失败。业主将重新组织招标活动。</w:t>
      </w:r>
    </w:p>
    <w:p w14:paraId="29A7D47F">
      <w:pPr>
        <w:pStyle w:val="11"/>
        <w:spacing w:line="360" w:lineRule="auto"/>
        <w:ind w:right="737"/>
        <w:jc w:val="center"/>
        <w:rPr>
          <w:rFonts w:ascii="仿宋" w:hAnsi="仿宋" w:eastAsia="仿宋" w:cs="仿宋"/>
          <w:b/>
          <w:bCs/>
          <w:color w:val="auto"/>
          <w:sz w:val="24"/>
          <w:szCs w:val="24"/>
        </w:rPr>
      </w:pPr>
      <w:r>
        <w:rPr>
          <w:rFonts w:hint="eastAsia" w:ascii="仿宋" w:hAnsi="仿宋" w:eastAsia="仿宋" w:cs="仿宋"/>
          <w:b/>
          <w:bCs/>
          <w:color w:val="auto"/>
          <w:sz w:val="24"/>
          <w:szCs w:val="24"/>
        </w:rPr>
        <w:t xml:space="preserve">       《资格性评审标准》</w:t>
      </w:r>
    </w:p>
    <w:tbl>
      <w:tblPr>
        <w:tblStyle w:val="24"/>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3"/>
        <w:gridCol w:w="1915"/>
        <w:gridCol w:w="7724"/>
      </w:tblGrid>
      <w:tr w14:paraId="2F06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673" w:type="dxa"/>
            <w:vAlign w:val="center"/>
          </w:tcPr>
          <w:p w14:paraId="4FC73107">
            <w:pPr>
              <w:spacing w:line="360" w:lineRule="auto"/>
              <w:jc w:val="center"/>
              <w:rPr>
                <w:rFonts w:ascii="仿宋" w:hAnsi="仿宋" w:eastAsia="仿宋" w:cs="仿宋"/>
                <w:color w:val="auto"/>
                <w:sz w:val="24"/>
                <w:szCs w:val="24"/>
              </w:rPr>
            </w:pPr>
            <w:r>
              <w:rPr>
                <w:rFonts w:hint="eastAsia" w:ascii="仿宋" w:hAnsi="仿宋" w:eastAsia="仿宋" w:cs="仿宋"/>
                <w:b/>
                <w:bCs/>
                <w:color w:val="auto"/>
                <w:szCs w:val="21"/>
              </w:rPr>
              <w:t>序号</w:t>
            </w:r>
          </w:p>
        </w:tc>
        <w:tc>
          <w:tcPr>
            <w:tcW w:w="9639" w:type="dxa"/>
            <w:gridSpan w:val="2"/>
            <w:vAlign w:val="center"/>
          </w:tcPr>
          <w:p w14:paraId="47B78AED">
            <w:pPr>
              <w:spacing w:line="360" w:lineRule="auto"/>
              <w:ind w:right="-124" w:rightChars="-59"/>
              <w:jc w:val="center"/>
              <w:rPr>
                <w:rFonts w:ascii="仿宋" w:hAnsi="仿宋" w:eastAsia="仿宋" w:cs="仿宋"/>
                <w:color w:val="auto"/>
                <w:sz w:val="24"/>
                <w:szCs w:val="24"/>
              </w:rPr>
            </w:pPr>
            <w:r>
              <w:rPr>
                <w:rFonts w:hint="eastAsia" w:ascii="仿宋" w:hAnsi="仿宋" w:eastAsia="仿宋" w:cs="仿宋"/>
                <w:b/>
                <w:bCs/>
                <w:color w:val="auto"/>
                <w:szCs w:val="21"/>
              </w:rPr>
              <w:t>评审内容</w:t>
            </w:r>
          </w:p>
        </w:tc>
      </w:tr>
      <w:tr w14:paraId="7B3B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673" w:type="dxa"/>
            <w:vMerge w:val="restart"/>
            <w:vAlign w:val="center"/>
          </w:tcPr>
          <w:p w14:paraId="271DD5D9">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915" w:type="dxa"/>
            <w:vMerge w:val="restart"/>
            <w:vAlign w:val="center"/>
          </w:tcPr>
          <w:p w14:paraId="6F76EBFD">
            <w:pPr>
              <w:spacing w:line="360" w:lineRule="auto"/>
              <w:rPr>
                <w:rFonts w:ascii="仿宋" w:hAnsi="仿宋" w:eastAsia="仿宋" w:cs="仿宋"/>
                <w:color w:val="auto"/>
                <w:sz w:val="24"/>
                <w:szCs w:val="24"/>
              </w:rPr>
            </w:pPr>
            <w:r>
              <w:rPr>
                <w:rFonts w:hint="eastAsia" w:ascii="仿宋" w:hAnsi="仿宋" w:eastAsia="仿宋" w:cs="仿宋"/>
                <w:color w:val="auto"/>
                <w:kern w:val="28"/>
                <w:sz w:val="24"/>
                <w:szCs w:val="24"/>
                <w:lang w:val="en-US" w:eastAsia="zh-CN"/>
              </w:rPr>
              <w:t>满足</w:t>
            </w:r>
            <w:r>
              <w:rPr>
                <w:rFonts w:hint="eastAsia" w:ascii="仿宋" w:hAnsi="仿宋" w:eastAsia="仿宋" w:cs="仿宋"/>
                <w:color w:val="auto"/>
                <w:kern w:val="28"/>
                <w:sz w:val="24"/>
                <w:szCs w:val="24"/>
              </w:rPr>
              <w:t>《政府采购法》第二十二条供应商资格条件</w:t>
            </w:r>
          </w:p>
        </w:tc>
        <w:tc>
          <w:tcPr>
            <w:tcW w:w="7724" w:type="dxa"/>
            <w:vAlign w:val="center"/>
          </w:tcPr>
          <w:p w14:paraId="603FAF39">
            <w:pPr>
              <w:pStyle w:val="22"/>
              <w:spacing w:line="360" w:lineRule="auto"/>
              <w:contextualSpacing/>
              <w:rPr>
                <w:color w:val="auto"/>
                <w:sz w:val="24"/>
                <w:szCs w:val="24"/>
              </w:rPr>
            </w:pPr>
            <w:r>
              <w:rPr>
                <w:rFonts w:hint="eastAsia" w:ascii="仿宋" w:hAnsi="仿宋" w:eastAsia="仿宋" w:cs="仿宋"/>
                <w:color w:val="auto"/>
                <w:kern w:val="28"/>
                <w:sz w:val="24"/>
                <w:szCs w:val="24"/>
              </w:rPr>
              <w:t>具有独立承担民事责任的能力，在中华人民共和国境内依法注册的独立法人，需提供有效期内统一社会代码的营业执照或其他有效证明文件。</w:t>
            </w:r>
          </w:p>
        </w:tc>
      </w:tr>
      <w:tr w14:paraId="2617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73" w:type="dxa"/>
            <w:vMerge w:val="continue"/>
            <w:vAlign w:val="center"/>
          </w:tcPr>
          <w:p w14:paraId="6E619106">
            <w:pPr>
              <w:spacing w:line="360" w:lineRule="auto"/>
              <w:jc w:val="center"/>
              <w:rPr>
                <w:rFonts w:ascii="仿宋" w:hAnsi="仿宋" w:eastAsia="仿宋" w:cs="仿宋"/>
                <w:color w:val="auto"/>
                <w:sz w:val="24"/>
                <w:szCs w:val="24"/>
              </w:rPr>
            </w:pPr>
          </w:p>
        </w:tc>
        <w:tc>
          <w:tcPr>
            <w:tcW w:w="1915" w:type="dxa"/>
            <w:vMerge w:val="continue"/>
            <w:vAlign w:val="center"/>
          </w:tcPr>
          <w:p w14:paraId="1EDAE3FA">
            <w:pPr>
              <w:spacing w:line="360" w:lineRule="auto"/>
              <w:rPr>
                <w:rFonts w:ascii="仿宋" w:hAnsi="仿宋" w:eastAsia="仿宋" w:cs="仿宋"/>
                <w:color w:val="auto"/>
                <w:sz w:val="24"/>
                <w:szCs w:val="24"/>
              </w:rPr>
            </w:pPr>
          </w:p>
        </w:tc>
        <w:tc>
          <w:tcPr>
            <w:tcW w:w="7724" w:type="dxa"/>
            <w:vAlign w:val="center"/>
          </w:tcPr>
          <w:p w14:paraId="09C08638">
            <w:pPr>
              <w:pStyle w:val="22"/>
              <w:spacing w:before="75" w:beforeAutospacing="0" w:after="75" w:afterAutospacing="0" w:line="360" w:lineRule="auto"/>
              <w:rPr>
                <w:color w:val="auto"/>
                <w:sz w:val="24"/>
                <w:szCs w:val="24"/>
              </w:rPr>
            </w:pPr>
            <w:r>
              <w:rPr>
                <w:rFonts w:hint="eastAsia" w:ascii="仿宋" w:hAnsi="仿宋" w:eastAsia="仿宋" w:cs="仿宋"/>
                <w:color w:val="auto"/>
                <w:kern w:val="2"/>
                <w:sz w:val="24"/>
                <w:szCs w:val="24"/>
              </w:rPr>
              <w:t>法定代表人身份证原件或法定代表人授权委托书和委托代理人身份证原件（授权委托书应附上法人和代理人身份证复印件）；</w:t>
            </w:r>
          </w:p>
        </w:tc>
      </w:tr>
      <w:tr w14:paraId="7FFD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673" w:type="dxa"/>
            <w:vMerge w:val="continue"/>
            <w:vAlign w:val="center"/>
          </w:tcPr>
          <w:p w14:paraId="3694B7E9">
            <w:pPr>
              <w:spacing w:line="360" w:lineRule="auto"/>
              <w:jc w:val="center"/>
              <w:rPr>
                <w:rFonts w:ascii="仿宋" w:hAnsi="仿宋" w:eastAsia="仿宋" w:cs="仿宋"/>
                <w:color w:val="auto"/>
                <w:sz w:val="24"/>
                <w:szCs w:val="24"/>
              </w:rPr>
            </w:pPr>
          </w:p>
        </w:tc>
        <w:tc>
          <w:tcPr>
            <w:tcW w:w="1915" w:type="dxa"/>
            <w:vMerge w:val="continue"/>
            <w:vAlign w:val="center"/>
          </w:tcPr>
          <w:p w14:paraId="6498C17F">
            <w:pPr>
              <w:spacing w:line="360" w:lineRule="auto"/>
              <w:rPr>
                <w:rFonts w:ascii="仿宋" w:hAnsi="仿宋" w:eastAsia="仿宋" w:cs="仿宋"/>
                <w:color w:val="auto"/>
                <w:sz w:val="24"/>
                <w:szCs w:val="24"/>
              </w:rPr>
            </w:pPr>
          </w:p>
        </w:tc>
        <w:tc>
          <w:tcPr>
            <w:tcW w:w="7724" w:type="dxa"/>
            <w:vAlign w:val="center"/>
          </w:tcPr>
          <w:p w14:paraId="78DBC653">
            <w:pPr>
              <w:spacing w:line="360" w:lineRule="auto"/>
              <w:rPr>
                <w:color w:val="auto"/>
                <w:sz w:val="24"/>
                <w:szCs w:val="24"/>
              </w:rPr>
            </w:pPr>
            <w:r>
              <w:rPr>
                <w:rFonts w:hint="eastAsia" w:ascii="仿宋" w:hAnsi="仿宋" w:eastAsia="仿宋" w:cs="仿宋"/>
                <w:color w:val="auto"/>
                <w:kern w:val="28"/>
                <w:sz w:val="24"/>
                <w:szCs w:val="24"/>
              </w:rPr>
              <w:t>提供2023年或2024年财务状况报告（新成立的公司可不提供）；</w:t>
            </w:r>
          </w:p>
        </w:tc>
      </w:tr>
      <w:tr w14:paraId="6FA4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3" w:type="dxa"/>
            <w:vMerge w:val="continue"/>
            <w:vAlign w:val="center"/>
          </w:tcPr>
          <w:p w14:paraId="27D0D7AD">
            <w:pPr>
              <w:spacing w:line="360" w:lineRule="auto"/>
              <w:jc w:val="center"/>
              <w:rPr>
                <w:rFonts w:ascii="仿宋" w:hAnsi="仿宋" w:eastAsia="仿宋" w:cs="仿宋"/>
                <w:color w:val="auto"/>
                <w:sz w:val="24"/>
                <w:szCs w:val="24"/>
              </w:rPr>
            </w:pPr>
          </w:p>
        </w:tc>
        <w:tc>
          <w:tcPr>
            <w:tcW w:w="1915" w:type="dxa"/>
            <w:vMerge w:val="continue"/>
            <w:vAlign w:val="center"/>
          </w:tcPr>
          <w:p w14:paraId="43EFE13E">
            <w:pPr>
              <w:spacing w:line="360" w:lineRule="auto"/>
              <w:rPr>
                <w:rFonts w:ascii="仿宋" w:hAnsi="仿宋" w:eastAsia="仿宋" w:cs="仿宋"/>
                <w:color w:val="auto"/>
                <w:sz w:val="24"/>
                <w:szCs w:val="24"/>
              </w:rPr>
            </w:pPr>
          </w:p>
        </w:tc>
        <w:tc>
          <w:tcPr>
            <w:tcW w:w="7724" w:type="dxa"/>
            <w:vAlign w:val="center"/>
          </w:tcPr>
          <w:p w14:paraId="32170418">
            <w:pPr>
              <w:pStyle w:val="22"/>
              <w:spacing w:line="360" w:lineRule="auto"/>
              <w:contextualSpacing/>
              <w:jc w:val="both"/>
              <w:rPr>
                <w:color w:val="auto"/>
                <w:sz w:val="24"/>
                <w:szCs w:val="24"/>
              </w:rPr>
            </w:pPr>
            <w:r>
              <w:rPr>
                <w:rFonts w:hint="eastAsia" w:ascii="仿宋" w:hAnsi="仿宋" w:eastAsia="仿宋" w:cs="仿宋"/>
                <w:color w:val="auto"/>
                <w:kern w:val="28"/>
                <w:sz w:val="24"/>
                <w:szCs w:val="24"/>
              </w:rPr>
              <w:t>具有履行合同所必需的设备和专业技术能力（提供书面说明）；</w:t>
            </w:r>
          </w:p>
        </w:tc>
      </w:tr>
      <w:tr w14:paraId="3541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73" w:type="dxa"/>
            <w:vMerge w:val="continue"/>
            <w:vAlign w:val="center"/>
          </w:tcPr>
          <w:p w14:paraId="307E7D38">
            <w:pPr>
              <w:spacing w:line="360" w:lineRule="auto"/>
              <w:jc w:val="center"/>
              <w:rPr>
                <w:rFonts w:ascii="仿宋" w:hAnsi="仿宋" w:eastAsia="仿宋" w:cs="仿宋"/>
                <w:color w:val="auto"/>
                <w:sz w:val="24"/>
                <w:szCs w:val="24"/>
              </w:rPr>
            </w:pPr>
          </w:p>
        </w:tc>
        <w:tc>
          <w:tcPr>
            <w:tcW w:w="1915" w:type="dxa"/>
            <w:vMerge w:val="continue"/>
            <w:vAlign w:val="center"/>
          </w:tcPr>
          <w:p w14:paraId="45297823">
            <w:pPr>
              <w:spacing w:line="360" w:lineRule="auto"/>
              <w:rPr>
                <w:rFonts w:ascii="仿宋" w:hAnsi="仿宋" w:eastAsia="仿宋" w:cs="仿宋"/>
                <w:color w:val="auto"/>
                <w:sz w:val="24"/>
                <w:szCs w:val="24"/>
              </w:rPr>
            </w:pPr>
          </w:p>
        </w:tc>
        <w:tc>
          <w:tcPr>
            <w:tcW w:w="7724" w:type="dxa"/>
            <w:vAlign w:val="center"/>
          </w:tcPr>
          <w:p w14:paraId="5F640C65">
            <w:pPr>
              <w:spacing w:line="360" w:lineRule="auto"/>
              <w:rPr>
                <w:color w:val="auto"/>
                <w:sz w:val="24"/>
                <w:szCs w:val="24"/>
              </w:rPr>
            </w:pPr>
            <w:r>
              <w:rPr>
                <w:rFonts w:hint="eastAsia" w:ascii="仿宋" w:hAnsi="仿宋" w:eastAsia="仿宋" w:cs="仿宋"/>
                <w:color w:val="auto"/>
                <w:kern w:val="28"/>
                <w:sz w:val="24"/>
                <w:szCs w:val="24"/>
              </w:rPr>
              <w:t>提供近半年任意三个月依法缴纳税收的证明（纳税凭证）复印件，如依法免税的，应提供相应文件证明其依法免税（新成立的公司可不提供）；</w:t>
            </w:r>
          </w:p>
        </w:tc>
      </w:tr>
      <w:tr w14:paraId="1C5E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2" w:hRule="atLeast"/>
          <w:jc w:val="center"/>
        </w:trPr>
        <w:tc>
          <w:tcPr>
            <w:tcW w:w="673" w:type="dxa"/>
            <w:vMerge w:val="continue"/>
            <w:vAlign w:val="center"/>
          </w:tcPr>
          <w:p w14:paraId="063BB41F">
            <w:pPr>
              <w:spacing w:line="360" w:lineRule="auto"/>
              <w:jc w:val="center"/>
              <w:rPr>
                <w:rFonts w:ascii="仿宋" w:hAnsi="仿宋" w:eastAsia="仿宋" w:cs="仿宋"/>
                <w:color w:val="auto"/>
                <w:sz w:val="24"/>
                <w:szCs w:val="24"/>
              </w:rPr>
            </w:pPr>
          </w:p>
        </w:tc>
        <w:tc>
          <w:tcPr>
            <w:tcW w:w="1915" w:type="dxa"/>
            <w:vMerge w:val="continue"/>
            <w:vAlign w:val="center"/>
          </w:tcPr>
          <w:p w14:paraId="6773D0D1">
            <w:pPr>
              <w:spacing w:line="360" w:lineRule="auto"/>
              <w:rPr>
                <w:rFonts w:ascii="仿宋" w:hAnsi="仿宋" w:eastAsia="仿宋" w:cs="仿宋"/>
                <w:color w:val="auto"/>
                <w:sz w:val="24"/>
                <w:szCs w:val="24"/>
              </w:rPr>
            </w:pPr>
          </w:p>
        </w:tc>
        <w:tc>
          <w:tcPr>
            <w:tcW w:w="7724" w:type="dxa"/>
            <w:vAlign w:val="center"/>
          </w:tcPr>
          <w:p w14:paraId="74ED0D09">
            <w:pPr>
              <w:spacing w:line="360" w:lineRule="auto"/>
              <w:rPr>
                <w:color w:val="auto"/>
                <w:sz w:val="24"/>
                <w:szCs w:val="24"/>
              </w:rPr>
            </w:pPr>
            <w:r>
              <w:rPr>
                <w:rFonts w:hint="eastAsia" w:ascii="仿宋" w:hAnsi="仿宋" w:eastAsia="仿宋" w:cs="仿宋"/>
                <w:color w:val="auto"/>
                <w:kern w:val="28"/>
                <w:sz w:val="24"/>
                <w:szCs w:val="24"/>
              </w:rPr>
              <w:t>提供近半年任意三个月依法缴纳社会保险的证明（缴费凭证）复印件，如依法不需要缴纳社会保障资金的，应提供相应文件证明其依法不需要缴纳社会保障资金（新成立的公司可不提供）；</w:t>
            </w:r>
          </w:p>
        </w:tc>
      </w:tr>
      <w:tr w14:paraId="6925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jc w:val="center"/>
        </w:trPr>
        <w:tc>
          <w:tcPr>
            <w:tcW w:w="673" w:type="dxa"/>
            <w:vMerge w:val="continue"/>
            <w:vAlign w:val="center"/>
          </w:tcPr>
          <w:p w14:paraId="4A6D7E98">
            <w:pPr>
              <w:spacing w:line="360" w:lineRule="auto"/>
              <w:jc w:val="center"/>
              <w:rPr>
                <w:rFonts w:ascii="仿宋" w:hAnsi="仿宋" w:eastAsia="仿宋" w:cs="仿宋"/>
                <w:color w:val="auto"/>
                <w:sz w:val="24"/>
                <w:szCs w:val="24"/>
              </w:rPr>
            </w:pPr>
          </w:p>
        </w:tc>
        <w:tc>
          <w:tcPr>
            <w:tcW w:w="1915" w:type="dxa"/>
            <w:vMerge w:val="continue"/>
            <w:vAlign w:val="center"/>
          </w:tcPr>
          <w:p w14:paraId="6EEE37BA">
            <w:pPr>
              <w:spacing w:line="360" w:lineRule="auto"/>
              <w:rPr>
                <w:rFonts w:ascii="仿宋" w:hAnsi="仿宋" w:eastAsia="仿宋" w:cs="仿宋"/>
                <w:color w:val="auto"/>
                <w:sz w:val="24"/>
                <w:szCs w:val="24"/>
              </w:rPr>
            </w:pPr>
          </w:p>
        </w:tc>
        <w:tc>
          <w:tcPr>
            <w:tcW w:w="7724" w:type="dxa"/>
            <w:tcBorders/>
            <w:vAlign w:val="center"/>
          </w:tcPr>
          <w:p w14:paraId="2B2FB2F6">
            <w:pPr>
              <w:spacing w:line="360" w:lineRule="auto"/>
              <w:rPr>
                <w:color w:val="auto"/>
                <w:sz w:val="24"/>
                <w:szCs w:val="24"/>
              </w:rPr>
            </w:pPr>
            <w:r>
              <w:rPr>
                <w:rFonts w:hint="eastAsia" w:ascii="仿宋" w:hAnsi="仿宋" w:eastAsia="仿宋" w:cs="仿宋"/>
                <w:color w:val="auto"/>
                <w:sz w:val="24"/>
                <w:szCs w:val="24"/>
              </w:rPr>
              <w:t>提供参加政府采购活动前三年内在经营活动中没有重大违法记录的书面声明；</w:t>
            </w:r>
          </w:p>
        </w:tc>
      </w:tr>
      <w:tr w14:paraId="397C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673" w:type="dxa"/>
            <w:shd w:val="clear" w:color="auto" w:fill="auto"/>
            <w:vAlign w:val="center"/>
          </w:tcPr>
          <w:p w14:paraId="024A354A">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9639" w:type="dxa"/>
            <w:gridSpan w:val="2"/>
            <w:shd w:val="clear" w:color="auto" w:fill="auto"/>
            <w:vAlign w:val="center"/>
          </w:tcPr>
          <w:p w14:paraId="5767C583">
            <w:pPr>
              <w:spacing w:line="360" w:lineRule="auto"/>
              <w:rPr>
                <w:rFonts w:hint="default" w:ascii="仿宋" w:hAnsi="仿宋" w:eastAsia="仿宋" w:cs="仿宋"/>
                <w:color w:val="auto"/>
                <w:kern w:val="28"/>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出具</w:t>
            </w:r>
            <w:r>
              <w:rPr>
                <w:rFonts w:hint="default" w:ascii="仿宋" w:hAnsi="仿宋" w:eastAsia="仿宋" w:cs="仿宋"/>
                <w:color w:val="000000" w:themeColor="text1"/>
                <w:sz w:val="24"/>
                <w:szCs w:val="24"/>
                <w:lang w:val="en-US" w:eastAsia="zh-CN"/>
                <w14:textFill>
                  <w14:solidFill>
                    <w14:schemeClr w14:val="tx1"/>
                  </w14:solidFill>
                </w14:textFill>
              </w:rPr>
              <w:t>动物检疫合格证明</w:t>
            </w:r>
            <w:r>
              <w:rPr>
                <w:rFonts w:hint="eastAsia" w:ascii="仿宋" w:hAnsi="仿宋" w:eastAsia="仿宋" w:cs="仿宋"/>
                <w:color w:val="auto"/>
                <w:kern w:val="28"/>
                <w:sz w:val="24"/>
                <w:szCs w:val="24"/>
                <w:lang w:val="en-US" w:eastAsia="zh-CN"/>
              </w:rPr>
              <w:t>及完成疫苗的证明文件。</w:t>
            </w:r>
          </w:p>
        </w:tc>
      </w:tr>
      <w:tr w14:paraId="4015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73" w:type="dxa"/>
            <w:shd w:val="clear" w:color="auto" w:fill="auto"/>
            <w:vAlign w:val="center"/>
          </w:tcPr>
          <w:p w14:paraId="47534A92">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9639" w:type="dxa"/>
            <w:gridSpan w:val="2"/>
            <w:shd w:val="clear" w:color="auto" w:fill="auto"/>
            <w:vAlign w:val="center"/>
          </w:tcPr>
          <w:p w14:paraId="1CF83B03">
            <w:pPr>
              <w:spacing w:line="360" w:lineRule="auto"/>
              <w:rPr>
                <w:rFonts w:ascii="仿宋" w:hAnsi="仿宋" w:eastAsia="仿宋" w:cs="仿宋"/>
                <w:color w:val="auto"/>
                <w:kern w:val="28"/>
                <w:sz w:val="24"/>
                <w:szCs w:val="24"/>
              </w:rPr>
            </w:pPr>
            <w:r>
              <w:rPr>
                <w:rFonts w:hint="eastAsia" w:ascii="仿宋" w:hAnsi="仿宋" w:eastAsia="仿宋" w:cs="仿宋"/>
                <w:sz w:val="24"/>
                <w:lang w:val="en-US" w:eastAsia="zh-CN"/>
              </w:rPr>
              <w:t>凡拟参加本次招标项目的投标人，如在“信用中国”网站（www.creditchina.gov.cn）、“中国政府采购网”（www.ccgp.gov.cn）被列入失信被执行人、重大税收违法失信主体、严重失信主体名单查询、政府采购严重违法失信行为记录名单的（尚在处罚期内的），将拒绝其参本次政府采购活动;（以资格审查小组在线查询为准）</w:t>
            </w:r>
          </w:p>
        </w:tc>
      </w:tr>
      <w:tr w14:paraId="4B17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673" w:type="dxa"/>
            <w:shd w:val="clear" w:color="auto" w:fill="auto"/>
            <w:vAlign w:val="center"/>
          </w:tcPr>
          <w:p w14:paraId="351F711A">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9639" w:type="dxa"/>
            <w:gridSpan w:val="2"/>
            <w:shd w:val="clear" w:color="auto" w:fill="auto"/>
            <w:vAlign w:val="center"/>
          </w:tcPr>
          <w:p w14:paraId="34461758">
            <w:pPr>
              <w:spacing w:line="360" w:lineRule="auto"/>
              <w:rPr>
                <w:rFonts w:ascii="仿宋" w:hAnsi="仿宋" w:eastAsia="仿宋" w:cs="仿宋"/>
                <w:color w:val="000000" w:themeColor="text1"/>
                <w:kern w:val="28"/>
                <w:sz w:val="24"/>
                <w:szCs w:val="24"/>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供应商应为小微企业,</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w:t>
            </w:r>
            <w:r>
              <w:rPr>
                <w:rFonts w:hint="eastAsia" w:ascii="仿宋" w:hAnsi="仿宋" w:eastAsia="仿宋" w:cs="仿宋"/>
                <w:color w:val="000000" w:themeColor="text1"/>
                <w:sz w:val="24"/>
                <w:szCs w:val="24"/>
                <w:highlight w:val="none"/>
                <w14:textFill>
                  <w14:solidFill>
                    <w14:schemeClr w14:val="tx1"/>
                  </w14:solidFill>
                </w14:textFill>
              </w:rPr>
              <w:t>《中小企业声明函》。</w:t>
            </w:r>
          </w:p>
        </w:tc>
      </w:tr>
      <w:tr w14:paraId="1150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673" w:type="dxa"/>
            <w:shd w:val="clear" w:color="auto" w:fill="auto"/>
            <w:vAlign w:val="center"/>
          </w:tcPr>
          <w:p w14:paraId="52FBCE69">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9639" w:type="dxa"/>
            <w:gridSpan w:val="2"/>
            <w:shd w:val="clear" w:color="auto" w:fill="auto"/>
            <w:vAlign w:val="center"/>
          </w:tcPr>
          <w:p w14:paraId="69C1257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投标保证金缴纳凭证；</w:t>
            </w:r>
          </w:p>
        </w:tc>
      </w:tr>
      <w:tr w14:paraId="5E24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atLeast"/>
          <w:jc w:val="center"/>
        </w:trPr>
        <w:tc>
          <w:tcPr>
            <w:tcW w:w="10312" w:type="dxa"/>
            <w:gridSpan w:val="3"/>
          </w:tcPr>
          <w:p w14:paraId="30FB67A3">
            <w:pPr>
              <w:pStyle w:val="36"/>
              <w:spacing w:before="167" w:line="360" w:lineRule="auto"/>
              <w:ind w:left="64"/>
              <w:rPr>
                <w:rFonts w:ascii="仿宋" w:hAnsi="仿宋" w:eastAsia="仿宋" w:cs="仿宋"/>
                <w:color w:val="auto"/>
                <w:kern w:val="2"/>
                <w:sz w:val="24"/>
                <w:szCs w:val="24"/>
              </w:rPr>
            </w:pPr>
            <w:r>
              <w:rPr>
                <w:rFonts w:hint="eastAsia" w:ascii="仿宋" w:hAnsi="仿宋" w:eastAsia="仿宋" w:cs="仿宋"/>
                <w:color w:val="auto"/>
                <w:kern w:val="2"/>
                <w:sz w:val="24"/>
                <w:szCs w:val="24"/>
              </w:rPr>
              <w:t>注：1、如果资格评审中有一项不满足审查标准的，评标小组将认定该投标人不通过资格审查，不得进入下一阶段评审。并且不允许投标人通过修改或撤销其不符合要求的差异或保留，使之成为具有响应性的投标。</w:t>
            </w:r>
          </w:p>
        </w:tc>
      </w:tr>
    </w:tbl>
    <w:p w14:paraId="5152B413">
      <w:pPr>
        <w:pStyle w:val="11"/>
        <w:autoSpaceDE w:val="0"/>
        <w:autoSpaceDN w:val="0"/>
        <w:spacing w:after="0" w:line="360" w:lineRule="auto"/>
        <w:jc w:val="center"/>
        <w:rPr>
          <w:rFonts w:ascii="仿宋" w:hAnsi="仿宋" w:eastAsia="仿宋" w:cs="仿宋"/>
          <w:b/>
          <w:bCs/>
          <w:color w:val="auto"/>
          <w:kern w:val="0"/>
          <w:sz w:val="28"/>
          <w:szCs w:val="28"/>
        </w:rPr>
        <w:sectPr>
          <w:pgSz w:w="12240" w:h="15840"/>
          <w:pgMar w:top="1247" w:right="1134" w:bottom="1247" w:left="1134" w:header="720" w:footer="720" w:gutter="0"/>
          <w:pgNumType w:fmt="decimal"/>
          <w:cols w:space="720" w:num="1"/>
          <w:docGrid w:linePitch="323" w:charSpace="0"/>
        </w:sectPr>
      </w:pPr>
    </w:p>
    <w:p w14:paraId="0B6A7AE1">
      <w:pPr>
        <w:pStyle w:val="11"/>
        <w:autoSpaceDE w:val="0"/>
        <w:autoSpaceDN w:val="0"/>
        <w:spacing w:after="0" w:line="360" w:lineRule="auto"/>
        <w:jc w:val="center"/>
        <w:rPr>
          <w:rFonts w:ascii="仿宋" w:hAnsi="仿宋" w:eastAsia="仿宋" w:cs="仿宋"/>
          <w:color w:val="auto"/>
          <w:sz w:val="28"/>
          <w:szCs w:val="28"/>
        </w:rPr>
      </w:pPr>
      <w:r>
        <w:rPr>
          <w:rFonts w:hint="eastAsia" w:ascii="仿宋" w:hAnsi="仿宋" w:eastAsia="仿宋" w:cs="仿宋"/>
          <w:b/>
          <w:bCs/>
          <w:color w:val="auto"/>
          <w:kern w:val="0"/>
          <w:sz w:val="28"/>
          <w:szCs w:val="28"/>
        </w:rPr>
        <w:t>符合性评审</w:t>
      </w:r>
    </w:p>
    <w:p w14:paraId="7CA1E3CB">
      <w:pPr>
        <w:pStyle w:val="11"/>
        <w:autoSpaceDE w:val="0"/>
        <w:autoSpaceDN w:val="0"/>
        <w:spacing w:before="10" w:afterLines="50" w:line="360" w:lineRule="auto"/>
        <w:ind w:left="600"/>
        <w:rPr>
          <w:rFonts w:ascii="仿宋" w:hAnsi="仿宋" w:eastAsia="仿宋" w:cs="仿宋"/>
          <w:color w:val="auto"/>
          <w:sz w:val="24"/>
          <w:szCs w:val="24"/>
        </w:rPr>
      </w:pPr>
      <w:r>
        <w:rPr>
          <w:rFonts w:hint="eastAsia" w:ascii="仿宋" w:hAnsi="仿宋" w:eastAsia="仿宋" w:cs="仿宋"/>
          <w:color w:val="auto"/>
          <w:sz w:val="24"/>
          <w:szCs w:val="24"/>
        </w:rPr>
        <w:t>评标小组只对通过上述评审的投标文件按照《符合性评审标准》进行评审。</w:t>
      </w:r>
    </w:p>
    <w:p w14:paraId="2E2FD9FA">
      <w:pPr>
        <w:pStyle w:val="11"/>
        <w:autoSpaceDE w:val="0"/>
        <w:autoSpaceDN w:val="0"/>
        <w:spacing w:before="10" w:afterLines="50" w:line="360" w:lineRule="auto"/>
        <w:ind w:right="737"/>
        <w:jc w:val="center"/>
        <w:rPr>
          <w:rFonts w:ascii="仿宋" w:hAnsi="仿宋" w:eastAsia="仿宋" w:cs="仿宋"/>
          <w:b/>
          <w:bCs/>
          <w:color w:val="auto"/>
          <w:sz w:val="24"/>
          <w:szCs w:val="24"/>
        </w:rPr>
      </w:pPr>
      <w:r>
        <w:rPr>
          <w:rFonts w:hint="eastAsia" w:ascii="仿宋" w:hAnsi="仿宋" w:eastAsia="仿宋" w:cs="仿宋"/>
          <w:b/>
          <w:bCs/>
          <w:color w:val="auto"/>
          <w:sz w:val="24"/>
          <w:szCs w:val="24"/>
        </w:rPr>
        <w:t xml:space="preserve">            《符合性评审标准》</w:t>
      </w:r>
    </w:p>
    <w:tbl>
      <w:tblPr>
        <w:tblStyle w:val="24"/>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5"/>
        <w:gridCol w:w="8642"/>
      </w:tblGrid>
      <w:tr w14:paraId="2483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1115" w:type="dxa"/>
            <w:vAlign w:val="center"/>
          </w:tcPr>
          <w:p w14:paraId="089740E9">
            <w:pPr>
              <w:pStyle w:val="36"/>
              <w:spacing w:before="110" w:line="360" w:lineRule="auto"/>
              <w:ind w:left="264" w:right="276"/>
              <w:jc w:val="center"/>
              <w:rPr>
                <w:rFonts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8642" w:type="dxa"/>
            <w:vAlign w:val="center"/>
          </w:tcPr>
          <w:p w14:paraId="1A5EE50D">
            <w:pPr>
              <w:pStyle w:val="36"/>
              <w:spacing w:before="125" w:line="360" w:lineRule="auto"/>
              <w:ind w:right="3583"/>
              <w:jc w:val="center"/>
              <w:rPr>
                <w:rFonts w:ascii="仿宋" w:hAnsi="仿宋" w:eastAsia="仿宋" w:cs="仿宋"/>
                <w:b/>
                <w:bCs/>
                <w:color w:val="auto"/>
                <w:sz w:val="24"/>
                <w:szCs w:val="24"/>
              </w:rPr>
            </w:pPr>
            <w:r>
              <w:rPr>
                <w:rFonts w:hint="eastAsia" w:ascii="仿宋" w:hAnsi="仿宋" w:eastAsia="仿宋" w:cs="仿宋"/>
                <w:b/>
                <w:bCs/>
                <w:color w:val="auto"/>
                <w:sz w:val="24"/>
                <w:szCs w:val="24"/>
              </w:rPr>
              <w:t xml:space="preserve">                        标 准</w:t>
            </w:r>
          </w:p>
        </w:tc>
      </w:tr>
      <w:tr w14:paraId="45E0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115" w:type="dxa"/>
            <w:vAlign w:val="center"/>
          </w:tcPr>
          <w:p w14:paraId="1BA7182A">
            <w:pPr>
              <w:pStyle w:val="36"/>
              <w:spacing w:before="2" w:line="360" w:lineRule="auto"/>
              <w:ind w:left="4"/>
              <w:jc w:val="center"/>
              <w:rPr>
                <w:rFonts w:ascii="仿宋" w:hAnsi="仿宋" w:eastAsia="仿宋" w:cs="仿宋"/>
                <w:color w:val="auto"/>
                <w:kern w:val="2"/>
                <w:sz w:val="24"/>
                <w:szCs w:val="24"/>
                <w:lang w:val="zh-CN"/>
              </w:rPr>
            </w:pPr>
            <w:r>
              <w:rPr>
                <w:rFonts w:hint="eastAsia" w:ascii="仿宋" w:hAnsi="仿宋" w:eastAsia="仿宋" w:cs="仿宋"/>
                <w:color w:val="auto"/>
                <w:kern w:val="2"/>
                <w:sz w:val="24"/>
                <w:szCs w:val="24"/>
              </w:rPr>
              <w:t>1</w:t>
            </w:r>
          </w:p>
        </w:tc>
        <w:tc>
          <w:tcPr>
            <w:tcW w:w="8642" w:type="dxa"/>
            <w:vAlign w:val="center"/>
          </w:tcPr>
          <w:p w14:paraId="3F0391EA">
            <w:pPr>
              <w:pStyle w:val="36"/>
              <w:spacing w:before="2" w:line="360" w:lineRule="auto"/>
              <w:ind w:left="4"/>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投标文件是否按</w:t>
            </w:r>
            <w:r>
              <w:rPr>
                <w:rFonts w:hint="eastAsia" w:ascii="仿宋" w:hAnsi="仿宋" w:eastAsia="仿宋" w:cs="仿宋"/>
                <w:color w:val="auto"/>
                <w:sz w:val="24"/>
                <w:szCs w:val="24"/>
              </w:rPr>
              <w:t>招标文件</w:t>
            </w:r>
            <w:r>
              <w:rPr>
                <w:rFonts w:hint="eastAsia" w:ascii="仿宋" w:hAnsi="仿宋" w:eastAsia="仿宋" w:cs="仿宋"/>
                <w:color w:val="auto"/>
                <w:kern w:val="2"/>
                <w:sz w:val="24"/>
                <w:szCs w:val="24"/>
              </w:rPr>
              <w:t>的要求盖章；</w:t>
            </w:r>
          </w:p>
        </w:tc>
      </w:tr>
      <w:tr w14:paraId="7A05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115" w:type="dxa"/>
            <w:vAlign w:val="center"/>
          </w:tcPr>
          <w:p w14:paraId="109BC9EC">
            <w:pPr>
              <w:pStyle w:val="36"/>
              <w:spacing w:before="2" w:line="360" w:lineRule="auto"/>
              <w:ind w:left="4"/>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US" w:eastAsia="zh-CN"/>
              </w:rPr>
              <w:t>2</w:t>
            </w:r>
          </w:p>
        </w:tc>
        <w:tc>
          <w:tcPr>
            <w:tcW w:w="8642" w:type="dxa"/>
            <w:vAlign w:val="center"/>
          </w:tcPr>
          <w:p w14:paraId="268F4948">
            <w:pPr>
              <w:pStyle w:val="36"/>
              <w:spacing w:before="2" w:line="360" w:lineRule="auto"/>
              <w:ind w:left="4"/>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投标文件中是否存在财政部令第87号文第三十七条规定串通投标的情形之一的；</w:t>
            </w:r>
          </w:p>
        </w:tc>
      </w:tr>
      <w:tr w14:paraId="5793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115" w:type="dxa"/>
            <w:vAlign w:val="center"/>
          </w:tcPr>
          <w:p w14:paraId="058D158F">
            <w:pPr>
              <w:pStyle w:val="36"/>
              <w:spacing w:before="2" w:line="360" w:lineRule="auto"/>
              <w:ind w:left="4"/>
              <w:jc w:val="center"/>
              <w:rPr>
                <w:rFonts w:hint="eastAsia" w:ascii="仿宋" w:hAnsi="仿宋" w:eastAsia="仿宋" w:cs="仿宋"/>
                <w:color w:val="auto"/>
                <w:kern w:val="2"/>
                <w:sz w:val="24"/>
                <w:szCs w:val="24"/>
                <w:lang w:val="zh-CN" w:eastAsia="zh-CN"/>
              </w:rPr>
            </w:pPr>
            <w:r>
              <w:rPr>
                <w:rFonts w:hint="eastAsia" w:ascii="仿宋" w:hAnsi="仿宋" w:eastAsia="仿宋" w:cs="仿宋"/>
                <w:color w:val="auto"/>
                <w:kern w:val="2"/>
                <w:sz w:val="24"/>
                <w:szCs w:val="24"/>
                <w:lang w:val="en-US" w:eastAsia="zh-CN"/>
              </w:rPr>
              <w:t>3</w:t>
            </w:r>
          </w:p>
        </w:tc>
        <w:tc>
          <w:tcPr>
            <w:tcW w:w="8642" w:type="dxa"/>
            <w:vAlign w:val="center"/>
          </w:tcPr>
          <w:p w14:paraId="7B2538D9">
            <w:pPr>
              <w:pStyle w:val="36"/>
              <w:spacing w:before="2" w:line="360" w:lineRule="auto"/>
              <w:ind w:left="4"/>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投标有效期及</w:t>
            </w:r>
            <w:r>
              <w:rPr>
                <w:rFonts w:hint="eastAsia" w:ascii="仿宋" w:hAnsi="仿宋" w:eastAsia="仿宋" w:cs="仿宋"/>
                <w:color w:val="auto"/>
                <w:kern w:val="2"/>
                <w:sz w:val="24"/>
                <w:szCs w:val="24"/>
                <w:lang w:eastAsia="zh-CN"/>
              </w:rPr>
              <w:t>供货期</w:t>
            </w:r>
            <w:r>
              <w:rPr>
                <w:rFonts w:hint="eastAsia" w:ascii="仿宋" w:hAnsi="仿宋" w:eastAsia="仿宋" w:cs="仿宋"/>
                <w:color w:val="auto"/>
                <w:kern w:val="2"/>
                <w:sz w:val="24"/>
                <w:szCs w:val="24"/>
              </w:rPr>
              <w:t>是否满足</w:t>
            </w:r>
            <w:r>
              <w:rPr>
                <w:rFonts w:hint="eastAsia" w:ascii="仿宋" w:hAnsi="仿宋" w:eastAsia="仿宋" w:cs="仿宋"/>
                <w:color w:val="auto"/>
                <w:sz w:val="24"/>
                <w:szCs w:val="24"/>
              </w:rPr>
              <w:t>招标文件</w:t>
            </w:r>
            <w:r>
              <w:rPr>
                <w:rFonts w:hint="eastAsia" w:ascii="仿宋" w:hAnsi="仿宋" w:eastAsia="仿宋" w:cs="仿宋"/>
                <w:color w:val="auto"/>
                <w:kern w:val="2"/>
                <w:sz w:val="24"/>
                <w:szCs w:val="24"/>
              </w:rPr>
              <w:t>要求；</w:t>
            </w:r>
          </w:p>
        </w:tc>
      </w:tr>
      <w:tr w14:paraId="79C6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115" w:type="dxa"/>
            <w:vAlign w:val="center"/>
          </w:tcPr>
          <w:p w14:paraId="21425310">
            <w:pPr>
              <w:pStyle w:val="36"/>
              <w:spacing w:before="2" w:line="360" w:lineRule="auto"/>
              <w:ind w:left="4"/>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US" w:eastAsia="zh-CN"/>
              </w:rPr>
              <w:t>4</w:t>
            </w:r>
          </w:p>
        </w:tc>
        <w:tc>
          <w:tcPr>
            <w:tcW w:w="8642" w:type="dxa"/>
            <w:vAlign w:val="center"/>
          </w:tcPr>
          <w:p w14:paraId="538AEC0A">
            <w:pPr>
              <w:pStyle w:val="36"/>
              <w:spacing w:before="2" w:line="360" w:lineRule="auto"/>
              <w:ind w:left="4"/>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采购内容与招标要求是否有重大偏离、附有采购人不能接受的条件；</w:t>
            </w:r>
          </w:p>
        </w:tc>
      </w:tr>
      <w:tr w14:paraId="47AB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115" w:type="dxa"/>
            <w:vAlign w:val="center"/>
          </w:tcPr>
          <w:p w14:paraId="21607CA4">
            <w:pPr>
              <w:pStyle w:val="36"/>
              <w:spacing w:before="2" w:line="360" w:lineRule="auto"/>
              <w:ind w:left="4"/>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US" w:eastAsia="zh-CN"/>
              </w:rPr>
              <w:t>5</w:t>
            </w:r>
          </w:p>
        </w:tc>
        <w:tc>
          <w:tcPr>
            <w:tcW w:w="8642" w:type="dxa"/>
            <w:vAlign w:val="center"/>
          </w:tcPr>
          <w:p w14:paraId="1BAECAF7">
            <w:pPr>
              <w:pStyle w:val="36"/>
              <w:spacing w:before="2" w:line="360" w:lineRule="auto"/>
              <w:ind w:left="4"/>
              <w:jc w:val="both"/>
              <w:rPr>
                <w:rFonts w:ascii="仿宋" w:hAnsi="仿宋" w:eastAsia="仿宋" w:cs="仿宋"/>
                <w:color w:val="auto"/>
                <w:kern w:val="2"/>
                <w:sz w:val="24"/>
                <w:szCs w:val="24"/>
                <w:lang w:val="zh-CN"/>
              </w:rPr>
            </w:pPr>
            <w:r>
              <w:rPr>
                <w:rFonts w:hint="eastAsia" w:ascii="仿宋" w:hAnsi="仿宋" w:eastAsia="仿宋" w:cs="仿宋"/>
                <w:color w:val="auto"/>
                <w:kern w:val="2"/>
                <w:sz w:val="24"/>
                <w:szCs w:val="24"/>
              </w:rPr>
              <w:t>投标文件组成是否符合</w:t>
            </w:r>
            <w:r>
              <w:rPr>
                <w:rFonts w:hint="eastAsia" w:ascii="仿宋" w:hAnsi="仿宋" w:eastAsia="仿宋" w:cs="仿宋"/>
                <w:color w:val="auto"/>
                <w:sz w:val="24"/>
                <w:szCs w:val="24"/>
              </w:rPr>
              <w:t>招标文件</w:t>
            </w:r>
            <w:r>
              <w:rPr>
                <w:rFonts w:hint="eastAsia" w:ascii="仿宋" w:hAnsi="仿宋" w:eastAsia="仿宋" w:cs="仿宋"/>
                <w:color w:val="auto"/>
                <w:kern w:val="2"/>
                <w:sz w:val="24"/>
                <w:szCs w:val="24"/>
              </w:rPr>
              <w:t>要求；</w:t>
            </w:r>
          </w:p>
        </w:tc>
      </w:tr>
      <w:tr w14:paraId="5E69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1115" w:type="dxa"/>
            <w:vAlign w:val="center"/>
          </w:tcPr>
          <w:p w14:paraId="56A53724">
            <w:pPr>
              <w:pStyle w:val="36"/>
              <w:spacing w:before="2" w:line="360" w:lineRule="auto"/>
              <w:ind w:left="4"/>
              <w:jc w:val="center"/>
              <w:rPr>
                <w:rFonts w:hint="eastAsia" w:ascii="仿宋" w:hAnsi="仿宋" w:eastAsia="仿宋" w:cs="仿宋"/>
                <w:color w:val="auto"/>
                <w:kern w:val="2"/>
                <w:sz w:val="24"/>
                <w:szCs w:val="24"/>
                <w:lang w:val="zh-CN" w:eastAsia="zh-CN"/>
              </w:rPr>
            </w:pPr>
            <w:r>
              <w:rPr>
                <w:rFonts w:hint="eastAsia" w:ascii="仿宋" w:hAnsi="仿宋" w:eastAsia="仿宋" w:cs="仿宋"/>
                <w:color w:val="auto"/>
                <w:kern w:val="2"/>
                <w:sz w:val="24"/>
                <w:szCs w:val="24"/>
                <w:lang w:val="en-US" w:eastAsia="zh-CN"/>
              </w:rPr>
              <w:t>6</w:t>
            </w:r>
          </w:p>
        </w:tc>
        <w:tc>
          <w:tcPr>
            <w:tcW w:w="8642" w:type="dxa"/>
            <w:vAlign w:val="center"/>
          </w:tcPr>
          <w:p w14:paraId="7D0942A6">
            <w:pPr>
              <w:pStyle w:val="36"/>
              <w:spacing w:before="2" w:line="360" w:lineRule="auto"/>
              <w:ind w:left="4"/>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投标文件中是否存在虚假或失实资料；</w:t>
            </w:r>
          </w:p>
        </w:tc>
      </w:tr>
      <w:tr w14:paraId="0DAA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115" w:type="dxa"/>
            <w:vAlign w:val="center"/>
          </w:tcPr>
          <w:p w14:paraId="1FF29E75">
            <w:pPr>
              <w:pStyle w:val="36"/>
              <w:spacing w:before="2" w:line="360" w:lineRule="auto"/>
              <w:ind w:left="4"/>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US" w:eastAsia="zh-CN"/>
              </w:rPr>
              <w:t>7</w:t>
            </w:r>
          </w:p>
        </w:tc>
        <w:tc>
          <w:tcPr>
            <w:tcW w:w="8642" w:type="dxa"/>
            <w:vAlign w:val="center"/>
          </w:tcPr>
          <w:p w14:paraId="717E0E9B">
            <w:pPr>
              <w:pStyle w:val="36"/>
              <w:spacing w:before="2" w:line="360" w:lineRule="auto"/>
              <w:ind w:left="4"/>
              <w:jc w:val="both"/>
              <w:rPr>
                <w:rFonts w:ascii="仿宋" w:hAnsi="仿宋" w:eastAsia="仿宋" w:cs="仿宋"/>
                <w:color w:val="auto"/>
                <w:kern w:val="2"/>
                <w:sz w:val="24"/>
                <w:szCs w:val="24"/>
              </w:rPr>
            </w:pPr>
            <w:r>
              <w:rPr>
                <w:rFonts w:hint="eastAsia" w:ascii="仿宋" w:hAnsi="仿宋" w:eastAsia="仿宋" w:cs="仿宋"/>
                <w:color w:val="auto"/>
                <w:kern w:val="2"/>
                <w:sz w:val="24"/>
                <w:szCs w:val="24"/>
              </w:rPr>
              <w:t>投标人的投标报价是否超出本项目的预算总价；</w:t>
            </w:r>
          </w:p>
        </w:tc>
      </w:tr>
      <w:tr w14:paraId="6B7A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1115" w:type="dxa"/>
            <w:vAlign w:val="center"/>
          </w:tcPr>
          <w:p w14:paraId="7B561D30">
            <w:pPr>
              <w:pStyle w:val="36"/>
              <w:spacing w:before="2" w:line="360" w:lineRule="auto"/>
              <w:ind w:left="4"/>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val="en-US" w:eastAsia="zh-CN"/>
              </w:rPr>
              <w:t>8</w:t>
            </w:r>
          </w:p>
        </w:tc>
        <w:tc>
          <w:tcPr>
            <w:tcW w:w="8642" w:type="dxa"/>
            <w:vAlign w:val="center"/>
          </w:tcPr>
          <w:p w14:paraId="0B6F1ADD">
            <w:pPr>
              <w:pStyle w:val="36"/>
              <w:spacing w:before="2" w:line="360" w:lineRule="auto"/>
              <w:ind w:left="4"/>
              <w:jc w:val="both"/>
              <w:rPr>
                <w:rFonts w:ascii="仿宋" w:hAnsi="仿宋" w:eastAsia="仿宋" w:cs="仿宋"/>
                <w:color w:val="auto"/>
                <w:kern w:val="2"/>
                <w:sz w:val="24"/>
                <w:szCs w:val="24"/>
                <w:lang w:val="zh-CN"/>
              </w:rPr>
            </w:pPr>
            <w:r>
              <w:rPr>
                <w:rFonts w:hint="eastAsia" w:ascii="仿宋" w:hAnsi="仿宋" w:eastAsia="仿宋" w:cs="仿宋"/>
                <w:color w:val="auto"/>
                <w:kern w:val="2"/>
                <w:sz w:val="24"/>
                <w:szCs w:val="24"/>
              </w:rPr>
              <w:t>投标文件中是否存在法律、法规和</w:t>
            </w:r>
            <w:r>
              <w:rPr>
                <w:rFonts w:hint="eastAsia" w:ascii="仿宋" w:hAnsi="仿宋" w:eastAsia="仿宋" w:cs="仿宋"/>
                <w:color w:val="auto"/>
                <w:sz w:val="24"/>
                <w:szCs w:val="24"/>
              </w:rPr>
              <w:t>招标文件</w:t>
            </w:r>
            <w:r>
              <w:rPr>
                <w:rFonts w:hint="eastAsia" w:ascii="仿宋" w:hAnsi="仿宋" w:eastAsia="仿宋" w:cs="仿宋"/>
                <w:color w:val="auto"/>
                <w:kern w:val="2"/>
                <w:sz w:val="24"/>
                <w:szCs w:val="24"/>
              </w:rPr>
              <w:t>规定的其他无效情形；</w:t>
            </w:r>
          </w:p>
        </w:tc>
      </w:tr>
      <w:tr w14:paraId="56A6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9757" w:type="dxa"/>
            <w:gridSpan w:val="2"/>
          </w:tcPr>
          <w:p w14:paraId="12D7E516">
            <w:pPr>
              <w:pStyle w:val="36"/>
              <w:spacing w:before="167" w:line="360" w:lineRule="auto"/>
              <w:ind w:left="64"/>
              <w:rPr>
                <w:rFonts w:ascii="仿宋" w:hAnsi="仿宋" w:eastAsia="仿宋" w:cs="仿宋"/>
                <w:color w:val="auto"/>
                <w:kern w:val="2"/>
                <w:sz w:val="24"/>
                <w:szCs w:val="24"/>
                <w:lang w:val="zh-CN"/>
              </w:rPr>
            </w:pPr>
            <w:r>
              <w:rPr>
                <w:rFonts w:hint="eastAsia" w:ascii="仿宋" w:hAnsi="仿宋" w:eastAsia="仿宋" w:cs="仿宋"/>
                <w:color w:val="auto"/>
                <w:kern w:val="2"/>
                <w:sz w:val="24"/>
                <w:szCs w:val="24"/>
              </w:rPr>
              <w:t>注：1、如果符合性评审中有一项不满足审查标准的，评标小组将认定该投标人不通过资格审查，不得进入下一阶段评审。并且不允许投标人通过修改或撤销其不符合要求的差异或保留，使之成为具有响应性的投标。</w:t>
            </w:r>
          </w:p>
        </w:tc>
      </w:tr>
    </w:tbl>
    <w:p w14:paraId="2B668E33">
      <w:pPr>
        <w:spacing w:line="360" w:lineRule="auto"/>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备注：如有一项未通过，评标小组将认定整个投标文件未响应招标文件而予以废标处理。</w:t>
      </w:r>
    </w:p>
    <w:p w14:paraId="232D2816">
      <w:pPr>
        <w:spacing w:line="360" w:lineRule="auto"/>
        <w:ind w:firstLine="482" w:firstLineChars="200"/>
        <w:rPr>
          <w:rFonts w:hint="eastAsia" w:ascii="仿宋" w:hAnsi="仿宋" w:eastAsia="仿宋" w:cs="仿宋"/>
          <w:b/>
          <w:bCs/>
          <w:color w:val="auto"/>
          <w:sz w:val="24"/>
          <w:szCs w:val="24"/>
        </w:rPr>
      </w:pPr>
    </w:p>
    <w:p w14:paraId="34AD57D5">
      <w:pPr>
        <w:spacing w:line="360" w:lineRule="auto"/>
        <w:ind w:firstLine="482" w:firstLineChars="200"/>
        <w:rPr>
          <w:rFonts w:hint="eastAsia" w:ascii="仿宋" w:hAnsi="仿宋" w:eastAsia="仿宋" w:cs="仿宋"/>
          <w:b/>
          <w:bCs/>
          <w:color w:val="auto"/>
          <w:sz w:val="24"/>
          <w:szCs w:val="24"/>
        </w:rPr>
      </w:pPr>
    </w:p>
    <w:p w14:paraId="6EE34179">
      <w:pPr>
        <w:spacing w:line="360" w:lineRule="auto"/>
        <w:ind w:firstLine="482" w:firstLineChars="200"/>
        <w:rPr>
          <w:rFonts w:hint="eastAsia" w:ascii="仿宋" w:hAnsi="仿宋" w:eastAsia="仿宋" w:cs="仿宋"/>
          <w:b/>
          <w:bCs/>
          <w:color w:val="auto"/>
          <w:sz w:val="24"/>
          <w:szCs w:val="24"/>
        </w:rPr>
      </w:pPr>
    </w:p>
    <w:p w14:paraId="5FCC3E7E">
      <w:pPr>
        <w:spacing w:line="360" w:lineRule="auto"/>
        <w:ind w:firstLine="482" w:firstLineChars="200"/>
        <w:rPr>
          <w:rFonts w:hint="eastAsia" w:ascii="仿宋" w:hAnsi="仿宋" w:eastAsia="仿宋" w:cs="仿宋"/>
          <w:b/>
          <w:bCs/>
          <w:color w:val="auto"/>
          <w:sz w:val="24"/>
          <w:szCs w:val="24"/>
        </w:rPr>
      </w:pPr>
    </w:p>
    <w:p w14:paraId="311780A5">
      <w:pPr>
        <w:spacing w:line="360" w:lineRule="auto"/>
        <w:ind w:firstLine="482" w:firstLineChars="200"/>
        <w:rPr>
          <w:rFonts w:hint="eastAsia" w:ascii="仿宋" w:hAnsi="仿宋" w:eastAsia="仿宋" w:cs="仿宋"/>
          <w:b/>
          <w:bCs/>
          <w:color w:val="auto"/>
          <w:sz w:val="24"/>
          <w:szCs w:val="24"/>
        </w:rPr>
      </w:pPr>
    </w:p>
    <w:p w14:paraId="62935946">
      <w:pPr>
        <w:spacing w:line="360" w:lineRule="auto"/>
        <w:ind w:firstLine="482" w:firstLineChars="200"/>
        <w:rPr>
          <w:rFonts w:hint="eastAsia" w:ascii="仿宋" w:hAnsi="仿宋" w:eastAsia="仿宋" w:cs="仿宋"/>
          <w:b/>
          <w:bCs/>
          <w:color w:val="auto"/>
          <w:sz w:val="24"/>
          <w:szCs w:val="24"/>
        </w:rPr>
      </w:pPr>
    </w:p>
    <w:p w14:paraId="5D45E8CA">
      <w:pPr>
        <w:spacing w:line="360" w:lineRule="auto"/>
        <w:ind w:firstLine="482" w:firstLineChars="200"/>
        <w:rPr>
          <w:rFonts w:hint="eastAsia" w:ascii="仿宋" w:hAnsi="仿宋" w:eastAsia="仿宋" w:cs="仿宋"/>
          <w:b/>
          <w:bCs/>
          <w:color w:val="auto"/>
          <w:sz w:val="24"/>
          <w:szCs w:val="24"/>
        </w:rPr>
      </w:pPr>
    </w:p>
    <w:p w14:paraId="2F5B9BDE">
      <w:pPr>
        <w:spacing w:line="360" w:lineRule="auto"/>
        <w:rPr>
          <w:rFonts w:hint="eastAsia" w:ascii="仿宋" w:hAnsi="仿宋" w:eastAsia="仿宋" w:cs="仿宋"/>
          <w:b/>
          <w:bCs/>
          <w:color w:val="auto"/>
          <w:sz w:val="24"/>
          <w:szCs w:val="24"/>
        </w:rPr>
      </w:pPr>
    </w:p>
    <w:p w14:paraId="009A7303">
      <w:pPr>
        <w:spacing w:line="360" w:lineRule="auto"/>
        <w:rPr>
          <w:rFonts w:ascii="仿宋" w:hAnsi="仿宋" w:eastAsia="仿宋" w:cs="仿宋"/>
          <w:color w:val="auto"/>
          <w:kern w:val="0"/>
          <w:sz w:val="24"/>
          <w:szCs w:val="24"/>
        </w:rPr>
      </w:pPr>
      <w:r>
        <w:rPr>
          <w:rFonts w:hint="eastAsia" w:ascii="仿宋" w:hAnsi="仿宋" w:eastAsia="仿宋" w:cs="仿宋"/>
          <w:b/>
          <w:bCs/>
          <w:color w:val="auto"/>
          <w:sz w:val="24"/>
          <w:szCs w:val="24"/>
        </w:rPr>
        <w:t xml:space="preserve">3.5 </w:t>
      </w:r>
      <w:r>
        <w:rPr>
          <w:rFonts w:hint="eastAsia" w:ascii="仿宋" w:hAnsi="仿宋" w:eastAsia="仿宋" w:cs="仿宋"/>
          <w:color w:val="auto"/>
          <w:sz w:val="24"/>
          <w:szCs w:val="24"/>
        </w:rPr>
        <w:t>投标文件属下列情况之一的，应</w:t>
      </w:r>
      <w:r>
        <w:rPr>
          <w:rFonts w:hint="eastAsia" w:ascii="仿宋" w:hAnsi="仿宋" w:eastAsia="仿宋" w:cs="仿宋"/>
          <w:color w:val="auto"/>
          <w:kern w:val="0"/>
          <w:sz w:val="24"/>
          <w:szCs w:val="24"/>
        </w:rPr>
        <w:t>当在资格性、符合性检查时按照无效投标处理：</w:t>
      </w:r>
    </w:p>
    <w:p w14:paraId="0A916145">
      <w:pPr>
        <w:spacing w:line="36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  （一）应交未交投标保证金的；</w:t>
      </w:r>
    </w:p>
    <w:p w14:paraId="2A446310">
      <w:pPr>
        <w:spacing w:line="36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  （二）不具备招标文件中规定资格要求的；  </w:t>
      </w:r>
    </w:p>
    <w:p w14:paraId="035AB448">
      <w:pPr>
        <w:spacing w:line="360" w:lineRule="auto"/>
        <w:ind w:firstLine="240" w:firstLineChars="100"/>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（三）未按照招标文件规定要求密封、签署、盖章的；  </w:t>
      </w:r>
    </w:p>
    <w:p w14:paraId="4B4FC6A3">
      <w:pPr>
        <w:spacing w:line="360" w:lineRule="auto"/>
        <w:ind w:firstLine="240" w:firstLineChars="100"/>
        <w:rPr>
          <w:rFonts w:ascii="仿宋" w:hAnsi="仿宋" w:eastAsia="仿宋" w:cs="仿宋"/>
          <w:color w:val="auto"/>
          <w:kern w:val="0"/>
          <w:sz w:val="24"/>
          <w:szCs w:val="24"/>
        </w:rPr>
      </w:pPr>
      <w:r>
        <w:rPr>
          <w:rFonts w:hint="eastAsia" w:ascii="仿宋" w:hAnsi="仿宋" w:eastAsia="仿宋" w:cs="仿宋"/>
          <w:color w:val="auto"/>
          <w:kern w:val="0"/>
          <w:sz w:val="24"/>
          <w:szCs w:val="24"/>
        </w:rPr>
        <w:t>（四）投标人的报价超过最高限价的；</w:t>
      </w:r>
    </w:p>
    <w:p w14:paraId="52E869B5">
      <w:pPr>
        <w:spacing w:line="360" w:lineRule="auto"/>
        <w:ind w:firstLine="240" w:firstLineChars="100"/>
        <w:rPr>
          <w:rFonts w:ascii="仿宋" w:hAnsi="仿宋" w:eastAsia="仿宋" w:cs="仿宋"/>
          <w:color w:val="auto"/>
          <w:kern w:val="0"/>
          <w:sz w:val="24"/>
          <w:szCs w:val="24"/>
        </w:rPr>
      </w:pPr>
      <w:r>
        <w:rPr>
          <w:rFonts w:hint="eastAsia" w:ascii="仿宋" w:hAnsi="仿宋" w:eastAsia="仿宋" w:cs="仿宋"/>
          <w:color w:val="auto"/>
          <w:kern w:val="0"/>
          <w:sz w:val="24"/>
          <w:szCs w:val="24"/>
        </w:rPr>
        <w:t>（五）不符合法律、法规和招标文件中规定的其他实质性要求的。</w:t>
      </w:r>
    </w:p>
    <w:p w14:paraId="67E005F7">
      <w:pPr>
        <w:spacing w:line="360" w:lineRule="auto"/>
        <w:rPr>
          <w:rFonts w:ascii="仿宋" w:hAnsi="仿宋" w:eastAsia="仿宋" w:cs="仿宋"/>
          <w:color w:val="auto"/>
          <w:kern w:val="0"/>
          <w:sz w:val="24"/>
          <w:szCs w:val="24"/>
        </w:rPr>
      </w:pPr>
      <w:r>
        <w:rPr>
          <w:rFonts w:hint="eastAsia" w:ascii="仿宋" w:hAnsi="仿宋" w:eastAsia="仿宋" w:cs="仿宋"/>
          <w:b/>
          <w:bCs/>
          <w:color w:val="auto"/>
          <w:kern w:val="0"/>
          <w:sz w:val="24"/>
          <w:szCs w:val="24"/>
        </w:rPr>
        <w:t xml:space="preserve">3.6 </w:t>
      </w:r>
      <w:r>
        <w:rPr>
          <w:rFonts w:hint="eastAsia" w:ascii="仿宋" w:hAnsi="仿宋" w:eastAsia="仿宋" w:cs="仿宋"/>
          <w:color w:val="auto"/>
          <w:kern w:val="0"/>
          <w:sz w:val="24"/>
          <w:szCs w:val="24"/>
        </w:rPr>
        <w:t>在采购活动中，出现下列规定情形之一的，采购单位应当予以废标：</w:t>
      </w:r>
    </w:p>
    <w:p w14:paraId="5AED9385">
      <w:pPr>
        <w:spacing w:line="360" w:lineRule="auto"/>
        <w:ind w:firstLine="240" w:firstLineChars="100"/>
        <w:rPr>
          <w:rFonts w:ascii="仿宋" w:hAnsi="仿宋" w:eastAsia="仿宋" w:cs="仿宋"/>
          <w:color w:val="auto"/>
          <w:kern w:val="0"/>
          <w:sz w:val="24"/>
          <w:szCs w:val="24"/>
        </w:rPr>
      </w:pPr>
      <w:r>
        <w:rPr>
          <w:rFonts w:hint="eastAsia" w:ascii="仿宋" w:hAnsi="仿宋" w:eastAsia="仿宋" w:cs="仿宋"/>
          <w:color w:val="auto"/>
          <w:kern w:val="0"/>
          <w:sz w:val="24"/>
          <w:szCs w:val="24"/>
        </w:rPr>
        <w:t>（一）符合专业条件的投标人或者对招标文件作实质响应的投标人不足三家的；</w:t>
      </w:r>
    </w:p>
    <w:p w14:paraId="31B11441">
      <w:pPr>
        <w:spacing w:line="360" w:lineRule="auto"/>
        <w:ind w:firstLine="240" w:firstLineChars="100"/>
        <w:rPr>
          <w:rFonts w:ascii="仿宋" w:hAnsi="仿宋" w:eastAsia="仿宋" w:cs="仿宋"/>
          <w:color w:val="auto"/>
          <w:kern w:val="0"/>
          <w:sz w:val="24"/>
          <w:szCs w:val="24"/>
        </w:rPr>
      </w:pPr>
      <w:r>
        <w:rPr>
          <w:rFonts w:hint="eastAsia" w:ascii="仿宋" w:hAnsi="仿宋" w:eastAsia="仿宋" w:cs="仿宋"/>
          <w:color w:val="auto"/>
          <w:kern w:val="0"/>
          <w:sz w:val="24"/>
          <w:szCs w:val="24"/>
        </w:rPr>
        <w:t>（二）出现影响采购公正的违法、违规行为的；</w:t>
      </w:r>
    </w:p>
    <w:p w14:paraId="24193E1C">
      <w:pPr>
        <w:spacing w:line="360" w:lineRule="auto"/>
        <w:ind w:firstLine="240" w:firstLineChars="100"/>
        <w:rPr>
          <w:rFonts w:ascii="仿宋" w:hAnsi="仿宋" w:eastAsia="仿宋" w:cs="仿宋"/>
          <w:color w:val="auto"/>
          <w:kern w:val="0"/>
          <w:sz w:val="24"/>
          <w:szCs w:val="24"/>
        </w:rPr>
      </w:pPr>
      <w:r>
        <w:rPr>
          <w:rFonts w:hint="eastAsia" w:ascii="仿宋" w:hAnsi="仿宋" w:eastAsia="仿宋" w:cs="仿宋"/>
          <w:color w:val="auto"/>
          <w:kern w:val="0"/>
          <w:sz w:val="24"/>
          <w:szCs w:val="24"/>
        </w:rPr>
        <w:t>（三）投标人的报价均超过了采购预算，采购人不能支付的；</w:t>
      </w:r>
    </w:p>
    <w:p w14:paraId="374C0317">
      <w:pPr>
        <w:spacing w:line="360" w:lineRule="auto"/>
        <w:ind w:firstLine="240" w:firstLineChars="100"/>
        <w:rPr>
          <w:rFonts w:ascii="仿宋" w:hAnsi="仿宋" w:eastAsia="仿宋" w:cs="仿宋"/>
          <w:color w:val="auto"/>
          <w:kern w:val="0"/>
          <w:sz w:val="24"/>
          <w:szCs w:val="24"/>
        </w:rPr>
      </w:pPr>
      <w:r>
        <w:rPr>
          <w:rFonts w:hint="eastAsia" w:ascii="仿宋" w:hAnsi="仿宋" w:eastAsia="仿宋" w:cs="仿宋"/>
          <w:color w:val="auto"/>
          <w:kern w:val="0"/>
          <w:sz w:val="24"/>
          <w:szCs w:val="24"/>
        </w:rPr>
        <w:t>（四）因重大变故，采购任务取消的。</w:t>
      </w:r>
    </w:p>
    <w:p w14:paraId="1EF73A40">
      <w:pPr>
        <w:pStyle w:val="19"/>
        <w:spacing w:line="360" w:lineRule="auto"/>
        <w:ind w:left="559" w:leftChars="266" w:firstLine="0" w:firstLineChars="0"/>
        <w:rPr>
          <w:rFonts w:ascii="仿宋" w:hAnsi="仿宋" w:eastAsia="仿宋" w:cs="仿宋"/>
          <w:color w:val="auto"/>
          <w:kern w:val="0"/>
          <w:sz w:val="24"/>
        </w:rPr>
      </w:pPr>
      <w:r>
        <w:rPr>
          <w:rFonts w:hint="eastAsia" w:ascii="仿宋" w:hAnsi="仿宋" w:eastAsia="仿宋" w:cs="仿宋"/>
          <w:color w:val="auto"/>
          <w:kern w:val="0"/>
          <w:sz w:val="24"/>
        </w:rPr>
        <w:t>废标后，采购人应当将废标理由通知所有投标人。</w:t>
      </w:r>
    </w:p>
    <w:p w14:paraId="7913888D">
      <w:pPr>
        <w:spacing w:line="360" w:lineRule="auto"/>
        <w:rPr>
          <w:rFonts w:ascii="仿宋" w:hAnsi="仿宋" w:eastAsia="仿宋" w:cs="仿宋"/>
          <w:color w:val="auto"/>
          <w:kern w:val="0"/>
          <w:sz w:val="24"/>
          <w:szCs w:val="24"/>
        </w:rPr>
      </w:pPr>
      <w:r>
        <w:rPr>
          <w:rFonts w:hint="eastAsia" w:ascii="仿宋" w:hAnsi="仿宋" w:eastAsia="仿宋" w:cs="仿宋"/>
          <w:b/>
          <w:bCs/>
          <w:color w:val="auto"/>
          <w:kern w:val="0"/>
          <w:sz w:val="24"/>
          <w:szCs w:val="24"/>
        </w:rPr>
        <w:t xml:space="preserve">3.7 </w:t>
      </w:r>
      <w:r>
        <w:rPr>
          <w:rFonts w:hint="eastAsia" w:ascii="仿宋" w:hAnsi="仿宋" w:eastAsia="仿宋" w:cs="仿宋"/>
          <w:color w:val="auto"/>
          <w:kern w:val="0"/>
          <w:sz w:val="24"/>
          <w:szCs w:val="24"/>
        </w:rPr>
        <w:t>废标后，除采购任务取消情形外，采购单位应当重新组织招标。需要采取其他采购方式的，应当在采购活动开始前获得市、自治州以上人民政府财政部门的批准。</w:t>
      </w:r>
    </w:p>
    <w:p w14:paraId="1144DFB3">
      <w:pPr>
        <w:spacing w:line="360" w:lineRule="auto"/>
        <w:rPr>
          <w:rFonts w:ascii="仿宋" w:hAnsi="仿宋" w:eastAsia="仿宋" w:cs="仿宋"/>
          <w:color w:val="auto"/>
          <w:kern w:val="0"/>
          <w:sz w:val="24"/>
          <w:szCs w:val="24"/>
        </w:rPr>
      </w:pPr>
      <w:r>
        <w:rPr>
          <w:rFonts w:hint="eastAsia" w:ascii="仿宋" w:hAnsi="仿宋" w:eastAsia="仿宋" w:cs="仿宋"/>
          <w:b/>
          <w:bCs/>
          <w:color w:val="auto"/>
          <w:kern w:val="0"/>
          <w:sz w:val="24"/>
          <w:szCs w:val="24"/>
        </w:rPr>
        <w:t>3.8</w:t>
      </w:r>
      <w:r>
        <w:rPr>
          <w:rFonts w:hint="eastAsia" w:ascii="仿宋" w:hAnsi="仿宋" w:eastAsia="仿宋" w:cs="仿宋"/>
          <w:color w:val="auto"/>
          <w:kern w:val="0"/>
          <w:sz w:val="24"/>
          <w:szCs w:val="24"/>
        </w:rPr>
        <w:t>评标在严格保密的情况下进行。任何单位和个人不得非法干预、影响评标办法的确定，以及评标过程和结果。</w:t>
      </w:r>
    </w:p>
    <w:p w14:paraId="1EFC20AE">
      <w:pPr>
        <w:pStyle w:val="31"/>
        <w:spacing w:line="360" w:lineRule="auto"/>
        <w:jc w:val="both"/>
        <w:rPr>
          <w:rFonts w:ascii="仿宋" w:hAnsi="仿宋" w:eastAsia="仿宋" w:cs="仿宋"/>
          <w:b/>
          <w:color w:val="auto"/>
        </w:rPr>
      </w:pPr>
      <w:r>
        <w:rPr>
          <w:rFonts w:hint="eastAsia" w:ascii="仿宋" w:hAnsi="仿宋" w:eastAsia="仿宋" w:cs="仿宋"/>
          <w:b/>
          <w:color w:val="auto"/>
        </w:rPr>
        <w:t xml:space="preserve">3.9详细评审 </w:t>
      </w:r>
    </w:p>
    <w:p w14:paraId="1EF68962">
      <w:pPr>
        <w:pStyle w:val="31"/>
        <w:spacing w:line="360" w:lineRule="auto"/>
        <w:ind w:firstLine="482" w:firstLineChars="200"/>
        <w:jc w:val="both"/>
        <w:rPr>
          <w:rFonts w:ascii="仿宋" w:hAnsi="仿宋" w:eastAsia="仿宋" w:cs="仿宋"/>
          <w:b/>
          <w:bCs/>
          <w:color w:val="auto"/>
        </w:rPr>
      </w:pPr>
      <w:r>
        <w:rPr>
          <w:rFonts w:hint="eastAsia" w:ascii="仿宋" w:hAnsi="仿宋" w:eastAsia="仿宋" w:cs="仿宋"/>
          <w:b/>
          <w:bCs/>
          <w:color w:val="auto"/>
        </w:rPr>
        <w:t>评审方法：综合评分法。</w:t>
      </w:r>
    </w:p>
    <w:p w14:paraId="53D0CE90">
      <w:pPr>
        <w:tabs>
          <w:tab w:val="left" w:pos="567"/>
        </w:tabs>
        <w:snapToGrid w:val="0"/>
        <w:spacing w:line="360" w:lineRule="auto"/>
        <w:ind w:firstLine="482" w:firstLineChars="200"/>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4.1 价格核准和评分</w:t>
      </w:r>
    </w:p>
    <w:p w14:paraId="6DC73CC7">
      <w:pPr>
        <w:pStyle w:val="37"/>
        <w:snapToGrid w:val="0"/>
        <w:spacing w:line="360" w:lineRule="auto"/>
        <w:ind w:firstLine="482"/>
        <w:rPr>
          <w:rFonts w:ascii="仿宋" w:hAnsi="仿宋" w:eastAsia="仿宋" w:cs="仿宋"/>
          <w:b/>
          <w:color w:val="auto"/>
          <w:sz w:val="24"/>
        </w:rPr>
      </w:pPr>
      <w:r>
        <w:rPr>
          <w:rFonts w:hint="eastAsia" w:ascii="仿宋" w:hAnsi="仿宋" w:eastAsia="仿宋" w:cs="仿宋"/>
          <w:b/>
          <w:color w:val="auto"/>
          <w:sz w:val="24"/>
        </w:rPr>
        <w:t>A、价格的核准</w:t>
      </w:r>
    </w:p>
    <w:p w14:paraId="7D9EEEFE">
      <w:pPr>
        <w:snapToGrid w:val="0"/>
        <w:spacing w:line="360" w:lineRule="auto"/>
        <w:ind w:firstLine="470" w:firstLineChars="196"/>
        <w:rPr>
          <w:rFonts w:ascii="仿宋" w:hAnsi="仿宋" w:eastAsia="仿宋" w:cs="仿宋"/>
          <w:color w:val="auto"/>
          <w:sz w:val="24"/>
          <w:szCs w:val="24"/>
        </w:rPr>
      </w:pPr>
      <w:r>
        <w:rPr>
          <w:rFonts w:hint="eastAsia" w:ascii="仿宋" w:hAnsi="仿宋" w:eastAsia="仿宋" w:cs="仿宋"/>
          <w:color w:val="auto"/>
          <w:sz w:val="24"/>
          <w:szCs w:val="24"/>
        </w:rPr>
        <w:t>投标人不得以低于成本的报价竞争。如果评审小组发现投标人的报价明显低于其他投标人的，使得其报价可能低于其个别成本的，将要求该投标人作书面说明并提供相关证明材料。投标人不能合理说明或不能提供相关证明材料的，评审小组将认定该投标人以低于成本报价竞争，其投标文件作无效处理。</w:t>
      </w:r>
    </w:p>
    <w:p w14:paraId="09007CF7">
      <w:pPr>
        <w:snapToGrid w:val="0"/>
        <w:spacing w:line="360" w:lineRule="auto"/>
        <w:ind w:firstLine="470" w:firstLineChars="196"/>
        <w:rPr>
          <w:rFonts w:ascii="仿宋" w:hAnsi="仿宋" w:eastAsia="仿宋" w:cs="仿宋"/>
          <w:color w:val="auto"/>
          <w:sz w:val="24"/>
          <w:szCs w:val="24"/>
        </w:rPr>
      </w:pPr>
      <w:r>
        <w:rPr>
          <w:rFonts w:hint="eastAsia" w:ascii="仿宋" w:hAnsi="仿宋" w:eastAsia="仿宋" w:cs="仿宋"/>
          <w:color w:val="auto"/>
          <w:sz w:val="24"/>
          <w:szCs w:val="24"/>
        </w:rPr>
        <w:t>评标小组先对入围投标人的报价进行复核，审查其是否有计算上的错误，修正错误的原则如下：</w:t>
      </w:r>
    </w:p>
    <w:p w14:paraId="0C7FFC9B">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6B8E4525">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按上述修正错误的方法调整后的最后报价，对投标人具有约束力。如果投标人不接受修正后的价格，则其投标文件作无效处理。</w:t>
      </w:r>
    </w:p>
    <w:p w14:paraId="539626FD">
      <w:pPr>
        <w:tabs>
          <w:tab w:val="left" w:pos="1050"/>
        </w:tabs>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B、政策价格扣除</w:t>
      </w:r>
    </w:p>
    <w:p w14:paraId="2DBDC344">
      <w:pPr>
        <w:tabs>
          <w:tab w:val="left" w:pos="1050"/>
        </w:tabs>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1）小型和微型企业货物价格扣除</w:t>
      </w:r>
    </w:p>
    <w:p w14:paraId="7E9FEE6A">
      <w:pPr>
        <w:tabs>
          <w:tab w:val="left" w:pos="1050"/>
        </w:tabs>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a）根据财务部、工业和信息化部印发的《政府采购促进中小企业发展暂行办法》（财库[2011]181号）的规定，对小型和微型企业货物的价格给予10%的扣除，联合体一方为小型、微型企业且小型、微型企业协议合同金额占联合体协议合同总金额30%以上的对联合体总金额扣除2%，用扣除后的价格参与评审；报价货物中仅有部分小型和微型企业货物的，则按所投小型和微型企业货物的价格予以扣除。</w:t>
      </w:r>
    </w:p>
    <w:p w14:paraId="7A692FF8">
      <w:pPr>
        <w:tabs>
          <w:tab w:val="left" w:pos="1050"/>
        </w:tabs>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b)《政府采购促进中小企业发展暂行办法》所称中小企业（含中型、小型、微型企业，下同）应当同时符合以下条件：</w:t>
      </w:r>
    </w:p>
    <w:p w14:paraId="21E11FB7">
      <w:pPr>
        <w:tabs>
          <w:tab w:val="left" w:pos="1050"/>
        </w:tabs>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① 符合中小企业划分标准；</w:t>
      </w:r>
    </w:p>
    <w:p w14:paraId="14884AC3">
      <w:pPr>
        <w:tabs>
          <w:tab w:val="left" w:pos="1050"/>
        </w:tabs>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② 提供本企业制造的货物、承担的工程或者服务，或者提供其他中小企业制造的货物。本项所称货物不包括使用大型企业注册商标的货物。</w:t>
      </w:r>
    </w:p>
    <w:p w14:paraId="27577864">
      <w:pPr>
        <w:tabs>
          <w:tab w:val="left" w:pos="1050"/>
        </w:tabs>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14:paraId="5A6142F8">
      <w:pPr>
        <w:tabs>
          <w:tab w:val="left" w:pos="1050"/>
        </w:tabs>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③ 参加政府采购活动的中小企业应当提供《中小企业声明函》</w:t>
      </w:r>
    </w:p>
    <w:p w14:paraId="1C13225C">
      <w:pPr>
        <w:tabs>
          <w:tab w:val="left" w:pos="1050"/>
        </w:tabs>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2）监狱企业货物价格扣除</w:t>
      </w:r>
    </w:p>
    <w:p w14:paraId="46DF5385">
      <w:pPr>
        <w:tabs>
          <w:tab w:val="left" w:pos="1050"/>
        </w:tabs>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a）监狱企业视同小型、微型企业，按上述1.的a)条款享受评审中价格扣除。</w:t>
      </w:r>
    </w:p>
    <w:p w14:paraId="4D23D11B">
      <w:pPr>
        <w:tabs>
          <w:tab w:val="left" w:pos="1050"/>
        </w:tabs>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b）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DBF1DD2">
      <w:pPr>
        <w:tabs>
          <w:tab w:val="left" w:pos="1050"/>
        </w:tabs>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c）监狱企业参加政府采购活动时，应当提供由省级以上监狱管理局、戒毒管理局（含新疆生产建设兵团）出具的属于监狱企业的证明文件，否则不予认可。</w:t>
      </w:r>
    </w:p>
    <w:p w14:paraId="0F90E14E">
      <w:pPr>
        <w:tabs>
          <w:tab w:val="left" w:pos="1050"/>
        </w:tabs>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3）残疾人福利性单位货物价格扣除</w:t>
      </w:r>
    </w:p>
    <w:p w14:paraId="6A407FC3">
      <w:pPr>
        <w:tabs>
          <w:tab w:val="left" w:pos="1050"/>
        </w:tabs>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a）残疾人福利性单位视同小型、微型企业，按上述1.的a)条款享受评审中价格扣除。</w:t>
      </w:r>
    </w:p>
    <w:p w14:paraId="47D0DA31">
      <w:pPr>
        <w:tabs>
          <w:tab w:val="left" w:pos="1050"/>
        </w:tabs>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b）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五章投标文件格式），并对声明的真实性负责。一旦中标将在中标公告中公告其声明函，接受社会监督。投标人提供的《残疾人福利性单位声明函》与事实不符的，依照《政府采购法》第七十七条第一款的规定追究法律责任。</w:t>
      </w:r>
    </w:p>
    <w:p w14:paraId="231F5040">
      <w:pPr>
        <w:tabs>
          <w:tab w:val="left" w:pos="1050"/>
        </w:tabs>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4）投标人同时为小型、微型企业、监狱企业和残疾人福利性单位任两种或以上情况的，评审中只享受一次价格扣除。不重复进行价格扣除。</w:t>
      </w:r>
    </w:p>
    <w:p w14:paraId="35FF30E9">
      <w:pPr>
        <w:tabs>
          <w:tab w:val="left" w:pos="1050"/>
        </w:tabs>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C、价格评分</w:t>
      </w:r>
    </w:p>
    <w:p w14:paraId="2B598482">
      <w:pPr>
        <w:pStyle w:val="19"/>
        <w:spacing w:line="360" w:lineRule="auto"/>
        <w:ind w:left="561" w:leftChars="267" w:firstLine="0" w:firstLineChars="0"/>
        <w:rPr>
          <w:rFonts w:ascii="仿宋" w:hAnsi="仿宋" w:eastAsia="仿宋" w:cs="仿宋"/>
          <w:b/>
          <w:bCs/>
          <w:color w:val="auto"/>
          <w:sz w:val="20"/>
          <w:szCs w:val="22"/>
        </w:rPr>
      </w:pPr>
      <w:r>
        <w:rPr>
          <w:rFonts w:hint="eastAsia" w:ascii="仿宋" w:hAnsi="仿宋" w:eastAsia="仿宋" w:cs="仿宋"/>
          <w:b/>
          <w:bCs/>
          <w:color w:val="auto"/>
          <w:sz w:val="24"/>
        </w:rPr>
        <w:t>满足招标文件要求且最终投标价格最低的投标报价为评标基准价，报价得分=（评标基准价／投标报价）×价格权值×100，计算分数时四舍五入取小数点后两位投标报价得分=(评标基准价／投标报价)×分值。</w:t>
      </w:r>
    </w:p>
    <w:p w14:paraId="36D59ADB">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auto"/>
          <w:sz w:val="24"/>
          <w:szCs w:val="24"/>
        </w:rPr>
        <w:t>4.2</w:t>
      </w:r>
      <w:r>
        <w:rPr>
          <w:rFonts w:hint="eastAsia" w:ascii="仿宋" w:hAnsi="仿宋" w:eastAsia="仿宋" w:cs="仿宋"/>
          <w:color w:val="auto"/>
          <w:sz w:val="24"/>
          <w:szCs w:val="24"/>
        </w:rPr>
        <w:t>评标小组将采用综合评分法对投标文件所载明的投标人的投标文件内容进行打分</w:t>
      </w:r>
      <w:r>
        <w:rPr>
          <w:rFonts w:hint="eastAsia" w:ascii="仿宋" w:hAnsi="仿宋" w:eastAsia="仿宋" w:cs="仿宋"/>
          <w:color w:val="000000" w:themeColor="text1"/>
          <w:sz w:val="24"/>
          <w:szCs w:val="24"/>
          <w14:textFill>
            <w14:solidFill>
              <w14:schemeClr w14:val="tx1"/>
            </w14:solidFill>
          </w14:textFill>
        </w:rPr>
        <w:t>，依据得分从高到低的顺序最终确定中标候选人，最低报价不作为中标的唯一依据。采用百分制原则：满分为100分、报价得分占30分，商务、技术评审因素占70分。最终得分=报价得分+商务、技术得分，具体评分标准如下：</w:t>
      </w:r>
      <w:bookmarkStart w:id="62" w:name="_Toc26085"/>
      <w:bookmarkStart w:id="63" w:name="_Toc13173"/>
      <w:bookmarkStart w:id="64" w:name="_Toc6957"/>
    </w:p>
    <w:p w14:paraId="4A8C1408">
      <w:pPr>
        <w:spacing w:line="360" w:lineRule="auto"/>
        <w:rPr>
          <w:rFonts w:hint="eastAsia" w:ascii="仿宋" w:hAnsi="仿宋" w:eastAsia="仿宋" w:cs="仿宋"/>
          <w:color w:val="000000" w:themeColor="text1"/>
          <w:sz w:val="24"/>
          <w:szCs w:val="24"/>
          <w14:textFill>
            <w14:solidFill>
              <w14:schemeClr w14:val="tx1"/>
            </w14:solidFill>
          </w14:textFill>
        </w:rPr>
      </w:pPr>
    </w:p>
    <w:tbl>
      <w:tblPr>
        <w:tblStyle w:val="56"/>
        <w:tblW w:w="8653" w:type="dxa"/>
        <w:tblInd w:w="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7"/>
        <w:gridCol w:w="1319"/>
        <w:gridCol w:w="772"/>
        <w:gridCol w:w="5985"/>
      </w:tblGrid>
      <w:tr w14:paraId="329AB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577" w:type="dxa"/>
            <w:textDirection w:val="tbRlV"/>
            <w:vAlign w:val="top"/>
          </w:tcPr>
          <w:p w14:paraId="6EABBCC6">
            <w:pPr>
              <w:pStyle w:val="55"/>
              <w:spacing w:before="167" w:line="210" w:lineRule="auto"/>
              <w:ind w:left="16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序 号</w:t>
            </w:r>
          </w:p>
        </w:tc>
        <w:tc>
          <w:tcPr>
            <w:tcW w:w="1319" w:type="dxa"/>
            <w:vAlign w:val="top"/>
          </w:tcPr>
          <w:p w14:paraId="7498A815">
            <w:pPr>
              <w:spacing w:line="267"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4B3CC4B1">
            <w:pPr>
              <w:pStyle w:val="55"/>
              <w:spacing w:before="78" w:line="220" w:lineRule="auto"/>
              <w:ind w:left="111"/>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评审项目</w:t>
            </w:r>
          </w:p>
        </w:tc>
        <w:tc>
          <w:tcPr>
            <w:tcW w:w="772" w:type="dxa"/>
            <w:vAlign w:val="top"/>
          </w:tcPr>
          <w:p w14:paraId="61A04BE2">
            <w:pPr>
              <w:pStyle w:val="55"/>
              <w:spacing w:before="159" w:line="271" w:lineRule="auto"/>
              <w:ind w:left="115" w:right="108" w:hanging="1"/>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标 准分</w:t>
            </w:r>
          </w:p>
        </w:tc>
        <w:tc>
          <w:tcPr>
            <w:tcW w:w="5985" w:type="dxa"/>
            <w:vAlign w:val="top"/>
          </w:tcPr>
          <w:p w14:paraId="342EA9C8">
            <w:pPr>
              <w:spacing w:line="267"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3BE3B171">
            <w:pPr>
              <w:pStyle w:val="55"/>
              <w:spacing w:before="78" w:line="220" w:lineRule="auto"/>
              <w:ind w:left="302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评分标准</w:t>
            </w:r>
          </w:p>
        </w:tc>
      </w:tr>
      <w:tr w14:paraId="3C95F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653" w:type="dxa"/>
            <w:gridSpan w:val="4"/>
            <w:vAlign w:val="top"/>
          </w:tcPr>
          <w:p w14:paraId="220917EF">
            <w:pPr>
              <w:pStyle w:val="55"/>
              <w:spacing w:before="161" w:line="218" w:lineRule="auto"/>
              <w:ind w:left="120"/>
              <w:rPr>
                <w:rFonts w:hint="eastAsia" w:ascii="仿宋" w:hAnsi="仿宋" w:eastAsia="仿宋" w:cs="仿宋"/>
                <w:color w:val="000000" w:themeColor="text1"/>
                <w:kern w:val="2"/>
                <w:sz w:val="24"/>
                <w:szCs w:val="24"/>
                <w:lang w:val="en-US" w:eastAsia="zh-CN" w:bidi="ar-SA"/>
                <w14:textFill>
                  <w14:solidFill>
                    <w14:schemeClr w14:val="tx1"/>
                  </w14:solidFill>
                </w14:textFill>
              </w:rPr>
            </w:pPr>
            <w:bookmarkStart w:id="65" w:name="bookmark29"/>
            <w:bookmarkEnd w:id="65"/>
            <w:r>
              <w:rPr>
                <w:rFonts w:hint="eastAsia" w:ascii="仿宋" w:hAnsi="仿宋" w:eastAsia="仿宋" w:cs="仿宋"/>
                <w:color w:val="000000" w:themeColor="text1"/>
                <w:kern w:val="2"/>
                <w:sz w:val="24"/>
                <w:szCs w:val="24"/>
                <w:lang w:val="en-US" w:eastAsia="zh-CN" w:bidi="ar-SA"/>
                <w14:textFill>
                  <w14:solidFill>
                    <w14:schemeClr w14:val="tx1"/>
                  </w14:solidFill>
                </w14:textFill>
              </w:rPr>
              <w:t>一、投标报价（30 分）</w:t>
            </w:r>
          </w:p>
        </w:tc>
      </w:tr>
      <w:tr w14:paraId="679AC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3" w:hRule="atLeast"/>
        </w:trPr>
        <w:tc>
          <w:tcPr>
            <w:tcW w:w="577" w:type="dxa"/>
            <w:vAlign w:val="top"/>
          </w:tcPr>
          <w:p w14:paraId="0168B508">
            <w:pPr>
              <w:spacing w:line="274"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1CB67FA0">
            <w:pPr>
              <w:spacing w:line="274"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4581F5DC">
            <w:pPr>
              <w:spacing w:line="274"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07A8CB64">
            <w:pPr>
              <w:pStyle w:val="55"/>
              <w:spacing w:before="65" w:line="270" w:lineRule="exact"/>
              <w:ind w:left="257"/>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p>
        </w:tc>
        <w:tc>
          <w:tcPr>
            <w:tcW w:w="1319" w:type="dxa"/>
            <w:vAlign w:val="top"/>
          </w:tcPr>
          <w:p w14:paraId="5F9E0B55">
            <w:pPr>
              <w:spacing w:line="265"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543AB0F5">
            <w:pPr>
              <w:spacing w:line="266"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2A693CEE">
            <w:pPr>
              <w:spacing w:line="266"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41B67330">
            <w:pPr>
              <w:pStyle w:val="55"/>
              <w:spacing w:before="78" w:line="218" w:lineRule="auto"/>
              <w:ind w:left="115"/>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投标报价</w:t>
            </w:r>
          </w:p>
        </w:tc>
        <w:tc>
          <w:tcPr>
            <w:tcW w:w="772" w:type="dxa"/>
            <w:vAlign w:val="top"/>
          </w:tcPr>
          <w:p w14:paraId="07F082FE">
            <w:pPr>
              <w:spacing w:line="265"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3E9DF5D0">
            <w:pPr>
              <w:spacing w:line="266"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5974089F">
            <w:pPr>
              <w:spacing w:line="266"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12746111">
            <w:pPr>
              <w:pStyle w:val="55"/>
              <w:spacing w:before="78" w:line="220" w:lineRule="auto"/>
              <w:ind w:left="125"/>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30 分</w:t>
            </w:r>
          </w:p>
        </w:tc>
        <w:tc>
          <w:tcPr>
            <w:tcW w:w="5985" w:type="dxa"/>
            <w:vAlign w:val="top"/>
          </w:tcPr>
          <w:p w14:paraId="2355696E">
            <w:pPr>
              <w:pStyle w:val="55"/>
              <w:spacing w:before="78" w:line="360" w:lineRule="auto"/>
              <w:ind w:left="118" w:right="107" w:firstLine="476"/>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满足招标文件要求且最终招标报价最低的供应商的价格为评审基准价，其价格分为满分（标准分）。其他供应商的价格分统一按照下列公式计算：报价得分=（评审基准价/最终报价）×0.3 × 100，小数点后保留二位，四舍五入。</w:t>
            </w:r>
          </w:p>
        </w:tc>
      </w:tr>
      <w:tr w14:paraId="030A7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8653" w:type="dxa"/>
            <w:gridSpan w:val="4"/>
            <w:vAlign w:val="top"/>
          </w:tcPr>
          <w:p w14:paraId="7D490A28">
            <w:pPr>
              <w:pStyle w:val="55"/>
              <w:numPr>
                <w:ilvl w:val="0"/>
                <w:numId w:val="3"/>
              </w:numPr>
              <w:spacing w:before="158" w:line="219" w:lineRule="auto"/>
              <w:ind w:left="12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技术部分（55 分）</w:t>
            </w:r>
          </w:p>
        </w:tc>
      </w:tr>
      <w:tr w14:paraId="62A1A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7" w:hRule="atLeast"/>
        </w:trPr>
        <w:tc>
          <w:tcPr>
            <w:tcW w:w="577" w:type="dxa"/>
            <w:vAlign w:val="top"/>
          </w:tcPr>
          <w:p w14:paraId="6AD4B0ED">
            <w:pPr>
              <w:spacing w:line="26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11854D40">
            <w:pPr>
              <w:spacing w:line="26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3C41DF79">
            <w:pPr>
              <w:spacing w:line="26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2A006FCA">
            <w:pPr>
              <w:spacing w:line="262"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417E40C7">
            <w:pPr>
              <w:spacing w:line="262"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3311BB98">
            <w:pPr>
              <w:spacing w:line="262"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1323BB7C">
            <w:pPr>
              <w:spacing w:line="262"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126A70B6">
            <w:pPr>
              <w:spacing w:line="262"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4E143F39">
            <w:pPr>
              <w:pStyle w:val="55"/>
              <w:spacing w:before="78" w:line="241" w:lineRule="auto"/>
              <w:ind w:left="251"/>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p>
        </w:tc>
        <w:tc>
          <w:tcPr>
            <w:tcW w:w="1319" w:type="dxa"/>
            <w:vAlign w:val="top"/>
          </w:tcPr>
          <w:p w14:paraId="50DB3D3E">
            <w:pPr>
              <w:spacing w:line="25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1A0523E0">
            <w:pPr>
              <w:spacing w:line="25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02DDAC19">
            <w:pPr>
              <w:spacing w:line="25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04235652">
            <w:pPr>
              <w:spacing w:line="25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671B922E">
            <w:pPr>
              <w:spacing w:line="25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0426C200">
            <w:pPr>
              <w:spacing w:line="25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180F6CAD">
            <w:pPr>
              <w:spacing w:line="25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517552B2">
            <w:pPr>
              <w:spacing w:line="25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53AB680C">
            <w:pPr>
              <w:pStyle w:val="55"/>
              <w:spacing w:before="78" w:line="220" w:lineRule="auto"/>
              <w:ind w:left="184"/>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配送方案</w:t>
            </w:r>
          </w:p>
        </w:tc>
        <w:tc>
          <w:tcPr>
            <w:tcW w:w="772" w:type="dxa"/>
            <w:vAlign w:val="top"/>
          </w:tcPr>
          <w:p w14:paraId="79280F44">
            <w:pPr>
              <w:spacing w:line="25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5268267C">
            <w:pPr>
              <w:spacing w:line="25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2C49A5B2">
            <w:pPr>
              <w:spacing w:line="25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4ED39F09">
            <w:pPr>
              <w:spacing w:line="25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1FCA74CB">
            <w:pPr>
              <w:spacing w:line="25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5336D376">
            <w:pPr>
              <w:spacing w:line="25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2A35DF6E">
            <w:pPr>
              <w:spacing w:line="25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4658FA78">
            <w:pPr>
              <w:spacing w:line="251"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14:paraId="6A4C64A8">
            <w:pPr>
              <w:pStyle w:val="55"/>
              <w:spacing w:before="78" w:line="220" w:lineRule="auto"/>
              <w:ind w:left="138"/>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12 分</w:t>
            </w:r>
          </w:p>
        </w:tc>
        <w:tc>
          <w:tcPr>
            <w:tcW w:w="5985" w:type="dxa"/>
            <w:vAlign w:val="top"/>
          </w:tcPr>
          <w:p w14:paraId="3EA6E9D1">
            <w:pPr>
              <w:pStyle w:val="55"/>
              <w:spacing w:before="35" w:line="359" w:lineRule="auto"/>
              <w:ind w:right="221"/>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投标人根据项目实际需求及采购内容对配送方案进行分析，内容包括但不限于：</w:t>
            </w:r>
          </w:p>
          <w:p w14:paraId="1C083CE1">
            <w:pPr>
              <w:pStyle w:val="55"/>
              <w:spacing w:line="217"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①配送人员；</w:t>
            </w:r>
          </w:p>
          <w:p w14:paraId="11F75DCD">
            <w:pPr>
              <w:pStyle w:val="55"/>
              <w:spacing w:before="185" w:line="217"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②配送路线及明确配送时间；</w:t>
            </w:r>
          </w:p>
          <w:p w14:paraId="5E1B82EC">
            <w:pPr>
              <w:pStyle w:val="55"/>
              <w:spacing w:before="183" w:line="217"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③货物运输措施、装卸货措施；</w:t>
            </w:r>
          </w:p>
          <w:p w14:paraId="06136264">
            <w:pPr>
              <w:pStyle w:val="55"/>
              <w:spacing w:before="186" w:line="217"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④现场管理方案；</w:t>
            </w:r>
          </w:p>
          <w:p w14:paraId="1CB6E20B">
            <w:pPr>
              <w:pStyle w:val="55"/>
              <w:spacing w:before="186" w:line="217"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⑤配送人员安全教育培训；</w:t>
            </w:r>
          </w:p>
          <w:p w14:paraId="58F8CAAB">
            <w:pPr>
              <w:pStyle w:val="55"/>
              <w:spacing w:before="183" w:line="217"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⑥配送签收流程；</w:t>
            </w:r>
          </w:p>
          <w:p w14:paraId="341C31F7">
            <w:pPr>
              <w:pStyle w:val="55"/>
              <w:spacing w:before="183" w:line="217" w:lineRule="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以上内容完整清晰明确且科学合理、可行性高具有针对性并满足采购需求的得 12 分，每缺少一项内容扣 2 分；每有一项内容不完整或未能满足采购需求的或每有一处不具有针对性或逻辑性错误且不完整的扣 1 分；扣完为止。未提供相关内容不得分。</w:t>
            </w:r>
          </w:p>
        </w:tc>
      </w:tr>
      <w:tr w14:paraId="7DA83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5" w:hRule="atLeast"/>
        </w:trPr>
        <w:tc>
          <w:tcPr>
            <w:tcW w:w="577" w:type="dxa"/>
            <w:vAlign w:val="top"/>
          </w:tcPr>
          <w:p w14:paraId="61449E34">
            <w:pPr>
              <w:spacing w:line="269" w:lineRule="auto"/>
              <w:rPr>
                <w:rFonts w:hint="eastAsia" w:ascii="仿宋" w:hAnsi="仿宋" w:eastAsia="仿宋" w:cs="仿宋"/>
                <w:color w:val="auto"/>
                <w:kern w:val="2"/>
                <w:sz w:val="24"/>
                <w:szCs w:val="24"/>
                <w:lang w:val="en-US" w:eastAsia="zh-CN" w:bidi="ar-SA"/>
              </w:rPr>
            </w:pPr>
          </w:p>
          <w:p w14:paraId="42D8CF72">
            <w:pPr>
              <w:spacing w:line="269" w:lineRule="auto"/>
              <w:rPr>
                <w:rFonts w:hint="eastAsia" w:ascii="仿宋" w:hAnsi="仿宋" w:eastAsia="仿宋" w:cs="仿宋"/>
                <w:color w:val="auto"/>
                <w:kern w:val="2"/>
                <w:sz w:val="24"/>
                <w:szCs w:val="24"/>
                <w:lang w:val="en-US" w:eastAsia="zh-CN" w:bidi="ar-SA"/>
              </w:rPr>
            </w:pPr>
          </w:p>
          <w:p w14:paraId="51318E0A">
            <w:pPr>
              <w:spacing w:line="269" w:lineRule="auto"/>
              <w:rPr>
                <w:rFonts w:hint="eastAsia" w:ascii="仿宋" w:hAnsi="仿宋" w:eastAsia="仿宋" w:cs="仿宋"/>
                <w:color w:val="auto"/>
                <w:kern w:val="2"/>
                <w:sz w:val="24"/>
                <w:szCs w:val="24"/>
                <w:lang w:val="en-US" w:eastAsia="zh-CN" w:bidi="ar-SA"/>
              </w:rPr>
            </w:pPr>
          </w:p>
          <w:p w14:paraId="6ADC3756">
            <w:pPr>
              <w:spacing w:line="269" w:lineRule="auto"/>
              <w:rPr>
                <w:rFonts w:hint="eastAsia" w:ascii="仿宋" w:hAnsi="仿宋" w:eastAsia="仿宋" w:cs="仿宋"/>
                <w:color w:val="auto"/>
                <w:kern w:val="2"/>
                <w:sz w:val="24"/>
                <w:szCs w:val="24"/>
                <w:lang w:val="en-US" w:eastAsia="zh-CN" w:bidi="ar-SA"/>
              </w:rPr>
            </w:pPr>
          </w:p>
          <w:p w14:paraId="6E700D88">
            <w:pPr>
              <w:spacing w:line="269" w:lineRule="auto"/>
              <w:rPr>
                <w:rFonts w:hint="eastAsia" w:ascii="仿宋" w:hAnsi="仿宋" w:eastAsia="仿宋" w:cs="仿宋"/>
                <w:color w:val="auto"/>
                <w:kern w:val="2"/>
                <w:sz w:val="24"/>
                <w:szCs w:val="24"/>
                <w:lang w:val="en-US" w:eastAsia="zh-CN" w:bidi="ar-SA"/>
              </w:rPr>
            </w:pPr>
          </w:p>
          <w:p w14:paraId="245C1716">
            <w:pPr>
              <w:spacing w:line="270" w:lineRule="auto"/>
              <w:rPr>
                <w:rFonts w:hint="eastAsia" w:ascii="仿宋" w:hAnsi="仿宋" w:eastAsia="仿宋" w:cs="仿宋"/>
                <w:color w:val="auto"/>
                <w:kern w:val="2"/>
                <w:sz w:val="24"/>
                <w:szCs w:val="24"/>
                <w:lang w:val="en-US" w:eastAsia="zh-CN" w:bidi="ar-SA"/>
              </w:rPr>
            </w:pPr>
          </w:p>
          <w:p w14:paraId="11375D55">
            <w:pPr>
              <w:spacing w:line="270" w:lineRule="auto"/>
              <w:rPr>
                <w:rFonts w:hint="eastAsia" w:ascii="仿宋" w:hAnsi="仿宋" w:eastAsia="仿宋" w:cs="仿宋"/>
                <w:color w:val="auto"/>
                <w:kern w:val="2"/>
                <w:sz w:val="24"/>
                <w:szCs w:val="24"/>
                <w:lang w:val="en-US" w:eastAsia="zh-CN" w:bidi="ar-SA"/>
              </w:rPr>
            </w:pPr>
          </w:p>
          <w:p w14:paraId="6EAC5D3B">
            <w:pPr>
              <w:spacing w:line="270" w:lineRule="auto"/>
              <w:rPr>
                <w:rFonts w:hint="eastAsia" w:ascii="仿宋" w:hAnsi="仿宋" w:eastAsia="仿宋" w:cs="仿宋"/>
                <w:color w:val="auto"/>
                <w:kern w:val="2"/>
                <w:sz w:val="24"/>
                <w:szCs w:val="24"/>
                <w:lang w:val="en-US" w:eastAsia="zh-CN" w:bidi="ar-SA"/>
              </w:rPr>
            </w:pPr>
          </w:p>
          <w:p w14:paraId="0952C1BC">
            <w:pPr>
              <w:pStyle w:val="55"/>
              <w:spacing w:before="78" w:line="241" w:lineRule="auto"/>
              <w:ind w:left="236"/>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1319" w:type="dxa"/>
            <w:vAlign w:val="top"/>
          </w:tcPr>
          <w:p w14:paraId="0747F701">
            <w:pPr>
              <w:spacing w:line="246" w:lineRule="auto"/>
              <w:rPr>
                <w:rFonts w:hint="eastAsia" w:ascii="仿宋" w:hAnsi="仿宋" w:eastAsia="仿宋" w:cs="仿宋"/>
                <w:color w:val="auto"/>
                <w:kern w:val="2"/>
                <w:sz w:val="24"/>
                <w:szCs w:val="24"/>
                <w:lang w:val="en-US" w:eastAsia="zh-CN" w:bidi="ar-SA"/>
              </w:rPr>
            </w:pPr>
          </w:p>
          <w:p w14:paraId="3295A511">
            <w:pPr>
              <w:spacing w:line="246" w:lineRule="auto"/>
              <w:rPr>
                <w:rFonts w:hint="eastAsia" w:ascii="仿宋" w:hAnsi="仿宋" w:eastAsia="仿宋" w:cs="仿宋"/>
                <w:color w:val="auto"/>
                <w:kern w:val="2"/>
                <w:sz w:val="24"/>
                <w:szCs w:val="24"/>
                <w:lang w:val="en-US" w:eastAsia="zh-CN" w:bidi="ar-SA"/>
              </w:rPr>
            </w:pPr>
          </w:p>
          <w:p w14:paraId="7702FDD0">
            <w:pPr>
              <w:spacing w:line="246" w:lineRule="auto"/>
              <w:rPr>
                <w:rFonts w:hint="eastAsia" w:ascii="仿宋" w:hAnsi="仿宋" w:eastAsia="仿宋" w:cs="仿宋"/>
                <w:color w:val="auto"/>
                <w:kern w:val="2"/>
                <w:sz w:val="24"/>
                <w:szCs w:val="24"/>
                <w:lang w:val="en-US" w:eastAsia="zh-CN" w:bidi="ar-SA"/>
              </w:rPr>
            </w:pPr>
          </w:p>
          <w:p w14:paraId="0E489270">
            <w:pPr>
              <w:spacing w:line="246" w:lineRule="auto"/>
              <w:rPr>
                <w:rFonts w:hint="eastAsia" w:ascii="仿宋" w:hAnsi="仿宋" w:eastAsia="仿宋" w:cs="仿宋"/>
                <w:color w:val="auto"/>
                <w:kern w:val="2"/>
                <w:sz w:val="24"/>
                <w:szCs w:val="24"/>
                <w:lang w:val="en-US" w:eastAsia="zh-CN" w:bidi="ar-SA"/>
              </w:rPr>
            </w:pPr>
          </w:p>
          <w:p w14:paraId="31D05171">
            <w:pPr>
              <w:spacing w:line="246" w:lineRule="auto"/>
              <w:rPr>
                <w:rFonts w:hint="eastAsia" w:ascii="仿宋" w:hAnsi="仿宋" w:eastAsia="仿宋" w:cs="仿宋"/>
                <w:color w:val="auto"/>
                <w:kern w:val="2"/>
                <w:sz w:val="24"/>
                <w:szCs w:val="24"/>
                <w:lang w:val="en-US" w:eastAsia="zh-CN" w:bidi="ar-SA"/>
              </w:rPr>
            </w:pPr>
          </w:p>
          <w:p w14:paraId="7C08D782">
            <w:pPr>
              <w:spacing w:line="246" w:lineRule="auto"/>
              <w:rPr>
                <w:rFonts w:hint="eastAsia" w:ascii="仿宋" w:hAnsi="仿宋" w:eastAsia="仿宋" w:cs="仿宋"/>
                <w:color w:val="auto"/>
                <w:kern w:val="2"/>
                <w:sz w:val="24"/>
                <w:szCs w:val="24"/>
                <w:lang w:val="en-US" w:eastAsia="zh-CN" w:bidi="ar-SA"/>
              </w:rPr>
            </w:pPr>
          </w:p>
          <w:p w14:paraId="091F391F">
            <w:pPr>
              <w:spacing w:line="246" w:lineRule="auto"/>
              <w:rPr>
                <w:rFonts w:hint="eastAsia" w:ascii="仿宋" w:hAnsi="仿宋" w:eastAsia="仿宋" w:cs="仿宋"/>
                <w:color w:val="auto"/>
                <w:kern w:val="2"/>
                <w:sz w:val="24"/>
                <w:szCs w:val="24"/>
                <w:lang w:val="en-US" w:eastAsia="zh-CN" w:bidi="ar-SA"/>
              </w:rPr>
            </w:pPr>
          </w:p>
          <w:p w14:paraId="6C6A2E2D">
            <w:pPr>
              <w:spacing w:line="246" w:lineRule="auto"/>
              <w:rPr>
                <w:rFonts w:hint="eastAsia" w:ascii="仿宋" w:hAnsi="仿宋" w:eastAsia="仿宋" w:cs="仿宋"/>
                <w:color w:val="auto"/>
                <w:kern w:val="2"/>
                <w:sz w:val="24"/>
                <w:szCs w:val="24"/>
                <w:lang w:val="en-US" w:eastAsia="zh-CN" w:bidi="ar-SA"/>
              </w:rPr>
            </w:pPr>
          </w:p>
          <w:p w14:paraId="1D4CBAA6">
            <w:pPr>
              <w:pStyle w:val="55"/>
              <w:spacing w:before="78" w:line="289" w:lineRule="auto"/>
              <w:ind w:right="178"/>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项目管理  实施方案</w:t>
            </w:r>
          </w:p>
        </w:tc>
        <w:tc>
          <w:tcPr>
            <w:tcW w:w="772" w:type="dxa"/>
            <w:vAlign w:val="top"/>
          </w:tcPr>
          <w:p w14:paraId="7EE6E5E3">
            <w:pPr>
              <w:spacing w:line="269" w:lineRule="auto"/>
              <w:rPr>
                <w:rFonts w:hint="eastAsia" w:ascii="仿宋" w:hAnsi="仿宋" w:eastAsia="仿宋" w:cs="仿宋"/>
                <w:color w:val="auto"/>
                <w:kern w:val="2"/>
                <w:sz w:val="24"/>
                <w:szCs w:val="24"/>
                <w:lang w:val="en-US" w:eastAsia="zh-CN" w:bidi="ar-SA"/>
              </w:rPr>
            </w:pPr>
          </w:p>
          <w:p w14:paraId="0EF26102">
            <w:pPr>
              <w:spacing w:line="269" w:lineRule="auto"/>
              <w:rPr>
                <w:rFonts w:hint="eastAsia" w:ascii="仿宋" w:hAnsi="仿宋" w:eastAsia="仿宋" w:cs="仿宋"/>
                <w:color w:val="auto"/>
                <w:kern w:val="2"/>
                <w:sz w:val="24"/>
                <w:szCs w:val="24"/>
                <w:lang w:val="en-US" w:eastAsia="zh-CN" w:bidi="ar-SA"/>
              </w:rPr>
            </w:pPr>
          </w:p>
          <w:p w14:paraId="6A0A8803">
            <w:pPr>
              <w:spacing w:line="269" w:lineRule="auto"/>
              <w:rPr>
                <w:rFonts w:hint="eastAsia" w:ascii="仿宋" w:hAnsi="仿宋" w:eastAsia="仿宋" w:cs="仿宋"/>
                <w:color w:val="auto"/>
                <w:kern w:val="2"/>
                <w:sz w:val="24"/>
                <w:szCs w:val="24"/>
                <w:lang w:val="en-US" w:eastAsia="zh-CN" w:bidi="ar-SA"/>
              </w:rPr>
            </w:pPr>
          </w:p>
          <w:p w14:paraId="0FA0F2B2">
            <w:pPr>
              <w:spacing w:line="269" w:lineRule="auto"/>
              <w:rPr>
                <w:rFonts w:hint="eastAsia" w:ascii="仿宋" w:hAnsi="仿宋" w:eastAsia="仿宋" w:cs="仿宋"/>
                <w:color w:val="auto"/>
                <w:kern w:val="2"/>
                <w:sz w:val="24"/>
                <w:szCs w:val="24"/>
                <w:lang w:val="en-US" w:eastAsia="zh-CN" w:bidi="ar-SA"/>
              </w:rPr>
            </w:pPr>
          </w:p>
          <w:p w14:paraId="5645A912">
            <w:pPr>
              <w:spacing w:line="270" w:lineRule="auto"/>
              <w:rPr>
                <w:rFonts w:hint="eastAsia" w:ascii="仿宋" w:hAnsi="仿宋" w:eastAsia="仿宋" w:cs="仿宋"/>
                <w:color w:val="auto"/>
                <w:kern w:val="2"/>
                <w:sz w:val="24"/>
                <w:szCs w:val="24"/>
                <w:lang w:val="en-US" w:eastAsia="zh-CN" w:bidi="ar-SA"/>
              </w:rPr>
            </w:pPr>
          </w:p>
          <w:p w14:paraId="4FEC7A46">
            <w:pPr>
              <w:spacing w:line="270" w:lineRule="auto"/>
              <w:rPr>
                <w:rFonts w:hint="eastAsia" w:ascii="仿宋" w:hAnsi="仿宋" w:eastAsia="仿宋" w:cs="仿宋"/>
                <w:color w:val="auto"/>
                <w:kern w:val="2"/>
                <w:sz w:val="24"/>
                <w:szCs w:val="24"/>
                <w:lang w:val="en-US" w:eastAsia="zh-CN" w:bidi="ar-SA"/>
              </w:rPr>
            </w:pPr>
          </w:p>
          <w:p w14:paraId="6A34CC7F">
            <w:pPr>
              <w:spacing w:line="270" w:lineRule="auto"/>
              <w:rPr>
                <w:rFonts w:hint="eastAsia" w:ascii="仿宋" w:hAnsi="仿宋" w:eastAsia="仿宋" w:cs="仿宋"/>
                <w:color w:val="auto"/>
                <w:kern w:val="2"/>
                <w:sz w:val="24"/>
                <w:szCs w:val="24"/>
                <w:lang w:val="en-US" w:eastAsia="zh-CN" w:bidi="ar-SA"/>
              </w:rPr>
            </w:pPr>
          </w:p>
          <w:p w14:paraId="2256828B">
            <w:pPr>
              <w:spacing w:line="270" w:lineRule="auto"/>
              <w:rPr>
                <w:rFonts w:hint="eastAsia" w:ascii="仿宋" w:hAnsi="仿宋" w:eastAsia="仿宋" w:cs="仿宋"/>
                <w:color w:val="auto"/>
                <w:kern w:val="2"/>
                <w:sz w:val="24"/>
                <w:szCs w:val="24"/>
                <w:lang w:val="en-US" w:eastAsia="zh-CN" w:bidi="ar-SA"/>
              </w:rPr>
            </w:pPr>
          </w:p>
          <w:p w14:paraId="660A7817">
            <w:pPr>
              <w:pStyle w:val="55"/>
              <w:spacing w:before="78" w:line="220" w:lineRule="auto"/>
              <w:ind w:left="124"/>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21 分</w:t>
            </w:r>
          </w:p>
        </w:tc>
        <w:tc>
          <w:tcPr>
            <w:tcW w:w="5985" w:type="dxa"/>
            <w:vAlign w:val="top"/>
          </w:tcPr>
          <w:p w14:paraId="52430E74">
            <w:pPr>
              <w:pStyle w:val="55"/>
              <w:spacing w:before="39" w:line="359" w:lineRule="auto"/>
              <w:ind w:left="143" w:right="27" w:hanging="2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根据采购需求及项目实际情况，设置了具体的项目管理实施方案。内容包括但不限于：</w:t>
            </w:r>
          </w:p>
          <w:p w14:paraId="33276537">
            <w:pPr>
              <w:pStyle w:val="55"/>
              <w:spacing w:line="217" w:lineRule="auto"/>
              <w:ind w:left="113"/>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①项目的实施计划及总体安排；</w:t>
            </w:r>
          </w:p>
          <w:p w14:paraId="5FC6E389">
            <w:pPr>
              <w:pStyle w:val="55"/>
              <w:spacing w:before="185" w:line="217" w:lineRule="auto"/>
              <w:ind w:left="11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②项目进度保障计划与措施；</w:t>
            </w:r>
          </w:p>
          <w:p w14:paraId="6EE42FBC">
            <w:pPr>
              <w:pStyle w:val="55"/>
              <w:spacing w:before="183" w:line="217" w:lineRule="auto"/>
              <w:ind w:left="11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③管理人员配备（包含人员名单、职责分工等）；</w:t>
            </w:r>
          </w:p>
          <w:p w14:paraId="2469056C">
            <w:pPr>
              <w:pStyle w:val="55"/>
              <w:spacing w:before="185" w:line="217" w:lineRule="auto"/>
              <w:ind w:left="11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④突发事件处理措施；</w:t>
            </w:r>
          </w:p>
          <w:p w14:paraId="1A0C25DD">
            <w:pPr>
              <w:pStyle w:val="55"/>
              <w:spacing w:before="184" w:line="217" w:lineRule="auto"/>
              <w:ind w:left="11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⑤质量保证方案；</w:t>
            </w:r>
          </w:p>
          <w:p w14:paraId="0BD33D22">
            <w:pPr>
              <w:pStyle w:val="55"/>
              <w:spacing w:before="186" w:line="217" w:lineRule="auto"/>
              <w:ind w:left="11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⑥验收方案；</w:t>
            </w:r>
          </w:p>
          <w:p w14:paraId="7398A036">
            <w:pPr>
              <w:pStyle w:val="55"/>
              <w:spacing w:before="183" w:line="217" w:lineRule="auto"/>
              <w:ind w:left="11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⑦供应方案；</w:t>
            </w:r>
          </w:p>
          <w:p w14:paraId="20B10EC8">
            <w:pPr>
              <w:pStyle w:val="55"/>
              <w:spacing w:before="183" w:line="217" w:lineRule="auto"/>
              <w:ind w:left="11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对本次项目特点及关键技术问题分析透彻、解决思路正确，进度安排合理，对项目重点难点的分析深入、到位，组织机构和人员配备安排合理的得 21 分，每缺少一项内容扣 3 分；每有一项内容不完整 或未能满足采购需求的或每有一处不具有针对性或逻辑性错误且不完整的扣 1.5 分；扣完为止。</w:t>
            </w:r>
          </w:p>
        </w:tc>
      </w:tr>
      <w:tr w14:paraId="6A7B0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5" w:hRule="atLeast"/>
        </w:trPr>
        <w:tc>
          <w:tcPr>
            <w:tcW w:w="577" w:type="dxa"/>
            <w:vAlign w:val="top"/>
          </w:tcPr>
          <w:p w14:paraId="7921E979">
            <w:pPr>
              <w:spacing w:line="274" w:lineRule="auto"/>
              <w:rPr>
                <w:rFonts w:hint="eastAsia" w:ascii="仿宋" w:hAnsi="仿宋" w:eastAsia="仿宋" w:cs="仿宋"/>
                <w:color w:val="auto"/>
                <w:kern w:val="2"/>
                <w:sz w:val="24"/>
                <w:szCs w:val="24"/>
                <w:lang w:val="en-US" w:eastAsia="zh-CN" w:bidi="ar-SA"/>
              </w:rPr>
            </w:pPr>
          </w:p>
          <w:p w14:paraId="595CF532">
            <w:pPr>
              <w:spacing w:line="274" w:lineRule="auto"/>
              <w:rPr>
                <w:rFonts w:hint="eastAsia" w:ascii="仿宋" w:hAnsi="仿宋" w:eastAsia="仿宋" w:cs="仿宋"/>
                <w:color w:val="auto"/>
                <w:kern w:val="2"/>
                <w:sz w:val="24"/>
                <w:szCs w:val="24"/>
                <w:lang w:val="en-US" w:eastAsia="zh-CN" w:bidi="ar-SA"/>
              </w:rPr>
            </w:pPr>
          </w:p>
          <w:p w14:paraId="4F50B0C0">
            <w:pPr>
              <w:spacing w:line="274" w:lineRule="auto"/>
              <w:rPr>
                <w:rFonts w:hint="eastAsia" w:ascii="仿宋" w:hAnsi="仿宋" w:eastAsia="仿宋" w:cs="仿宋"/>
                <w:color w:val="auto"/>
                <w:kern w:val="2"/>
                <w:sz w:val="24"/>
                <w:szCs w:val="24"/>
                <w:lang w:val="en-US" w:eastAsia="zh-CN" w:bidi="ar-SA"/>
              </w:rPr>
            </w:pPr>
          </w:p>
          <w:p w14:paraId="5711010F">
            <w:pPr>
              <w:spacing w:line="274" w:lineRule="auto"/>
              <w:rPr>
                <w:rFonts w:hint="eastAsia" w:ascii="仿宋" w:hAnsi="仿宋" w:eastAsia="仿宋" w:cs="仿宋"/>
                <w:color w:val="auto"/>
                <w:kern w:val="2"/>
                <w:sz w:val="24"/>
                <w:szCs w:val="24"/>
                <w:lang w:val="en-US" w:eastAsia="zh-CN" w:bidi="ar-SA"/>
              </w:rPr>
            </w:pPr>
          </w:p>
          <w:p w14:paraId="0E1FED57">
            <w:pPr>
              <w:spacing w:line="274" w:lineRule="auto"/>
              <w:rPr>
                <w:rFonts w:hint="eastAsia" w:ascii="仿宋" w:hAnsi="仿宋" w:eastAsia="仿宋" w:cs="仿宋"/>
                <w:color w:val="auto"/>
                <w:kern w:val="2"/>
                <w:sz w:val="24"/>
                <w:szCs w:val="24"/>
                <w:lang w:val="en-US" w:eastAsia="zh-CN" w:bidi="ar-SA"/>
              </w:rPr>
            </w:pPr>
          </w:p>
          <w:p w14:paraId="4E96DEA9">
            <w:pPr>
              <w:pStyle w:val="55"/>
              <w:spacing w:before="79"/>
              <w:ind w:left="238"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1319" w:type="dxa"/>
            <w:vAlign w:val="top"/>
          </w:tcPr>
          <w:p w14:paraId="4A01A9FC">
            <w:pPr>
              <w:spacing w:line="247" w:lineRule="auto"/>
              <w:rPr>
                <w:rFonts w:hint="eastAsia" w:ascii="仿宋" w:hAnsi="仿宋" w:eastAsia="仿宋" w:cs="仿宋"/>
                <w:color w:val="auto"/>
                <w:kern w:val="2"/>
                <w:sz w:val="24"/>
                <w:szCs w:val="24"/>
                <w:lang w:val="en-US" w:eastAsia="zh-CN" w:bidi="ar-SA"/>
              </w:rPr>
            </w:pPr>
          </w:p>
          <w:p w14:paraId="41F2207D">
            <w:pPr>
              <w:spacing w:line="247" w:lineRule="auto"/>
              <w:rPr>
                <w:rFonts w:hint="eastAsia" w:ascii="仿宋" w:hAnsi="仿宋" w:eastAsia="仿宋" w:cs="仿宋"/>
                <w:color w:val="auto"/>
                <w:kern w:val="2"/>
                <w:sz w:val="24"/>
                <w:szCs w:val="24"/>
                <w:lang w:val="en-US" w:eastAsia="zh-CN" w:bidi="ar-SA"/>
              </w:rPr>
            </w:pPr>
          </w:p>
          <w:p w14:paraId="49A22B6D">
            <w:pPr>
              <w:spacing w:line="248" w:lineRule="auto"/>
              <w:rPr>
                <w:rFonts w:hint="eastAsia" w:ascii="仿宋" w:hAnsi="仿宋" w:eastAsia="仿宋" w:cs="仿宋"/>
                <w:color w:val="auto"/>
                <w:kern w:val="2"/>
                <w:sz w:val="24"/>
                <w:szCs w:val="24"/>
                <w:lang w:val="en-US" w:eastAsia="zh-CN" w:bidi="ar-SA"/>
              </w:rPr>
            </w:pPr>
          </w:p>
          <w:p w14:paraId="018A39B6">
            <w:pPr>
              <w:spacing w:line="248" w:lineRule="auto"/>
              <w:rPr>
                <w:rFonts w:hint="eastAsia" w:ascii="仿宋" w:hAnsi="仿宋" w:eastAsia="仿宋" w:cs="仿宋"/>
                <w:color w:val="auto"/>
                <w:kern w:val="2"/>
                <w:sz w:val="24"/>
                <w:szCs w:val="24"/>
                <w:lang w:val="en-US" w:eastAsia="zh-CN" w:bidi="ar-SA"/>
              </w:rPr>
            </w:pPr>
          </w:p>
          <w:p w14:paraId="1E2FCADC">
            <w:pPr>
              <w:spacing w:line="248" w:lineRule="auto"/>
              <w:rPr>
                <w:rFonts w:hint="eastAsia" w:ascii="仿宋" w:hAnsi="仿宋" w:eastAsia="仿宋" w:cs="仿宋"/>
                <w:color w:val="auto"/>
                <w:kern w:val="2"/>
                <w:sz w:val="24"/>
                <w:szCs w:val="24"/>
                <w:lang w:val="en-US" w:eastAsia="zh-CN" w:bidi="ar-SA"/>
              </w:rPr>
            </w:pPr>
          </w:p>
          <w:p w14:paraId="4E0115D1">
            <w:pPr>
              <w:pStyle w:val="55"/>
              <w:spacing w:before="78" w:line="290" w:lineRule="auto"/>
              <w:ind w:right="178"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隔离管理措施</w:t>
            </w:r>
          </w:p>
        </w:tc>
        <w:tc>
          <w:tcPr>
            <w:tcW w:w="772" w:type="dxa"/>
            <w:vAlign w:val="top"/>
          </w:tcPr>
          <w:p w14:paraId="5F26A7F0">
            <w:pPr>
              <w:spacing w:line="274" w:lineRule="auto"/>
              <w:rPr>
                <w:rFonts w:hint="eastAsia" w:ascii="仿宋" w:hAnsi="仿宋" w:eastAsia="仿宋" w:cs="仿宋"/>
                <w:color w:val="auto"/>
                <w:kern w:val="2"/>
                <w:sz w:val="24"/>
                <w:szCs w:val="24"/>
                <w:lang w:val="en-US" w:eastAsia="zh-CN" w:bidi="ar-SA"/>
              </w:rPr>
            </w:pPr>
          </w:p>
          <w:p w14:paraId="12BFF584">
            <w:pPr>
              <w:spacing w:line="274" w:lineRule="auto"/>
              <w:rPr>
                <w:rFonts w:hint="eastAsia" w:ascii="仿宋" w:hAnsi="仿宋" w:eastAsia="仿宋" w:cs="仿宋"/>
                <w:color w:val="auto"/>
                <w:kern w:val="2"/>
                <w:sz w:val="24"/>
                <w:szCs w:val="24"/>
                <w:lang w:val="en-US" w:eastAsia="zh-CN" w:bidi="ar-SA"/>
              </w:rPr>
            </w:pPr>
          </w:p>
          <w:p w14:paraId="659D1868">
            <w:pPr>
              <w:spacing w:line="274" w:lineRule="auto"/>
              <w:rPr>
                <w:rFonts w:hint="eastAsia" w:ascii="仿宋" w:hAnsi="仿宋" w:eastAsia="仿宋" w:cs="仿宋"/>
                <w:color w:val="auto"/>
                <w:kern w:val="2"/>
                <w:sz w:val="24"/>
                <w:szCs w:val="24"/>
                <w:lang w:val="en-US" w:eastAsia="zh-CN" w:bidi="ar-SA"/>
              </w:rPr>
            </w:pPr>
          </w:p>
          <w:p w14:paraId="58FD37E4">
            <w:pPr>
              <w:spacing w:line="274" w:lineRule="auto"/>
              <w:rPr>
                <w:rFonts w:hint="eastAsia" w:ascii="仿宋" w:hAnsi="仿宋" w:eastAsia="仿宋" w:cs="仿宋"/>
                <w:color w:val="auto"/>
                <w:kern w:val="2"/>
                <w:sz w:val="24"/>
                <w:szCs w:val="24"/>
                <w:lang w:val="en-US" w:eastAsia="zh-CN" w:bidi="ar-SA"/>
              </w:rPr>
            </w:pPr>
          </w:p>
          <w:p w14:paraId="65C31378">
            <w:pPr>
              <w:spacing w:line="275" w:lineRule="auto"/>
              <w:rPr>
                <w:rFonts w:hint="eastAsia" w:ascii="仿宋" w:hAnsi="仿宋" w:eastAsia="仿宋" w:cs="仿宋"/>
                <w:color w:val="auto"/>
                <w:kern w:val="2"/>
                <w:sz w:val="24"/>
                <w:szCs w:val="24"/>
                <w:lang w:val="en-US" w:eastAsia="zh-CN" w:bidi="ar-SA"/>
              </w:rPr>
            </w:pPr>
          </w:p>
          <w:p w14:paraId="36BB04D0">
            <w:pPr>
              <w:pStyle w:val="55"/>
              <w:spacing w:before="78" w:line="220" w:lineRule="auto"/>
              <w:ind w:left="138"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12 分</w:t>
            </w:r>
          </w:p>
        </w:tc>
        <w:tc>
          <w:tcPr>
            <w:tcW w:w="5985" w:type="dxa"/>
            <w:vAlign w:val="top"/>
          </w:tcPr>
          <w:p w14:paraId="7E66E11F">
            <w:pPr>
              <w:pStyle w:val="55"/>
              <w:spacing w:before="37" w:line="219" w:lineRule="auto"/>
              <w:ind w:left="12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羊隔离期间的保障措施包括但不限于：</w:t>
            </w:r>
          </w:p>
          <w:p w14:paraId="0DDB09F2">
            <w:pPr>
              <w:pStyle w:val="55"/>
              <w:spacing w:before="180" w:line="217" w:lineRule="auto"/>
              <w:ind w:left="113"/>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①配备人员安排值守情况；</w:t>
            </w:r>
          </w:p>
          <w:p w14:paraId="5DDD2519">
            <w:pPr>
              <w:pStyle w:val="55"/>
              <w:spacing w:before="183" w:line="217" w:lineRule="auto"/>
              <w:ind w:left="11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②隔离场地的卫生情况；</w:t>
            </w:r>
          </w:p>
          <w:p w14:paraId="6C7F54F7">
            <w:pPr>
              <w:pStyle w:val="55"/>
              <w:spacing w:before="185" w:line="217" w:lineRule="auto"/>
              <w:ind w:left="11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③使用药物；</w:t>
            </w:r>
          </w:p>
          <w:p w14:paraId="23338156">
            <w:pPr>
              <w:pStyle w:val="55"/>
              <w:spacing w:before="186" w:line="217" w:lineRule="auto"/>
              <w:ind w:left="11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④防疫及饲草料具体喂养情况等内容。</w:t>
            </w:r>
          </w:p>
          <w:p w14:paraId="5B4D9993">
            <w:pPr>
              <w:pStyle w:val="55"/>
              <w:spacing w:before="182" w:line="351" w:lineRule="auto"/>
              <w:ind w:left="114" w:leftChars="0" w:right="107" w:rightChars="0" w:firstLine="27"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以上方案内容完整清晰明确且科学合理、可行性高具有针对性并满足采购需求的得 12 分，每缺少一项内容扣 3 分；每有一项内容不完整或未能满足采购需求的或每有一处不具有针对性或逻辑性错误且不完整的扣 1.5 分；扣完为止。</w:t>
            </w:r>
          </w:p>
        </w:tc>
      </w:tr>
      <w:tr w14:paraId="29B66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0" w:hRule="atLeast"/>
        </w:trPr>
        <w:tc>
          <w:tcPr>
            <w:tcW w:w="577" w:type="dxa"/>
            <w:vAlign w:val="top"/>
          </w:tcPr>
          <w:p w14:paraId="772AE9F1">
            <w:pPr>
              <w:spacing w:line="265" w:lineRule="auto"/>
              <w:rPr>
                <w:rFonts w:hint="eastAsia" w:ascii="仿宋" w:hAnsi="仿宋" w:eastAsia="仿宋" w:cs="仿宋"/>
                <w:color w:val="auto"/>
                <w:kern w:val="2"/>
                <w:sz w:val="24"/>
                <w:szCs w:val="24"/>
                <w:lang w:val="en-US" w:eastAsia="zh-CN" w:bidi="ar-SA"/>
              </w:rPr>
            </w:pPr>
          </w:p>
          <w:p w14:paraId="1A215E35">
            <w:pPr>
              <w:spacing w:line="265" w:lineRule="auto"/>
              <w:rPr>
                <w:rFonts w:hint="eastAsia" w:ascii="仿宋" w:hAnsi="仿宋" w:eastAsia="仿宋" w:cs="仿宋"/>
                <w:color w:val="auto"/>
                <w:kern w:val="2"/>
                <w:sz w:val="24"/>
                <w:szCs w:val="24"/>
                <w:lang w:val="en-US" w:eastAsia="zh-CN" w:bidi="ar-SA"/>
              </w:rPr>
            </w:pPr>
          </w:p>
          <w:p w14:paraId="21E82DA5">
            <w:pPr>
              <w:spacing w:line="265" w:lineRule="auto"/>
              <w:rPr>
                <w:rFonts w:hint="eastAsia" w:ascii="仿宋" w:hAnsi="仿宋" w:eastAsia="仿宋" w:cs="仿宋"/>
                <w:color w:val="auto"/>
                <w:kern w:val="2"/>
                <w:sz w:val="24"/>
                <w:szCs w:val="24"/>
                <w:lang w:val="en-US" w:eastAsia="zh-CN" w:bidi="ar-SA"/>
              </w:rPr>
            </w:pPr>
          </w:p>
          <w:p w14:paraId="15FE2258">
            <w:pPr>
              <w:spacing w:line="265" w:lineRule="auto"/>
              <w:rPr>
                <w:rFonts w:hint="eastAsia" w:ascii="仿宋" w:hAnsi="仿宋" w:eastAsia="仿宋" w:cs="仿宋"/>
                <w:color w:val="auto"/>
                <w:kern w:val="2"/>
                <w:sz w:val="24"/>
                <w:szCs w:val="24"/>
                <w:lang w:val="en-US" w:eastAsia="zh-CN" w:bidi="ar-SA"/>
              </w:rPr>
            </w:pPr>
          </w:p>
          <w:p w14:paraId="5E92FD2A">
            <w:pPr>
              <w:spacing w:line="265" w:lineRule="auto"/>
              <w:rPr>
                <w:rFonts w:hint="eastAsia" w:ascii="仿宋" w:hAnsi="仿宋" w:eastAsia="仿宋" w:cs="仿宋"/>
                <w:color w:val="auto"/>
                <w:kern w:val="2"/>
                <w:sz w:val="24"/>
                <w:szCs w:val="24"/>
                <w:lang w:val="en-US" w:eastAsia="zh-CN" w:bidi="ar-SA"/>
              </w:rPr>
            </w:pPr>
          </w:p>
          <w:p w14:paraId="0C97F97E">
            <w:pPr>
              <w:spacing w:line="265" w:lineRule="auto"/>
              <w:rPr>
                <w:rFonts w:hint="eastAsia" w:ascii="仿宋" w:hAnsi="仿宋" w:eastAsia="仿宋" w:cs="仿宋"/>
                <w:color w:val="auto"/>
                <w:kern w:val="2"/>
                <w:sz w:val="24"/>
                <w:szCs w:val="24"/>
                <w:lang w:val="en-US" w:eastAsia="zh-CN" w:bidi="ar-SA"/>
              </w:rPr>
            </w:pPr>
          </w:p>
          <w:p w14:paraId="206D8CD1">
            <w:pPr>
              <w:spacing w:line="265" w:lineRule="auto"/>
              <w:rPr>
                <w:rFonts w:hint="eastAsia" w:ascii="仿宋" w:hAnsi="仿宋" w:eastAsia="仿宋" w:cs="仿宋"/>
                <w:color w:val="auto"/>
                <w:kern w:val="2"/>
                <w:sz w:val="24"/>
                <w:szCs w:val="24"/>
                <w:lang w:val="en-US" w:eastAsia="zh-CN" w:bidi="ar-SA"/>
              </w:rPr>
            </w:pPr>
          </w:p>
          <w:p w14:paraId="34908117">
            <w:pPr>
              <w:pStyle w:val="55"/>
              <w:spacing w:before="78" w:line="241" w:lineRule="auto"/>
              <w:ind w:left="232"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1319" w:type="dxa"/>
            <w:vAlign w:val="top"/>
          </w:tcPr>
          <w:p w14:paraId="324189AC">
            <w:pPr>
              <w:spacing w:line="244" w:lineRule="auto"/>
              <w:rPr>
                <w:rFonts w:hint="eastAsia" w:ascii="仿宋" w:hAnsi="仿宋" w:eastAsia="仿宋" w:cs="仿宋"/>
                <w:color w:val="auto"/>
                <w:kern w:val="2"/>
                <w:sz w:val="24"/>
                <w:szCs w:val="24"/>
                <w:lang w:val="en-US" w:eastAsia="zh-CN" w:bidi="ar-SA"/>
              </w:rPr>
            </w:pPr>
          </w:p>
          <w:p w14:paraId="70C6B457">
            <w:pPr>
              <w:spacing w:line="244" w:lineRule="auto"/>
              <w:rPr>
                <w:rFonts w:hint="eastAsia" w:ascii="仿宋" w:hAnsi="仿宋" w:eastAsia="仿宋" w:cs="仿宋"/>
                <w:color w:val="auto"/>
                <w:kern w:val="2"/>
                <w:sz w:val="24"/>
                <w:szCs w:val="24"/>
                <w:lang w:val="en-US" w:eastAsia="zh-CN" w:bidi="ar-SA"/>
              </w:rPr>
            </w:pPr>
          </w:p>
          <w:p w14:paraId="3BE7A89C">
            <w:pPr>
              <w:spacing w:line="245" w:lineRule="auto"/>
              <w:rPr>
                <w:rFonts w:hint="eastAsia" w:ascii="仿宋" w:hAnsi="仿宋" w:eastAsia="仿宋" w:cs="仿宋"/>
                <w:color w:val="auto"/>
                <w:kern w:val="2"/>
                <w:sz w:val="24"/>
                <w:szCs w:val="24"/>
                <w:lang w:val="en-US" w:eastAsia="zh-CN" w:bidi="ar-SA"/>
              </w:rPr>
            </w:pPr>
          </w:p>
          <w:p w14:paraId="532AA5AA">
            <w:pPr>
              <w:spacing w:line="245" w:lineRule="auto"/>
              <w:rPr>
                <w:rFonts w:hint="eastAsia" w:ascii="仿宋" w:hAnsi="仿宋" w:eastAsia="仿宋" w:cs="仿宋"/>
                <w:color w:val="auto"/>
                <w:kern w:val="2"/>
                <w:sz w:val="24"/>
                <w:szCs w:val="24"/>
                <w:lang w:val="en-US" w:eastAsia="zh-CN" w:bidi="ar-SA"/>
              </w:rPr>
            </w:pPr>
          </w:p>
          <w:p w14:paraId="51E801C6">
            <w:pPr>
              <w:spacing w:line="245" w:lineRule="auto"/>
              <w:rPr>
                <w:rFonts w:hint="eastAsia" w:ascii="仿宋" w:hAnsi="仿宋" w:eastAsia="仿宋" w:cs="仿宋"/>
                <w:color w:val="auto"/>
                <w:kern w:val="2"/>
                <w:sz w:val="24"/>
                <w:szCs w:val="24"/>
                <w:lang w:val="en-US" w:eastAsia="zh-CN" w:bidi="ar-SA"/>
              </w:rPr>
            </w:pPr>
          </w:p>
          <w:p w14:paraId="696F592B">
            <w:pPr>
              <w:spacing w:line="245" w:lineRule="auto"/>
              <w:rPr>
                <w:rFonts w:hint="eastAsia" w:ascii="仿宋" w:hAnsi="仿宋" w:eastAsia="仿宋" w:cs="仿宋"/>
                <w:color w:val="auto"/>
                <w:kern w:val="2"/>
                <w:sz w:val="24"/>
                <w:szCs w:val="24"/>
                <w:lang w:val="en-US" w:eastAsia="zh-CN" w:bidi="ar-SA"/>
              </w:rPr>
            </w:pPr>
          </w:p>
          <w:p w14:paraId="7347203B">
            <w:pPr>
              <w:spacing w:line="245" w:lineRule="auto"/>
              <w:rPr>
                <w:rFonts w:hint="eastAsia" w:ascii="仿宋" w:hAnsi="仿宋" w:eastAsia="仿宋" w:cs="仿宋"/>
                <w:color w:val="auto"/>
                <w:kern w:val="2"/>
                <w:sz w:val="24"/>
                <w:szCs w:val="24"/>
                <w:lang w:val="en-US" w:eastAsia="zh-CN" w:bidi="ar-SA"/>
              </w:rPr>
            </w:pPr>
          </w:p>
          <w:p w14:paraId="1A2263AB">
            <w:pPr>
              <w:pStyle w:val="55"/>
              <w:spacing w:before="78" w:line="241" w:lineRule="auto"/>
              <w:ind w:right="178"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售后服务方案</w:t>
            </w:r>
          </w:p>
        </w:tc>
        <w:tc>
          <w:tcPr>
            <w:tcW w:w="772" w:type="dxa"/>
            <w:vAlign w:val="top"/>
          </w:tcPr>
          <w:p w14:paraId="4500EA72">
            <w:pPr>
              <w:spacing w:line="253" w:lineRule="auto"/>
              <w:rPr>
                <w:rFonts w:hint="eastAsia" w:ascii="仿宋" w:hAnsi="仿宋" w:eastAsia="仿宋" w:cs="仿宋"/>
                <w:color w:val="auto"/>
                <w:kern w:val="2"/>
                <w:sz w:val="24"/>
                <w:szCs w:val="24"/>
                <w:lang w:val="en-US" w:eastAsia="zh-CN" w:bidi="ar-SA"/>
              </w:rPr>
            </w:pPr>
          </w:p>
          <w:p w14:paraId="4068A615">
            <w:pPr>
              <w:spacing w:line="253" w:lineRule="auto"/>
              <w:rPr>
                <w:rFonts w:hint="eastAsia" w:ascii="仿宋" w:hAnsi="仿宋" w:eastAsia="仿宋" w:cs="仿宋"/>
                <w:color w:val="auto"/>
                <w:kern w:val="2"/>
                <w:sz w:val="24"/>
                <w:szCs w:val="24"/>
                <w:lang w:val="en-US" w:eastAsia="zh-CN" w:bidi="ar-SA"/>
              </w:rPr>
            </w:pPr>
          </w:p>
          <w:p w14:paraId="4CF30D46">
            <w:pPr>
              <w:spacing w:line="253" w:lineRule="auto"/>
              <w:rPr>
                <w:rFonts w:hint="eastAsia" w:ascii="仿宋" w:hAnsi="仿宋" w:eastAsia="仿宋" w:cs="仿宋"/>
                <w:color w:val="auto"/>
                <w:kern w:val="2"/>
                <w:sz w:val="24"/>
                <w:szCs w:val="24"/>
                <w:lang w:val="en-US" w:eastAsia="zh-CN" w:bidi="ar-SA"/>
              </w:rPr>
            </w:pPr>
          </w:p>
          <w:p w14:paraId="080AD03B">
            <w:pPr>
              <w:spacing w:line="254" w:lineRule="auto"/>
              <w:rPr>
                <w:rFonts w:hint="eastAsia" w:ascii="仿宋" w:hAnsi="仿宋" w:eastAsia="仿宋" w:cs="仿宋"/>
                <w:color w:val="auto"/>
                <w:kern w:val="2"/>
                <w:sz w:val="24"/>
                <w:szCs w:val="24"/>
                <w:lang w:val="en-US" w:eastAsia="zh-CN" w:bidi="ar-SA"/>
              </w:rPr>
            </w:pPr>
          </w:p>
          <w:p w14:paraId="132038BE">
            <w:pPr>
              <w:spacing w:line="254" w:lineRule="auto"/>
              <w:rPr>
                <w:rFonts w:hint="eastAsia" w:ascii="仿宋" w:hAnsi="仿宋" w:eastAsia="仿宋" w:cs="仿宋"/>
                <w:color w:val="auto"/>
                <w:kern w:val="2"/>
                <w:sz w:val="24"/>
                <w:szCs w:val="24"/>
                <w:lang w:val="en-US" w:eastAsia="zh-CN" w:bidi="ar-SA"/>
              </w:rPr>
            </w:pPr>
          </w:p>
          <w:p w14:paraId="0D71CE9D">
            <w:pPr>
              <w:spacing w:line="254" w:lineRule="auto"/>
              <w:rPr>
                <w:rFonts w:hint="eastAsia" w:ascii="仿宋" w:hAnsi="仿宋" w:eastAsia="仿宋" w:cs="仿宋"/>
                <w:color w:val="auto"/>
                <w:kern w:val="2"/>
                <w:sz w:val="24"/>
                <w:szCs w:val="24"/>
                <w:lang w:val="en-US" w:eastAsia="zh-CN" w:bidi="ar-SA"/>
              </w:rPr>
            </w:pPr>
          </w:p>
          <w:p w14:paraId="4E60CA87">
            <w:pPr>
              <w:spacing w:line="254" w:lineRule="auto"/>
              <w:rPr>
                <w:rFonts w:hint="eastAsia" w:ascii="仿宋" w:hAnsi="仿宋" w:eastAsia="仿宋" w:cs="仿宋"/>
                <w:color w:val="auto"/>
                <w:kern w:val="2"/>
                <w:sz w:val="24"/>
                <w:szCs w:val="24"/>
                <w:lang w:val="en-US" w:eastAsia="zh-CN" w:bidi="ar-SA"/>
              </w:rPr>
            </w:pPr>
          </w:p>
          <w:p w14:paraId="75910DAF">
            <w:pPr>
              <w:pStyle w:val="55"/>
              <w:spacing w:before="78" w:line="220" w:lineRule="auto"/>
              <w:ind w:left="131"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 分</w:t>
            </w:r>
          </w:p>
        </w:tc>
        <w:tc>
          <w:tcPr>
            <w:tcW w:w="5985" w:type="dxa"/>
            <w:vAlign w:val="top"/>
          </w:tcPr>
          <w:p w14:paraId="3CA9E6C1">
            <w:pPr>
              <w:pStyle w:val="55"/>
              <w:spacing w:before="40" w:line="358" w:lineRule="auto"/>
              <w:ind w:left="117" w:right="162"/>
              <w:rPr>
                <w:rFonts w:hint="eastAsia" w:ascii="仿宋" w:hAnsi="仿宋" w:eastAsia="仿宋" w:cs="仿宋"/>
                <w:color w:val="auto"/>
                <w:kern w:val="2"/>
                <w:sz w:val="24"/>
                <w:szCs w:val="24"/>
                <w:lang w:val="en-US" w:eastAsia="zh-CN" w:bidi="ar-SA"/>
              </w:rPr>
            </w:pPr>
            <w:bookmarkStart w:id="112" w:name="_GoBack"/>
            <w:r>
              <w:rPr>
                <w:rFonts w:hint="eastAsia" w:ascii="仿宋" w:hAnsi="仿宋" w:eastAsia="仿宋" w:cs="仿宋"/>
                <w:color w:val="auto"/>
                <w:kern w:val="2"/>
                <w:sz w:val="24"/>
                <w:szCs w:val="24"/>
                <w:lang w:val="en-US" w:eastAsia="zh-CN" w:bidi="ar-SA"/>
              </w:rPr>
              <w:t>投标人针对本项目结合采购需求制定售后服务方案，内容包括但不限于：</w:t>
            </w:r>
          </w:p>
          <w:p w14:paraId="53DA7561">
            <w:pPr>
              <w:pStyle w:val="55"/>
              <w:spacing w:line="217" w:lineRule="auto"/>
              <w:ind w:left="113"/>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①售后服务人员安排及联系方式；</w:t>
            </w:r>
          </w:p>
          <w:p w14:paraId="13074468">
            <w:pPr>
              <w:pStyle w:val="55"/>
              <w:spacing w:before="185" w:line="217" w:lineRule="auto"/>
              <w:ind w:left="11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②现场服务支持能力；</w:t>
            </w:r>
          </w:p>
          <w:p w14:paraId="33A958B4">
            <w:pPr>
              <w:pStyle w:val="55"/>
              <w:spacing w:before="185" w:line="217" w:lineRule="auto"/>
              <w:ind w:left="11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③售后服务保障措施及退换方案；</w:t>
            </w:r>
          </w:p>
          <w:p w14:paraId="77606E23">
            <w:pPr>
              <w:pStyle w:val="55"/>
              <w:spacing w:before="183" w:line="217" w:lineRule="auto"/>
              <w:ind w:left="11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④养殖培训方案；</w:t>
            </w:r>
          </w:p>
          <w:p w14:paraId="236D917B">
            <w:pPr>
              <w:pStyle w:val="55"/>
              <w:spacing w:before="186" w:line="217" w:lineRule="auto"/>
              <w:ind w:left="11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⑤应急方案；</w:t>
            </w:r>
          </w:p>
          <w:p w14:paraId="58AEB78C">
            <w:pPr>
              <w:pStyle w:val="55"/>
              <w:spacing w:before="181" w:line="351" w:lineRule="auto"/>
              <w:ind w:left="114" w:leftChars="0" w:right="107" w:rightChars="0" w:firstLine="27"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以上方案内容完整清晰明确且科学合理、可行性高具有针对性并满足采购需求的得 10 分，每缺少一项内容扣 2 分；每有一项内容不完整或未能满足采购需求的或每有一处不具有针对性或逻辑性错误且不完整的扣 1 分；扣完为止。</w:t>
            </w:r>
            <w:bookmarkEnd w:id="112"/>
          </w:p>
        </w:tc>
      </w:tr>
      <w:tr w14:paraId="13D10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653" w:type="dxa"/>
            <w:gridSpan w:val="4"/>
            <w:vAlign w:val="top"/>
          </w:tcPr>
          <w:p w14:paraId="69A95BE0">
            <w:pPr>
              <w:pStyle w:val="55"/>
              <w:spacing w:before="161" w:line="219" w:lineRule="auto"/>
              <w:ind w:left="116"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三、商务部分（15 分）</w:t>
            </w:r>
          </w:p>
        </w:tc>
      </w:tr>
      <w:tr w14:paraId="3E5B3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577" w:type="dxa"/>
            <w:vAlign w:val="top"/>
          </w:tcPr>
          <w:p w14:paraId="200793F0">
            <w:pPr>
              <w:spacing w:line="244" w:lineRule="auto"/>
              <w:rPr>
                <w:rFonts w:hint="eastAsia" w:ascii="仿宋" w:hAnsi="仿宋" w:eastAsia="仿宋" w:cs="仿宋"/>
                <w:color w:val="auto"/>
                <w:kern w:val="2"/>
                <w:sz w:val="24"/>
                <w:szCs w:val="24"/>
                <w:lang w:val="en-US" w:eastAsia="zh-CN" w:bidi="ar-SA"/>
              </w:rPr>
            </w:pPr>
          </w:p>
          <w:p w14:paraId="4824410E">
            <w:pPr>
              <w:spacing w:line="244" w:lineRule="auto"/>
              <w:rPr>
                <w:rFonts w:hint="eastAsia" w:ascii="仿宋" w:hAnsi="仿宋" w:eastAsia="仿宋" w:cs="仿宋"/>
                <w:color w:val="auto"/>
                <w:kern w:val="2"/>
                <w:sz w:val="24"/>
                <w:szCs w:val="24"/>
                <w:lang w:val="en-US" w:eastAsia="zh-CN" w:bidi="ar-SA"/>
              </w:rPr>
            </w:pPr>
          </w:p>
          <w:p w14:paraId="0DCA3443">
            <w:pPr>
              <w:spacing w:line="245" w:lineRule="auto"/>
              <w:rPr>
                <w:rFonts w:hint="eastAsia" w:ascii="仿宋" w:hAnsi="仿宋" w:eastAsia="仿宋" w:cs="仿宋"/>
                <w:color w:val="auto"/>
                <w:kern w:val="2"/>
                <w:sz w:val="24"/>
                <w:szCs w:val="24"/>
                <w:lang w:val="en-US" w:eastAsia="zh-CN" w:bidi="ar-SA"/>
              </w:rPr>
            </w:pPr>
          </w:p>
          <w:p w14:paraId="514DDAF9">
            <w:pPr>
              <w:pStyle w:val="55"/>
              <w:spacing w:before="78" w:line="241" w:lineRule="auto"/>
              <w:ind w:left="251"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1319" w:type="dxa"/>
            <w:vAlign w:val="top"/>
          </w:tcPr>
          <w:p w14:paraId="2ECFF81A">
            <w:pPr>
              <w:spacing w:line="328" w:lineRule="auto"/>
              <w:rPr>
                <w:rFonts w:hint="eastAsia" w:ascii="仿宋" w:hAnsi="仿宋" w:eastAsia="仿宋" w:cs="仿宋"/>
                <w:color w:val="auto"/>
                <w:kern w:val="2"/>
                <w:sz w:val="24"/>
                <w:szCs w:val="24"/>
                <w:lang w:val="en-US" w:eastAsia="zh-CN" w:bidi="ar-SA"/>
              </w:rPr>
            </w:pPr>
          </w:p>
          <w:p w14:paraId="00CFA7EB">
            <w:pPr>
              <w:spacing w:line="329" w:lineRule="auto"/>
              <w:rPr>
                <w:rFonts w:hint="eastAsia" w:ascii="仿宋" w:hAnsi="仿宋" w:eastAsia="仿宋" w:cs="仿宋"/>
                <w:color w:val="auto"/>
                <w:kern w:val="2"/>
                <w:sz w:val="24"/>
                <w:szCs w:val="24"/>
                <w:lang w:val="en-US" w:eastAsia="zh-CN" w:bidi="ar-SA"/>
              </w:rPr>
            </w:pPr>
          </w:p>
          <w:p w14:paraId="68CDBB0E">
            <w:pPr>
              <w:pStyle w:val="55"/>
              <w:spacing w:before="78" w:line="22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类似业绩</w:t>
            </w:r>
          </w:p>
        </w:tc>
        <w:tc>
          <w:tcPr>
            <w:tcW w:w="772" w:type="dxa"/>
            <w:vAlign w:val="top"/>
          </w:tcPr>
          <w:p w14:paraId="2C08C2E3">
            <w:pPr>
              <w:spacing w:line="328" w:lineRule="auto"/>
              <w:rPr>
                <w:rFonts w:hint="eastAsia" w:ascii="仿宋" w:hAnsi="仿宋" w:eastAsia="仿宋" w:cs="仿宋"/>
                <w:color w:val="auto"/>
                <w:kern w:val="2"/>
                <w:sz w:val="24"/>
                <w:szCs w:val="24"/>
                <w:lang w:val="en-US" w:eastAsia="zh-CN" w:bidi="ar-SA"/>
              </w:rPr>
            </w:pPr>
          </w:p>
          <w:p w14:paraId="720847E1">
            <w:pPr>
              <w:spacing w:line="329" w:lineRule="auto"/>
              <w:rPr>
                <w:rFonts w:hint="eastAsia" w:ascii="仿宋" w:hAnsi="仿宋" w:eastAsia="仿宋" w:cs="仿宋"/>
                <w:color w:val="auto"/>
                <w:kern w:val="2"/>
                <w:sz w:val="24"/>
                <w:szCs w:val="24"/>
                <w:lang w:val="en-US" w:eastAsia="zh-CN" w:bidi="ar-SA"/>
              </w:rPr>
            </w:pPr>
          </w:p>
          <w:p w14:paraId="7D396672">
            <w:pPr>
              <w:pStyle w:val="55"/>
              <w:spacing w:before="78" w:line="220" w:lineRule="auto"/>
              <w:ind w:left="115"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 分</w:t>
            </w:r>
          </w:p>
        </w:tc>
        <w:tc>
          <w:tcPr>
            <w:tcW w:w="5985" w:type="dxa"/>
            <w:vAlign w:val="top"/>
          </w:tcPr>
          <w:p w14:paraId="7B3A8310">
            <w:pPr>
              <w:pStyle w:val="55"/>
              <w:spacing w:before="39" w:line="359" w:lineRule="auto"/>
              <w:ind w:left="116" w:right="16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投标人近三年类似业绩，提合同协议书或中标（成交）通知书原件扫描件，每提供一项业绩加 2 分，最高得 6 分，未提供不得分。</w:t>
            </w:r>
          </w:p>
          <w:p w14:paraId="73BDB257">
            <w:pPr>
              <w:pStyle w:val="55"/>
              <w:spacing w:before="2" w:line="342" w:lineRule="auto"/>
              <w:ind w:left="114" w:leftChars="0" w:right="162" w:right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注：须提供合同协议书或中标（成交）通知书原件扫描件，并都包含重要盖章。（近三年指2023年1月至今)</w:t>
            </w:r>
          </w:p>
        </w:tc>
      </w:tr>
      <w:tr w14:paraId="41B25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577" w:type="dxa"/>
            <w:vAlign w:val="top"/>
          </w:tcPr>
          <w:p w14:paraId="65F6E166">
            <w:pPr>
              <w:spacing w:line="241" w:lineRule="auto"/>
              <w:rPr>
                <w:rFonts w:hint="eastAsia" w:ascii="仿宋" w:hAnsi="仿宋" w:eastAsia="仿宋" w:cs="仿宋"/>
                <w:color w:val="auto"/>
                <w:kern w:val="2"/>
                <w:sz w:val="24"/>
                <w:szCs w:val="24"/>
                <w:lang w:val="en-US" w:eastAsia="zh-CN" w:bidi="ar-SA"/>
              </w:rPr>
            </w:pPr>
          </w:p>
          <w:p w14:paraId="21BFB001">
            <w:pPr>
              <w:spacing w:line="241" w:lineRule="auto"/>
              <w:rPr>
                <w:rFonts w:hint="eastAsia" w:ascii="仿宋" w:hAnsi="仿宋" w:eastAsia="仿宋" w:cs="仿宋"/>
                <w:color w:val="auto"/>
                <w:kern w:val="2"/>
                <w:sz w:val="24"/>
                <w:szCs w:val="24"/>
                <w:lang w:val="en-US" w:eastAsia="zh-CN" w:bidi="ar-SA"/>
              </w:rPr>
            </w:pPr>
          </w:p>
          <w:p w14:paraId="44857EA6">
            <w:pPr>
              <w:spacing w:line="242" w:lineRule="auto"/>
              <w:rPr>
                <w:rFonts w:hint="eastAsia" w:ascii="仿宋" w:hAnsi="仿宋" w:eastAsia="仿宋" w:cs="仿宋"/>
                <w:color w:val="auto"/>
                <w:kern w:val="2"/>
                <w:sz w:val="24"/>
                <w:szCs w:val="24"/>
                <w:lang w:val="en-US" w:eastAsia="zh-CN" w:bidi="ar-SA"/>
              </w:rPr>
            </w:pPr>
          </w:p>
          <w:p w14:paraId="41FEBEEA">
            <w:pPr>
              <w:pStyle w:val="55"/>
              <w:spacing w:before="78" w:line="241" w:lineRule="auto"/>
              <w:ind w:left="236"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1319" w:type="dxa"/>
            <w:vAlign w:val="top"/>
          </w:tcPr>
          <w:p w14:paraId="653B7199">
            <w:pPr>
              <w:spacing w:line="323" w:lineRule="auto"/>
              <w:rPr>
                <w:rFonts w:hint="eastAsia" w:ascii="仿宋" w:hAnsi="仿宋" w:eastAsia="仿宋" w:cs="仿宋"/>
                <w:color w:val="auto"/>
                <w:kern w:val="2"/>
                <w:sz w:val="24"/>
                <w:szCs w:val="24"/>
                <w:lang w:val="en-US" w:eastAsia="zh-CN" w:bidi="ar-SA"/>
              </w:rPr>
            </w:pPr>
          </w:p>
          <w:p w14:paraId="4CE8742A">
            <w:pPr>
              <w:spacing w:line="323" w:lineRule="auto"/>
              <w:rPr>
                <w:rFonts w:hint="eastAsia" w:ascii="仿宋" w:hAnsi="仿宋" w:eastAsia="仿宋" w:cs="仿宋"/>
                <w:color w:val="auto"/>
                <w:kern w:val="2"/>
                <w:sz w:val="24"/>
                <w:szCs w:val="24"/>
                <w:lang w:val="en-US" w:eastAsia="zh-CN" w:bidi="ar-SA"/>
              </w:rPr>
            </w:pPr>
          </w:p>
          <w:p w14:paraId="4E048666">
            <w:pPr>
              <w:pStyle w:val="55"/>
              <w:spacing w:before="78" w:line="219" w:lineRule="auto"/>
              <w:ind w:left="125"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响应承诺</w:t>
            </w:r>
          </w:p>
        </w:tc>
        <w:tc>
          <w:tcPr>
            <w:tcW w:w="772" w:type="dxa"/>
            <w:vAlign w:val="top"/>
          </w:tcPr>
          <w:p w14:paraId="171241B4">
            <w:pPr>
              <w:spacing w:line="323" w:lineRule="auto"/>
              <w:rPr>
                <w:rFonts w:hint="eastAsia" w:ascii="仿宋" w:hAnsi="仿宋" w:eastAsia="仿宋" w:cs="仿宋"/>
                <w:color w:val="auto"/>
                <w:kern w:val="2"/>
                <w:sz w:val="24"/>
                <w:szCs w:val="24"/>
                <w:lang w:val="en-US" w:eastAsia="zh-CN" w:bidi="ar-SA"/>
              </w:rPr>
            </w:pPr>
          </w:p>
          <w:p w14:paraId="6C4B03FE">
            <w:pPr>
              <w:spacing w:line="323" w:lineRule="auto"/>
              <w:rPr>
                <w:rFonts w:hint="eastAsia" w:ascii="仿宋" w:hAnsi="仿宋" w:eastAsia="仿宋" w:cs="仿宋"/>
                <w:color w:val="auto"/>
                <w:kern w:val="2"/>
                <w:sz w:val="24"/>
                <w:szCs w:val="24"/>
                <w:lang w:val="en-US" w:eastAsia="zh-CN" w:bidi="ar-SA"/>
              </w:rPr>
            </w:pPr>
          </w:p>
          <w:p w14:paraId="08540ADE">
            <w:pPr>
              <w:pStyle w:val="55"/>
              <w:spacing w:before="78" w:line="220" w:lineRule="auto"/>
              <w:ind w:left="116"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 分</w:t>
            </w:r>
          </w:p>
        </w:tc>
        <w:tc>
          <w:tcPr>
            <w:tcW w:w="5985" w:type="dxa"/>
            <w:vAlign w:val="top"/>
          </w:tcPr>
          <w:p w14:paraId="3849044B">
            <w:pPr>
              <w:pStyle w:val="55"/>
              <w:spacing w:before="261" w:line="359" w:lineRule="auto"/>
              <w:ind w:left="113" w:leftChars="0" w:right="162" w:rightChars="0" w:firstLine="13"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响应供应商具备快速服务响应能力；接到采购人的委托通知后在4 小时内（含）响应的得 3 分；接到采购人的委托通知后在8 小时内（含）响应的，得 1.5分（需提供承诺函,格式自拟）；</w:t>
            </w:r>
          </w:p>
        </w:tc>
      </w:tr>
      <w:tr w14:paraId="79738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577" w:type="dxa"/>
            <w:vAlign w:val="top"/>
          </w:tcPr>
          <w:p w14:paraId="784B6F87">
            <w:pPr>
              <w:spacing w:line="244" w:lineRule="auto"/>
              <w:rPr>
                <w:rFonts w:hint="eastAsia" w:ascii="仿宋" w:hAnsi="仿宋" w:eastAsia="仿宋" w:cs="仿宋"/>
                <w:color w:val="auto"/>
                <w:kern w:val="2"/>
                <w:sz w:val="24"/>
                <w:szCs w:val="24"/>
                <w:lang w:val="en-US" w:eastAsia="zh-CN" w:bidi="ar-SA"/>
              </w:rPr>
            </w:pPr>
          </w:p>
          <w:p w14:paraId="725F2FE2">
            <w:pPr>
              <w:spacing w:line="244" w:lineRule="auto"/>
              <w:rPr>
                <w:rFonts w:hint="eastAsia" w:ascii="仿宋" w:hAnsi="仿宋" w:eastAsia="仿宋" w:cs="仿宋"/>
                <w:color w:val="auto"/>
                <w:kern w:val="2"/>
                <w:sz w:val="24"/>
                <w:szCs w:val="24"/>
                <w:lang w:val="en-US" w:eastAsia="zh-CN" w:bidi="ar-SA"/>
              </w:rPr>
            </w:pPr>
          </w:p>
          <w:p w14:paraId="178255D8">
            <w:pPr>
              <w:spacing w:line="244" w:lineRule="auto"/>
              <w:rPr>
                <w:rFonts w:hint="eastAsia" w:ascii="仿宋" w:hAnsi="仿宋" w:eastAsia="仿宋" w:cs="仿宋"/>
                <w:color w:val="auto"/>
                <w:kern w:val="2"/>
                <w:sz w:val="24"/>
                <w:szCs w:val="24"/>
                <w:lang w:val="en-US" w:eastAsia="zh-CN" w:bidi="ar-SA"/>
              </w:rPr>
            </w:pPr>
          </w:p>
          <w:p w14:paraId="11AA1060">
            <w:pPr>
              <w:pStyle w:val="55"/>
              <w:spacing w:before="78"/>
              <w:ind w:left="238"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1319" w:type="dxa"/>
            <w:vAlign w:val="top"/>
          </w:tcPr>
          <w:p w14:paraId="7C3CAB1B">
            <w:pPr>
              <w:spacing w:line="328" w:lineRule="auto"/>
              <w:rPr>
                <w:rFonts w:hint="eastAsia" w:ascii="仿宋" w:hAnsi="仿宋" w:eastAsia="仿宋" w:cs="仿宋"/>
                <w:color w:val="auto"/>
                <w:kern w:val="2"/>
                <w:sz w:val="24"/>
                <w:szCs w:val="24"/>
                <w:lang w:val="en-US" w:eastAsia="zh-CN" w:bidi="ar-SA"/>
              </w:rPr>
            </w:pPr>
          </w:p>
          <w:p w14:paraId="4134E452">
            <w:pPr>
              <w:spacing w:line="328" w:lineRule="auto"/>
              <w:rPr>
                <w:rFonts w:hint="eastAsia" w:ascii="仿宋" w:hAnsi="仿宋" w:eastAsia="仿宋" w:cs="仿宋"/>
                <w:color w:val="auto"/>
                <w:kern w:val="2"/>
                <w:sz w:val="24"/>
                <w:szCs w:val="24"/>
                <w:lang w:val="en-US" w:eastAsia="zh-CN" w:bidi="ar-SA"/>
              </w:rPr>
            </w:pPr>
          </w:p>
          <w:p w14:paraId="3AD85517">
            <w:pPr>
              <w:pStyle w:val="55"/>
              <w:spacing w:before="78" w:line="219" w:lineRule="auto"/>
              <w:ind w:left="426"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车辆</w:t>
            </w:r>
          </w:p>
        </w:tc>
        <w:tc>
          <w:tcPr>
            <w:tcW w:w="772" w:type="dxa"/>
            <w:vAlign w:val="top"/>
          </w:tcPr>
          <w:p w14:paraId="1FC763B1">
            <w:pPr>
              <w:spacing w:line="328" w:lineRule="auto"/>
              <w:rPr>
                <w:rFonts w:hint="eastAsia" w:ascii="仿宋" w:hAnsi="仿宋" w:eastAsia="仿宋" w:cs="仿宋"/>
                <w:color w:val="auto"/>
                <w:kern w:val="2"/>
                <w:sz w:val="24"/>
                <w:szCs w:val="24"/>
                <w:lang w:val="en-US" w:eastAsia="zh-CN" w:bidi="ar-SA"/>
              </w:rPr>
            </w:pPr>
          </w:p>
          <w:p w14:paraId="0940B113">
            <w:pPr>
              <w:spacing w:line="328" w:lineRule="auto"/>
              <w:rPr>
                <w:rFonts w:hint="eastAsia" w:ascii="仿宋" w:hAnsi="仿宋" w:eastAsia="仿宋" w:cs="仿宋"/>
                <w:color w:val="auto"/>
                <w:kern w:val="2"/>
                <w:sz w:val="24"/>
                <w:szCs w:val="24"/>
                <w:lang w:val="en-US" w:eastAsia="zh-CN" w:bidi="ar-SA"/>
              </w:rPr>
            </w:pPr>
          </w:p>
          <w:p w14:paraId="3FDCEEEA">
            <w:pPr>
              <w:pStyle w:val="55"/>
              <w:spacing w:before="78" w:line="220" w:lineRule="auto"/>
              <w:ind w:left="112" w:left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6分</w:t>
            </w:r>
          </w:p>
        </w:tc>
        <w:tc>
          <w:tcPr>
            <w:tcW w:w="5985" w:type="dxa"/>
            <w:vAlign w:val="top"/>
          </w:tcPr>
          <w:p w14:paraId="5320D931">
            <w:pPr>
              <w:pStyle w:val="55"/>
              <w:spacing w:before="35" w:line="351" w:lineRule="auto"/>
              <w:ind w:left="113" w:leftChars="0" w:right="162" w:rightChars="0" w:firstLine="1"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提供直接用于本项目配送羊的专用配送车辆（自有车辆的提供车辆行驶证、购买车辆合同复印件和车辆照片；租赁车辆的提供车辆行驶证、租赁合同复印件和车辆照片）每提供 1 辆得 2 分，最多得 6分；未提供不得分。</w:t>
            </w:r>
          </w:p>
        </w:tc>
      </w:tr>
    </w:tbl>
    <w:p w14:paraId="1290F438">
      <w:pPr>
        <w:spacing w:line="180" w:lineRule="exact"/>
        <w:rPr>
          <w:rFonts w:hint="eastAsia" w:ascii="仿宋" w:hAnsi="仿宋" w:eastAsia="仿宋" w:cs="仿宋"/>
          <w:color w:val="auto"/>
          <w:kern w:val="2"/>
          <w:sz w:val="24"/>
          <w:szCs w:val="24"/>
          <w:lang w:val="en-US" w:eastAsia="zh-CN" w:bidi="ar-SA"/>
        </w:rPr>
      </w:pPr>
    </w:p>
    <w:p w14:paraId="27667BA3">
      <w:pPr>
        <w:spacing w:line="180" w:lineRule="exact"/>
      </w:pPr>
    </w:p>
    <w:bookmarkEnd w:id="62"/>
    <w:bookmarkEnd w:id="63"/>
    <w:bookmarkEnd w:id="64"/>
    <w:p w14:paraId="6FF89A8A">
      <w:pPr>
        <w:spacing w:line="360" w:lineRule="auto"/>
        <w:rPr>
          <w:rFonts w:hint="eastAsia" w:ascii="仿宋" w:hAnsi="仿宋" w:eastAsia="仿宋" w:cs="仿宋"/>
          <w:b/>
          <w:bCs/>
          <w:color w:val="auto"/>
          <w:sz w:val="24"/>
          <w:szCs w:val="24"/>
        </w:rPr>
      </w:pPr>
    </w:p>
    <w:p w14:paraId="785C59B8">
      <w:pPr>
        <w:spacing w:line="360" w:lineRule="auto"/>
        <w:ind w:firstLine="482" w:firstLineChars="200"/>
        <w:rPr>
          <w:rFonts w:ascii="仿宋" w:hAnsi="仿宋" w:eastAsia="仿宋" w:cs="仿宋"/>
          <w:color w:val="auto"/>
          <w:sz w:val="24"/>
          <w:szCs w:val="24"/>
        </w:rPr>
      </w:pPr>
      <w:r>
        <w:rPr>
          <w:rFonts w:hint="eastAsia" w:ascii="仿宋" w:hAnsi="仿宋" w:eastAsia="仿宋" w:cs="仿宋"/>
          <w:b/>
          <w:bCs/>
          <w:color w:val="auto"/>
          <w:sz w:val="24"/>
          <w:szCs w:val="24"/>
        </w:rPr>
        <w:t>4.3</w:t>
      </w:r>
      <w:r>
        <w:rPr>
          <w:rFonts w:hint="eastAsia" w:ascii="仿宋" w:hAnsi="仿宋" w:eastAsia="仿宋" w:cs="仿宋"/>
          <w:color w:val="auto"/>
          <w:sz w:val="24"/>
          <w:szCs w:val="24"/>
        </w:rPr>
        <w:t xml:space="preserve"> 投标人在评标过程中，所进行的力图影响评标结果的不符合招标规则的活动，可能导致其被取消中标资格。</w:t>
      </w:r>
    </w:p>
    <w:p w14:paraId="40FCE540">
      <w:pPr>
        <w:spacing w:line="360" w:lineRule="auto"/>
        <w:ind w:firstLine="482" w:firstLineChars="200"/>
        <w:rPr>
          <w:rFonts w:ascii="仿宋" w:hAnsi="仿宋" w:eastAsia="仿宋" w:cs="仿宋"/>
          <w:color w:val="auto"/>
          <w:sz w:val="24"/>
          <w:szCs w:val="24"/>
        </w:rPr>
      </w:pPr>
      <w:r>
        <w:rPr>
          <w:rFonts w:hint="eastAsia" w:ascii="仿宋" w:hAnsi="仿宋" w:eastAsia="仿宋" w:cs="仿宋"/>
          <w:b/>
          <w:bCs/>
          <w:color w:val="auto"/>
          <w:sz w:val="24"/>
          <w:szCs w:val="24"/>
        </w:rPr>
        <w:t xml:space="preserve">4.4 </w:t>
      </w:r>
      <w:r>
        <w:rPr>
          <w:rFonts w:hint="eastAsia" w:ascii="仿宋" w:hAnsi="仿宋" w:eastAsia="仿宋" w:cs="仿宋"/>
          <w:color w:val="auto"/>
          <w:sz w:val="24"/>
          <w:szCs w:val="24"/>
        </w:rPr>
        <w:t>与</w:t>
      </w:r>
      <w:r>
        <w:rPr>
          <w:rFonts w:hint="eastAsia" w:ascii="仿宋" w:hAnsi="仿宋" w:eastAsia="仿宋" w:cs="仿宋"/>
          <w:color w:val="auto"/>
          <w:kern w:val="0"/>
          <w:sz w:val="24"/>
          <w:szCs w:val="24"/>
        </w:rPr>
        <w:t>招标文件</w:t>
      </w:r>
      <w:r>
        <w:rPr>
          <w:rFonts w:hint="eastAsia" w:ascii="仿宋" w:hAnsi="仿宋" w:eastAsia="仿宋" w:cs="仿宋"/>
          <w:color w:val="auto"/>
          <w:sz w:val="24"/>
          <w:szCs w:val="24"/>
        </w:rPr>
        <w:t>有重大偏离的投标文件将被拒绝。</w:t>
      </w:r>
    </w:p>
    <w:p w14:paraId="19AC8B1C">
      <w:pPr>
        <w:spacing w:line="360" w:lineRule="auto"/>
        <w:ind w:firstLine="482" w:firstLineChars="200"/>
        <w:rPr>
          <w:rFonts w:ascii="仿宋" w:hAnsi="仿宋" w:eastAsia="仿宋" w:cs="仿宋"/>
          <w:color w:val="auto"/>
          <w:sz w:val="24"/>
          <w:szCs w:val="24"/>
        </w:rPr>
      </w:pPr>
      <w:r>
        <w:rPr>
          <w:rFonts w:hint="eastAsia" w:ascii="仿宋" w:hAnsi="仿宋" w:eastAsia="仿宋" w:cs="仿宋"/>
          <w:b/>
          <w:bCs/>
          <w:color w:val="auto"/>
          <w:sz w:val="24"/>
          <w:szCs w:val="24"/>
        </w:rPr>
        <w:t>4.5</w:t>
      </w:r>
      <w:r>
        <w:rPr>
          <w:rFonts w:hint="eastAsia" w:ascii="仿宋" w:hAnsi="仿宋" w:eastAsia="仿宋" w:cs="仿宋"/>
          <w:color w:val="auto"/>
          <w:sz w:val="24"/>
          <w:szCs w:val="24"/>
        </w:rPr>
        <w:t>中标投标人的确认</w:t>
      </w:r>
    </w:p>
    <w:bookmarkEnd w:id="61"/>
    <w:p w14:paraId="13A7F00C">
      <w:pPr>
        <w:spacing w:line="360" w:lineRule="auto"/>
        <w:ind w:firstLine="482" w:firstLineChars="200"/>
        <w:rPr>
          <w:rFonts w:ascii="仿宋" w:hAnsi="仿宋" w:eastAsia="仿宋" w:cs="仿宋"/>
          <w:color w:val="auto"/>
          <w:sz w:val="24"/>
          <w:szCs w:val="24"/>
        </w:rPr>
      </w:pPr>
      <w:bookmarkStart w:id="66" w:name="_Toc9748"/>
      <w:bookmarkStart w:id="67" w:name="_Toc18253"/>
      <w:bookmarkStart w:id="68" w:name="_Toc20139"/>
      <w:r>
        <w:rPr>
          <w:rFonts w:hint="eastAsia" w:ascii="仿宋" w:hAnsi="仿宋" w:eastAsia="仿宋" w:cs="仿宋"/>
          <w:b/>
          <w:bCs/>
          <w:color w:val="auto"/>
          <w:sz w:val="24"/>
          <w:szCs w:val="24"/>
        </w:rPr>
        <w:t xml:space="preserve">4.6 </w:t>
      </w:r>
      <w:r>
        <w:rPr>
          <w:rFonts w:hint="eastAsia" w:ascii="仿宋" w:hAnsi="仿宋" w:eastAsia="仿宋" w:cs="仿宋"/>
          <w:color w:val="auto"/>
          <w:sz w:val="24"/>
          <w:szCs w:val="24"/>
        </w:rPr>
        <w:t>评标小组推荐得分最高的为第一中标候选人。采购人应当接受评标小组推荐的中标候选人，不得在评标小组推荐的中标候选人之外确定中标人。评标小组无义务向投标人进行任何有关评标的解释工作。</w:t>
      </w:r>
    </w:p>
    <w:p w14:paraId="218C750B">
      <w:pPr>
        <w:spacing w:line="360" w:lineRule="auto"/>
        <w:ind w:firstLine="482" w:firstLineChars="200"/>
        <w:rPr>
          <w:rFonts w:ascii="仿宋" w:hAnsi="仿宋" w:eastAsia="仿宋" w:cs="仿宋"/>
          <w:color w:val="auto"/>
          <w:sz w:val="24"/>
          <w:szCs w:val="24"/>
        </w:rPr>
      </w:pPr>
      <w:r>
        <w:rPr>
          <w:rFonts w:hint="eastAsia" w:ascii="仿宋" w:hAnsi="仿宋" w:eastAsia="仿宋" w:cs="仿宋"/>
          <w:b/>
          <w:bCs/>
          <w:color w:val="auto"/>
          <w:sz w:val="24"/>
          <w:szCs w:val="24"/>
        </w:rPr>
        <w:t>4.7</w:t>
      </w:r>
      <w:r>
        <w:rPr>
          <w:rFonts w:hint="eastAsia" w:ascii="仿宋" w:hAnsi="仿宋" w:eastAsia="仿宋" w:cs="仿宋"/>
          <w:color w:val="auto"/>
          <w:sz w:val="24"/>
          <w:szCs w:val="24"/>
        </w:rPr>
        <w:t>采购人应当确定排名第一的中标候选人为中标投标人。排名第一的中标候选人放弃中标、因不可抗力提出不能履行合同，或者</w:t>
      </w:r>
      <w:r>
        <w:rPr>
          <w:rFonts w:hint="eastAsia" w:ascii="仿宋" w:hAnsi="仿宋" w:eastAsia="仿宋" w:cs="仿宋"/>
          <w:color w:val="auto"/>
          <w:kern w:val="0"/>
          <w:sz w:val="24"/>
          <w:szCs w:val="24"/>
        </w:rPr>
        <w:t>招标文件</w:t>
      </w:r>
      <w:r>
        <w:rPr>
          <w:rFonts w:hint="eastAsia" w:ascii="仿宋" w:hAnsi="仿宋" w:eastAsia="仿宋" w:cs="仿宋"/>
          <w:color w:val="auto"/>
          <w:sz w:val="24"/>
          <w:szCs w:val="24"/>
        </w:rPr>
        <w:t>规定应当提交履约保证金</w:t>
      </w:r>
      <w:r>
        <w:rPr>
          <w:rFonts w:hint="eastAsia" w:ascii="仿宋" w:hAnsi="仿宋" w:eastAsia="仿宋" w:cs="仿宋"/>
          <w:color w:val="auto"/>
          <w:spacing w:val="-6"/>
          <w:sz w:val="24"/>
          <w:szCs w:val="24"/>
        </w:rPr>
        <w:t>而在规定的期限内未能提交的，采购人可以确定排名第二的中标候选人为中标投标人。</w:t>
      </w:r>
    </w:p>
    <w:p w14:paraId="710314B7">
      <w:pPr>
        <w:spacing w:line="360" w:lineRule="auto"/>
        <w:ind w:firstLine="482" w:firstLineChars="200"/>
        <w:rPr>
          <w:rFonts w:ascii="仿宋" w:hAnsi="仿宋" w:eastAsia="仿宋" w:cs="仿宋"/>
          <w:color w:val="auto"/>
          <w:sz w:val="24"/>
          <w:szCs w:val="24"/>
        </w:rPr>
      </w:pPr>
      <w:r>
        <w:rPr>
          <w:rFonts w:hint="eastAsia" w:ascii="仿宋" w:hAnsi="仿宋" w:eastAsia="仿宋" w:cs="仿宋"/>
          <w:b/>
          <w:bCs/>
          <w:color w:val="auto"/>
          <w:sz w:val="24"/>
          <w:szCs w:val="24"/>
        </w:rPr>
        <w:t>4.8</w:t>
      </w:r>
      <w:r>
        <w:rPr>
          <w:rFonts w:hint="eastAsia" w:ascii="仿宋" w:hAnsi="仿宋" w:eastAsia="仿宋" w:cs="仿宋"/>
          <w:color w:val="auto"/>
          <w:sz w:val="24"/>
          <w:szCs w:val="24"/>
        </w:rPr>
        <w:t xml:space="preserve"> 在确定中标投标人前，采购人不得与投标投标人就投标价格、投标方案等实质性内容进行谈判。</w:t>
      </w:r>
    </w:p>
    <w:p w14:paraId="3F469B8B">
      <w:pPr>
        <w:spacing w:line="360" w:lineRule="auto"/>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4.9中标通知</w:t>
      </w:r>
    </w:p>
    <w:p w14:paraId="21BD9EB5">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4.9.1采购人或者采购代理机构应当自中标投标人确定之日起2个工作日内，发出中标通知书，并在省级以上人民政府财政部门指定的媒体上公告中标结果。</w:t>
      </w:r>
    </w:p>
    <w:p w14:paraId="542C9F99">
      <w:pPr>
        <w:spacing w:line="360" w:lineRule="auto"/>
        <w:ind w:firstLine="480" w:firstLineChars="200"/>
        <w:rPr>
          <w:rFonts w:ascii="仿宋" w:hAnsi="仿宋" w:eastAsia="仿宋" w:cs="仿宋"/>
          <w:color w:val="auto"/>
          <w:sz w:val="24"/>
          <w:szCs w:val="24"/>
        </w:rPr>
      </w:pPr>
      <w:bookmarkStart w:id="69" w:name="_Toc13637"/>
      <w:bookmarkStart w:id="70" w:name="_Toc16205"/>
      <w:bookmarkStart w:id="71" w:name="_Toc30172"/>
      <w:bookmarkStart w:id="72" w:name="_Toc3169"/>
      <w:r>
        <w:rPr>
          <w:rFonts w:hint="eastAsia" w:ascii="仿宋" w:hAnsi="仿宋" w:eastAsia="仿宋" w:cs="仿宋"/>
          <w:color w:val="auto"/>
          <w:sz w:val="24"/>
          <w:szCs w:val="24"/>
        </w:rPr>
        <w:t xml:space="preserve">4.9.2 </w:t>
      </w:r>
      <w:bookmarkEnd w:id="69"/>
      <w:bookmarkEnd w:id="70"/>
      <w:bookmarkEnd w:id="71"/>
      <w:bookmarkEnd w:id="72"/>
      <w:r>
        <w:rPr>
          <w:rFonts w:hint="eastAsia" w:ascii="仿宋" w:hAnsi="仿宋" w:eastAsia="仿宋" w:cs="仿宋"/>
          <w:color w:val="auto"/>
          <w:sz w:val="24"/>
          <w:szCs w:val="24"/>
        </w:rPr>
        <w:t>中标通知书对采购人和中标投标人均具有法律效力。中标通知书发出后，采购人改变中标结果的，或者中标投标人放弃中标项目的，应当依法承担法律责任。</w:t>
      </w:r>
    </w:p>
    <w:p w14:paraId="539E6EDC">
      <w:pPr>
        <w:spacing w:line="360" w:lineRule="auto"/>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5.1拒绝投标的权力</w:t>
      </w:r>
    </w:p>
    <w:p w14:paraId="02F9B859">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5.1.1采购人有权在定标前拒绝任何有不正当行为或扰乱正常采购工作的投标人，由此对投标人造成的损失不负任何责任，同时对此也</w:t>
      </w:r>
    </w:p>
    <w:p w14:paraId="255ECABE">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不做任何解释。</w:t>
      </w:r>
    </w:p>
    <w:p w14:paraId="534C2271">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 xml:space="preserve"> 授予合同</w:t>
      </w:r>
      <w:bookmarkEnd w:id="66"/>
      <w:bookmarkEnd w:id="67"/>
      <w:bookmarkEnd w:id="68"/>
    </w:p>
    <w:p w14:paraId="3467402C">
      <w:pPr>
        <w:spacing w:line="360" w:lineRule="auto"/>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5.2签订商务合同</w:t>
      </w:r>
    </w:p>
    <w:p w14:paraId="5BD12053">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5.2.1采购人与中标投标人应当在中标通知书发出之日起30日内，按照</w:t>
      </w:r>
      <w:r>
        <w:rPr>
          <w:rFonts w:hint="eastAsia" w:ascii="仿宋" w:hAnsi="仿宋" w:eastAsia="仿宋" w:cs="仿宋"/>
          <w:color w:val="auto"/>
          <w:kern w:val="0"/>
          <w:sz w:val="24"/>
          <w:szCs w:val="24"/>
        </w:rPr>
        <w:t>招标文件</w:t>
      </w:r>
      <w:r>
        <w:rPr>
          <w:rFonts w:hint="eastAsia" w:ascii="仿宋" w:hAnsi="仿宋" w:eastAsia="仿宋" w:cs="仿宋"/>
          <w:color w:val="auto"/>
          <w:sz w:val="24"/>
          <w:szCs w:val="24"/>
        </w:rPr>
        <w:t>确定的事项签订政府采购合同。</w:t>
      </w:r>
    </w:p>
    <w:p w14:paraId="69EE0328">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5.2.2 中标合同不得转让。经采购人同意，中标投标人可以依法采取分包方式履行合同。政府采购合同分包履行的，中标投标人就采购项目和分包项目向采购人负责，分包投标人就分包项目承担责任。</w:t>
      </w:r>
    </w:p>
    <w:p w14:paraId="500CD301">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5.2.3 </w:t>
      </w:r>
      <w:r>
        <w:rPr>
          <w:rFonts w:hint="eastAsia" w:ascii="仿宋" w:hAnsi="仿宋" w:eastAsia="仿宋" w:cs="仿宋"/>
          <w:color w:val="auto"/>
          <w:kern w:val="0"/>
          <w:sz w:val="24"/>
          <w:szCs w:val="24"/>
        </w:rPr>
        <w:t>招标文件</w:t>
      </w:r>
      <w:r>
        <w:rPr>
          <w:rFonts w:hint="eastAsia" w:ascii="仿宋" w:hAnsi="仿宋" w:eastAsia="仿宋" w:cs="仿宋"/>
          <w:color w:val="auto"/>
          <w:sz w:val="24"/>
          <w:szCs w:val="24"/>
        </w:rPr>
        <w:t>要求中标或者成交投标人提交履约保证金的，投标人应当以支票、汇票、本票或者金融机构、担保机构出具的保函等非现金形式提交。履约保证金的数额不得超过政府采购合同金额的10%。</w:t>
      </w:r>
    </w:p>
    <w:p w14:paraId="0CC9E3A1">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5.2.4 中标投标人拒绝与采购人签订合同的，采购人可以按照评审报告推荐的中标候选人名单排序，确定下一候选人为中标投标人，也可以重新开展政府采购活动。</w:t>
      </w:r>
    </w:p>
    <w:p w14:paraId="55CA59C7">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5.2.5政府采购合同的双方当事人不得擅自变更、中止或者终止合同。</w:t>
      </w:r>
    </w:p>
    <w:p w14:paraId="5AAC7529">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政府</w:t>
      </w:r>
      <w:r>
        <w:rPr>
          <w:rFonts w:hint="eastAsia" w:ascii="仿宋" w:hAnsi="仿宋" w:eastAsia="仿宋" w:cs="仿宋"/>
          <w:color w:val="auto"/>
          <w:spacing w:val="-6"/>
          <w:sz w:val="24"/>
          <w:szCs w:val="24"/>
        </w:rPr>
        <w:t>采购合同继续履行将损害国家利益和社会公共利益的，双方当事人应当变更、中止或者终止合同。有过错的一方应当承担赔偿责任，双方都有过错的，各自承担相应的责任。</w:t>
      </w:r>
    </w:p>
    <w:p w14:paraId="4556377B">
      <w:pPr>
        <w:spacing w:line="360" w:lineRule="auto"/>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5.3商务合同的组成</w:t>
      </w:r>
    </w:p>
    <w:p w14:paraId="05A5EC49">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5.3.1 下列文件均为商务合同不可分割的组成部分：</w:t>
      </w:r>
    </w:p>
    <w:p w14:paraId="5BE4B052">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5.3.2中标通知书；</w:t>
      </w:r>
    </w:p>
    <w:p w14:paraId="0B8D5313">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5.3.3中标投标人的投标文件；</w:t>
      </w:r>
    </w:p>
    <w:p w14:paraId="67A397D8">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5.3.4 投标人澄清、说明或补正文件；</w:t>
      </w:r>
    </w:p>
    <w:p w14:paraId="25447F8F">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5.3.5</w:t>
      </w:r>
      <w:r>
        <w:rPr>
          <w:rFonts w:hint="eastAsia" w:ascii="仿宋" w:hAnsi="仿宋" w:eastAsia="仿宋" w:cs="仿宋"/>
          <w:color w:val="auto"/>
          <w:kern w:val="0"/>
          <w:sz w:val="24"/>
          <w:szCs w:val="24"/>
        </w:rPr>
        <w:t>招标文件</w:t>
      </w:r>
      <w:r>
        <w:rPr>
          <w:rFonts w:hint="eastAsia" w:ascii="仿宋" w:hAnsi="仿宋" w:eastAsia="仿宋" w:cs="仿宋"/>
          <w:color w:val="auto"/>
          <w:sz w:val="24"/>
          <w:szCs w:val="24"/>
        </w:rPr>
        <w:t>。</w:t>
      </w:r>
    </w:p>
    <w:p w14:paraId="1D0EBC29">
      <w:pPr>
        <w:pStyle w:val="31"/>
        <w:spacing w:line="360" w:lineRule="auto"/>
        <w:jc w:val="center"/>
        <w:outlineLvl w:val="0"/>
        <w:rPr>
          <w:rStyle w:val="32"/>
          <w:rFonts w:ascii="仿宋" w:hAnsi="仿宋" w:eastAsia="仿宋" w:cs="仿宋"/>
          <w:b/>
          <w:bCs/>
          <w:color w:val="auto"/>
          <w:kern w:val="2"/>
          <w:sz w:val="16"/>
          <w:szCs w:val="16"/>
        </w:rPr>
      </w:pPr>
      <w:bookmarkStart w:id="73" w:name="_Toc21863"/>
      <w:bookmarkStart w:id="74" w:name="_Toc27564"/>
      <w:bookmarkStart w:id="75" w:name="_Toc5864"/>
      <w:bookmarkStart w:id="76" w:name="_Toc22740"/>
      <w:bookmarkStart w:id="77" w:name="_Toc513029243"/>
      <w:bookmarkStart w:id="78" w:name="_Toc16938559"/>
      <w:bookmarkStart w:id="79" w:name="_Toc20823315"/>
      <w:r>
        <w:rPr>
          <w:rStyle w:val="32"/>
          <w:rFonts w:hint="eastAsia" w:ascii="仿宋" w:hAnsi="仿宋" w:eastAsia="仿宋" w:cs="仿宋"/>
          <w:b/>
          <w:bCs/>
          <w:color w:val="auto"/>
          <w:kern w:val="2"/>
          <w:szCs w:val="28"/>
        </w:rPr>
        <w:br w:type="page"/>
      </w:r>
    </w:p>
    <w:p w14:paraId="1AAF8810">
      <w:pPr>
        <w:pStyle w:val="31"/>
        <w:spacing w:line="360" w:lineRule="auto"/>
        <w:jc w:val="center"/>
        <w:outlineLvl w:val="0"/>
        <w:rPr>
          <w:rFonts w:ascii="仿宋" w:hAnsi="仿宋" w:eastAsia="仿宋" w:cs="仿宋"/>
          <w:color w:val="auto"/>
          <w:kern w:val="2"/>
        </w:rPr>
      </w:pPr>
      <w:r>
        <w:rPr>
          <w:rStyle w:val="32"/>
          <w:rFonts w:hint="eastAsia" w:ascii="仿宋" w:hAnsi="仿宋" w:eastAsia="仿宋" w:cs="仿宋"/>
          <w:b/>
          <w:bCs/>
          <w:color w:val="auto"/>
          <w:kern w:val="2"/>
          <w:sz w:val="36"/>
          <w:szCs w:val="36"/>
        </w:rPr>
        <w:t xml:space="preserve">第三章 </w:t>
      </w:r>
      <w:bookmarkStart w:id="80" w:name="_Toc10721"/>
      <w:r>
        <w:rPr>
          <w:rStyle w:val="32"/>
          <w:rFonts w:hint="eastAsia" w:ascii="仿宋" w:hAnsi="仿宋" w:eastAsia="仿宋" w:cs="仿宋"/>
          <w:b/>
          <w:bCs/>
          <w:color w:val="auto"/>
          <w:kern w:val="2"/>
          <w:sz w:val="36"/>
          <w:szCs w:val="36"/>
        </w:rPr>
        <w:t>采购内容</w:t>
      </w:r>
    </w:p>
    <w:p w14:paraId="24F04456">
      <w:pPr>
        <w:spacing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一、</w:t>
      </w:r>
      <w:r>
        <w:rPr>
          <w:rFonts w:hint="eastAsia" w:ascii="仿宋" w:hAnsi="仿宋" w:eastAsia="仿宋" w:cs="仿宋"/>
          <w:b/>
          <w:bCs/>
          <w:color w:val="000000" w:themeColor="text1"/>
          <w:sz w:val="24"/>
          <w:szCs w:val="24"/>
          <w14:textFill>
            <w14:solidFill>
              <w14:schemeClr w14:val="tx1"/>
            </w14:solidFill>
          </w14:textFill>
        </w:rPr>
        <w:t>项目概况</w:t>
      </w:r>
    </w:p>
    <w:p w14:paraId="62F22E72">
      <w:pPr>
        <w:spacing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1.项目名称: 群巴克镇阿克亚村购买铁羊项目</w:t>
      </w:r>
    </w:p>
    <w:p w14:paraId="756FF8DD">
      <w:p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项目</w:t>
      </w:r>
      <w:r>
        <w:rPr>
          <w:rFonts w:hint="eastAsia" w:ascii="仿宋" w:hAnsi="仿宋" w:eastAsia="仿宋" w:cs="仿宋"/>
          <w:color w:val="000000" w:themeColor="text1"/>
          <w:sz w:val="24"/>
          <w:szCs w:val="24"/>
          <w14:textFill>
            <w14:solidFill>
              <w14:schemeClr w14:val="tx1"/>
            </w14:solidFill>
          </w14:textFill>
        </w:rPr>
        <w:t>编号：</w:t>
      </w:r>
      <w:r>
        <w:rPr>
          <w:rFonts w:hint="eastAsia" w:ascii="仿宋" w:hAnsi="仿宋" w:eastAsia="仿宋" w:cs="仿宋"/>
          <w:color w:val="000000" w:themeColor="text1"/>
          <w:sz w:val="24"/>
          <w:szCs w:val="24"/>
          <w:lang w:eastAsia="zh-CN"/>
          <w14:textFill>
            <w14:solidFill>
              <w14:schemeClr w14:val="tx1"/>
            </w14:solidFill>
          </w14:textFill>
        </w:rPr>
        <w:t>ZYHC-2026-010</w:t>
      </w:r>
    </w:p>
    <w:p w14:paraId="4EE5C369">
      <w:pPr>
        <w:spacing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3.预算金额：</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lang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万元</w:t>
      </w:r>
      <w:r>
        <w:rPr>
          <w:rFonts w:hint="eastAsia" w:ascii="仿宋" w:hAnsi="仿宋" w:eastAsia="仿宋" w:cs="仿宋"/>
          <w:color w:val="000000" w:themeColor="text1"/>
          <w:sz w:val="24"/>
          <w:szCs w:val="24"/>
          <w:lang w:eastAsia="zh-CN"/>
          <w14:textFill>
            <w14:solidFill>
              <w14:schemeClr w14:val="tx1"/>
            </w14:solidFill>
          </w14:textFill>
        </w:rPr>
        <w:t>。</w:t>
      </w:r>
    </w:p>
    <w:p w14:paraId="3374C1AA">
      <w:p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val="en-US" w:eastAsia="zh-CN"/>
          <w14:textFill>
            <w14:solidFill>
              <w14:schemeClr w14:val="tx1"/>
            </w14:solidFill>
          </w14:textFill>
        </w:rPr>
        <w:t>最高限价：总价最高限价为150万元。</w:t>
      </w:r>
    </w:p>
    <w:p w14:paraId="39522F55">
      <w:p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5.采购需求：购买巴音布鲁克黑头羊1000只，其中种公羊40只，每只公羊体重55-65公斤、960只母羊，每只母羊体重45-55公斤，两岁-六岁之间（要求打过疫苗）。</w:t>
      </w:r>
    </w:p>
    <w:p w14:paraId="563D6DCE">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lang w:val="en-US" w:eastAsia="zh-CN"/>
          <w14:textFill>
            <w14:solidFill>
              <w14:schemeClr w14:val="tx1"/>
            </w14:solidFill>
          </w14:textFill>
        </w:rPr>
        <w:t>交货</w:t>
      </w:r>
      <w:r>
        <w:rPr>
          <w:rFonts w:hint="eastAsia" w:ascii="仿宋" w:hAnsi="仿宋" w:eastAsia="仿宋" w:cs="仿宋"/>
          <w:color w:val="000000" w:themeColor="text1"/>
          <w:sz w:val="24"/>
          <w:szCs w:val="24"/>
          <w14:textFill>
            <w14:solidFill>
              <w14:schemeClr w14:val="tx1"/>
            </w14:solidFill>
          </w14:textFill>
        </w:rPr>
        <w:t>地点：群巴克镇阿克亚村。</w:t>
      </w:r>
    </w:p>
    <w:p w14:paraId="0A408C40">
      <w:pPr>
        <w:spacing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7.</w:t>
      </w:r>
      <w:r>
        <w:rPr>
          <w:rFonts w:hint="eastAsia" w:ascii="仿宋" w:hAnsi="仿宋" w:eastAsia="仿宋" w:cs="仿宋"/>
          <w:color w:val="000000" w:themeColor="text1"/>
          <w:sz w:val="24"/>
          <w:szCs w:val="24"/>
          <w:lang w:val="en-US" w:eastAsia="zh-CN"/>
          <w14:textFill>
            <w14:solidFill>
              <w14:schemeClr w14:val="tx1"/>
            </w14:solidFill>
          </w14:textFill>
        </w:rPr>
        <w:t>供货期</w:t>
      </w:r>
      <w:r>
        <w:rPr>
          <w:rFonts w:hint="eastAsia" w:ascii="仿宋" w:hAnsi="仿宋" w:eastAsia="仿宋" w:cs="仿宋"/>
          <w:color w:val="000000" w:themeColor="text1"/>
          <w:sz w:val="24"/>
          <w:szCs w:val="24"/>
          <w:lang w:eastAsia="zh-CN"/>
          <w14:textFill>
            <w14:solidFill>
              <w14:schemeClr w14:val="tx1"/>
            </w14:solidFill>
          </w14:textFill>
        </w:rPr>
        <w:t>: 自合同签订起</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lang w:eastAsia="zh-CN"/>
          <w14:textFill>
            <w14:solidFill>
              <w14:schemeClr w14:val="tx1"/>
            </w14:solidFill>
          </w14:textFill>
        </w:rPr>
        <w:t>日天内完成</w:t>
      </w:r>
    </w:p>
    <w:p w14:paraId="4B9CA784">
      <w:pPr>
        <w:pStyle w:val="2"/>
        <w:ind w:left="0" w:leftChars="0" w:firstLine="0" w:firstLineChars="0"/>
        <w:rPr>
          <w:rFonts w:hint="default"/>
          <w:color w:val="000000" w:themeColor="text1"/>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val="en-US" w:eastAsia="zh-CN"/>
          <w14:textFill>
            <w14:solidFill>
              <w14:schemeClr w14:val="tx1"/>
            </w14:solidFill>
          </w14:textFill>
        </w:rPr>
        <w:t>供货完成后，羊群需进行21天的隔离，并出具相关的检疫合格证明。</w:t>
      </w:r>
    </w:p>
    <w:p w14:paraId="4E279959">
      <w:pPr>
        <w:spacing w:line="360" w:lineRule="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default" w:ascii="仿宋" w:hAnsi="仿宋" w:eastAsia="仿宋" w:cs="仿宋"/>
          <w:color w:val="000000" w:themeColor="text1"/>
          <w:sz w:val="24"/>
          <w:szCs w:val="24"/>
          <w:lang w:val="en-US" w:eastAsia="zh-CN"/>
          <w14:textFill>
            <w14:solidFill>
              <w14:schemeClr w14:val="tx1"/>
            </w14:solidFill>
          </w14:textFill>
        </w:rPr>
        <w:t>质量</w:t>
      </w:r>
      <w:r>
        <w:rPr>
          <w:rFonts w:hint="eastAsia" w:ascii="仿宋" w:hAnsi="仿宋" w:eastAsia="仿宋" w:cs="仿宋"/>
          <w:color w:val="000000" w:themeColor="text1"/>
          <w:sz w:val="24"/>
          <w:szCs w:val="24"/>
          <w:lang w:val="en-US" w:eastAsia="zh-CN"/>
          <w14:textFill>
            <w14:solidFill>
              <w14:schemeClr w14:val="tx1"/>
            </w14:solidFill>
          </w14:textFill>
        </w:rPr>
        <w:t>标准</w:t>
      </w:r>
      <w:r>
        <w:rPr>
          <w:rFonts w:hint="default" w:ascii="仿宋" w:hAnsi="仿宋" w:eastAsia="仿宋" w:cs="仿宋"/>
          <w:color w:val="000000" w:themeColor="text1"/>
          <w:sz w:val="24"/>
          <w:szCs w:val="24"/>
          <w:lang w:val="en-US" w:eastAsia="zh-CN"/>
          <w14:textFill>
            <w14:solidFill>
              <w14:schemeClr w14:val="tx1"/>
            </w14:solidFill>
          </w14:textFill>
        </w:rPr>
        <w:t>：达到国家质量标准要求。健康状况要求畜禽遗传资源品种名录相关规定及畜禽养殖相关强制性标准。整体状态：精神饱满，反应敏捷，食欲正常，呼吸平稳，无咳嗽、流鼻涕、腹泻、发热等异常症状，皮毛光滑有光泽，无脱毛、皮癣、外伤等情况。</w:t>
      </w:r>
    </w:p>
    <w:p w14:paraId="1BF72963">
      <w:pPr>
        <w:spacing w:line="360" w:lineRule="auto"/>
        <w:rPr>
          <w:rFonts w:hint="default" w:ascii="仿宋" w:hAnsi="仿宋" w:eastAsia="仿宋" w:cs="仿宋"/>
          <w:color w:val="000000" w:themeColor="text1"/>
          <w:sz w:val="24"/>
          <w:szCs w:val="24"/>
          <w:lang w:val="en-US" w:eastAsia="zh-CN"/>
          <w14:textFill>
            <w14:solidFill>
              <w14:schemeClr w14:val="tx1"/>
            </w14:solidFill>
          </w14:textFill>
        </w:rPr>
      </w:pPr>
      <w:r>
        <w:rPr>
          <w:rFonts w:hint="default" w:ascii="仿宋" w:hAnsi="仿宋" w:eastAsia="仿宋" w:cs="仿宋"/>
          <w:color w:val="000000" w:themeColor="text1"/>
          <w:sz w:val="24"/>
          <w:szCs w:val="24"/>
          <w:lang w:val="en-US" w:eastAsia="zh-CN"/>
          <w14:textFill>
            <w14:solidFill>
              <w14:schemeClr w14:val="tx1"/>
            </w14:solidFill>
          </w14:textFill>
        </w:rPr>
        <w:t xml:space="preserve"> ★防疫要求：已按国家及地方畜禽防疫相关规定，完成应接种的全部疫苗，供应商需提供完整的防疫档案</w:t>
      </w:r>
      <w:r>
        <w:rPr>
          <w:rFonts w:hint="eastAsia" w:ascii="仿宋" w:hAnsi="仿宋" w:eastAsia="仿宋" w:cs="仿宋"/>
          <w:color w:val="000000" w:themeColor="text1"/>
          <w:sz w:val="24"/>
          <w:szCs w:val="24"/>
          <w:lang w:val="en-US" w:eastAsia="zh-CN"/>
          <w14:textFill>
            <w14:solidFill>
              <w14:schemeClr w14:val="tx1"/>
            </w14:solidFill>
          </w14:textFill>
        </w:rPr>
        <w:t>。</w:t>
      </w:r>
    </w:p>
    <w:p w14:paraId="375785B4">
      <w:pPr>
        <w:spacing w:line="360" w:lineRule="auto"/>
        <w:rPr>
          <w:rFonts w:hint="default" w:ascii="仿宋" w:hAnsi="仿宋" w:eastAsia="仿宋" w:cs="仿宋"/>
          <w:color w:val="000000" w:themeColor="text1"/>
          <w:sz w:val="24"/>
          <w:szCs w:val="24"/>
          <w:lang w:val="en-US" w:eastAsia="zh-CN"/>
          <w14:textFill>
            <w14:solidFill>
              <w14:schemeClr w14:val="tx1"/>
            </w14:solidFill>
          </w14:textFill>
        </w:rPr>
      </w:pPr>
      <w:r>
        <w:rPr>
          <w:rFonts w:hint="default" w:ascii="仿宋" w:hAnsi="仿宋" w:eastAsia="仿宋" w:cs="仿宋"/>
          <w:color w:val="000000" w:themeColor="text1"/>
          <w:sz w:val="24"/>
          <w:szCs w:val="24"/>
          <w:lang w:val="en-US" w:eastAsia="zh-CN"/>
          <w14:textFill>
            <w14:solidFill>
              <w14:schemeClr w14:val="tx1"/>
            </w14:solidFill>
          </w14:textFill>
        </w:rPr>
        <w:t>★检疫要求：供应商需提供羊只动物检疫合格证明</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default" w:ascii="仿宋" w:hAnsi="仿宋" w:eastAsia="仿宋" w:cs="仿宋"/>
          <w:color w:val="000000" w:themeColor="text1"/>
          <w:sz w:val="24"/>
          <w:szCs w:val="24"/>
          <w:lang w:val="en-US" w:eastAsia="zh-CN"/>
          <w14:textFill>
            <w14:solidFill>
              <w14:schemeClr w14:val="tx1"/>
            </w14:solidFill>
          </w14:textFill>
        </w:rPr>
        <w:t>确保羊只来源合法、检疫合格，符合畜禽调运相关规定，杜绝疫病传播风险。</w:t>
      </w:r>
    </w:p>
    <w:p w14:paraId="7C656DA6">
      <w:pPr>
        <w:spacing w:line="360" w:lineRule="auto"/>
        <w:rPr>
          <w:rFonts w:hint="default" w:ascii="仿宋" w:hAnsi="仿宋" w:eastAsia="仿宋" w:cs="仿宋"/>
          <w:color w:val="000000" w:themeColor="text1"/>
          <w:sz w:val="24"/>
          <w:szCs w:val="24"/>
          <w:lang w:val="en-US" w:eastAsia="zh-CN"/>
          <w14:textFill>
            <w14:solidFill>
              <w14:schemeClr w14:val="tx1"/>
            </w14:solidFill>
          </w14:textFill>
        </w:rPr>
      </w:pPr>
    </w:p>
    <w:p w14:paraId="7E0703A6">
      <w:pPr>
        <w:pStyle w:val="5"/>
        <w:keepNext w:val="0"/>
        <w:tabs>
          <w:tab w:val="left" w:pos="420"/>
        </w:tabs>
        <w:spacing w:line="360" w:lineRule="auto"/>
        <w:rPr>
          <w:rStyle w:val="32"/>
          <w:rFonts w:ascii="仿宋" w:hAnsi="仿宋" w:eastAsia="仿宋" w:cs="仿宋"/>
          <w:b/>
          <w:bCs/>
          <w:color w:val="auto"/>
          <w:kern w:val="2"/>
          <w:szCs w:val="28"/>
        </w:rPr>
      </w:pPr>
    </w:p>
    <w:p w14:paraId="6EFD2B04">
      <w:pPr>
        <w:pStyle w:val="5"/>
        <w:keepNext w:val="0"/>
        <w:tabs>
          <w:tab w:val="left" w:pos="420"/>
        </w:tabs>
        <w:spacing w:line="360" w:lineRule="auto"/>
        <w:jc w:val="both"/>
        <w:rPr>
          <w:rFonts w:ascii="仿宋" w:hAnsi="仿宋" w:eastAsia="仿宋" w:cs="仿宋"/>
          <w:b/>
          <w:color w:val="auto"/>
          <w:sz w:val="24"/>
          <w:szCs w:val="24"/>
        </w:rPr>
      </w:pPr>
      <w:r>
        <w:rPr>
          <w:rStyle w:val="32"/>
          <w:rFonts w:hint="eastAsia" w:ascii="仿宋" w:hAnsi="仿宋" w:eastAsia="仿宋" w:cs="仿宋"/>
          <w:b/>
          <w:bCs/>
          <w:color w:val="auto"/>
          <w:kern w:val="2"/>
          <w:szCs w:val="28"/>
        </w:rPr>
        <w:br w:type="page"/>
      </w:r>
    </w:p>
    <w:p w14:paraId="1211126D">
      <w:pPr>
        <w:pStyle w:val="5"/>
        <w:keepNext w:val="0"/>
        <w:tabs>
          <w:tab w:val="left" w:pos="420"/>
        </w:tabs>
        <w:spacing w:line="360" w:lineRule="auto"/>
        <w:rPr>
          <w:rStyle w:val="32"/>
          <w:rFonts w:ascii="仿宋" w:hAnsi="仿宋" w:eastAsia="仿宋" w:cs="仿宋"/>
          <w:b/>
          <w:bCs/>
          <w:color w:val="auto"/>
          <w:kern w:val="2"/>
        </w:rPr>
      </w:pPr>
      <w:r>
        <w:rPr>
          <w:rFonts w:hint="eastAsia" w:ascii="仿宋" w:hAnsi="仿宋" w:eastAsia="仿宋" w:cs="仿宋"/>
          <w:b/>
          <w:color w:val="auto"/>
          <w:sz w:val="36"/>
          <w:szCs w:val="36"/>
        </w:rPr>
        <w:t xml:space="preserve">第四章 </w:t>
      </w:r>
      <w:bookmarkEnd w:id="73"/>
      <w:bookmarkEnd w:id="74"/>
      <w:bookmarkEnd w:id="75"/>
      <w:bookmarkEnd w:id="76"/>
      <w:bookmarkEnd w:id="80"/>
      <w:r>
        <w:rPr>
          <w:rFonts w:hint="eastAsia" w:ascii="仿宋" w:hAnsi="仿宋" w:eastAsia="仿宋" w:cs="仿宋"/>
          <w:b/>
          <w:color w:val="auto"/>
          <w:sz w:val="36"/>
          <w:szCs w:val="36"/>
        </w:rPr>
        <w:t>合同附件格式及条款</w:t>
      </w:r>
    </w:p>
    <w:bookmarkEnd w:id="77"/>
    <w:bookmarkEnd w:id="78"/>
    <w:bookmarkEnd w:id="79"/>
    <w:p w14:paraId="6EC5EEEA">
      <w:pPr>
        <w:spacing w:line="360" w:lineRule="auto"/>
        <w:ind w:left="-284"/>
        <w:jc w:val="center"/>
        <w:rPr>
          <w:rFonts w:ascii="仿宋" w:hAnsi="仿宋" w:eastAsia="仿宋" w:cs="仿宋"/>
          <w:color w:val="auto"/>
          <w:sz w:val="18"/>
          <w:szCs w:val="16"/>
        </w:rPr>
      </w:pPr>
      <w:bookmarkStart w:id="81" w:name="_Toc16272"/>
      <w:bookmarkStart w:id="82" w:name="_Toc28246"/>
      <w:bookmarkStart w:id="83" w:name="_Toc20911"/>
      <w:bookmarkStart w:id="84" w:name="_Toc2365"/>
      <w:bookmarkStart w:id="85" w:name="_Toc16706"/>
      <w:r>
        <w:rPr>
          <w:rFonts w:hint="eastAsia" w:ascii="仿宋" w:hAnsi="仿宋" w:eastAsia="仿宋" w:cs="仿宋"/>
          <w:b/>
          <w:color w:val="auto"/>
          <w:sz w:val="28"/>
          <w:szCs w:val="16"/>
        </w:rPr>
        <w:t xml:space="preserve">   （最终合同内容以甲乙双方协商确定为准 ）</w:t>
      </w:r>
    </w:p>
    <w:p w14:paraId="01AA28D3">
      <w:pPr>
        <w:spacing w:line="360" w:lineRule="auto"/>
        <w:jc w:val="center"/>
        <w:outlineLvl w:val="1"/>
        <w:rPr>
          <w:rFonts w:ascii="仿宋" w:hAnsi="仿宋" w:eastAsia="仿宋" w:cs="仿宋"/>
          <w:b/>
          <w:color w:val="auto"/>
          <w:sz w:val="28"/>
          <w:szCs w:val="28"/>
        </w:rPr>
      </w:pPr>
    </w:p>
    <w:p w14:paraId="4D39AEFD">
      <w:pPr>
        <w:spacing w:line="360" w:lineRule="auto"/>
        <w:ind w:firstLine="352" w:firstLineChars="147"/>
        <w:jc w:val="left"/>
        <w:rPr>
          <w:rFonts w:ascii="仿宋" w:hAnsi="仿宋" w:eastAsia="仿宋" w:cs="仿宋"/>
          <w:color w:val="auto"/>
          <w:sz w:val="24"/>
          <w:szCs w:val="24"/>
        </w:rPr>
      </w:pPr>
      <w:r>
        <w:rPr>
          <w:rFonts w:hint="eastAsia" w:ascii="仿宋" w:hAnsi="仿宋" w:eastAsia="仿宋" w:cs="仿宋"/>
          <w:color w:val="auto"/>
          <w:sz w:val="24"/>
          <w:szCs w:val="24"/>
        </w:rPr>
        <w:t>（根据《政府采购法》和《合同法》。采购人和投标人之间的权利和义务，应当按照平等的原则以合同方式约定。此合同书仅作为签订正式合同时的参考，正式合同书应包括本参考格式之内容。）</w:t>
      </w:r>
    </w:p>
    <w:p w14:paraId="715233C6">
      <w:pPr>
        <w:spacing w:line="360" w:lineRule="auto"/>
        <w:ind w:firstLine="352" w:firstLineChars="147"/>
        <w:jc w:val="left"/>
        <w:rPr>
          <w:rFonts w:ascii="仿宋" w:hAnsi="仿宋" w:eastAsia="仿宋" w:cs="仿宋"/>
          <w:color w:val="auto"/>
          <w:sz w:val="24"/>
          <w:szCs w:val="24"/>
        </w:rPr>
      </w:pPr>
      <w:r>
        <w:rPr>
          <w:rFonts w:hint="eastAsia" w:ascii="仿宋" w:hAnsi="仿宋" w:eastAsia="仿宋" w:cs="仿宋"/>
          <w:color w:val="auto"/>
          <w:sz w:val="24"/>
          <w:szCs w:val="24"/>
        </w:rPr>
        <w:t>1. 合同文件</w:t>
      </w:r>
    </w:p>
    <w:p w14:paraId="07026E03">
      <w:pPr>
        <w:spacing w:line="360" w:lineRule="auto"/>
        <w:ind w:firstLine="352" w:firstLineChars="147"/>
        <w:jc w:val="left"/>
        <w:rPr>
          <w:rFonts w:ascii="仿宋" w:hAnsi="仿宋" w:eastAsia="仿宋" w:cs="仿宋"/>
          <w:color w:val="auto"/>
          <w:sz w:val="24"/>
          <w:szCs w:val="24"/>
        </w:rPr>
      </w:pPr>
      <w:r>
        <w:rPr>
          <w:rFonts w:hint="eastAsia" w:ascii="仿宋" w:hAnsi="仿宋" w:eastAsia="仿宋" w:cs="仿宋"/>
          <w:color w:val="auto"/>
          <w:sz w:val="24"/>
          <w:szCs w:val="24"/>
        </w:rPr>
        <w:t>本合同所附下列文件是构成本合同不可分割的部分：</w:t>
      </w:r>
    </w:p>
    <w:p w14:paraId="6DA65168">
      <w:pPr>
        <w:spacing w:line="360" w:lineRule="auto"/>
        <w:ind w:firstLine="352" w:firstLineChars="147"/>
        <w:jc w:val="left"/>
        <w:rPr>
          <w:rFonts w:ascii="仿宋" w:hAnsi="仿宋" w:eastAsia="仿宋" w:cs="仿宋"/>
          <w:color w:val="auto"/>
          <w:sz w:val="24"/>
          <w:szCs w:val="24"/>
        </w:rPr>
      </w:pPr>
      <w:r>
        <w:rPr>
          <w:rFonts w:hint="eastAsia" w:ascii="仿宋" w:hAnsi="仿宋" w:eastAsia="仿宋" w:cs="仿宋"/>
          <w:color w:val="auto"/>
          <w:sz w:val="24"/>
          <w:szCs w:val="24"/>
        </w:rPr>
        <w:t>(1)招标文件</w:t>
      </w:r>
    </w:p>
    <w:p w14:paraId="12C14087">
      <w:pPr>
        <w:spacing w:line="360" w:lineRule="auto"/>
        <w:ind w:firstLine="352" w:firstLineChars="147"/>
        <w:jc w:val="left"/>
        <w:rPr>
          <w:rFonts w:ascii="仿宋" w:hAnsi="仿宋" w:eastAsia="仿宋" w:cs="仿宋"/>
          <w:color w:val="auto"/>
          <w:sz w:val="24"/>
          <w:szCs w:val="24"/>
        </w:rPr>
      </w:pPr>
      <w:r>
        <w:rPr>
          <w:rFonts w:hint="eastAsia" w:ascii="仿宋" w:hAnsi="仿宋" w:eastAsia="仿宋" w:cs="仿宋"/>
          <w:color w:val="auto"/>
          <w:sz w:val="24"/>
          <w:szCs w:val="24"/>
        </w:rPr>
        <w:t>(2)合同条款</w:t>
      </w:r>
    </w:p>
    <w:p w14:paraId="7AC997E9">
      <w:pPr>
        <w:spacing w:line="360" w:lineRule="auto"/>
        <w:ind w:firstLine="352" w:firstLineChars="147"/>
        <w:jc w:val="left"/>
        <w:rPr>
          <w:rFonts w:ascii="仿宋" w:hAnsi="仿宋" w:eastAsia="仿宋" w:cs="仿宋"/>
          <w:color w:val="auto"/>
          <w:sz w:val="24"/>
          <w:szCs w:val="24"/>
        </w:rPr>
      </w:pPr>
      <w:r>
        <w:rPr>
          <w:rFonts w:hint="eastAsia" w:ascii="仿宋" w:hAnsi="仿宋" w:eastAsia="仿宋" w:cs="仿宋"/>
          <w:color w:val="auto"/>
          <w:sz w:val="24"/>
          <w:szCs w:val="24"/>
        </w:rPr>
        <w:t>(3)中标人提交的投标文件</w:t>
      </w:r>
    </w:p>
    <w:p w14:paraId="49DC2EDD">
      <w:pPr>
        <w:spacing w:line="360" w:lineRule="auto"/>
        <w:ind w:firstLine="352" w:firstLineChars="147"/>
        <w:jc w:val="left"/>
        <w:rPr>
          <w:rFonts w:ascii="仿宋" w:hAnsi="仿宋" w:eastAsia="仿宋" w:cs="仿宋"/>
          <w:color w:val="auto"/>
          <w:sz w:val="24"/>
          <w:szCs w:val="24"/>
        </w:rPr>
      </w:pPr>
      <w:r>
        <w:rPr>
          <w:rFonts w:hint="eastAsia" w:ascii="仿宋" w:hAnsi="仿宋" w:eastAsia="仿宋" w:cs="仿宋"/>
          <w:color w:val="auto"/>
          <w:sz w:val="24"/>
          <w:szCs w:val="24"/>
        </w:rPr>
        <w:t>(4)技术规格（包括图纸，如果有的话）</w:t>
      </w:r>
    </w:p>
    <w:p w14:paraId="39EA822E">
      <w:pPr>
        <w:spacing w:line="360" w:lineRule="auto"/>
        <w:ind w:firstLine="352" w:firstLineChars="147"/>
        <w:jc w:val="left"/>
        <w:rPr>
          <w:rFonts w:ascii="仿宋" w:hAnsi="仿宋" w:eastAsia="仿宋" w:cs="仿宋"/>
          <w:color w:val="auto"/>
          <w:sz w:val="24"/>
          <w:szCs w:val="24"/>
        </w:rPr>
      </w:pPr>
      <w:r>
        <w:rPr>
          <w:rFonts w:hint="eastAsia" w:ascii="仿宋" w:hAnsi="仿宋" w:eastAsia="仿宋" w:cs="仿宋"/>
          <w:color w:val="auto"/>
          <w:sz w:val="24"/>
          <w:szCs w:val="24"/>
        </w:rPr>
        <w:t>(5)中标/成交通知书</w:t>
      </w:r>
    </w:p>
    <w:p w14:paraId="2CF2EA2B">
      <w:pPr>
        <w:spacing w:line="360" w:lineRule="auto"/>
        <w:ind w:firstLine="352" w:firstLineChars="147"/>
        <w:jc w:val="left"/>
        <w:rPr>
          <w:rFonts w:ascii="仿宋" w:hAnsi="仿宋" w:eastAsia="仿宋" w:cs="仿宋"/>
          <w:color w:val="auto"/>
          <w:sz w:val="24"/>
          <w:szCs w:val="24"/>
        </w:rPr>
      </w:pPr>
      <w:r>
        <w:rPr>
          <w:rFonts w:hint="eastAsia" w:ascii="仿宋" w:hAnsi="仿宋" w:eastAsia="仿宋" w:cs="仿宋"/>
          <w:color w:val="auto"/>
          <w:sz w:val="24"/>
          <w:szCs w:val="24"/>
        </w:rPr>
        <w:t>2．合同范围和条件</w:t>
      </w:r>
    </w:p>
    <w:p w14:paraId="428863B5">
      <w:pPr>
        <w:spacing w:line="360" w:lineRule="auto"/>
        <w:ind w:firstLine="352" w:firstLineChars="147"/>
        <w:jc w:val="left"/>
        <w:rPr>
          <w:rFonts w:ascii="仿宋" w:hAnsi="仿宋" w:eastAsia="仿宋" w:cs="仿宋"/>
          <w:color w:val="auto"/>
          <w:sz w:val="24"/>
          <w:szCs w:val="24"/>
        </w:rPr>
      </w:pPr>
      <w:r>
        <w:rPr>
          <w:rFonts w:hint="eastAsia" w:ascii="仿宋" w:hAnsi="仿宋" w:eastAsia="仿宋" w:cs="仿宋"/>
          <w:color w:val="auto"/>
          <w:sz w:val="24"/>
          <w:szCs w:val="24"/>
        </w:rPr>
        <w:t>本合同的范围和条件与上述文件的规定相一致。</w:t>
      </w:r>
    </w:p>
    <w:p w14:paraId="45487211">
      <w:pPr>
        <w:spacing w:line="360" w:lineRule="auto"/>
        <w:ind w:firstLine="352" w:firstLineChars="147"/>
        <w:jc w:val="left"/>
        <w:rPr>
          <w:rFonts w:ascii="仿宋" w:hAnsi="仿宋" w:eastAsia="仿宋" w:cs="仿宋"/>
          <w:color w:val="auto"/>
          <w:sz w:val="24"/>
          <w:szCs w:val="24"/>
        </w:rPr>
      </w:pPr>
      <w:r>
        <w:rPr>
          <w:rFonts w:hint="eastAsia" w:ascii="仿宋" w:hAnsi="仿宋" w:eastAsia="仿宋" w:cs="仿宋"/>
          <w:color w:val="auto"/>
          <w:sz w:val="24"/>
          <w:szCs w:val="24"/>
        </w:rPr>
        <w:t>3．货物及数量</w:t>
      </w:r>
    </w:p>
    <w:p w14:paraId="3550F327">
      <w:pPr>
        <w:spacing w:line="360" w:lineRule="auto"/>
        <w:ind w:firstLine="352" w:firstLineChars="147"/>
        <w:jc w:val="left"/>
        <w:rPr>
          <w:rFonts w:ascii="仿宋" w:hAnsi="仿宋" w:eastAsia="仿宋" w:cs="仿宋"/>
          <w:color w:val="auto"/>
          <w:sz w:val="24"/>
          <w:szCs w:val="24"/>
        </w:rPr>
      </w:pPr>
      <w:r>
        <w:rPr>
          <w:rFonts w:hint="eastAsia" w:ascii="仿宋" w:hAnsi="仿宋" w:eastAsia="仿宋" w:cs="仿宋"/>
          <w:color w:val="auto"/>
          <w:sz w:val="24"/>
          <w:szCs w:val="24"/>
        </w:rPr>
        <w:t>本合同所提供的货物/服务详见招标文件“第六章  采购货物需求清单”。</w:t>
      </w:r>
    </w:p>
    <w:p w14:paraId="4F4143E4">
      <w:pPr>
        <w:spacing w:line="360" w:lineRule="auto"/>
        <w:ind w:firstLine="352" w:firstLineChars="147"/>
        <w:jc w:val="left"/>
        <w:rPr>
          <w:rFonts w:ascii="仿宋" w:hAnsi="仿宋" w:eastAsia="仿宋" w:cs="仿宋"/>
          <w:color w:val="auto"/>
          <w:sz w:val="24"/>
          <w:szCs w:val="24"/>
        </w:rPr>
      </w:pPr>
      <w:r>
        <w:rPr>
          <w:rFonts w:hint="eastAsia" w:ascii="仿宋" w:hAnsi="仿宋" w:eastAsia="仿宋" w:cs="仿宋"/>
          <w:color w:val="auto"/>
          <w:sz w:val="24"/>
          <w:szCs w:val="24"/>
        </w:rPr>
        <w:t>4．合同金额</w:t>
      </w:r>
    </w:p>
    <w:p w14:paraId="023D9B8A">
      <w:pPr>
        <w:spacing w:line="360" w:lineRule="auto"/>
        <w:ind w:firstLine="352" w:firstLineChars="147"/>
        <w:jc w:val="left"/>
        <w:rPr>
          <w:rFonts w:ascii="仿宋" w:hAnsi="仿宋" w:eastAsia="仿宋" w:cs="仿宋"/>
          <w:color w:val="auto"/>
          <w:sz w:val="24"/>
          <w:szCs w:val="24"/>
        </w:rPr>
      </w:pPr>
      <w:r>
        <w:rPr>
          <w:rFonts w:hint="eastAsia" w:ascii="仿宋" w:hAnsi="仿宋" w:eastAsia="仿宋" w:cs="仿宋"/>
          <w:color w:val="auto"/>
          <w:sz w:val="24"/>
          <w:szCs w:val="24"/>
        </w:rPr>
        <w:t>合同总金额为人民币__________元，分项价格见投标文件报价明细表。</w:t>
      </w:r>
    </w:p>
    <w:p w14:paraId="3C1A5B73">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5．合同生效及支付条件和方式</w:t>
      </w:r>
    </w:p>
    <w:p w14:paraId="6E90150A">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____________________________________________________</w:t>
      </w:r>
    </w:p>
    <w:p w14:paraId="37099AF6">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6．交货时间和交货地点</w:t>
      </w:r>
    </w:p>
    <w:p w14:paraId="5BD49234">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本合同货物的交货时间和交货地点按招标文件要求执行。</w:t>
      </w:r>
    </w:p>
    <w:p w14:paraId="7ECCACD4">
      <w:pPr>
        <w:spacing w:line="360" w:lineRule="auto"/>
        <w:ind w:firstLine="352" w:firstLineChars="147"/>
        <w:jc w:val="left"/>
        <w:rPr>
          <w:rFonts w:ascii="仿宋" w:hAnsi="仿宋" w:eastAsia="仿宋" w:cs="仿宋"/>
          <w:bCs/>
          <w:color w:val="auto"/>
          <w:sz w:val="24"/>
          <w:szCs w:val="24"/>
        </w:rPr>
      </w:pPr>
      <w:bookmarkStart w:id="86" w:name="_Hlk450145418"/>
      <w:r>
        <w:rPr>
          <w:rFonts w:hint="eastAsia" w:ascii="仿宋" w:hAnsi="仿宋" w:eastAsia="仿宋" w:cs="仿宋"/>
          <w:bCs/>
          <w:color w:val="auto"/>
          <w:sz w:val="24"/>
          <w:szCs w:val="24"/>
        </w:rPr>
        <w:t>甲    方：                            乙    方：</w:t>
      </w:r>
    </w:p>
    <w:p w14:paraId="78CF8C26">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单位名称(公章)：                      单位名称(公章)：</w:t>
      </w:r>
    </w:p>
    <w:p w14:paraId="237C874F">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法定代表人或授权代理人：（签字）       法定代表人或授权代理人：（签字）</w:t>
      </w:r>
    </w:p>
    <w:p w14:paraId="44328604">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电    话：                            电    话：</w:t>
      </w:r>
    </w:p>
    <w:p w14:paraId="4F2CA9CC">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签订日期：                            签订日期：</w:t>
      </w:r>
      <w:bookmarkStart w:id="87" w:name="_Toc21107"/>
    </w:p>
    <w:p w14:paraId="745D58DA">
      <w:pPr>
        <w:pStyle w:val="42"/>
        <w:spacing w:line="360" w:lineRule="auto"/>
        <w:rPr>
          <w:rFonts w:hint="eastAsia" w:ascii="仿宋" w:hAnsi="仿宋" w:eastAsia="仿宋" w:cs="仿宋"/>
          <w:bCs w:val="0"/>
          <w:color w:val="auto"/>
          <w:kern w:val="2"/>
          <w:sz w:val="24"/>
          <w:szCs w:val="24"/>
        </w:rPr>
      </w:pPr>
    </w:p>
    <w:p w14:paraId="06DDB932">
      <w:pPr>
        <w:pStyle w:val="42"/>
        <w:spacing w:line="360" w:lineRule="auto"/>
        <w:rPr>
          <w:rFonts w:ascii="仿宋" w:hAnsi="仿宋" w:eastAsia="仿宋" w:cs="仿宋"/>
          <w:bCs w:val="0"/>
          <w:color w:val="auto"/>
          <w:kern w:val="2"/>
          <w:sz w:val="24"/>
          <w:szCs w:val="24"/>
        </w:rPr>
      </w:pPr>
      <w:r>
        <w:rPr>
          <w:rFonts w:hint="eastAsia" w:ascii="仿宋" w:hAnsi="仿宋" w:eastAsia="仿宋" w:cs="仿宋"/>
          <w:bCs w:val="0"/>
          <w:color w:val="auto"/>
          <w:kern w:val="2"/>
          <w:sz w:val="24"/>
          <w:szCs w:val="24"/>
        </w:rPr>
        <w:t>合同条款</w:t>
      </w:r>
      <w:bookmarkEnd w:id="87"/>
    </w:p>
    <w:p w14:paraId="000861E1">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1．有关概念</w:t>
      </w:r>
    </w:p>
    <w:p w14:paraId="59377528">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本合同下列术语应解释为：</w:t>
      </w:r>
    </w:p>
    <w:p w14:paraId="33DC9E16">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1.1“合同”，系指买供双方签署的、合同格式中载明的买供双方所达成的协议，包括所有的附件、附录和上述文件所提到的构成合同的所有文件。</w:t>
      </w:r>
    </w:p>
    <w:p w14:paraId="6D1EA32E">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1.2“合同价”，系指根据合同规定供方在正确地履行合同义务后采购人应支付给供方的价格。</w:t>
      </w:r>
    </w:p>
    <w:p w14:paraId="14E51B25">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1.3“货物”，系指供方根据合同规定须向采购人提供的各种形态和种类的物品，包括产品、设备、配件等。</w:t>
      </w:r>
    </w:p>
    <w:p w14:paraId="4FE0676D">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1.4“服务”，系指伴随本项目产生的，根据合同规定由供方承担的与供货有关的辅助服务，例如安装、调试、技术援助、培训、售后服务等以及合同中规定供方应承担的所有其它类似义务。</w:t>
      </w:r>
    </w:p>
    <w:p w14:paraId="4E0A430A">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1.5“工程”</w:t>
      </w:r>
      <w:r>
        <w:rPr>
          <w:rFonts w:hint="eastAsia" w:ascii="仿宋" w:hAnsi="仿宋" w:eastAsia="仿宋" w:cs="仿宋"/>
          <w:color w:val="auto"/>
          <w:sz w:val="24"/>
          <w:szCs w:val="24"/>
        </w:rPr>
        <w:t>系指供方根据合同规定须向采购人提供的永久或临时工程。</w:t>
      </w:r>
    </w:p>
    <w:p w14:paraId="39F7C6D8">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1.6“采购人”，系指招标文件中所述购买工程/货物/服务的单位。</w:t>
      </w:r>
    </w:p>
    <w:p w14:paraId="4B3DAE8B">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1.7“供方”，系指招标文件中所述提供工程/货物/服务的公司或实体，亦即中标人。</w:t>
      </w:r>
    </w:p>
    <w:p w14:paraId="376855BF">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1.7“天”，系日历天数。</w:t>
      </w:r>
    </w:p>
    <w:p w14:paraId="485A36FE">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2．技术规格</w:t>
      </w:r>
    </w:p>
    <w:p w14:paraId="350E590F">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2.1交付货物的技术规格应与投标文件规定的技术规格以及所附的技术规格响应表相一致。</w:t>
      </w:r>
    </w:p>
    <w:p w14:paraId="4CC5F94C">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2.2除技术规格另有规定外，计量单位均使用中华人民共和国法定计量单位。</w:t>
      </w:r>
    </w:p>
    <w:p w14:paraId="6E3BE816">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3．专利权</w:t>
      </w:r>
    </w:p>
    <w:p w14:paraId="7BD0ECE7">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3.1供方应保证采购人在使用该货物或其任何一部分时免受第三方提出侵犯其专利权、商标权或工业设计权的起诉。若由此出现侵权诉讼，由供方承担全部责任。</w:t>
      </w:r>
    </w:p>
    <w:p w14:paraId="29A71B98">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3.2供方按合同要求为采购人提交的设计方案，其所有权、使用权等所有权力均转为采购人所拥有，供方放弃拥有关于设计方案的所有权力。</w:t>
      </w:r>
    </w:p>
    <w:p w14:paraId="2CB1291E">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4.包装要求</w:t>
      </w:r>
    </w:p>
    <w:p w14:paraId="081CA304">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4.1除合同另有规定外，供方提供的所有单独包装的货物都应具有原始的、完好的标准包装。如遇交付前已拆封货物，采购人有权拒绝接受或要求更换。</w:t>
      </w:r>
    </w:p>
    <w:p w14:paraId="722E7719">
      <w:pPr>
        <w:spacing w:line="360" w:lineRule="auto"/>
        <w:ind w:firstLine="352" w:firstLineChars="147"/>
        <w:jc w:val="left"/>
        <w:rPr>
          <w:rFonts w:ascii="仿宋" w:hAnsi="仿宋" w:eastAsia="仿宋" w:cs="仿宋"/>
          <w:b/>
          <w:color w:val="auto"/>
          <w:sz w:val="24"/>
          <w:szCs w:val="24"/>
        </w:rPr>
      </w:pPr>
      <w:r>
        <w:rPr>
          <w:rFonts w:hint="eastAsia" w:ascii="仿宋" w:hAnsi="仿宋" w:eastAsia="仿宋" w:cs="仿宋"/>
          <w:bCs/>
          <w:color w:val="auto"/>
          <w:sz w:val="24"/>
          <w:szCs w:val="24"/>
        </w:rPr>
        <w:t>4.2每个包装箱内的装箱清单、使用说明书、质量证书、保修卡及软件使用说明等所有资料均须齐全。</w:t>
      </w:r>
    </w:p>
    <w:p w14:paraId="1650D7EE">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5. 装运条件</w:t>
      </w:r>
    </w:p>
    <w:p w14:paraId="258803DC">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5.1供方负责安排运输，运输费由供方承担。</w:t>
      </w:r>
    </w:p>
    <w:p w14:paraId="7E0FC648">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5.2供方装运的货物应当符合国家或行业标准，如出现不符合的情况由此产生的一切后果由供方负责。</w:t>
      </w:r>
    </w:p>
    <w:p w14:paraId="58F59C8F">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6. 付款</w:t>
      </w:r>
    </w:p>
    <w:p w14:paraId="651437EB">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6.1本合同以人民币支付。</w:t>
      </w:r>
    </w:p>
    <w:p w14:paraId="14695F4F">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6.2供方按照合同规定完工。完工后供方把下列单据的一部分（或全部）提交给采购人,采购人按合同规定审核后办理付款手续：</w:t>
      </w:r>
    </w:p>
    <w:p w14:paraId="5A0E363A">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（1）发票</w:t>
      </w:r>
    </w:p>
    <w:p w14:paraId="065B48BF">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（2）数量清单</w:t>
      </w:r>
    </w:p>
    <w:p w14:paraId="513714B4">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（3）质量证书</w:t>
      </w:r>
    </w:p>
    <w:p w14:paraId="312B2592">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（4）验收报告</w:t>
      </w:r>
    </w:p>
    <w:p w14:paraId="68CE5068">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6.3采购人按合同规定的合同生效及支付条件和方式安排付款。</w:t>
      </w:r>
    </w:p>
    <w:p w14:paraId="09DBDFFD">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7．伴随服务</w:t>
      </w:r>
    </w:p>
    <w:p w14:paraId="1CBAB2CA">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7.1供方提交所供货物的技术资料。包括相应的中文技术文件（包括竣工验收资料等）。</w:t>
      </w:r>
    </w:p>
    <w:p w14:paraId="4E786D57">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7.2供方应提供下列服务：</w:t>
      </w:r>
    </w:p>
    <w:p w14:paraId="63857F45">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（1）货物的质保服务；</w:t>
      </w:r>
    </w:p>
    <w:p w14:paraId="5E9B0422">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7.3伴随服务的费用含在合同价中，不另行支付。</w:t>
      </w:r>
    </w:p>
    <w:p w14:paraId="46F9207B">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8.质量保证及售后服务</w:t>
      </w:r>
    </w:p>
    <w:p w14:paraId="59AFFD56">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（一）质量保证</w:t>
      </w:r>
    </w:p>
    <w:p w14:paraId="08C6DEA4">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8.1供方保证所提供的货物是全新的、未使用过的，是完全符合合同规定的质量、规格和性能要求的。保证设备在正常使用下，在其使用寿命内具有满意的性能。在质保期内供方免费提供材料/设备正常使用情况下发生故障的维修服务和更换服务。在供方承诺的材料/设备质量保证期内，供方对由于材料/设备的缺陷而产生的故障负责。</w:t>
      </w:r>
    </w:p>
    <w:p w14:paraId="2D31F4F7">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9.2在质保期内，如果设备的数量、质量或规格与合同不符，或证实设备有缺陷的，采购人可尽快以书面形式向供方提出本保证下的索赔。</w:t>
      </w:r>
    </w:p>
    <w:p w14:paraId="3F68D91D">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9.3供方在收到索赔通知后十日内须免费修复有缺陷的设备。</w:t>
      </w:r>
    </w:p>
    <w:p w14:paraId="0138B85C">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9.4供方在收到索赔通知后十日内没有弥补缺陷，采购人可采取必要的补救措施，其风险和费用将由供方承担，采购人根据合同规定向供方行使的其它权利不受影响。</w:t>
      </w:r>
    </w:p>
    <w:p w14:paraId="3C9368AC">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10．检验</w:t>
      </w:r>
    </w:p>
    <w:p w14:paraId="5D429450">
      <w:pPr>
        <w:spacing w:line="360" w:lineRule="auto"/>
        <w:ind w:left="544" w:leftChars="200" w:hanging="124" w:hangingChars="52"/>
        <w:jc w:val="left"/>
        <w:rPr>
          <w:rFonts w:ascii="仿宋" w:hAnsi="仿宋" w:eastAsia="仿宋" w:cs="仿宋"/>
          <w:bCs/>
          <w:color w:val="auto"/>
          <w:sz w:val="24"/>
          <w:szCs w:val="24"/>
        </w:rPr>
      </w:pPr>
      <w:r>
        <w:rPr>
          <w:rFonts w:hint="eastAsia" w:ascii="仿宋" w:hAnsi="仿宋" w:eastAsia="仿宋" w:cs="仿宋"/>
          <w:bCs/>
          <w:color w:val="auto"/>
          <w:sz w:val="24"/>
          <w:szCs w:val="24"/>
        </w:rPr>
        <w:t>10.1供方应协同有关部门对设别的质量、数量等进行详细全面的检验，并出具验收报告。</w:t>
      </w:r>
    </w:p>
    <w:p w14:paraId="4209E1F7">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11．索赔</w:t>
      </w:r>
    </w:p>
    <w:p w14:paraId="4559EB87">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11.1采购人有权根据有关部门出具的检验证书向供方提出索赔。</w:t>
      </w:r>
    </w:p>
    <w:p w14:paraId="77C287B2">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11.2在合同条款第8条规定的质保期内，如果供方对差异负有责任而采购人提出索赔，供方应按照采购人的损失程度进行赔偿。</w:t>
      </w:r>
    </w:p>
    <w:p w14:paraId="4FC94B70">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12．供方履约延误</w:t>
      </w:r>
    </w:p>
    <w:p w14:paraId="1E6CB20D">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12.1供方应按规定的时间完工和提供服务。</w:t>
      </w:r>
    </w:p>
    <w:p w14:paraId="0C4849ED">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12.2如供方无正当理由而拖延交货，采购人将从合同款中扣除误期赔偿费，赔偿费按逾期天数乘以500元/日计取。误期赔偿费的最高限额不超过误期合同价的百分之五（5%）。一旦达到误期赔偿费的最高限额，采购人有权终止合同。</w:t>
      </w:r>
    </w:p>
    <w:p w14:paraId="2F75F4CD">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12.3在履行合同过程中，如果供方遇到可能妨碍按时交货和提供服务的情况时，应及时以书面形式将拖延的事实、可能拖延的期限和理由通知采购人。采购人在收到通知后，要尽快对情况进行评价，并确定是否通过修改合同酌情延长竣工时间以及是否收取误期赔偿费。延期应通过修改合同的方式由双方认可。</w:t>
      </w:r>
    </w:p>
    <w:p w14:paraId="5ADE1D57">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12.4供方交付的设备不符合招标文件、投标文件和本合同规定的，采购方有权拒收，并且供方需向采购方支付本合同总价10%的违约金。</w:t>
      </w:r>
    </w:p>
    <w:p w14:paraId="07605F02">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13．不可抗力</w:t>
      </w:r>
    </w:p>
    <w:p w14:paraId="7825FACC">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13.1如果双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14:paraId="13B6FACA">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14:paraId="30348C37">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14．税费</w:t>
      </w:r>
    </w:p>
    <w:p w14:paraId="0D3A0280">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14.1政府根据现行税法对供方征收的与本合同有关的一切税费均由供方负担。</w:t>
      </w:r>
    </w:p>
    <w:p w14:paraId="28549730">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15．违约终止合同</w:t>
      </w:r>
    </w:p>
    <w:p w14:paraId="438626D3">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15.1出现下列情况之一，采购人在对供方违约而采取的任何补救措施不受影响的情况下，可向供方发出终止部分或全部合同的书面通知书。</w:t>
      </w:r>
    </w:p>
    <w:p w14:paraId="4F216F60">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（1）如果供方未能按合同规定的期限或采购人同意延长的限期内提供部分或全部工程/货物/服务的；</w:t>
      </w:r>
    </w:p>
    <w:p w14:paraId="081FFCC4">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（2）供方在收到采购人发出的违约通知后20天内，或经采购人书面认可延长的时间内未能纠正其过失；</w:t>
      </w:r>
    </w:p>
    <w:p w14:paraId="790317F5">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（3）如果供方未能履行合同规定的其它任何义务。</w:t>
      </w:r>
    </w:p>
    <w:p w14:paraId="5C8C5E09">
      <w:pPr>
        <w:spacing w:line="360" w:lineRule="auto"/>
        <w:ind w:firstLine="352" w:firstLineChars="147"/>
        <w:jc w:val="left"/>
        <w:rPr>
          <w:rFonts w:ascii="仿宋" w:hAnsi="仿宋" w:eastAsia="仿宋" w:cs="仿宋"/>
          <w:b/>
          <w:color w:val="auto"/>
          <w:sz w:val="24"/>
          <w:szCs w:val="24"/>
        </w:rPr>
      </w:pPr>
      <w:r>
        <w:rPr>
          <w:rFonts w:hint="eastAsia" w:ascii="仿宋" w:hAnsi="仿宋" w:eastAsia="仿宋" w:cs="仿宋"/>
          <w:bCs/>
          <w:color w:val="auto"/>
          <w:sz w:val="24"/>
          <w:szCs w:val="24"/>
        </w:rPr>
        <w:t>15.2在采购人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14:paraId="2BFEF6CC">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16．破产终止合同</w:t>
      </w:r>
    </w:p>
    <w:p w14:paraId="1291CDFD">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16.1如果供方破产或无清偿能力时，采购人可在任何时候以书面形式通知供方终止合同而无须给供方补偿。终止该合同将不损害或影响采购人已经采取或将要采取的补救措施的权利。</w:t>
      </w:r>
    </w:p>
    <w:p w14:paraId="5F1A7C17">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17．转让</w:t>
      </w:r>
    </w:p>
    <w:p w14:paraId="27A9BBAA">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17.1除采购人事先书面同意外，供方不得部分转让或全部转让其应履行的合同义务。</w:t>
      </w:r>
    </w:p>
    <w:p w14:paraId="2DF3EAA4">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18．适用法律</w:t>
      </w:r>
    </w:p>
    <w:p w14:paraId="71528812">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18.1本合同应按中华人民共和国的法律进行解释。</w:t>
      </w:r>
    </w:p>
    <w:p w14:paraId="53ECB1F6">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19．合同生效</w:t>
      </w:r>
    </w:p>
    <w:p w14:paraId="46101423">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19.1合同在双方授权代表签字并盖章后生效。</w:t>
      </w:r>
    </w:p>
    <w:p w14:paraId="22D234DC">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19.2本合同一式四份，以中文书写，采购人、供方、采购中心、政府采购监管部门各执一份。</w:t>
      </w:r>
    </w:p>
    <w:p w14:paraId="4FD7B977">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20.  争议解决方式</w:t>
      </w:r>
    </w:p>
    <w:p w14:paraId="6B6958D6">
      <w:pPr>
        <w:spacing w:line="360" w:lineRule="auto"/>
        <w:ind w:firstLine="352" w:firstLineChars="147"/>
        <w:jc w:val="left"/>
        <w:rPr>
          <w:rFonts w:ascii="仿宋" w:hAnsi="仿宋" w:eastAsia="仿宋" w:cs="仿宋"/>
          <w:bCs/>
          <w:color w:val="auto"/>
          <w:sz w:val="24"/>
          <w:szCs w:val="24"/>
        </w:rPr>
      </w:pPr>
      <w:r>
        <w:rPr>
          <w:rFonts w:hint="eastAsia" w:ascii="仿宋" w:hAnsi="仿宋" w:eastAsia="仿宋" w:cs="仿宋"/>
          <w:bCs/>
          <w:color w:val="auto"/>
          <w:sz w:val="24"/>
          <w:szCs w:val="24"/>
        </w:rPr>
        <w:t>20.1 合同实施或与合同有关的一切争议应通过双方协商解决。若协商不成，则向采购人所在地法院提起诉讼。</w:t>
      </w:r>
    </w:p>
    <w:p w14:paraId="56F691DA">
      <w:pPr>
        <w:spacing w:line="360" w:lineRule="auto"/>
        <w:ind w:firstLine="354" w:firstLineChars="147"/>
        <w:jc w:val="left"/>
        <w:rPr>
          <w:rFonts w:ascii="仿宋" w:hAnsi="仿宋" w:eastAsia="仿宋" w:cs="仿宋"/>
          <w:b/>
          <w:color w:val="auto"/>
          <w:sz w:val="24"/>
          <w:szCs w:val="24"/>
        </w:rPr>
      </w:pPr>
      <w:r>
        <w:rPr>
          <w:rFonts w:hint="eastAsia" w:ascii="仿宋" w:hAnsi="仿宋" w:eastAsia="仿宋" w:cs="仿宋"/>
          <w:b/>
          <w:color w:val="auto"/>
          <w:sz w:val="24"/>
          <w:szCs w:val="24"/>
        </w:rPr>
        <w:t>22．合同修改</w:t>
      </w:r>
    </w:p>
    <w:p w14:paraId="65642C30">
      <w:pPr>
        <w:spacing w:line="360" w:lineRule="auto"/>
        <w:ind w:firstLine="352" w:firstLineChars="147"/>
        <w:jc w:val="left"/>
        <w:rPr>
          <w:rFonts w:ascii="仿宋" w:hAnsi="仿宋" w:eastAsia="仿宋" w:cs="仿宋"/>
          <w:b/>
          <w:color w:val="auto"/>
          <w:sz w:val="24"/>
          <w:szCs w:val="24"/>
        </w:rPr>
      </w:pPr>
      <w:r>
        <w:rPr>
          <w:rFonts w:hint="eastAsia" w:ascii="仿宋" w:hAnsi="仿宋" w:eastAsia="仿宋" w:cs="仿宋"/>
          <w:bCs/>
          <w:color w:val="auto"/>
          <w:sz w:val="24"/>
          <w:szCs w:val="24"/>
        </w:rPr>
        <w:t>22.1除双方签署书面修改协议，并成为本合同不可分割的一部分的情况之外，本合同不得有任何变化或修改。</w:t>
      </w:r>
      <w:bookmarkEnd w:id="86"/>
      <w:bookmarkStart w:id="88" w:name="_Toc16924_WPSOffice_Level1"/>
    </w:p>
    <w:bookmarkEnd w:id="88"/>
    <w:p w14:paraId="42A6D519">
      <w:pPr>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注：合同签订双方可根据项目的具体要求进行修订，未尽事宜双方可协商进行补充。</w:t>
      </w:r>
    </w:p>
    <w:p w14:paraId="70D52BF9">
      <w:pPr>
        <w:pStyle w:val="5"/>
        <w:keepLines/>
        <w:spacing w:line="360" w:lineRule="auto"/>
        <w:rPr>
          <w:rFonts w:ascii="仿宋" w:hAnsi="仿宋" w:eastAsia="仿宋" w:cs="仿宋"/>
          <w:b/>
          <w:color w:val="auto"/>
          <w:sz w:val="24"/>
          <w:szCs w:val="24"/>
        </w:rPr>
        <w:sectPr>
          <w:headerReference r:id="rId5" w:type="default"/>
          <w:footerReference r:id="rId6" w:type="default"/>
          <w:pgSz w:w="11912" w:h="16841"/>
          <w:pgMar w:top="1270" w:right="1519" w:bottom="1383" w:left="1800" w:header="624" w:footer="1031" w:gutter="0"/>
          <w:pgNumType w:fmt="decimal"/>
          <w:cols w:space="720" w:num="1"/>
        </w:sectPr>
      </w:pPr>
    </w:p>
    <w:p w14:paraId="26539BD7">
      <w:pPr>
        <w:spacing w:line="360" w:lineRule="auto"/>
        <w:jc w:val="center"/>
        <w:outlineLvl w:val="0"/>
        <w:rPr>
          <w:rStyle w:val="32"/>
          <w:rFonts w:ascii="仿宋" w:hAnsi="仿宋" w:eastAsia="仿宋" w:cs="仿宋"/>
          <w:b/>
          <w:bCs/>
          <w:color w:val="auto"/>
          <w:sz w:val="21"/>
          <w:szCs w:val="21"/>
        </w:rPr>
      </w:pPr>
    </w:p>
    <w:p w14:paraId="3B06887C">
      <w:pPr>
        <w:spacing w:line="360" w:lineRule="auto"/>
        <w:jc w:val="center"/>
        <w:outlineLvl w:val="0"/>
        <w:rPr>
          <w:rStyle w:val="32"/>
          <w:rFonts w:ascii="仿宋" w:hAnsi="仿宋" w:eastAsia="仿宋" w:cs="仿宋"/>
          <w:b/>
          <w:bCs/>
          <w:color w:val="auto"/>
          <w:sz w:val="36"/>
          <w:szCs w:val="36"/>
        </w:rPr>
      </w:pPr>
      <w:r>
        <w:rPr>
          <w:rStyle w:val="32"/>
          <w:rFonts w:hint="eastAsia" w:ascii="仿宋" w:hAnsi="仿宋" w:eastAsia="仿宋" w:cs="仿宋"/>
          <w:b/>
          <w:bCs/>
          <w:color w:val="auto"/>
          <w:sz w:val="36"/>
          <w:szCs w:val="36"/>
        </w:rPr>
        <w:t xml:space="preserve">第五章 </w:t>
      </w:r>
      <w:bookmarkEnd w:id="81"/>
      <w:bookmarkEnd w:id="82"/>
      <w:bookmarkEnd w:id="83"/>
      <w:bookmarkEnd w:id="84"/>
      <w:bookmarkEnd w:id="85"/>
      <w:r>
        <w:rPr>
          <w:rStyle w:val="32"/>
          <w:rFonts w:hint="eastAsia" w:ascii="仿宋" w:hAnsi="仿宋" w:eastAsia="仿宋" w:cs="仿宋"/>
          <w:b/>
          <w:bCs/>
          <w:color w:val="auto"/>
          <w:sz w:val="36"/>
          <w:szCs w:val="36"/>
        </w:rPr>
        <w:t>投标文件格式</w:t>
      </w:r>
    </w:p>
    <w:p w14:paraId="3A4C819E">
      <w:pPr>
        <w:pStyle w:val="31"/>
        <w:spacing w:line="360" w:lineRule="auto"/>
        <w:ind w:hanging="23"/>
        <w:jc w:val="center"/>
        <w:rPr>
          <w:rFonts w:ascii="仿宋" w:hAnsi="仿宋" w:eastAsia="仿宋" w:cs="仿宋"/>
          <w:b/>
          <w:color w:val="auto"/>
        </w:rPr>
      </w:pPr>
    </w:p>
    <w:p w14:paraId="7ED39189">
      <w:pPr>
        <w:pStyle w:val="31"/>
        <w:spacing w:line="360" w:lineRule="auto"/>
        <w:jc w:val="center"/>
        <w:rPr>
          <w:rFonts w:ascii="仿宋" w:hAnsi="仿宋" w:eastAsia="仿宋" w:cs="仿宋"/>
          <w:b/>
          <w:color w:val="auto"/>
        </w:rPr>
      </w:pPr>
    </w:p>
    <w:p w14:paraId="09433C7B">
      <w:pPr>
        <w:pStyle w:val="31"/>
        <w:spacing w:line="360" w:lineRule="auto"/>
        <w:jc w:val="center"/>
        <w:rPr>
          <w:rFonts w:ascii="仿宋" w:hAnsi="仿宋" w:eastAsia="仿宋" w:cs="仿宋"/>
          <w:b/>
          <w:color w:val="auto"/>
        </w:rPr>
      </w:pPr>
    </w:p>
    <w:p w14:paraId="37795A24">
      <w:pPr>
        <w:spacing w:line="360" w:lineRule="auto"/>
        <w:jc w:val="center"/>
        <w:rPr>
          <w:rFonts w:ascii="仿宋" w:hAnsi="仿宋" w:eastAsia="仿宋" w:cs="仿宋"/>
          <w:b/>
          <w:bCs/>
          <w:color w:val="auto"/>
          <w:sz w:val="16"/>
          <w:szCs w:val="48"/>
        </w:rPr>
      </w:pPr>
      <w:bookmarkStart w:id="89" w:name="_Toc5678"/>
      <w:bookmarkStart w:id="90" w:name="_Toc5923"/>
      <w:bookmarkStart w:id="91" w:name="_Toc18213"/>
      <w:bookmarkStart w:id="92" w:name="_Toc20332"/>
      <w:bookmarkStart w:id="93" w:name="_Toc25249"/>
      <w:bookmarkStart w:id="94" w:name="_Toc21730"/>
      <w:bookmarkStart w:id="95" w:name="_Toc8708"/>
      <w:bookmarkStart w:id="96" w:name="_Toc30405"/>
      <w:bookmarkStart w:id="97" w:name="_Toc10519"/>
      <w:r>
        <w:rPr>
          <w:rFonts w:hint="eastAsia" w:ascii="仿宋" w:hAnsi="仿宋" w:eastAsia="仿宋" w:cs="仿宋"/>
          <w:b/>
          <w:bCs/>
          <w:color w:val="auto"/>
          <w:sz w:val="48"/>
          <w:szCs w:val="48"/>
        </w:rPr>
        <w:t>（项目名称）</w:t>
      </w:r>
      <w:bookmarkEnd w:id="89"/>
      <w:bookmarkEnd w:id="90"/>
      <w:bookmarkEnd w:id="91"/>
      <w:bookmarkEnd w:id="92"/>
      <w:bookmarkEnd w:id="93"/>
      <w:bookmarkEnd w:id="94"/>
      <w:bookmarkEnd w:id="95"/>
      <w:bookmarkEnd w:id="96"/>
      <w:bookmarkEnd w:id="97"/>
    </w:p>
    <w:p w14:paraId="479C2C06">
      <w:pPr>
        <w:pStyle w:val="31"/>
        <w:spacing w:line="360" w:lineRule="auto"/>
        <w:jc w:val="center"/>
        <w:rPr>
          <w:rFonts w:ascii="仿宋" w:hAnsi="仿宋" w:eastAsia="仿宋" w:cs="仿宋"/>
          <w:b/>
          <w:color w:val="auto"/>
          <w:sz w:val="40"/>
          <w:szCs w:val="40"/>
        </w:rPr>
      </w:pPr>
    </w:p>
    <w:p w14:paraId="27CD8CD6">
      <w:pPr>
        <w:pStyle w:val="31"/>
        <w:spacing w:line="360" w:lineRule="auto"/>
        <w:jc w:val="both"/>
        <w:rPr>
          <w:rFonts w:ascii="仿宋" w:hAnsi="仿宋" w:eastAsia="仿宋" w:cs="仿宋"/>
          <w:b/>
          <w:color w:val="auto"/>
          <w:sz w:val="40"/>
          <w:szCs w:val="40"/>
        </w:rPr>
      </w:pPr>
    </w:p>
    <w:p w14:paraId="510A4729">
      <w:pPr>
        <w:pStyle w:val="31"/>
        <w:spacing w:line="360" w:lineRule="auto"/>
        <w:jc w:val="center"/>
        <w:rPr>
          <w:rFonts w:ascii="仿宋" w:hAnsi="仿宋" w:eastAsia="仿宋" w:cs="仿宋"/>
          <w:b/>
          <w:bCs/>
          <w:color w:val="auto"/>
          <w:kern w:val="2"/>
          <w:sz w:val="28"/>
          <w:szCs w:val="28"/>
        </w:rPr>
      </w:pPr>
      <w:r>
        <w:rPr>
          <w:rFonts w:hint="eastAsia" w:ascii="仿宋" w:hAnsi="仿宋" w:eastAsia="仿宋" w:cs="仿宋"/>
          <w:b/>
          <w:bCs/>
          <w:color w:val="auto"/>
          <w:sz w:val="28"/>
          <w:szCs w:val="28"/>
        </w:rPr>
        <w:t>项目编号</w:t>
      </w:r>
      <w:r>
        <w:rPr>
          <w:rFonts w:hint="eastAsia" w:ascii="仿宋" w:hAnsi="仿宋" w:eastAsia="仿宋" w:cs="仿宋"/>
          <w:b/>
          <w:bCs/>
          <w:color w:val="auto"/>
          <w:kern w:val="2"/>
          <w:sz w:val="28"/>
          <w:szCs w:val="28"/>
        </w:rPr>
        <w:t>：</w:t>
      </w:r>
    </w:p>
    <w:p w14:paraId="7D623AE4">
      <w:pPr>
        <w:pStyle w:val="31"/>
        <w:spacing w:line="360" w:lineRule="auto"/>
        <w:jc w:val="center"/>
        <w:rPr>
          <w:rFonts w:ascii="仿宋" w:hAnsi="仿宋" w:eastAsia="仿宋" w:cs="仿宋"/>
          <w:b/>
          <w:color w:val="auto"/>
          <w:sz w:val="40"/>
          <w:szCs w:val="40"/>
        </w:rPr>
      </w:pPr>
    </w:p>
    <w:p w14:paraId="39998BE0">
      <w:pPr>
        <w:pStyle w:val="31"/>
        <w:spacing w:line="360" w:lineRule="auto"/>
        <w:jc w:val="center"/>
        <w:rPr>
          <w:rFonts w:ascii="仿宋" w:hAnsi="仿宋" w:eastAsia="仿宋" w:cs="仿宋"/>
          <w:b/>
          <w:bCs/>
          <w:color w:val="auto"/>
          <w:sz w:val="28"/>
          <w:szCs w:val="28"/>
        </w:rPr>
      </w:pPr>
    </w:p>
    <w:p w14:paraId="291D3D90">
      <w:pPr>
        <w:pStyle w:val="31"/>
        <w:spacing w:line="360" w:lineRule="auto"/>
        <w:jc w:val="center"/>
        <w:outlineLvl w:val="0"/>
        <w:rPr>
          <w:rFonts w:ascii="仿宋" w:hAnsi="仿宋" w:eastAsia="仿宋" w:cs="仿宋"/>
          <w:color w:val="auto"/>
          <w:sz w:val="72"/>
          <w:szCs w:val="72"/>
        </w:rPr>
      </w:pPr>
      <w:r>
        <w:rPr>
          <w:rFonts w:hint="eastAsia" w:ascii="仿宋" w:hAnsi="仿宋" w:eastAsia="仿宋" w:cs="仿宋"/>
          <w:b/>
          <w:color w:val="auto"/>
          <w:sz w:val="56"/>
          <w:szCs w:val="56"/>
        </w:rPr>
        <w:t>投标文件</w:t>
      </w:r>
    </w:p>
    <w:p w14:paraId="26DC9904">
      <w:pPr>
        <w:pStyle w:val="31"/>
        <w:spacing w:line="360" w:lineRule="auto"/>
        <w:jc w:val="both"/>
        <w:rPr>
          <w:rFonts w:ascii="仿宋" w:hAnsi="仿宋" w:eastAsia="仿宋" w:cs="仿宋"/>
          <w:color w:val="auto"/>
        </w:rPr>
      </w:pPr>
    </w:p>
    <w:p w14:paraId="48A49BD2">
      <w:pPr>
        <w:pStyle w:val="31"/>
        <w:spacing w:line="360" w:lineRule="auto"/>
        <w:ind w:firstLine="567"/>
        <w:jc w:val="both"/>
        <w:rPr>
          <w:rFonts w:ascii="仿宋" w:hAnsi="仿宋" w:eastAsia="仿宋" w:cs="仿宋"/>
          <w:color w:val="auto"/>
        </w:rPr>
      </w:pPr>
    </w:p>
    <w:p w14:paraId="0BDFE67E">
      <w:pPr>
        <w:pStyle w:val="31"/>
        <w:spacing w:line="360" w:lineRule="auto"/>
        <w:jc w:val="both"/>
        <w:rPr>
          <w:rFonts w:ascii="仿宋" w:hAnsi="仿宋" w:eastAsia="仿宋" w:cs="仿宋"/>
          <w:color w:val="auto"/>
        </w:rPr>
      </w:pPr>
    </w:p>
    <w:p w14:paraId="3A2D63AE">
      <w:pPr>
        <w:pStyle w:val="31"/>
        <w:spacing w:line="360" w:lineRule="auto"/>
        <w:jc w:val="both"/>
        <w:rPr>
          <w:rFonts w:ascii="仿宋" w:hAnsi="仿宋" w:eastAsia="仿宋" w:cs="仿宋"/>
          <w:color w:val="auto"/>
        </w:rPr>
      </w:pPr>
    </w:p>
    <w:p w14:paraId="09DFF804">
      <w:pPr>
        <w:pStyle w:val="31"/>
        <w:spacing w:line="360" w:lineRule="auto"/>
        <w:ind w:firstLine="562" w:firstLineChars="200"/>
        <w:jc w:val="both"/>
        <w:rPr>
          <w:rFonts w:ascii="仿宋" w:hAnsi="仿宋" w:eastAsia="仿宋" w:cs="仿宋"/>
          <w:b/>
          <w:bCs/>
          <w:color w:val="auto"/>
          <w:sz w:val="28"/>
          <w:szCs w:val="28"/>
        </w:rPr>
      </w:pPr>
      <w:bookmarkStart w:id="98" w:name="_Toc29140"/>
      <w:bookmarkStart w:id="99" w:name="_Toc10223"/>
      <w:r>
        <w:rPr>
          <w:rFonts w:hint="eastAsia" w:ascii="仿宋" w:hAnsi="仿宋" w:eastAsia="仿宋" w:cs="仿宋"/>
          <w:b/>
          <w:bCs/>
          <w:color w:val="auto"/>
          <w:sz w:val="28"/>
          <w:szCs w:val="28"/>
        </w:rPr>
        <w:t>投标人（盖章）：</w:t>
      </w:r>
    </w:p>
    <w:p w14:paraId="2F132082">
      <w:pPr>
        <w:pStyle w:val="31"/>
        <w:spacing w:line="360" w:lineRule="auto"/>
        <w:ind w:firstLine="567"/>
        <w:jc w:val="both"/>
        <w:rPr>
          <w:rFonts w:ascii="仿宋" w:hAnsi="仿宋" w:eastAsia="仿宋" w:cs="仿宋"/>
          <w:b/>
          <w:bCs/>
          <w:color w:val="auto"/>
          <w:sz w:val="28"/>
          <w:szCs w:val="28"/>
        </w:rPr>
      </w:pPr>
    </w:p>
    <w:p w14:paraId="2A4CAFF4">
      <w:pPr>
        <w:pStyle w:val="31"/>
        <w:spacing w:line="360" w:lineRule="auto"/>
        <w:ind w:firstLine="562" w:firstLineChars="200"/>
        <w:jc w:val="both"/>
        <w:rPr>
          <w:rFonts w:ascii="仿宋" w:hAnsi="仿宋" w:eastAsia="仿宋" w:cs="仿宋"/>
          <w:b/>
          <w:bCs/>
          <w:color w:val="auto"/>
          <w:sz w:val="28"/>
          <w:szCs w:val="28"/>
        </w:rPr>
      </w:pPr>
      <w:r>
        <w:rPr>
          <w:rFonts w:hint="eastAsia" w:ascii="仿宋" w:hAnsi="仿宋" w:eastAsia="仿宋" w:cs="仿宋"/>
          <w:b/>
          <w:bCs/>
          <w:color w:val="auto"/>
          <w:sz w:val="28"/>
          <w:szCs w:val="28"/>
        </w:rPr>
        <w:t>法定代表人或委托代理人（签字或盖章）：</w:t>
      </w:r>
    </w:p>
    <w:p w14:paraId="3700BD01">
      <w:pPr>
        <w:pStyle w:val="31"/>
        <w:spacing w:line="360" w:lineRule="auto"/>
        <w:ind w:firstLine="567"/>
        <w:jc w:val="both"/>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14:paraId="2D4DE0B5">
      <w:pPr>
        <w:pStyle w:val="31"/>
        <w:spacing w:line="360" w:lineRule="auto"/>
        <w:ind w:firstLine="562" w:firstLineChars="2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日  期：     年    月   日</w:t>
      </w:r>
      <w:bookmarkEnd w:id="98"/>
      <w:bookmarkEnd w:id="99"/>
      <w:bookmarkStart w:id="100" w:name="_Toc28413"/>
    </w:p>
    <w:p w14:paraId="2EDB367D">
      <w:pPr>
        <w:pStyle w:val="31"/>
        <w:spacing w:line="360" w:lineRule="auto"/>
        <w:ind w:firstLine="562" w:firstLineChars="200"/>
        <w:jc w:val="both"/>
        <w:rPr>
          <w:rFonts w:hint="eastAsia" w:ascii="仿宋" w:hAnsi="仿宋" w:eastAsia="仿宋" w:cs="仿宋"/>
          <w:b/>
          <w:bCs/>
          <w:color w:val="auto"/>
          <w:sz w:val="28"/>
          <w:szCs w:val="28"/>
        </w:rPr>
      </w:pPr>
    </w:p>
    <w:p w14:paraId="29740E27">
      <w:pPr>
        <w:pStyle w:val="31"/>
        <w:spacing w:line="360" w:lineRule="auto"/>
        <w:ind w:firstLine="562" w:firstLineChars="200"/>
        <w:jc w:val="center"/>
        <w:rPr>
          <w:rFonts w:hint="eastAsia" w:ascii="仿宋" w:hAnsi="仿宋" w:eastAsia="仿宋" w:cs="仿宋"/>
          <w:b/>
          <w:bCs/>
          <w:color w:val="auto"/>
          <w:sz w:val="28"/>
          <w:szCs w:val="28"/>
        </w:rPr>
        <w:sectPr>
          <w:headerReference r:id="rId7" w:type="default"/>
          <w:footerReference r:id="rId8" w:type="default"/>
          <w:pgSz w:w="12240" w:h="15840"/>
          <w:pgMar w:top="1440" w:right="1800" w:bottom="1440" w:left="1800" w:header="720" w:footer="720" w:gutter="0"/>
          <w:pgNumType w:fmt="decimal"/>
          <w:cols w:space="720" w:num="1"/>
          <w:docGrid w:linePitch="323" w:charSpace="0"/>
        </w:sectPr>
      </w:pPr>
    </w:p>
    <w:p w14:paraId="120E9281">
      <w:pPr>
        <w:spacing w:line="400"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目  录</w:t>
      </w:r>
    </w:p>
    <w:p w14:paraId="195D624D">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（1）投标函；</w:t>
      </w:r>
    </w:p>
    <w:p w14:paraId="5914DA7F">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rPr>
        <w:t>）法定代表人身份证明书；</w:t>
      </w:r>
    </w:p>
    <w:p w14:paraId="5A59FDC5">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）法定代表人授权委托书；</w:t>
      </w:r>
    </w:p>
    <w:p w14:paraId="6467313C">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4</w:t>
      </w:r>
      <w:r>
        <w:rPr>
          <w:rFonts w:hint="eastAsia" w:ascii="仿宋" w:hAnsi="仿宋" w:eastAsia="仿宋" w:cs="仿宋"/>
          <w:bCs/>
          <w:color w:val="auto"/>
          <w:sz w:val="24"/>
        </w:rPr>
        <w:t>）开标一览表；</w:t>
      </w:r>
    </w:p>
    <w:p w14:paraId="136C2BA0">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）明细报价表；</w:t>
      </w:r>
    </w:p>
    <w:p w14:paraId="62F008E9">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）投标人的资格证明材料；</w:t>
      </w:r>
    </w:p>
    <w:p w14:paraId="210E5608">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）项目人员配备情况表；</w:t>
      </w:r>
    </w:p>
    <w:p w14:paraId="33B7C0A2">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0000FF"/>
          <w:sz w:val="24"/>
        </w:rPr>
        <w:t>（</w:t>
      </w:r>
      <w:r>
        <w:rPr>
          <w:rFonts w:hint="eastAsia" w:ascii="仿宋" w:hAnsi="仿宋" w:eastAsia="仿宋" w:cs="仿宋"/>
          <w:bCs/>
          <w:color w:val="auto"/>
          <w:sz w:val="24"/>
          <w:lang w:val="en-US" w:eastAsia="zh-CN"/>
        </w:rPr>
        <w:t>8</w:t>
      </w:r>
      <w:r>
        <w:rPr>
          <w:rFonts w:hint="eastAsia" w:ascii="仿宋" w:hAnsi="仿宋" w:eastAsia="仿宋" w:cs="仿宋"/>
          <w:bCs/>
          <w:color w:val="auto"/>
          <w:sz w:val="24"/>
        </w:rPr>
        <w:t>）</w:t>
      </w:r>
      <w:r>
        <w:rPr>
          <w:rFonts w:hint="eastAsia" w:ascii="仿宋" w:hAnsi="仿宋" w:eastAsia="仿宋" w:cs="仿宋"/>
          <w:bCs/>
          <w:color w:val="auto"/>
          <w:sz w:val="24"/>
          <w:lang w:val="en-US" w:eastAsia="zh-CN"/>
        </w:rPr>
        <w:t>近三年类似业绩表（2023年1月-至今）</w:t>
      </w:r>
      <w:r>
        <w:rPr>
          <w:rFonts w:hint="eastAsia" w:ascii="仿宋" w:hAnsi="仿宋" w:eastAsia="仿宋" w:cs="仿宋"/>
          <w:bCs/>
          <w:color w:val="auto"/>
          <w:sz w:val="24"/>
        </w:rPr>
        <w:t>；</w:t>
      </w:r>
    </w:p>
    <w:p w14:paraId="5C5DA745">
      <w:pPr>
        <w:spacing w:line="360" w:lineRule="auto"/>
        <w:ind w:firstLine="480" w:firstLineChars="200"/>
        <w:rPr>
          <w:rFonts w:hint="eastAsia" w:ascii="仿宋" w:hAnsi="仿宋" w:eastAsia="仿宋" w:cs="仿宋"/>
          <w:bCs/>
          <w:color w:val="auto"/>
          <w:sz w:val="24"/>
          <w:lang w:eastAsia="zh-CN"/>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9</w:t>
      </w:r>
      <w:r>
        <w:rPr>
          <w:rFonts w:hint="eastAsia" w:ascii="仿宋" w:hAnsi="仿宋" w:eastAsia="仿宋" w:cs="仿宋"/>
          <w:bCs/>
          <w:color w:val="auto"/>
          <w:sz w:val="24"/>
        </w:rPr>
        <w:t>）反商业贿赂承诺书</w:t>
      </w:r>
      <w:r>
        <w:rPr>
          <w:rFonts w:hint="eastAsia" w:ascii="仿宋" w:hAnsi="仿宋" w:eastAsia="仿宋" w:cs="仿宋"/>
          <w:bCs/>
          <w:color w:val="auto"/>
          <w:sz w:val="24"/>
          <w:lang w:eastAsia="zh-CN"/>
        </w:rPr>
        <w:t>；</w:t>
      </w:r>
    </w:p>
    <w:p w14:paraId="6D83AF06">
      <w:pPr>
        <w:spacing w:line="360" w:lineRule="auto"/>
        <w:ind w:firstLine="480" w:firstLineChars="200"/>
        <w:rPr>
          <w:rFonts w:hint="eastAsia" w:ascii="仿宋" w:hAnsi="仿宋" w:eastAsia="仿宋" w:cs="仿宋"/>
          <w:bCs/>
          <w:color w:val="auto"/>
          <w:sz w:val="24"/>
          <w:lang w:eastAsia="zh-CN"/>
        </w:rPr>
      </w:pPr>
      <w:r>
        <w:rPr>
          <w:rFonts w:hint="eastAsia" w:ascii="仿宋" w:hAnsi="仿宋" w:eastAsia="仿宋" w:cs="仿宋"/>
          <w:bCs/>
          <w:color w:val="auto"/>
          <w:sz w:val="24"/>
        </w:rPr>
        <w:t>（1</w:t>
      </w:r>
      <w:r>
        <w:rPr>
          <w:rFonts w:hint="eastAsia" w:ascii="仿宋" w:hAnsi="仿宋" w:eastAsia="仿宋" w:cs="仿宋"/>
          <w:bCs/>
          <w:color w:val="auto"/>
          <w:sz w:val="24"/>
          <w:lang w:val="en-US" w:eastAsia="zh-CN"/>
        </w:rPr>
        <w:t>0</w:t>
      </w:r>
      <w:r>
        <w:rPr>
          <w:rFonts w:hint="eastAsia" w:ascii="仿宋" w:hAnsi="仿宋" w:eastAsia="仿宋" w:cs="仿宋"/>
          <w:bCs/>
          <w:color w:val="auto"/>
          <w:sz w:val="24"/>
        </w:rPr>
        <w:t>）关于资格的声明函</w:t>
      </w:r>
      <w:r>
        <w:rPr>
          <w:rFonts w:hint="eastAsia" w:ascii="仿宋" w:hAnsi="仿宋" w:eastAsia="仿宋" w:cs="仿宋"/>
          <w:bCs/>
          <w:color w:val="auto"/>
          <w:sz w:val="24"/>
          <w:lang w:eastAsia="zh-CN"/>
        </w:rPr>
        <w:t>；</w:t>
      </w:r>
    </w:p>
    <w:p w14:paraId="190221B5">
      <w:pPr>
        <w:spacing w:line="360" w:lineRule="auto"/>
        <w:ind w:firstLine="480" w:firstLineChars="200"/>
        <w:rPr>
          <w:rFonts w:hint="eastAsia" w:ascii="仿宋" w:hAnsi="仿宋" w:eastAsia="仿宋" w:cs="仿宋"/>
          <w:bCs/>
          <w:color w:val="auto"/>
          <w:sz w:val="24"/>
          <w:lang w:eastAsia="zh-CN"/>
        </w:rPr>
      </w:pPr>
      <w:r>
        <w:rPr>
          <w:rFonts w:hint="eastAsia" w:ascii="仿宋" w:hAnsi="仿宋" w:eastAsia="仿宋" w:cs="仿宋"/>
          <w:bCs/>
          <w:color w:val="auto"/>
          <w:sz w:val="24"/>
        </w:rPr>
        <w:t>（1</w:t>
      </w:r>
      <w:r>
        <w:rPr>
          <w:rFonts w:hint="eastAsia" w:ascii="仿宋" w:hAnsi="仿宋" w:eastAsia="仿宋" w:cs="仿宋"/>
          <w:bCs/>
          <w:color w:val="auto"/>
          <w:sz w:val="24"/>
          <w:lang w:val="en-US" w:eastAsia="zh-CN"/>
        </w:rPr>
        <w:t>1</w:t>
      </w:r>
      <w:r>
        <w:rPr>
          <w:rFonts w:hint="eastAsia" w:ascii="仿宋" w:hAnsi="仿宋" w:eastAsia="仿宋" w:cs="仿宋"/>
          <w:bCs/>
          <w:color w:val="auto"/>
          <w:sz w:val="24"/>
        </w:rPr>
        <w:t>）货物及技术服务参数响应（偏离）表</w:t>
      </w:r>
      <w:r>
        <w:rPr>
          <w:rFonts w:hint="eastAsia" w:ascii="仿宋" w:hAnsi="仿宋" w:eastAsia="仿宋" w:cs="仿宋"/>
          <w:bCs/>
          <w:color w:val="auto"/>
          <w:sz w:val="24"/>
          <w:lang w:eastAsia="zh-CN"/>
        </w:rPr>
        <w:t>；</w:t>
      </w:r>
    </w:p>
    <w:p w14:paraId="6E60DE50">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（1</w:t>
      </w:r>
      <w:r>
        <w:rPr>
          <w:rFonts w:hint="eastAsia" w:ascii="仿宋" w:hAnsi="仿宋" w:eastAsia="仿宋" w:cs="仿宋"/>
          <w:bCs/>
          <w:color w:val="auto"/>
          <w:sz w:val="24"/>
          <w:lang w:val="en-US" w:eastAsia="zh-CN"/>
        </w:rPr>
        <w:t>2</w:t>
      </w:r>
      <w:r>
        <w:rPr>
          <w:rFonts w:hint="eastAsia" w:ascii="仿宋" w:hAnsi="仿宋" w:eastAsia="仿宋" w:cs="仿宋"/>
          <w:bCs/>
          <w:color w:val="auto"/>
          <w:sz w:val="24"/>
        </w:rPr>
        <w:t>）技术</w:t>
      </w:r>
      <w:r>
        <w:rPr>
          <w:rFonts w:hint="eastAsia" w:ascii="仿宋" w:hAnsi="仿宋" w:eastAsia="仿宋" w:cs="仿宋"/>
          <w:bCs/>
          <w:color w:val="auto"/>
          <w:sz w:val="24"/>
          <w:lang w:val="en-US" w:eastAsia="zh-CN"/>
        </w:rPr>
        <w:t>部分</w:t>
      </w:r>
      <w:r>
        <w:rPr>
          <w:rFonts w:hint="eastAsia" w:ascii="仿宋" w:hAnsi="仿宋" w:eastAsia="仿宋" w:cs="仿宋"/>
          <w:bCs/>
          <w:color w:val="auto"/>
          <w:sz w:val="24"/>
        </w:rPr>
        <w:t>；</w:t>
      </w:r>
    </w:p>
    <w:p w14:paraId="2B2EB4CD">
      <w:pPr>
        <w:spacing w:line="360" w:lineRule="auto"/>
        <w:ind w:firstLine="480" w:firstLineChars="200"/>
        <w:rPr>
          <w:rFonts w:hint="eastAsia" w:ascii="仿宋" w:hAnsi="仿宋" w:eastAsia="仿宋" w:cs="仿宋"/>
          <w:bCs/>
          <w:color w:val="auto"/>
          <w:sz w:val="24"/>
          <w:lang w:eastAsia="zh-CN"/>
        </w:rPr>
      </w:pPr>
      <w:r>
        <w:rPr>
          <w:rFonts w:hint="eastAsia" w:ascii="仿宋" w:hAnsi="仿宋" w:eastAsia="仿宋" w:cs="仿宋"/>
          <w:bCs/>
          <w:color w:val="auto"/>
          <w:sz w:val="24"/>
        </w:rPr>
        <w:t>（1</w:t>
      </w: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）投标人认为需要提交的其他商务技术资料</w:t>
      </w:r>
      <w:r>
        <w:rPr>
          <w:rFonts w:hint="eastAsia" w:ascii="仿宋" w:hAnsi="仿宋" w:eastAsia="仿宋" w:cs="仿宋"/>
          <w:bCs/>
          <w:color w:val="auto"/>
          <w:sz w:val="24"/>
          <w:lang w:eastAsia="zh-CN"/>
        </w:rPr>
        <w:t>；</w:t>
      </w:r>
    </w:p>
    <w:p w14:paraId="72D0EC54">
      <w:pPr>
        <w:pStyle w:val="31"/>
        <w:spacing w:line="360" w:lineRule="auto"/>
        <w:ind w:firstLine="562" w:firstLineChars="200"/>
        <w:jc w:val="center"/>
        <w:rPr>
          <w:rFonts w:hint="eastAsia" w:ascii="仿宋" w:hAnsi="仿宋" w:eastAsia="仿宋" w:cs="仿宋"/>
          <w:b/>
          <w:bCs/>
          <w:color w:val="0000FF"/>
          <w:sz w:val="28"/>
          <w:szCs w:val="28"/>
        </w:rPr>
        <w:sectPr>
          <w:pgSz w:w="12240" w:h="15840"/>
          <w:pgMar w:top="1440" w:right="1800" w:bottom="1440" w:left="1800" w:header="720" w:footer="720" w:gutter="0"/>
          <w:pgNumType w:fmt="decimal"/>
          <w:cols w:space="720" w:num="1"/>
          <w:docGrid w:linePitch="323" w:charSpace="0"/>
        </w:sectPr>
      </w:pPr>
    </w:p>
    <w:p w14:paraId="2BC3EA09">
      <w:pPr>
        <w:spacing w:line="360" w:lineRule="auto"/>
        <w:jc w:val="center"/>
        <w:rPr>
          <w:rFonts w:ascii="仿宋" w:hAnsi="仿宋" w:eastAsia="仿宋" w:cs="仿宋"/>
          <w:b/>
          <w:color w:val="auto"/>
          <w:kern w:val="0"/>
          <w:sz w:val="28"/>
          <w:szCs w:val="28"/>
        </w:rPr>
      </w:pPr>
      <w:bookmarkStart w:id="101" w:name="_Toc20003_WPSOffice_Level1"/>
      <w:bookmarkStart w:id="102" w:name="_Toc24551_WPSOffice_Level1"/>
      <w:bookmarkStart w:id="103" w:name="_Toc8516_WPSOffice_Level1"/>
      <w:bookmarkStart w:id="104" w:name="_Toc8156_WPSOffice_Level1"/>
      <w:bookmarkStart w:id="105" w:name="_Toc23181_WPSOffice_Level1"/>
      <w:bookmarkStart w:id="106" w:name="_Toc29673_WPSOffice_Level1"/>
      <w:r>
        <w:rPr>
          <w:rFonts w:hint="eastAsia" w:ascii="仿宋" w:hAnsi="仿宋" w:eastAsia="仿宋" w:cs="仿宋"/>
          <w:b/>
          <w:color w:val="auto"/>
          <w:kern w:val="0"/>
          <w:sz w:val="28"/>
          <w:szCs w:val="28"/>
          <w:lang w:val="en-US" w:eastAsia="zh-CN"/>
        </w:rPr>
        <w:t>1、</w:t>
      </w:r>
      <w:r>
        <w:rPr>
          <w:rFonts w:hint="eastAsia" w:ascii="仿宋" w:hAnsi="仿宋" w:eastAsia="仿宋" w:cs="仿宋"/>
          <w:b/>
          <w:color w:val="auto"/>
          <w:kern w:val="0"/>
          <w:sz w:val="28"/>
          <w:szCs w:val="28"/>
        </w:rPr>
        <w:t>投标函</w:t>
      </w:r>
    </w:p>
    <w:p w14:paraId="3CFAA9E5">
      <w:pPr>
        <w:spacing w:line="360" w:lineRule="auto"/>
        <w:rPr>
          <w:rFonts w:ascii="仿宋" w:hAnsi="仿宋" w:eastAsia="仿宋" w:cs="仿宋"/>
          <w:bCs/>
          <w:color w:val="auto"/>
          <w:kern w:val="0"/>
          <w:sz w:val="24"/>
          <w:szCs w:val="24"/>
        </w:rPr>
      </w:pPr>
      <w:r>
        <w:rPr>
          <w:rFonts w:hint="eastAsia" w:ascii="仿宋" w:hAnsi="仿宋" w:eastAsia="仿宋" w:cs="仿宋"/>
          <w:bCs/>
          <w:color w:val="auto"/>
          <w:kern w:val="0"/>
          <w:sz w:val="24"/>
          <w:szCs w:val="24"/>
        </w:rPr>
        <w:t xml:space="preserve"> </w:t>
      </w:r>
      <w:r>
        <w:rPr>
          <w:rFonts w:hint="eastAsia" w:ascii="仿宋" w:hAnsi="仿宋" w:eastAsia="仿宋" w:cs="仿宋"/>
          <w:b/>
          <w:bCs/>
          <w:color w:val="auto"/>
          <w:kern w:val="0"/>
          <w:sz w:val="24"/>
          <w:szCs w:val="24"/>
          <w:u w:val="single"/>
        </w:rPr>
        <w:t xml:space="preserve">                         </w:t>
      </w:r>
      <w:r>
        <w:rPr>
          <w:rFonts w:hint="eastAsia" w:ascii="仿宋" w:hAnsi="仿宋" w:eastAsia="仿宋" w:cs="仿宋"/>
          <w:bCs/>
          <w:color w:val="auto"/>
          <w:kern w:val="0"/>
          <w:sz w:val="24"/>
          <w:szCs w:val="24"/>
        </w:rPr>
        <w:t xml:space="preserve"> ：</w:t>
      </w:r>
    </w:p>
    <w:p w14:paraId="788E866C">
      <w:pPr>
        <w:pStyle w:val="14"/>
        <w:spacing w:line="360" w:lineRule="auto"/>
        <w:ind w:left="16" w:leftChars="8" w:firstLine="565" w:firstLineChars="234"/>
        <w:rPr>
          <w:rFonts w:ascii="仿宋" w:hAnsi="仿宋" w:eastAsia="仿宋" w:cs="仿宋"/>
          <w:bCs/>
          <w:color w:val="auto"/>
          <w:kern w:val="0"/>
          <w:sz w:val="24"/>
          <w:szCs w:val="24"/>
        </w:rPr>
      </w:pPr>
      <w:r>
        <w:rPr>
          <w:rFonts w:hint="eastAsia" w:ascii="仿宋" w:hAnsi="仿宋" w:eastAsia="仿宋" w:cs="仿宋"/>
          <w:bCs/>
          <w:color w:val="auto"/>
          <w:kern w:val="0"/>
          <w:sz w:val="24"/>
          <w:szCs w:val="24"/>
        </w:rPr>
        <w:t>我方全面研究了 “</w:t>
      </w:r>
      <w:r>
        <w:rPr>
          <w:rFonts w:hint="eastAsia" w:ascii="仿宋" w:hAnsi="仿宋" w:eastAsia="仿宋" w:cs="仿宋"/>
          <w:bCs/>
          <w:color w:val="auto"/>
          <w:kern w:val="0"/>
          <w:sz w:val="24"/>
          <w:szCs w:val="24"/>
          <w:u w:val="single"/>
        </w:rPr>
        <w:t xml:space="preserve">         </w:t>
      </w:r>
      <w:r>
        <w:rPr>
          <w:rFonts w:hint="eastAsia" w:ascii="仿宋" w:hAnsi="仿宋" w:eastAsia="仿宋" w:cs="仿宋"/>
          <w:bCs/>
          <w:color w:val="auto"/>
          <w:kern w:val="0"/>
          <w:sz w:val="24"/>
          <w:szCs w:val="24"/>
        </w:rPr>
        <w:t>”项目招标文件（文件编号：</w:t>
      </w:r>
      <w:r>
        <w:rPr>
          <w:rFonts w:hint="eastAsia" w:ascii="仿宋" w:hAnsi="仿宋" w:eastAsia="仿宋" w:cs="仿宋"/>
          <w:bCs/>
          <w:color w:val="auto"/>
          <w:kern w:val="0"/>
          <w:sz w:val="24"/>
          <w:szCs w:val="24"/>
          <w:u w:val="single"/>
        </w:rPr>
        <w:t xml:space="preserve">       </w:t>
      </w:r>
      <w:r>
        <w:rPr>
          <w:rFonts w:hint="eastAsia" w:ascii="仿宋" w:hAnsi="仿宋" w:eastAsia="仿宋" w:cs="仿宋"/>
          <w:bCs/>
          <w:color w:val="auto"/>
          <w:kern w:val="0"/>
          <w:sz w:val="24"/>
          <w:szCs w:val="24"/>
        </w:rPr>
        <w:t>），决定参加本项目公开招标。我方授权</w:t>
      </w:r>
      <w:r>
        <w:rPr>
          <w:rFonts w:hint="eastAsia" w:ascii="仿宋" w:hAnsi="仿宋" w:eastAsia="仿宋" w:cs="仿宋"/>
          <w:bCs/>
          <w:color w:val="auto"/>
          <w:kern w:val="0"/>
          <w:sz w:val="24"/>
          <w:szCs w:val="24"/>
          <w:u w:val="single"/>
        </w:rPr>
        <w:t xml:space="preserve">        </w:t>
      </w:r>
      <w:r>
        <w:rPr>
          <w:rFonts w:hint="eastAsia" w:ascii="仿宋" w:hAnsi="仿宋" w:eastAsia="仿宋" w:cs="仿宋"/>
          <w:bCs/>
          <w:color w:val="auto"/>
          <w:kern w:val="0"/>
          <w:sz w:val="24"/>
          <w:szCs w:val="24"/>
        </w:rPr>
        <w:t>（姓名、职务）代表我方</w:t>
      </w:r>
      <w:r>
        <w:rPr>
          <w:rFonts w:hint="eastAsia" w:ascii="仿宋" w:hAnsi="仿宋" w:eastAsia="仿宋" w:cs="仿宋"/>
          <w:bCs/>
          <w:color w:val="auto"/>
          <w:kern w:val="0"/>
          <w:sz w:val="24"/>
          <w:szCs w:val="24"/>
          <w:u w:val="single"/>
        </w:rPr>
        <w:t xml:space="preserve">                 </w:t>
      </w:r>
      <w:r>
        <w:rPr>
          <w:rFonts w:hint="eastAsia" w:ascii="仿宋" w:hAnsi="仿宋" w:eastAsia="仿宋" w:cs="仿宋"/>
          <w:bCs/>
          <w:color w:val="auto"/>
          <w:kern w:val="0"/>
          <w:sz w:val="24"/>
          <w:szCs w:val="24"/>
        </w:rPr>
        <w:t>（投标人的名称）全权处理本项目投标的有关事宜。</w:t>
      </w:r>
    </w:p>
    <w:p w14:paraId="58B05CFE">
      <w:pPr>
        <w:pStyle w:val="14"/>
        <w:numPr>
          <w:ilvl w:val="0"/>
          <w:numId w:val="4"/>
        </w:numPr>
        <w:spacing w:line="360" w:lineRule="auto"/>
        <w:ind w:left="220" w:leftChars="104" w:firstLine="359" w:firstLineChars="149"/>
        <w:rPr>
          <w:rFonts w:ascii="仿宋" w:hAnsi="仿宋" w:eastAsia="仿宋" w:cs="仿宋"/>
          <w:bCs/>
          <w:color w:val="auto"/>
          <w:kern w:val="0"/>
          <w:sz w:val="24"/>
          <w:szCs w:val="24"/>
        </w:rPr>
      </w:pPr>
      <w:r>
        <w:rPr>
          <w:rFonts w:hint="eastAsia" w:ascii="仿宋" w:hAnsi="仿宋" w:eastAsia="仿宋" w:cs="仿宋"/>
          <w:bCs/>
          <w:color w:val="auto"/>
          <w:kern w:val="0"/>
          <w:sz w:val="24"/>
          <w:szCs w:val="24"/>
        </w:rPr>
        <w:t xml:space="preserve">我方自愿按照招标文件规定的各项要求向采购人提供所需工作内容，商务报价为￥ </w:t>
      </w:r>
      <w:r>
        <w:rPr>
          <w:rFonts w:hint="eastAsia" w:ascii="仿宋" w:hAnsi="仿宋" w:eastAsia="仿宋" w:cs="仿宋"/>
          <w:bCs/>
          <w:color w:val="auto"/>
          <w:kern w:val="0"/>
          <w:sz w:val="24"/>
          <w:szCs w:val="24"/>
          <w:u w:val="single"/>
        </w:rPr>
        <w:t xml:space="preserve">         </w:t>
      </w:r>
      <w:r>
        <w:rPr>
          <w:rFonts w:hint="eastAsia" w:ascii="仿宋" w:hAnsi="仿宋" w:eastAsia="仿宋" w:cs="仿宋"/>
          <w:bCs/>
          <w:color w:val="auto"/>
          <w:kern w:val="0"/>
          <w:sz w:val="24"/>
          <w:szCs w:val="24"/>
        </w:rPr>
        <w:t>元（大写：人民币</w:t>
      </w:r>
      <w:r>
        <w:rPr>
          <w:rFonts w:hint="eastAsia" w:ascii="仿宋" w:hAnsi="仿宋" w:eastAsia="仿宋" w:cs="仿宋"/>
          <w:bCs/>
          <w:color w:val="auto"/>
          <w:kern w:val="0"/>
          <w:sz w:val="24"/>
          <w:szCs w:val="24"/>
          <w:u w:val="single"/>
        </w:rPr>
        <w:t xml:space="preserve">           </w:t>
      </w:r>
      <w:r>
        <w:rPr>
          <w:rFonts w:hint="eastAsia" w:ascii="仿宋" w:hAnsi="仿宋" w:eastAsia="仿宋" w:cs="仿宋"/>
          <w:bCs/>
          <w:color w:val="auto"/>
          <w:kern w:val="0"/>
          <w:sz w:val="24"/>
          <w:szCs w:val="24"/>
        </w:rPr>
        <w:t>）。</w:t>
      </w:r>
    </w:p>
    <w:p w14:paraId="73CEAF12">
      <w:pPr>
        <w:pStyle w:val="14"/>
        <w:numPr>
          <w:ilvl w:val="0"/>
          <w:numId w:val="4"/>
        </w:numPr>
        <w:spacing w:line="360" w:lineRule="auto"/>
        <w:ind w:left="220" w:leftChars="104" w:firstLine="359" w:firstLineChars="149"/>
        <w:rPr>
          <w:rFonts w:ascii="仿宋" w:hAnsi="仿宋" w:eastAsia="仿宋" w:cs="仿宋"/>
          <w:bCs/>
          <w:color w:val="auto"/>
          <w:kern w:val="0"/>
          <w:sz w:val="24"/>
          <w:szCs w:val="24"/>
        </w:rPr>
      </w:pPr>
      <w:r>
        <w:rPr>
          <w:rFonts w:hint="eastAsia" w:ascii="仿宋" w:hAnsi="仿宋" w:eastAsia="仿宋" w:cs="仿宋"/>
          <w:bCs/>
          <w:color w:val="auto"/>
          <w:kern w:val="0"/>
          <w:sz w:val="24"/>
          <w:szCs w:val="24"/>
        </w:rPr>
        <w:t>我方承诺：本采购项目的</w:t>
      </w:r>
      <w:r>
        <w:rPr>
          <w:rFonts w:hint="eastAsia" w:ascii="仿宋" w:hAnsi="仿宋" w:eastAsia="仿宋" w:cs="仿宋"/>
          <w:bCs/>
          <w:color w:val="auto"/>
          <w:kern w:val="0"/>
          <w:sz w:val="24"/>
          <w:szCs w:val="24"/>
          <w:lang w:val="en-US" w:eastAsia="zh-CN"/>
        </w:rPr>
        <w:t>供货</w:t>
      </w:r>
      <w:r>
        <w:rPr>
          <w:rFonts w:hint="eastAsia" w:ascii="仿宋" w:hAnsi="仿宋" w:eastAsia="仿宋" w:cs="仿宋"/>
          <w:color w:val="auto"/>
          <w:sz w:val="24"/>
          <w:szCs w:val="24"/>
        </w:rPr>
        <w:t>限</w:t>
      </w:r>
      <w:r>
        <w:rPr>
          <w:rFonts w:hint="eastAsia" w:ascii="仿宋" w:hAnsi="仿宋" w:eastAsia="仿宋" w:cs="仿宋"/>
          <w:bCs/>
          <w:color w:val="auto"/>
          <w:kern w:val="0"/>
          <w:sz w:val="24"/>
          <w:szCs w:val="24"/>
        </w:rPr>
        <w:t>为</w:t>
      </w:r>
      <w:r>
        <w:rPr>
          <w:rFonts w:hint="eastAsia" w:ascii="仿宋" w:hAnsi="仿宋" w:eastAsia="仿宋" w:cs="仿宋"/>
          <w:bCs/>
          <w:color w:val="auto"/>
          <w:kern w:val="0"/>
          <w:sz w:val="24"/>
          <w:szCs w:val="24"/>
          <w:u w:val="single"/>
        </w:rPr>
        <w:t xml:space="preserve">        </w:t>
      </w:r>
      <w:r>
        <w:rPr>
          <w:rFonts w:hint="eastAsia" w:ascii="仿宋" w:hAnsi="仿宋" w:eastAsia="仿宋" w:cs="仿宋"/>
          <w:bCs/>
          <w:color w:val="auto"/>
          <w:kern w:val="0"/>
          <w:sz w:val="24"/>
          <w:szCs w:val="24"/>
        </w:rPr>
        <w:t>；交货地点为</w:t>
      </w:r>
      <w:r>
        <w:rPr>
          <w:rFonts w:hint="eastAsia" w:ascii="仿宋" w:hAnsi="仿宋" w:eastAsia="仿宋" w:cs="仿宋"/>
          <w:bCs/>
          <w:color w:val="auto"/>
          <w:kern w:val="0"/>
          <w:sz w:val="24"/>
          <w:szCs w:val="24"/>
          <w:u w:val="single"/>
        </w:rPr>
        <w:t xml:space="preserve">        </w:t>
      </w:r>
      <w:r>
        <w:rPr>
          <w:rFonts w:hint="eastAsia" w:ascii="仿宋" w:hAnsi="仿宋" w:eastAsia="仿宋" w:cs="仿宋"/>
          <w:bCs/>
          <w:color w:val="auto"/>
          <w:kern w:val="0"/>
          <w:sz w:val="24"/>
          <w:szCs w:val="24"/>
        </w:rPr>
        <w:t>；质量</w:t>
      </w:r>
      <w:r>
        <w:rPr>
          <w:rFonts w:hint="eastAsia" w:ascii="仿宋" w:hAnsi="仿宋" w:eastAsia="仿宋" w:cs="仿宋"/>
          <w:bCs/>
          <w:color w:val="auto"/>
          <w:kern w:val="0"/>
          <w:sz w:val="24"/>
          <w:szCs w:val="24"/>
          <w:lang w:val="en-US" w:eastAsia="zh-CN"/>
        </w:rPr>
        <w:t>标准</w:t>
      </w:r>
      <w:r>
        <w:rPr>
          <w:rFonts w:hint="eastAsia" w:ascii="仿宋" w:hAnsi="仿宋" w:eastAsia="仿宋" w:cs="仿宋"/>
          <w:bCs/>
          <w:color w:val="auto"/>
          <w:kern w:val="0"/>
          <w:sz w:val="24"/>
          <w:szCs w:val="24"/>
        </w:rPr>
        <w:t>为</w:t>
      </w:r>
      <w:r>
        <w:rPr>
          <w:rFonts w:hint="eastAsia" w:ascii="仿宋" w:hAnsi="仿宋" w:eastAsia="仿宋" w:cs="仿宋"/>
          <w:bCs/>
          <w:color w:val="auto"/>
          <w:kern w:val="0"/>
          <w:sz w:val="24"/>
          <w:szCs w:val="24"/>
          <w:u w:val="single"/>
        </w:rPr>
        <w:t xml:space="preserve">       </w:t>
      </w:r>
      <w:r>
        <w:rPr>
          <w:rFonts w:hint="eastAsia" w:ascii="仿宋" w:hAnsi="仿宋" w:eastAsia="仿宋" w:cs="仿宋"/>
          <w:bCs/>
          <w:color w:val="auto"/>
          <w:kern w:val="0"/>
          <w:sz w:val="24"/>
          <w:szCs w:val="24"/>
          <w:u w:val="single"/>
          <w:lang w:val="en-US" w:eastAsia="zh-CN"/>
        </w:rPr>
        <w:t xml:space="preserve">   </w:t>
      </w:r>
      <w:r>
        <w:rPr>
          <w:rFonts w:hint="eastAsia" w:ascii="仿宋" w:hAnsi="仿宋" w:eastAsia="仿宋" w:cs="仿宋"/>
          <w:bCs/>
          <w:color w:val="auto"/>
          <w:kern w:val="0"/>
          <w:sz w:val="24"/>
          <w:szCs w:val="24"/>
        </w:rPr>
        <w:t>；</w:t>
      </w:r>
    </w:p>
    <w:p w14:paraId="16C88BF7">
      <w:pPr>
        <w:pStyle w:val="14"/>
        <w:spacing w:line="360" w:lineRule="auto"/>
        <w:ind w:left="334" w:leftChars="158" w:firstLine="242" w:firstLineChars="10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3、若我方成交，我方将严格履行合同规定的责任和义务，保证按采购人要求及我方承诺完成所需工作内容及应尽义务。</w:t>
      </w:r>
    </w:p>
    <w:p w14:paraId="3163B121">
      <w:pPr>
        <w:pStyle w:val="14"/>
        <w:spacing w:line="360" w:lineRule="auto"/>
        <w:ind w:left="239" w:leftChars="113" w:firstLine="396" w:firstLineChars="164"/>
        <w:rPr>
          <w:rFonts w:ascii="仿宋" w:hAnsi="仿宋" w:eastAsia="仿宋" w:cs="仿宋"/>
          <w:bCs/>
          <w:color w:val="auto"/>
          <w:kern w:val="0"/>
          <w:sz w:val="24"/>
          <w:szCs w:val="24"/>
        </w:rPr>
      </w:pPr>
      <w:r>
        <w:rPr>
          <w:rFonts w:hint="eastAsia" w:ascii="仿宋" w:hAnsi="仿宋" w:eastAsia="仿宋" w:cs="仿宋"/>
          <w:bCs/>
          <w:color w:val="auto"/>
          <w:kern w:val="0"/>
          <w:sz w:val="24"/>
          <w:szCs w:val="24"/>
        </w:rPr>
        <w:t>4、其投标自递交投标文件截止之日起有效期为</w:t>
      </w:r>
      <w:r>
        <w:rPr>
          <w:rFonts w:hint="eastAsia" w:ascii="仿宋" w:hAnsi="仿宋" w:eastAsia="仿宋" w:cs="仿宋"/>
          <w:bCs/>
          <w:color w:val="auto"/>
          <w:kern w:val="0"/>
          <w:sz w:val="24"/>
          <w:szCs w:val="24"/>
          <w:u w:val="single"/>
        </w:rPr>
        <w:t>90</w:t>
      </w:r>
      <w:r>
        <w:rPr>
          <w:rFonts w:hint="eastAsia" w:ascii="仿宋" w:hAnsi="仿宋" w:eastAsia="仿宋" w:cs="仿宋"/>
          <w:bCs/>
          <w:color w:val="auto"/>
          <w:kern w:val="0"/>
          <w:sz w:val="24"/>
          <w:szCs w:val="24"/>
        </w:rPr>
        <w:t>个日历日。如果我们的投标被接受，则至合同生效时止，本投标始终有效，我们将按服务协议、投标承诺及招标文件的规定履行合同责任和义务。</w:t>
      </w:r>
    </w:p>
    <w:p w14:paraId="5268B868">
      <w:pPr>
        <w:pStyle w:val="14"/>
        <w:spacing w:line="360" w:lineRule="auto"/>
        <w:ind w:left="1304" w:leftChars="333" w:hanging="599" w:hangingChars="248"/>
        <w:rPr>
          <w:rFonts w:ascii="仿宋" w:hAnsi="仿宋" w:eastAsia="仿宋" w:cs="仿宋"/>
          <w:bCs/>
          <w:color w:val="auto"/>
          <w:kern w:val="0"/>
          <w:sz w:val="24"/>
          <w:szCs w:val="24"/>
        </w:rPr>
      </w:pPr>
      <w:r>
        <w:rPr>
          <w:rFonts w:hint="eastAsia" w:ascii="仿宋" w:hAnsi="仿宋" w:eastAsia="仿宋" w:cs="仿宋"/>
          <w:bCs/>
          <w:color w:val="auto"/>
          <w:kern w:val="0"/>
          <w:sz w:val="24"/>
          <w:szCs w:val="24"/>
        </w:rPr>
        <w:t>5、我方按招标文件要求提供本项目的投标文件。</w:t>
      </w:r>
    </w:p>
    <w:p w14:paraId="04854FEE">
      <w:pPr>
        <w:pStyle w:val="14"/>
        <w:spacing w:line="360" w:lineRule="auto"/>
        <w:ind w:firstLine="665" w:firstLineChars="275"/>
        <w:rPr>
          <w:rFonts w:ascii="仿宋" w:hAnsi="仿宋" w:eastAsia="仿宋" w:cs="仿宋"/>
          <w:bCs/>
          <w:color w:val="auto"/>
          <w:kern w:val="0"/>
          <w:sz w:val="24"/>
          <w:szCs w:val="24"/>
        </w:rPr>
      </w:pPr>
      <w:r>
        <w:rPr>
          <w:rFonts w:hint="eastAsia" w:ascii="仿宋" w:hAnsi="仿宋" w:eastAsia="仿宋" w:cs="仿宋"/>
          <w:bCs/>
          <w:color w:val="auto"/>
          <w:kern w:val="0"/>
          <w:sz w:val="24"/>
          <w:szCs w:val="24"/>
        </w:rPr>
        <w:t>6、我方愿意提供采购人可能另外要求的，与投标有关的文件资料，并保证我方已提供和将要提供的文件资料是真实、准确的。</w:t>
      </w:r>
    </w:p>
    <w:p w14:paraId="5730981B">
      <w:pPr>
        <w:pStyle w:val="14"/>
        <w:spacing w:line="360" w:lineRule="auto"/>
        <w:ind w:left="1304" w:leftChars="333" w:hanging="599" w:hangingChars="248"/>
        <w:rPr>
          <w:rFonts w:ascii="仿宋" w:hAnsi="仿宋" w:eastAsia="仿宋" w:cs="仿宋"/>
          <w:bCs/>
          <w:color w:val="auto"/>
          <w:kern w:val="0"/>
          <w:sz w:val="24"/>
          <w:szCs w:val="24"/>
        </w:rPr>
      </w:pPr>
      <w:r>
        <w:rPr>
          <w:rFonts w:hint="eastAsia" w:ascii="仿宋" w:hAnsi="仿宋" w:eastAsia="仿宋" w:cs="仿宋"/>
          <w:bCs/>
          <w:color w:val="auto"/>
          <w:kern w:val="0"/>
          <w:sz w:val="24"/>
          <w:szCs w:val="24"/>
        </w:rPr>
        <w:t>7、我方完全理解采购人不一定将合同授予最低报价的投标人的行为。</w:t>
      </w:r>
    </w:p>
    <w:p w14:paraId="1F53F85A">
      <w:pPr>
        <w:pStyle w:val="41"/>
        <w:tabs>
          <w:tab w:val="left" w:pos="750"/>
        </w:tabs>
        <w:adjustRightInd w:val="0"/>
        <w:snapToGrid w:val="0"/>
        <w:spacing w:line="360" w:lineRule="auto"/>
        <w:ind w:left="1092" w:leftChars="278" w:hanging="503" w:hangingChars="208"/>
        <w:rPr>
          <w:rFonts w:hint="eastAsia" w:ascii="仿宋" w:hAnsi="仿宋" w:eastAsia="仿宋" w:cs="仿宋"/>
          <w:color w:val="auto"/>
          <w:sz w:val="24"/>
          <w:szCs w:val="24"/>
        </w:rPr>
      </w:pPr>
    </w:p>
    <w:p w14:paraId="0A344329">
      <w:pPr>
        <w:pStyle w:val="41"/>
        <w:tabs>
          <w:tab w:val="left" w:pos="750"/>
        </w:tabs>
        <w:adjustRightInd w:val="0"/>
        <w:snapToGrid w:val="0"/>
        <w:spacing w:line="360" w:lineRule="auto"/>
        <w:ind w:firstLine="726" w:firstLineChars="300"/>
        <w:rPr>
          <w:rFonts w:ascii="仿宋" w:hAnsi="仿宋" w:eastAsia="仿宋" w:cs="仿宋"/>
          <w:bCs/>
          <w:color w:val="auto"/>
          <w:kern w:val="0"/>
          <w:sz w:val="24"/>
          <w:szCs w:val="24"/>
        </w:rPr>
      </w:pPr>
      <w:r>
        <w:rPr>
          <w:rFonts w:hint="eastAsia" w:ascii="仿宋" w:hAnsi="仿宋" w:eastAsia="仿宋" w:cs="仿宋"/>
          <w:color w:val="auto"/>
          <w:sz w:val="24"/>
          <w:szCs w:val="24"/>
        </w:rPr>
        <w:t>投标人（盖章）：</w:t>
      </w:r>
      <w:r>
        <w:rPr>
          <w:rFonts w:hint="eastAsia" w:ascii="仿宋" w:hAnsi="仿宋" w:eastAsia="仿宋" w:cs="仿宋"/>
          <w:color w:val="auto"/>
          <w:sz w:val="24"/>
          <w:szCs w:val="24"/>
          <w:u w:val="single"/>
        </w:rPr>
        <w:t xml:space="preserve">                        </w:t>
      </w:r>
    </w:p>
    <w:p w14:paraId="0461E5FA">
      <w:pPr>
        <w:pStyle w:val="14"/>
        <w:spacing w:line="360" w:lineRule="auto"/>
        <w:ind w:left="1268" w:leftChars="304" w:hanging="624" w:hangingChars="258"/>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法定代表人或委托代理人（签字或盖章）：</w:t>
      </w:r>
      <w:r>
        <w:rPr>
          <w:rFonts w:hint="eastAsia" w:ascii="仿宋" w:hAnsi="仿宋" w:eastAsia="仿宋" w:cs="仿宋"/>
          <w:color w:val="auto"/>
          <w:sz w:val="24"/>
          <w:szCs w:val="24"/>
          <w:u w:val="single"/>
        </w:rPr>
        <w:t xml:space="preserve">                      </w:t>
      </w:r>
    </w:p>
    <w:p w14:paraId="60EEBB38">
      <w:pPr>
        <w:pStyle w:val="14"/>
        <w:spacing w:line="360" w:lineRule="auto"/>
        <w:ind w:left="1268" w:leftChars="304" w:hanging="624" w:hangingChars="258"/>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xml:space="preserve">通讯地址：                 </w:t>
      </w:r>
    </w:p>
    <w:p w14:paraId="3ECC50D3">
      <w:pPr>
        <w:pStyle w:val="14"/>
        <w:spacing w:line="360" w:lineRule="auto"/>
        <w:ind w:left="1268" w:leftChars="304" w:hanging="624" w:hangingChars="258"/>
        <w:rPr>
          <w:rFonts w:ascii="仿宋" w:hAnsi="仿宋" w:eastAsia="仿宋" w:cs="仿宋"/>
          <w:bCs/>
          <w:color w:val="auto"/>
          <w:kern w:val="0"/>
          <w:sz w:val="24"/>
          <w:szCs w:val="24"/>
        </w:rPr>
      </w:pPr>
      <w:r>
        <w:rPr>
          <w:rFonts w:hint="eastAsia" w:ascii="仿宋" w:hAnsi="仿宋" w:eastAsia="仿宋" w:cs="仿宋"/>
          <w:bCs/>
          <w:color w:val="auto"/>
          <w:kern w:val="0"/>
          <w:sz w:val="24"/>
          <w:szCs w:val="24"/>
        </w:rPr>
        <w:t>邮政编码：</w:t>
      </w:r>
    </w:p>
    <w:p w14:paraId="63A9106A">
      <w:pPr>
        <w:pStyle w:val="14"/>
        <w:spacing w:line="360" w:lineRule="auto"/>
        <w:ind w:left="1268" w:leftChars="304" w:hanging="624" w:hangingChars="258"/>
        <w:rPr>
          <w:rFonts w:ascii="仿宋" w:hAnsi="仿宋" w:eastAsia="仿宋" w:cs="仿宋"/>
          <w:bCs/>
          <w:color w:val="auto"/>
          <w:kern w:val="0"/>
          <w:sz w:val="24"/>
          <w:szCs w:val="24"/>
        </w:rPr>
      </w:pPr>
      <w:r>
        <w:rPr>
          <w:rFonts w:hint="eastAsia" w:ascii="仿宋" w:hAnsi="仿宋" w:eastAsia="仿宋" w:cs="仿宋"/>
          <w:bCs/>
          <w:color w:val="auto"/>
          <w:kern w:val="0"/>
          <w:sz w:val="24"/>
          <w:szCs w:val="24"/>
        </w:rPr>
        <w:t>联系电话：</w:t>
      </w:r>
    </w:p>
    <w:p w14:paraId="571CBE51">
      <w:pPr>
        <w:pStyle w:val="14"/>
        <w:spacing w:line="360" w:lineRule="auto"/>
        <w:ind w:left="1268" w:leftChars="304" w:hanging="624" w:hangingChars="258"/>
        <w:rPr>
          <w:rFonts w:ascii="仿宋" w:hAnsi="仿宋" w:eastAsia="仿宋" w:cs="仿宋"/>
          <w:bCs/>
          <w:color w:val="auto"/>
          <w:kern w:val="0"/>
          <w:sz w:val="24"/>
          <w:szCs w:val="24"/>
        </w:rPr>
      </w:pPr>
    </w:p>
    <w:p w14:paraId="43655226">
      <w:pPr>
        <w:pStyle w:val="14"/>
        <w:spacing w:line="360" w:lineRule="auto"/>
        <w:ind w:left="1268" w:leftChars="304" w:hanging="624" w:hangingChars="258"/>
        <w:rPr>
          <w:rFonts w:ascii="仿宋" w:hAnsi="仿宋" w:eastAsia="仿宋" w:cs="仿宋"/>
          <w:bCs/>
          <w:color w:val="auto"/>
          <w:kern w:val="0"/>
          <w:sz w:val="24"/>
          <w:szCs w:val="24"/>
        </w:rPr>
      </w:pPr>
      <w:r>
        <w:rPr>
          <w:rFonts w:hint="eastAsia" w:ascii="仿宋" w:hAnsi="仿宋" w:eastAsia="仿宋" w:cs="仿宋"/>
          <w:bCs/>
          <w:color w:val="auto"/>
          <w:kern w:val="0"/>
          <w:sz w:val="24"/>
          <w:szCs w:val="24"/>
        </w:rPr>
        <w:t>日    期：                 年  月  日</w:t>
      </w:r>
    </w:p>
    <w:p w14:paraId="2D4F8D97">
      <w:pPr>
        <w:pStyle w:val="14"/>
        <w:spacing w:line="360" w:lineRule="auto"/>
        <w:ind w:left="1268" w:leftChars="304" w:hanging="624" w:hangingChars="258"/>
        <w:rPr>
          <w:rFonts w:ascii="仿宋" w:hAnsi="仿宋" w:eastAsia="仿宋" w:cs="仿宋"/>
          <w:bCs/>
          <w:color w:val="auto"/>
          <w:kern w:val="0"/>
          <w:sz w:val="24"/>
          <w:szCs w:val="24"/>
        </w:rPr>
      </w:pPr>
    </w:p>
    <w:p w14:paraId="6965A60B">
      <w:pPr>
        <w:spacing w:line="360" w:lineRule="auto"/>
        <w:rPr>
          <w:rFonts w:ascii="仿宋" w:hAnsi="仿宋" w:eastAsia="仿宋" w:cs="仿宋"/>
          <w:color w:val="auto"/>
          <w:sz w:val="28"/>
          <w:szCs w:val="28"/>
        </w:rPr>
      </w:pPr>
    </w:p>
    <w:p w14:paraId="1DE2AC42">
      <w:pPr>
        <w:pStyle w:val="9"/>
        <w:spacing w:line="360" w:lineRule="auto"/>
        <w:rPr>
          <w:rFonts w:ascii="仿宋" w:hAnsi="仿宋" w:eastAsia="仿宋" w:cs="仿宋"/>
          <w:color w:val="auto"/>
          <w:sz w:val="28"/>
          <w:szCs w:val="28"/>
        </w:rPr>
      </w:pPr>
    </w:p>
    <w:p w14:paraId="3215279A">
      <w:pPr>
        <w:pStyle w:val="7"/>
        <w:tabs>
          <w:tab w:val="left" w:pos="5852"/>
        </w:tabs>
        <w:spacing w:before="0" w:after="0" w:line="360" w:lineRule="auto"/>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法定代表人资格证明书</w:t>
      </w:r>
    </w:p>
    <w:p w14:paraId="5E06016A">
      <w:pPr>
        <w:spacing w:line="360" w:lineRule="auto"/>
        <w:ind w:left="1" w:firstLine="484" w:firstLineChars="200"/>
        <w:rPr>
          <w:rFonts w:ascii="仿宋" w:hAnsi="仿宋" w:eastAsia="仿宋" w:cs="仿宋"/>
          <w:color w:val="auto"/>
          <w:sz w:val="24"/>
          <w:szCs w:val="24"/>
          <w:u w:val="single"/>
        </w:rPr>
      </w:pPr>
      <w:r>
        <w:rPr>
          <w:rFonts w:hint="eastAsia" w:ascii="仿宋" w:hAnsi="仿宋" w:eastAsia="仿宋" w:cs="仿宋"/>
          <w:color w:val="auto"/>
          <w:sz w:val="24"/>
          <w:szCs w:val="24"/>
        </w:rPr>
        <w:t>单位名称：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B85D123">
      <w:pPr>
        <w:spacing w:line="360" w:lineRule="auto"/>
        <w:ind w:left="1" w:firstLine="484" w:firstLineChars="200"/>
        <w:rPr>
          <w:rFonts w:ascii="仿宋" w:hAnsi="仿宋" w:eastAsia="仿宋" w:cs="仿宋"/>
          <w:color w:val="auto"/>
          <w:sz w:val="24"/>
          <w:szCs w:val="24"/>
          <w:u w:val="single"/>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p>
    <w:p w14:paraId="6F1D9A06">
      <w:pPr>
        <w:spacing w:line="360" w:lineRule="auto"/>
        <w:ind w:left="1" w:firstLine="484" w:firstLineChars="200"/>
        <w:rPr>
          <w:rFonts w:ascii="仿宋" w:hAnsi="仿宋" w:eastAsia="仿宋" w:cs="仿宋"/>
          <w:color w:val="auto"/>
          <w:sz w:val="24"/>
          <w:szCs w:val="24"/>
          <w:u w:val="single"/>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职务：</w:t>
      </w:r>
      <w:r>
        <w:rPr>
          <w:rFonts w:hint="eastAsia" w:ascii="仿宋" w:hAnsi="仿宋" w:eastAsia="仿宋" w:cs="仿宋"/>
          <w:color w:val="auto"/>
          <w:sz w:val="24"/>
          <w:szCs w:val="24"/>
          <w:u w:val="single"/>
        </w:rPr>
        <w:t xml:space="preserve">      </w:t>
      </w:r>
    </w:p>
    <w:p w14:paraId="5D5BF3BD">
      <w:pPr>
        <w:tabs>
          <w:tab w:val="left" w:pos="360"/>
          <w:tab w:val="left" w:pos="1800"/>
        </w:tabs>
        <w:spacing w:line="360" w:lineRule="auto"/>
        <w:rPr>
          <w:rFonts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（单位）的法定代表。为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项目提供设备及服务，签署上述项目的相应文件、进行合同协商、签署合同和处理与之有关的一切事务。</w:t>
      </w:r>
    </w:p>
    <w:p w14:paraId="6D5082D9">
      <w:pPr>
        <w:pStyle w:val="9"/>
        <w:spacing w:line="360" w:lineRule="auto"/>
        <w:rPr>
          <w:rFonts w:ascii="仿宋" w:hAnsi="仿宋" w:eastAsia="仿宋" w:cs="仿宋"/>
          <w:color w:val="auto"/>
          <w:sz w:val="24"/>
          <w:szCs w:val="24"/>
        </w:rPr>
      </w:pPr>
    </w:p>
    <w:p w14:paraId="36E14314">
      <w:pPr>
        <w:spacing w:line="360" w:lineRule="auto"/>
        <w:ind w:left="1" w:firstLine="484" w:firstLineChars="200"/>
        <w:rPr>
          <w:rFonts w:ascii="仿宋" w:hAnsi="仿宋" w:eastAsia="仿宋" w:cs="仿宋"/>
          <w:color w:val="auto"/>
          <w:sz w:val="24"/>
          <w:szCs w:val="24"/>
        </w:rPr>
      </w:pPr>
      <w:r>
        <w:rPr>
          <w:rFonts w:hint="eastAsia" w:ascii="仿宋" w:hAnsi="仿宋" w:eastAsia="仿宋" w:cs="仿宋"/>
          <w:color w:val="auto"/>
          <w:sz w:val="24"/>
          <w:szCs w:val="24"/>
        </w:rPr>
        <w:t>特此证明。</w:t>
      </w:r>
    </w:p>
    <w:p w14:paraId="0DA58FC3">
      <w:pPr>
        <w:spacing w:line="360" w:lineRule="auto"/>
        <w:ind w:left="1" w:firstLine="484" w:firstLineChars="200"/>
        <w:jc w:val="right"/>
        <w:rPr>
          <w:rFonts w:ascii="仿宋" w:hAnsi="仿宋" w:eastAsia="仿宋" w:cs="仿宋"/>
          <w:color w:val="auto"/>
          <w:sz w:val="24"/>
          <w:szCs w:val="24"/>
        </w:rPr>
      </w:pPr>
    </w:p>
    <w:p w14:paraId="4E1B443C">
      <w:pPr>
        <w:spacing w:line="360" w:lineRule="auto"/>
        <w:ind w:left="1" w:firstLine="484" w:firstLineChars="200"/>
        <w:jc w:val="right"/>
        <w:rPr>
          <w:rFonts w:ascii="仿宋" w:hAnsi="仿宋" w:eastAsia="仿宋" w:cs="仿宋"/>
          <w:color w:val="auto"/>
          <w:sz w:val="24"/>
          <w:szCs w:val="24"/>
        </w:rPr>
      </w:pPr>
    </w:p>
    <w:p w14:paraId="6A2BC1B4">
      <w:pPr>
        <w:spacing w:line="360" w:lineRule="auto"/>
        <w:ind w:left="1" w:firstLine="484" w:firstLineChars="200"/>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投标人：（盖章）</w:t>
      </w:r>
    </w:p>
    <w:p w14:paraId="60ADF17C">
      <w:pPr>
        <w:spacing w:line="360" w:lineRule="auto"/>
        <w:ind w:left="1" w:firstLine="484" w:firstLineChars="200"/>
        <w:jc w:val="right"/>
        <w:rPr>
          <w:rFonts w:ascii="仿宋" w:hAnsi="仿宋" w:eastAsia="仿宋" w:cs="仿宋"/>
          <w:color w:val="auto"/>
          <w:sz w:val="24"/>
          <w:szCs w:val="24"/>
        </w:rPr>
      </w:pPr>
      <w:r>
        <w:rPr>
          <w:rFonts w:hint="eastAsia" w:ascii="仿宋" w:hAnsi="仿宋" w:eastAsia="仿宋" w:cs="仿宋"/>
          <w:color w:val="auto"/>
          <w:sz w:val="24"/>
          <w:szCs w:val="24"/>
        </w:rPr>
        <w:t>日期：    年   月   日</w:t>
      </w:r>
    </w:p>
    <w:p w14:paraId="3EBF081B">
      <w:pPr>
        <w:tabs>
          <w:tab w:val="left" w:pos="360"/>
          <w:tab w:val="left" w:pos="1800"/>
        </w:tabs>
        <w:spacing w:line="360" w:lineRule="auto"/>
        <w:ind w:firstLine="6050" w:firstLineChars="2500"/>
        <w:rPr>
          <w:rFonts w:ascii="仿宋" w:hAnsi="仿宋" w:eastAsia="仿宋" w:cs="仿宋"/>
          <w:bCs/>
          <w:color w:val="auto"/>
          <w:sz w:val="24"/>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53969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52" w:type="dxa"/>
          </w:tcPr>
          <w:p w14:paraId="757569B4">
            <w:pPr>
              <w:tabs>
                <w:tab w:val="left" w:pos="360"/>
                <w:tab w:val="left" w:pos="1800"/>
              </w:tabs>
              <w:spacing w:line="360" w:lineRule="auto"/>
              <w:jc w:val="center"/>
              <w:rPr>
                <w:rFonts w:ascii="仿宋" w:hAnsi="仿宋" w:eastAsia="仿宋" w:cs="仿宋"/>
                <w:color w:val="auto"/>
                <w:sz w:val="24"/>
                <w:szCs w:val="24"/>
              </w:rPr>
            </w:pPr>
          </w:p>
          <w:p w14:paraId="2E582082">
            <w:pPr>
              <w:tabs>
                <w:tab w:val="left" w:pos="360"/>
                <w:tab w:val="left" w:pos="1800"/>
              </w:tabs>
              <w:spacing w:line="360" w:lineRule="auto"/>
              <w:jc w:val="center"/>
              <w:rPr>
                <w:rFonts w:ascii="仿宋" w:hAnsi="仿宋" w:eastAsia="仿宋" w:cs="仿宋"/>
                <w:color w:val="auto"/>
                <w:sz w:val="24"/>
                <w:szCs w:val="24"/>
              </w:rPr>
            </w:pPr>
          </w:p>
          <w:p w14:paraId="3BB48479">
            <w:pPr>
              <w:tabs>
                <w:tab w:val="left" w:pos="360"/>
                <w:tab w:val="left" w:pos="1800"/>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法定代表身份证扫描件（正、反两面）</w:t>
            </w:r>
          </w:p>
          <w:p w14:paraId="7DA53352">
            <w:pPr>
              <w:pStyle w:val="11"/>
              <w:spacing w:line="360" w:lineRule="auto"/>
              <w:rPr>
                <w:rFonts w:ascii="仿宋" w:hAnsi="仿宋" w:eastAsia="仿宋" w:cs="仿宋"/>
                <w:color w:val="auto"/>
                <w:sz w:val="24"/>
                <w:szCs w:val="24"/>
              </w:rPr>
            </w:pPr>
          </w:p>
          <w:p w14:paraId="3B46C459">
            <w:pPr>
              <w:spacing w:line="360" w:lineRule="auto"/>
              <w:rPr>
                <w:rFonts w:ascii="仿宋" w:hAnsi="仿宋" w:eastAsia="仿宋" w:cs="仿宋"/>
                <w:color w:val="auto"/>
                <w:sz w:val="24"/>
                <w:szCs w:val="24"/>
              </w:rPr>
            </w:pPr>
          </w:p>
          <w:p w14:paraId="6323C1FB">
            <w:pPr>
              <w:pStyle w:val="11"/>
              <w:spacing w:line="360" w:lineRule="auto"/>
              <w:rPr>
                <w:rFonts w:ascii="仿宋" w:hAnsi="仿宋" w:eastAsia="仿宋" w:cs="仿宋"/>
                <w:color w:val="auto"/>
                <w:sz w:val="24"/>
                <w:szCs w:val="24"/>
              </w:rPr>
            </w:pPr>
          </w:p>
          <w:p w14:paraId="5E69278B">
            <w:pPr>
              <w:spacing w:line="360" w:lineRule="auto"/>
              <w:rPr>
                <w:rFonts w:ascii="仿宋" w:hAnsi="仿宋" w:eastAsia="仿宋" w:cs="仿宋"/>
                <w:color w:val="auto"/>
                <w:sz w:val="24"/>
                <w:szCs w:val="24"/>
              </w:rPr>
            </w:pPr>
          </w:p>
        </w:tc>
      </w:tr>
    </w:tbl>
    <w:p w14:paraId="2897FE3B">
      <w:pPr>
        <w:tabs>
          <w:tab w:val="left" w:pos="360"/>
          <w:tab w:val="left" w:pos="1800"/>
        </w:tabs>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注：法定代表身份证扫描件应反映出证件有效期等所载内容。</w:t>
      </w:r>
    </w:p>
    <w:p w14:paraId="0E9955B4">
      <w:pPr>
        <w:pStyle w:val="44"/>
        <w:spacing w:line="360" w:lineRule="auto"/>
        <w:rPr>
          <w:rFonts w:hint="eastAsia" w:ascii="仿宋" w:hAnsi="仿宋" w:eastAsia="仿宋" w:cs="仿宋"/>
          <w:b/>
          <w:color w:val="auto"/>
          <w:sz w:val="28"/>
          <w:szCs w:val="28"/>
        </w:rPr>
      </w:pPr>
    </w:p>
    <w:p w14:paraId="10810CDA">
      <w:pPr>
        <w:pStyle w:val="44"/>
        <w:spacing w:line="360" w:lineRule="auto"/>
        <w:rPr>
          <w:rFonts w:hint="eastAsia" w:ascii="仿宋" w:hAnsi="仿宋" w:eastAsia="仿宋" w:cs="仿宋"/>
          <w:b/>
          <w:color w:val="auto"/>
          <w:sz w:val="28"/>
          <w:szCs w:val="28"/>
        </w:rPr>
      </w:pPr>
    </w:p>
    <w:p w14:paraId="6FEB092B">
      <w:pPr>
        <w:pStyle w:val="44"/>
        <w:spacing w:line="360" w:lineRule="auto"/>
        <w:rPr>
          <w:rFonts w:hint="eastAsia" w:ascii="仿宋" w:hAnsi="仿宋" w:eastAsia="仿宋" w:cs="仿宋"/>
          <w:b/>
          <w:color w:val="auto"/>
          <w:sz w:val="28"/>
          <w:szCs w:val="28"/>
        </w:rPr>
      </w:pPr>
    </w:p>
    <w:p w14:paraId="097D5B81">
      <w:pPr>
        <w:pStyle w:val="7"/>
        <w:tabs>
          <w:tab w:val="left" w:pos="5852"/>
        </w:tabs>
        <w:spacing w:before="0" w:after="0" w:line="360" w:lineRule="auto"/>
        <w:jc w:val="both"/>
        <w:rPr>
          <w:rFonts w:hint="eastAsia" w:ascii="仿宋" w:hAnsi="仿宋" w:eastAsia="仿宋" w:cs="仿宋"/>
          <w:color w:val="auto"/>
          <w:sz w:val="28"/>
          <w:szCs w:val="28"/>
          <w:lang w:val="en-US" w:eastAsia="zh-CN"/>
        </w:rPr>
      </w:pPr>
    </w:p>
    <w:p w14:paraId="3BEE2C3B">
      <w:pPr>
        <w:rPr>
          <w:rFonts w:hint="eastAsia" w:ascii="仿宋" w:hAnsi="仿宋" w:eastAsia="仿宋" w:cs="仿宋"/>
          <w:color w:val="auto"/>
          <w:sz w:val="28"/>
          <w:szCs w:val="28"/>
          <w:lang w:val="en-US" w:eastAsia="zh-CN"/>
        </w:rPr>
      </w:pPr>
    </w:p>
    <w:p w14:paraId="621984E6">
      <w:pPr>
        <w:rPr>
          <w:rFonts w:hint="eastAsia" w:ascii="仿宋" w:hAnsi="仿宋" w:eastAsia="仿宋" w:cs="仿宋"/>
          <w:color w:val="auto"/>
          <w:sz w:val="28"/>
          <w:szCs w:val="28"/>
          <w:lang w:val="en-US" w:eastAsia="zh-CN"/>
        </w:rPr>
      </w:pPr>
    </w:p>
    <w:p w14:paraId="7B1A1705">
      <w:pPr>
        <w:pStyle w:val="7"/>
        <w:tabs>
          <w:tab w:val="left" w:pos="5852"/>
        </w:tabs>
        <w:spacing w:before="0" w:after="0" w:line="360" w:lineRule="auto"/>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法定代表人授权委托书</w:t>
      </w:r>
    </w:p>
    <w:p w14:paraId="2584F0A7">
      <w:pPr>
        <w:spacing w:line="360" w:lineRule="auto"/>
        <w:rPr>
          <w:color w:val="auto"/>
        </w:rPr>
      </w:pPr>
    </w:p>
    <w:p w14:paraId="2FC2022B">
      <w:pPr>
        <w:tabs>
          <w:tab w:val="left" w:pos="360"/>
          <w:tab w:val="left" w:pos="1800"/>
        </w:tabs>
        <w:spacing w:line="360" w:lineRule="auto"/>
        <w:ind w:left="19" w:leftChars="9" w:firstLine="461" w:firstLineChars="191"/>
        <w:rPr>
          <w:rFonts w:ascii="仿宋" w:hAnsi="仿宋" w:eastAsia="仿宋" w:cs="仿宋"/>
          <w:color w:val="auto"/>
          <w:sz w:val="24"/>
          <w:szCs w:val="24"/>
          <w:u w:val="single"/>
        </w:rPr>
      </w:pPr>
      <w:r>
        <w:rPr>
          <w:rFonts w:hint="eastAsia" w:ascii="仿宋" w:hAnsi="仿宋" w:eastAsia="仿宋" w:cs="仿宋"/>
          <w:color w:val="auto"/>
          <w:sz w:val="24"/>
          <w:szCs w:val="24"/>
        </w:rPr>
        <w:t>本授权委托书声明：我</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（姓名）系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（投标人名称）的法定代表，现授权委托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（姓名），其身份证号为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为我投标人代理人，以本投标人的名义参加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（投标项目名称）的投标活动。</w:t>
      </w:r>
    </w:p>
    <w:p w14:paraId="2F6EEE8B">
      <w:pPr>
        <w:tabs>
          <w:tab w:val="left" w:pos="360"/>
          <w:tab w:val="left" w:pos="1800"/>
        </w:tabs>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代理人在递交投标文件、合同协商过程中所签署的一切文件和处理与之有关的一切事务，我均予以承认。</w:t>
      </w:r>
    </w:p>
    <w:p w14:paraId="53FD4B16">
      <w:pPr>
        <w:tabs>
          <w:tab w:val="left" w:pos="360"/>
          <w:tab w:val="left" w:pos="1800"/>
        </w:tabs>
        <w:spacing w:line="360" w:lineRule="auto"/>
        <w:ind w:firstLine="484" w:firstLineChars="200"/>
        <w:rPr>
          <w:rFonts w:ascii="仿宋" w:hAnsi="仿宋" w:eastAsia="仿宋" w:cs="仿宋"/>
          <w:color w:val="auto"/>
          <w:sz w:val="24"/>
          <w:szCs w:val="24"/>
          <w:u w:val="single"/>
        </w:rPr>
      </w:pPr>
      <w:r>
        <w:rPr>
          <w:rFonts w:hint="eastAsia" w:ascii="仿宋" w:hAnsi="仿宋" w:eastAsia="仿宋" w:cs="仿宋"/>
          <w:color w:val="auto"/>
          <w:sz w:val="24"/>
          <w:szCs w:val="24"/>
        </w:rPr>
        <w:t>本授权委托书期限自</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日起至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日止。</w:t>
      </w:r>
    </w:p>
    <w:p w14:paraId="42384FE6">
      <w:pPr>
        <w:tabs>
          <w:tab w:val="left" w:pos="360"/>
          <w:tab w:val="left" w:pos="1800"/>
        </w:tabs>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委托代理人无转委权。特此委托。</w:t>
      </w:r>
    </w:p>
    <w:p w14:paraId="0D3F0E86">
      <w:pPr>
        <w:tabs>
          <w:tab w:val="left" w:pos="360"/>
          <w:tab w:val="left" w:pos="1800"/>
        </w:tabs>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委托代理人：            性别：           年龄：</w:t>
      </w:r>
    </w:p>
    <w:p w14:paraId="55F557DB">
      <w:pPr>
        <w:tabs>
          <w:tab w:val="left" w:pos="360"/>
          <w:tab w:val="left" w:pos="1800"/>
        </w:tabs>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单位：                  部门：           职务：</w:t>
      </w:r>
    </w:p>
    <w:p w14:paraId="63BBDA4E">
      <w:pPr>
        <w:tabs>
          <w:tab w:val="left" w:pos="360"/>
          <w:tab w:val="left" w:pos="1800"/>
        </w:tabs>
        <w:spacing w:line="360" w:lineRule="auto"/>
        <w:ind w:firstLine="3600"/>
        <w:rPr>
          <w:rFonts w:hint="eastAsia" w:ascii="仿宋" w:hAnsi="仿宋" w:eastAsia="仿宋" w:cs="仿宋"/>
          <w:color w:val="auto"/>
          <w:sz w:val="24"/>
          <w:szCs w:val="24"/>
        </w:rPr>
      </w:pPr>
    </w:p>
    <w:p w14:paraId="289132A0">
      <w:pPr>
        <w:tabs>
          <w:tab w:val="left" w:pos="360"/>
          <w:tab w:val="left" w:pos="1800"/>
        </w:tabs>
        <w:spacing w:line="360" w:lineRule="auto"/>
        <w:ind w:firstLine="3600"/>
        <w:rPr>
          <w:rFonts w:ascii="仿宋" w:hAnsi="仿宋" w:eastAsia="仿宋" w:cs="仿宋"/>
          <w:color w:val="auto"/>
          <w:sz w:val="24"/>
          <w:szCs w:val="24"/>
        </w:rPr>
      </w:pPr>
      <w:r>
        <w:rPr>
          <w:rFonts w:hint="eastAsia" w:ascii="仿宋" w:hAnsi="仿宋" w:eastAsia="仿宋" w:cs="仿宋"/>
          <w:color w:val="auto"/>
          <w:sz w:val="24"/>
          <w:szCs w:val="24"/>
        </w:rPr>
        <w:t>投标人：（盖章）</w:t>
      </w:r>
    </w:p>
    <w:p w14:paraId="2E3A18FE">
      <w:pPr>
        <w:tabs>
          <w:tab w:val="left" w:pos="360"/>
          <w:tab w:val="left" w:pos="1800"/>
        </w:tabs>
        <w:spacing w:line="360" w:lineRule="auto"/>
        <w:ind w:firstLine="3600"/>
        <w:rPr>
          <w:rFonts w:ascii="仿宋" w:hAnsi="仿宋" w:eastAsia="仿宋" w:cs="仿宋"/>
          <w:color w:val="auto"/>
          <w:sz w:val="24"/>
          <w:szCs w:val="24"/>
        </w:rPr>
      </w:pPr>
      <w:r>
        <w:rPr>
          <w:rFonts w:hint="eastAsia" w:ascii="仿宋" w:hAnsi="仿宋" w:eastAsia="仿宋" w:cs="仿宋"/>
          <w:color w:val="auto"/>
          <w:sz w:val="24"/>
          <w:szCs w:val="24"/>
        </w:rPr>
        <w:t>法定代表：（签字或盖章）</w:t>
      </w:r>
    </w:p>
    <w:p w14:paraId="3EAD884A">
      <w:pPr>
        <w:tabs>
          <w:tab w:val="left" w:pos="360"/>
          <w:tab w:val="left" w:pos="1800"/>
        </w:tabs>
        <w:spacing w:line="360" w:lineRule="auto"/>
        <w:ind w:firstLine="3600"/>
        <w:rPr>
          <w:rFonts w:ascii="仿宋" w:hAnsi="仿宋" w:eastAsia="仿宋" w:cs="仿宋"/>
          <w:color w:val="auto"/>
          <w:sz w:val="24"/>
          <w:szCs w:val="24"/>
        </w:rPr>
      </w:pPr>
      <w:r>
        <w:rPr>
          <w:rFonts w:hint="eastAsia" w:ascii="仿宋" w:hAnsi="仿宋" w:eastAsia="仿宋" w:cs="仿宋"/>
          <w:color w:val="auto"/>
          <w:sz w:val="24"/>
          <w:szCs w:val="24"/>
        </w:rPr>
        <w:t>委托代理人：（签字或盖章）</w:t>
      </w:r>
    </w:p>
    <w:p w14:paraId="414938E6">
      <w:pPr>
        <w:tabs>
          <w:tab w:val="left" w:pos="360"/>
          <w:tab w:val="left" w:pos="1800"/>
        </w:tabs>
        <w:spacing w:line="360" w:lineRule="auto"/>
        <w:ind w:firstLine="3600"/>
        <w:rPr>
          <w:rFonts w:ascii="仿宋" w:hAnsi="仿宋" w:eastAsia="仿宋" w:cs="仿宋"/>
          <w:color w:val="auto"/>
          <w:sz w:val="24"/>
          <w:szCs w:val="24"/>
        </w:rPr>
      </w:pPr>
      <w:r>
        <w:rPr>
          <w:rFonts w:hint="eastAsia" w:ascii="仿宋" w:hAnsi="仿宋" w:eastAsia="仿宋" w:cs="仿宋"/>
          <w:color w:val="auto"/>
          <w:sz w:val="24"/>
          <w:szCs w:val="24"/>
        </w:rPr>
        <w:t>日期：      年     月     日</w:t>
      </w: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7914B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6" w:hRule="atLeast"/>
          <w:jc w:val="center"/>
        </w:trPr>
        <w:tc>
          <w:tcPr>
            <w:tcW w:w="6952" w:type="dxa"/>
          </w:tcPr>
          <w:p w14:paraId="20A8DF88">
            <w:pPr>
              <w:tabs>
                <w:tab w:val="left" w:pos="360"/>
                <w:tab w:val="left" w:pos="1800"/>
              </w:tabs>
              <w:spacing w:line="360" w:lineRule="auto"/>
              <w:jc w:val="center"/>
              <w:rPr>
                <w:rFonts w:ascii="仿宋" w:hAnsi="仿宋" w:eastAsia="仿宋" w:cs="仿宋"/>
                <w:color w:val="auto"/>
                <w:sz w:val="24"/>
                <w:szCs w:val="24"/>
              </w:rPr>
            </w:pPr>
          </w:p>
          <w:p w14:paraId="65EF2A2A">
            <w:pPr>
              <w:tabs>
                <w:tab w:val="left" w:pos="360"/>
                <w:tab w:val="left" w:pos="1800"/>
              </w:tabs>
              <w:spacing w:line="360" w:lineRule="auto"/>
              <w:jc w:val="center"/>
              <w:rPr>
                <w:rFonts w:ascii="仿宋" w:hAnsi="仿宋" w:eastAsia="仿宋" w:cs="仿宋"/>
                <w:color w:val="auto"/>
                <w:sz w:val="24"/>
                <w:szCs w:val="24"/>
              </w:rPr>
            </w:pPr>
          </w:p>
          <w:p w14:paraId="605DAE0A">
            <w:pPr>
              <w:tabs>
                <w:tab w:val="left" w:pos="360"/>
                <w:tab w:val="left" w:pos="1800"/>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委托代理人身份证扫描件（正、反两面）</w:t>
            </w:r>
          </w:p>
        </w:tc>
      </w:tr>
    </w:tbl>
    <w:p w14:paraId="302D5F0D">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注：委托代理人身份证扫描件应反映出证件有效期等所载内容，作为本法定代表人授权书的附件。</w:t>
      </w:r>
    </w:p>
    <w:p w14:paraId="6CCBB3DC">
      <w:pPr>
        <w:pStyle w:val="9"/>
        <w:spacing w:line="360" w:lineRule="auto"/>
        <w:rPr>
          <w:rFonts w:ascii="仿宋" w:hAnsi="仿宋" w:eastAsia="仿宋" w:cs="仿宋"/>
          <w:color w:val="auto"/>
        </w:rPr>
      </w:pPr>
    </w:p>
    <w:p w14:paraId="346E150B">
      <w:pPr>
        <w:pStyle w:val="48"/>
        <w:spacing w:line="360" w:lineRule="auto"/>
        <w:outlineLvl w:val="2"/>
        <w:rPr>
          <w:rFonts w:ascii="仿宋" w:hAnsi="仿宋" w:eastAsia="仿宋" w:cs="仿宋"/>
          <w:color w:val="auto"/>
          <w:kern w:val="2"/>
        </w:rPr>
      </w:pPr>
    </w:p>
    <w:p w14:paraId="7267B785">
      <w:pPr>
        <w:pStyle w:val="48"/>
        <w:spacing w:line="360" w:lineRule="auto"/>
        <w:outlineLvl w:val="2"/>
        <w:rPr>
          <w:rFonts w:ascii="仿宋" w:hAnsi="仿宋" w:eastAsia="仿宋" w:cs="仿宋"/>
          <w:color w:val="auto"/>
          <w:kern w:val="2"/>
        </w:rPr>
      </w:pPr>
    </w:p>
    <w:p w14:paraId="125465CF">
      <w:pPr>
        <w:pStyle w:val="44"/>
        <w:spacing w:line="360" w:lineRule="auto"/>
        <w:jc w:val="center"/>
        <w:rPr>
          <w:rFonts w:hint="eastAsia" w:ascii="仿宋" w:hAnsi="仿宋" w:eastAsia="仿宋" w:cs="仿宋"/>
          <w:b/>
          <w:color w:val="auto"/>
          <w:sz w:val="28"/>
          <w:szCs w:val="28"/>
          <w:lang w:val="en-US" w:eastAsia="zh-CN"/>
        </w:rPr>
      </w:pPr>
    </w:p>
    <w:p w14:paraId="286C61A2">
      <w:pPr>
        <w:pStyle w:val="44"/>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lang w:val="en-US" w:eastAsia="zh-CN"/>
        </w:rPr>
        <w:t>4、</w:t>
      </w:r>
      <w:r>
        <w:rPr>
          <w:rFonts w:hint="eastAsia" w:ascii="仿宋" w:hAnsi="仿宋" w:eastAsia="仿宋" w:cs="仿宋"/>
          <w:b/>
          <w:color w:val="auto"/>
          <w:sz w:val="28"/>
          <w:szCs w:val="28"/>
        </w:rPr>
        <w:t>开标一览表</w:t>
      </w:r>
    </w:p>
    <w:p w14:paraId="51FA5866">
      <w:pPr>
        <w:pStyle w:val="44"/>
        <w:spacing w:line="360" w:lineRule="auto"/>
        <w:jc w:val="center"/>
        <w:rPr>
          <w:rFonts w:ascii="仿宋" w:hAnsi="仿宋" w:eastAsia="仿宋" w:cs="仿宋"/>
          <w:b/>
          <w:color w:val="auto"/>
          <w:sz w:val="32"/>
          <w:szCs w:val="32"/>
        </w:rPr>
      </w:pPr>
    </w:p>
    <w:p w14:paraId="314A3F60">
      <w:pPr>
        <w:pStyle w:val="46"/>
        <w:spacing w:line="360" w:lineRule="auto"/>
        <w:ind w:firstLine="0" w:firstLineChars="0"/>
        <w:rPr>
          <w:rFonts w:ascii="仿宋" w:hAnsi="仿宋" w:eastAsia="仿宋" w:cs="仿宋"/>
          <w:bCs/>
          <w:color w:val="auto"/>
          <w:kern w:val="2"/>
          <w:sz w:val="24"/>
          <w:szCs w:val="24"/>
        </w:rPr>
      </w:pPr>
      <w:r>
        <w:rPr>
          <w:rFonts w:hint="eastAsia" w:ascii="仿宋" w:hAnsi="仿宋" w:eastAsia="仿宋" w:cs="仿宋"/>
          <w:bCs/>
          <w:color w:val="auto"/>
          <w:kern w:val="2"/>
          <w:sz w:val="24"/>
          <w:szCs w:val="24"/>
        </w:rPr>
        <w:t>项目编号：                                                   币种：人民币</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14:paraId="5648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8464322">
            <w:pPr>
              <w:pStyle w:val="44"/>
              <w:tabs>
                <w:tab w:val="left" w:pos="1337"/>
              </w:tabs>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项目名称</w:t>
            </w:r>
          </w:p>
        </w:tc>
        <w:tc>
          <w:tcPr>
            <w:tcW w:w="6770" w:type="dxa"/>
            <w:tcBorders>
              <w:top w:val="single" w:color="auto" w:sz="4" w:space="0"/>
              <w:left w:val="single" w:color="auto" w:sz="4" w:space="0"/>
              <w:bottom w:val="single" w:color="auto" w:sz="4" w:space="0"/>
              <w:right w:val="single" w:color="auto" w:sz="4" w:space="0"/>
            </w:tcBorders>
            <w:vAlign w:val="center"/>
          </w:tcPr>
          <w:p w14:paraId="60BFCA0A">
            <w:pPr>
              <w:pStyle w:val="44"/>
              <w:tabs>
                <w:tab w:val="left" w:pos="1337"/>
              </w:tabs>
              <w:spacing w:line="360" w:lineRule="auto"/>
              <w:jc w:val="center"/>
              <w:rPr>
                <w:rFonts w:ascii="仿宋" w:hAnsi="仿宋" w:eastAsia="仿宋" w:cs="仿宋"/>
                <w:bCs/>
                <w:color w:val="auto"/>
                <w:sz w:val="24"/>
                <w:szCs w:val="24"/>
              </w:rPr>
            </w:pPr>
          </w:p>
        </w:tc>
      </w:tr>
      <w:tr w14:paraId="4A29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1414D8D">
            <w:pPr>
              <w:pStyle w:val="44"/>
              <w:tabs>
                <w:tab w:val="left" w:pos="1337"/>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 标 报 价</w:t>
            </w:r>
          </w:p>
        </w:tc>
        <w:tc>
          <w:tcPr>
            <w:tcW w:w="6770" w:type="dxa"/>
            <w:tcBorders>
              <w:top w:val="single" w:color="auto" w:sz="4" w:space="0"/>
              <w:left w:val="single" w:color="auto" w:sz="4" w:space="0"/>
              <w:bottom w:val="single" w:color="auto" w:sz="4" w:space="0"/>
              <w:right w:val="single" w:color="auto" w:sz="4" w:space="0"/>
            </w:tcBorders>
          </w:tcPr>
          <w:p w14:paraId="14C001E4">
            <w:pPr>
              <w:pStyle w:val="44"/>
              <w:tabs>
                <w:tab w:val="left" w:pos="1337"/>
              </w:tabs>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小写：                               </w:t>
            </w:r>
          </w:p>
          <w:p w14:paraId="01D8C857">
            <w:pPr>
              <w:pStyle w:val="44"/>
              <w:tabs>
                <w:tab w:val="left" w:pos="1337"/>
              </w:tabs>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大写：                               </w:t>
            </w:r>
          </w:p>
        </w:tc>
      </w:tr>
      <w:tr w14:paraId="5E5E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1607868">
            <w:pPr>
              <w:pStyle w:val="44"/>
              <w:tabs>
                <w:tab w:val="left" w:pos="1337"/>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采购内容</w:t>
            </w:r>
          </w:p>
        </w:tc>
        <w:tc>
          <w:tcPr>
            <w:tcW w:w="6770" w:type="dxa"/>
            <w:tcBorders>
              <w:top w:val="single" w:color="auto" w:sz="4" w:space="0"/>
              <w:left w:val="single" w:color="auto" w:sz="4" w:space="0"/>
              <w:bottom w:val="single" w:color="auto" w:sz="4" w:space="0"/>
              <w:right w:val="single" w:color="auto" w:sz="4" w:space="0"/>
            </w:tcBorders>
            <w:vAlign w:val="center"/>
          </w:tcPr>
          <w:p w14:paraId="0FAA3127">
            <w:pPr>
              <w:pStyle w:val="22"/>
              <w:spacing w:before="75" w:beforeAutospacing="0" w:after="75" w:afterAutospacing="0" w:line="360" w:lineRule="auto"/>
              <w:ind w:firstLine="484" w:firstLineChars="200"/>
              <w:rPr>
                <w:rFonts w:ascii="仿宋" w:hAnsi="仿宋" w:eastAsia="仿宋" w:cs="仿宋"/>
                <w:color w:val="auto"/>
                <w:sz w:val="24"/>
                <w:szCs w:val="24"/>
              </w:rPr>
            </w:pPr>
          </w:p>
        </w:tc>
      </w:tr>
      <w:tr w14:paraId="3E28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4CFBE8A">
            <w:pPr>
              <w:pStyle w:val="44"/>
              <w:tabs>
                <w:tab w:val="left" w:pos="1337"/>
              </w:tabs>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供货期</w:t>
            </w:r>
          </w:p>
        </w:tc>
        <w:tc>
          <w:tcPr>
            <w:tcW w:w="6770" w:type="dxa"/>
            <w:tcBorders>
              <w:top w:val="single" w:color="auto" w:sz="4" w:space="0"/>
              <w:left w:val="single" w:color="auto" w:sz="4" w:space="0"/>
              <w:bottom w:val="single" w:color="auto" w:sz="4" w:space="0"/>
              <w:right w:val="single" w:color="auto" w:sz="4" w:space="0"/>
            </w:tcBorders>
            <w:vAlign w:val="center"/>
          </w:tcPr>
          <w:p w14:paraId="5B59D378">
            <w:pPr>
              <w:pStyle w:val="44"/>
              <w:tabs>
                <w:tab w:val="left" w:pos="1337"/>
              </w:tabs>
              <w:spacing w:line="360" w:lineRule="auto"/>
              <w:jc w:val="center"/>
              <w:rPr>
                <w:rFonts w:hint="eastAsia" w:ascii="仿宋" w:hAnsi="仿宋" w:eastAsia="仿宋" w:cs="仿宋"/>
                <w:color w:val="auto"/>
                <w:sz w:val="24"/>
                <w:szCs w:val="24"/>
                <w:lang w:eastAsia="zh-CN"/>
              </w:rPr>
            </w:pPr>
          </w:p>
        </w:tc>
      </w:tr>
      <w:tr w14:paraId="4C80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F78ECF2">
            <w:pPr>
              <w:pStyle w:val="44"/>
              <w:tabs>
                <w:tab w:val="left" w:pos="1337"/>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交货</w:t>
            </w:r>
            <w:r>
              <w:rPr>
                <w:rFonts w:hint="eastAsia" w:ascii="仿宋" w:hAnsi="仿宋" w:eastAsia="仿宋" w:cs="仿宋"/>
                <w:color w:val="auto"/>
                <w:sz w:val="24"/>
                <w:szCs w:val="24"/>
              </w:rPr>
              <w:t>地点</w:t>
            </w:r>
          </w:p>
        </w:tc>
        <w:tc>
          <w:tcPr>
            <w:tcW w:w="6770" w:type="dxa"/>
            <w:tcBorders>
              <w:top w:val="single" w:color="auto" w:sz="4" w:space="0"/>
              <w:left w:val="single" w:color="auto" w:sz="4" w:space="0"/>
              <w:bottom w:val="single" w:color="auto" w:sz="4" w:space="0"/>
              <w:right w:val="single" w:color="auto" w:sz="4" w:space="0"/>
            </w:tcBorders>
            <w:vAlign w:val="center"/>
          </w:tcPr>
          <w:p w14:paraId="41FAC23A">
            <w:pPr>
              <w:pStyle w:val="44"/>
              <w:tabs>
                <w:tab w:val="left" w:pos="1337"/>
              </w:tabs>
              <w:spacing w:line="360" w:lineRule="auto"/>
              <w:jc w:val="center"/>
              <w:rPr>
                <w:rFonts w:ascii="仿宋" w:hAnsi="仿宋" w:eastAsia="仿宋" w:cs="仿宋"/>
                <w:color w:val="auto"/>
                <w:sz w:val="24"/>
                <w:szCs w:val="24"/>
              </w:rPr>
            </w:pPr>
          </w:p>
        </w:tc>
      </w:tr>
      <w:tr w14:paraId="3149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D000341">
            <w:pPr>
              <w:pStyle w:val="44"/>
              <w:tabs>
                <w:tab w:val="left" w:pos="1337"/>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投标有效期</w:t>
            </w:r>
          </w:p>
        </w:tc>
        <w:tc>
          <w:tcPr>
            <w:tcW w:w="6770" w:type="dxa"/>
            <w:tcBorders>
              <w:top w:val="single" w:color="auto" w:sz="4" w:space="0"/>
              <w:left w:val="single" w:color="auto" w:sz="4" w:space="0"/>
              <w:bottom w:val="single" w:color="auto" w:sz="4" w:space="0"/>
              <w:right w:val="single" w:color="auto" w:sz="4" w:space="0"/>
            </w:tcBorders>
            <w:vAlign w:val="center"/>
          </w:tcPr>
          <w:p w14:paraId="0A2835CD">
            <w:pPr>
              <w:pStyle w:val="44"/>
              <w:tabs>
                <w:tab w:val="left" w:pos="1337"/>
              </w:tabs>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0"/>
                <w:u w:val="single"/>
              </w:rPr>
              <w:t xml:space="preserve">  90    </w:t>
            </w:r>
            <w:r>
              <w:rPr>
                <w:rFonts w:hint="eastAsia" w:ascii="仿宋" w:hAnsi="仿宋" w:eastAsia="仿宋" w:cs="仿宋"/>
                <w:color w:val="auto"/>
                <w:sz w:val="24"/>
                <w:szCs w:val="20"/>
              </w:rPr>
              <w:t>日历天</w:t>
            </w:r>
          </w:p>
        </w:tc>
      </w:tr>
      <w:tr w14:paraId="775D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9180" w:type="dxa"/>
            <w:gridSpan w:val="2"/>
            <w:tcBorders>
              <w:top w:val="single" w:color="auto" w:sz="4" w:space="0"/>
              <w:left w:val="single" w:color="auto" w:sz="4" w:space="0"/>
              <w:bottom w:val="single" w:color="auto" w:sz="4" w:space="0"/>
              <w:right w:val="single" w:color="auto" w:sz="4" w:space="0"/>
            </w:tcBorders>
          </w:tcPr>
          <w:p w14:paraId="6ABDC0CC">
            <w:pPr>
              <w:pStyle w:val="44"/>
              <w:tabs>
                <w:tab w:val="left" w:pos="1337"/>
              </w:tabs>
              <w:spacing w:line="360" w:lineRule="auto"/>
              <w:rPr>
                <w:rFonts w:ascii="仿宋" w:hAnsi="仿宋" w:eastAsia="仿宋" w:cs="仿宋"/>
                <w:color w:val="auto"/>
                <w:sz w:val="24"/>
                <w:szCs w:val="24"/>
              </w:rPr>
            </w:pPr>
            <w:r>
              <w:rPr>
                <w:rFonts w:hint="eastAsia" w:ascii="仿宋" w:hAnsi="仿宋" w:eastAsia="仿宋" w:cs="仿宋"/>
                <w:color w:val="auto"/>
                <w:sz w:val="24"/>
                <w:szCs w:val="24"/>
              </w:rPr>
              <w:t>备注：</w:t>
            </w:r>
          </w:p>
        </w:tc>
      </w:tr>
    </w:tbl>
    <w:p w14:paraId="45543A02">
      <w:pPr>
        <w:pStyle w:val="44"/>
        <w:spacing w:line="360" w:lineRule="auto"/>
        <w:rPr>
          <w:rFonts w:ascii="仿宋" w:hAnsi="仿宋" w:eastAsia="仿宋" w:cs="仿宋"/>
          <w:color w:val="auto"/>
          <w:sz w:val="24"/>
          <w:szCs w:val="24"/>
        </w:rPr>
      </w:pPr>
    </w:p>
    <w:p w14:paraId="0519ECC6">
      <w:pPr>
        <w:pStyle w:val="44"/>
        <w:spacing w:line="360" w:lineRule="auto"/>
        <w:rPr>
          <w:rFonts w:ascii="仿宋" w:hAnsi="仿宋" w:eastAsia="仿宋" w:cs="仿宋"/>
          <w:color w:val="auto"/>
          <w:sz w:val="24"/>
          <w:szCs w:val="24"/>
        </w:rPr>
      </w:pPr>
      <w:r>
        <w:rPr>
          <w:rFonts w:hint="eastAsia" w:ascii="仿宋" w:hAnsi="仿宋" w:eastAsia="仿宋" w:cs="仿宋"/>
          <w:color w:val="auto"/>
          <w:sz w:val="24"/>
          <w:szCs w:val="24"/>
        </w:rPr>
        <w:t>说明：1、投标人严格按照规定的格式填写。</w:t>
      </w:r>
    </w:p>
    <w:p w14:paraId="686AB5B8">
      <w:pPr>
        <w:pStyle w:val="44"/>
        <w:numPr>
          <w:ilvl w:val="0"/>
          <w:numId w:val="5"/>
        </w:num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任何有选择或有条件的投标报价或表中写多个报价，均将导致投标被拒绝。</w:t>
      </w:r>
    </w:p>
    <w:p w14:paraId="0F017944">
      <w:pPr>
        <w:pStyle w:val="9"/>
        <w:spacing w:line="360" w:lineRule="auto"/>
        <w:rPr>
          <w:rFonts w:ascii="仿宋" w:hAnsi="仿宋" w:eastAsia="仿宋" w:cs="仿宋"/>
          <w:color w:val="auto"/>
          <w:sz w:val="24"/>
          <w:szCs w:val="24"/>
        </w:rPr>
      </w:pPr>
    </w:p>
    <w:p w14:paraId="73857FB7">
      <w:pPr>
        <w:spacing w:line="360" w:lineRule="auto"/>
        <w:ind w:firstLine="242" w:firstLineChars="100"/>
        <w:rPr>
          <w:rFonts w:ascii="仿宋" w:hAnsi="仿宋" w:eastAsia="仿宋" w:cs="仿宋"/>
          <w:color w:val="auto"/>
          <w:sz w:val="24"/>
          <w:szCs w:val="24"/>
        </w:rPr>
      </w:pPr>
      <w:r>
        <w:rPr>
          <w:rFonts w:hint="eastAsia" w:ascii="仿宋" w:hAnsi="仿宋" w:eastAsia="仿宋" w:cs="仿宋"/>
          <w:color w:val="auto"/>
          <w:sz w:val="24"/>
          <w:szCs w:val="24"/>
        </w:rPr>
        <w:t>投标人(盖章) ：</w:t>
      </w:r>
    </w:p>
    <w:p w14:paraId="5EED7E9B">
      <w:pPr>
        <w:spacing w:line="360" w:lineRule="auto"/>
        <w:ind w:firstLine="242" w:firstLineChars="100"/>
        <w:rPr>
          <w:rFonts w:ascii="仿宋" w:hAnsi="仿宋" w:eastAsia="仿宋" w:cs="仿宋"/>
          <w:color w:val="auto"/>
          <w:sz w:val="24"/>
          <w:szCs w:val="24"/>
        </w:rPr>
      </w:pPr>
    </w:p>
    <w:p w14:paraId="0E45BE61">
      <w:pPr>
        <w:spacing w:line="360" w:lineRule="auto"/>
        <w:ind w:firstLine="242" w:firstLineChars="100"/>
        <w:rPr>
          <w:rFonts w:ascii="仿宋" w:hAnsi="仿宋" w:eastAsia="仿宋" w:cs="仿宋"/>
          <w:color w:val="auto"/>
          <w:sz w:val="24"/>
          <w:szCs w:val="24"/>
        </w:rPr>
      </w:pPr>
      <w:r>
        <w:rPr>
          <w:rFonts w:hint="eastAsia" w:ascii="仿宋" w:hAnsi="仿宋" w:eastAsia="仿宋" w:cs="仿宋"/>
          <w:color w:val="auto"/>
          <w:sz w:val="24"/>
          <w:szCs w:val="24"/>
        </w:rPr>
        <w:t>法定代表人或委托代理人（签字或盖章）：</w:t>
      </w:r>
    </w:p>
    <w:p w14:paraId="62040CF3">
      <w:pPr>
        <w:spacing w:line="360" w:lineRule="auto"/>
        <w:jc w:val="right"/>
        <w:rPr>
          <w:rFonts w:ascii="仿宋" w:hAnsi="仿宋" w:eastAsia="仿宋" w:cs="仿宋"/>
          <w:color w:val="auto"/>
          <w:sz w:val="24"/>
          <w:szCs w:val="24"/>
        </w:rPr>
      </w:pPr>
    </w:p>
    <w:p w14:paraId="177365C0">
      <w:pPr>
        <w:spacing w:line="360" w:lineRule="auto"/>
        <w:jc w:val="right"/>
        <w:rPr>
          <w:rFonts w:ascii="仿宋" w:hAnsi="仿宋" w:eastAsia="仿宋" w:cs="仿宋"/>
          <w:color w:val="auto"/>
          <w:sz w:val="24"/>
          <w:szCs w:val="24"/>
        </w:rPr>
      </w:pPr>
      <w:r>
        <w:rPr>
          <w:rFonts w:hint="eastAsia" w:ascii="仿宋" w:hAnsi="仿宋" w:eastAsia="仿宋" w:cs="仿宋"/>
          <w:color w:val="auto"/>
          <w:sz w:val="24"/>
          <w:szCs w:val="24"/>
        </w:rPr>
        <w:t>日期：   年   月   日</w:t>
      </w:r>
    </w:p>
    <w:p w14:paraId="501FED06">
      <w:pPr>
        <w:spacing w:line="360" w:lineRule="auto"/>
        <w:jc w:val="center"/>
        <w:rPr>
          <w:rFonts w:ascii="仿宋" w:hAnsi="仿宋" w:eastAsia="仿宋" w:cs="仿宋"/>
          <w:b/>
          <w:color w:val="auto"/>
          <w:sz w:val="28"/>
          <w:szCs w:val="28"/>
        </w:rPr>
      </w:pPr>
    </w:p>
    <w:p w14:paraId="519954A4">
      <w:pPr>
        <w:spacing w:line="360" w:lineRule="auto"/>
        <w:jc w:val="center"/>
        <w:rPr>
          <w:rFonts w:ascii="仿宋" w:hAnsi="仿宋" w:eastAsia="仿宋" w:cs="仿宋"/>
          <w:b/>
          <w:color w:val="auto"/>
          <w:sz w:val="28"/>
          <w:szCs w:val="28"/>
        </w:rPr>
      </w:pPr>
    </w:p>
    <w:p w14:paraId="179757A7">
      <w:pPr>
        <w:spacing w:line="360" w:lineRule="auto"/>
        <w:jc w:val="center"/>
        <w:rPr>
          <w:rFonts w:ascii="仿宋" w:hAnsi="仿宋" w:eastAsia="仿宋" w:cs="仿宋"/>
          <w:b/>
          <w:color w:val="auto"/>
          <w:sz w:val="28"/>
          <w:szCs w:val="28"/>
        </w:rPr>
      </w:pPr>
    </w:p>
    <w:p w14:paraId="5102F4A9">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28"/>
          <w:szCs w:val="28"/>
          <w:lang w:val="en-US" w:eastAsia="zh-CN"/>
        </w:rPr>
        <w:t>5、</w:t>
      </w:r>
      <w:r>
        <w:rPr>
          <w:rFonts w:hint="eastAsia" w:ascii="仿宋" w:hAnsi="仿宋" w:eastAsia="仿宋" w:cs="仿宋"/>
          <w:b/>
          <w:color w:val="auto"/>
          <w:sz w:val="28"/>
          <w:szCs w:val="28"/>
        </w:rPr>
        <w:t>明细报价表</w:t>
      </w:r>
    </w:p>
    <w:p w14:paraId="6425DCFD">
      <w:pPr>
        <w:pStyle w:val="9"/>
        <w:spacing w:line="360" w:lineRule="auto"/>
        <w:rPr>
          <w:rFonts w:ascii="仿宋" w:hAnsi="仿宋" w:eastAsia="仿宋" w:cs="仿宋"/>
          <w:color w:val="auto"/>
        </w:rPr>
      </w:pPr>
    </w:p>
    <w:tbl>
      <w:tblPr>
        <w:tblStyle w:val="2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26"/>
        <w:gridCol w:w="2265"/>
        <w:gridCol w:w="817"/>
        <w:gridCol w:w="1150"/>
        <w:gridCol w:w="1233"/>
        <w:gridCol w:w="1310"/>
        <w:gridCol w:w="1062"/>
      </w:tblGrid>
      <w:tr w14:paraId="3368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27" w:type="dxa"/>
            <w:vAlign w:val="center"/>
          </w:tcPr>
          <w:p w14:paraId="05CE5093">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1226" w:type="dxa"/>
            <w:vAlign w:val="center"/>
          </w:tcPr>
          <w:p w14:paraId="098D845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货物</w:t>
            </w:r>
            <w:r>
              <w:rPr>
                <w:rFonts w:hint="eastAsia" w:ascii="仿宋" w:hAnsi="仿宋" w:eastAsia="仿宋" w:cs="仿宋"/>
                <w:color w:val="auto"/>
                <w:sz w:val="24"/>
                <w:szCs w:val="24"/>
              </w:rPr>
              <w:t>名称</w:t>
            </w:r>
          </w:p>
        </w:tc>
        <w:tc>
          <w:tcPr>
            <w:tcW w:w="2265" w:type="dxa"/>
            <w:vAlign w:val="center"/>
          </w:tcPr>
          <w:p w14:paraId="38CA8F93">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规格参数</w:t>
            </w:r>
          </w:p>
        </w:tc>
        <w:tc>
          <w:tcPr>
            <w:tcW w:w="817" w:type="dxa"/>
            <w:vAlign w:val="center"/>
          </w:tcPr>
          <w:p w14:paraId="1E484515">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单位</w:t>
            </w:r>
          </w:p>
        </w:tc>
        <w:tc>
          <w:tcPr>
            <w:tcW w:w="1150" w:type="dxa"/>
            <w:vAlign w:val="center"/>
          </w:tcPr>
          <w:p w14:paraId="450E3B59">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数量</w:t>
            </w:r>
          </w:p>
        </w:tc>
        <w:tc>
          <w:tcPr>
            <w:tcW w:w="1233" w:type="dxa"/>
            <w:vAlign w:val="center"/>
          </w:tcPr>
          <w:p w14:paraId="49A9365B">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单价</w:t>
            </w:r>
          </w:p>
          <w:p w14:paraId="5BCF7A4D">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（元）</w:t>
            </w:r>
          </w:p>
        </w:tc>
        <w:tc>
          <w:tcPr>
            <w:tcW w:w="1310" w:type="dxa"/>
            <w:vAlign w:val="center"/>
          </w:tcPr>
          <w:p w14:paraId="3266610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总价</w:t>
            </w:r>
          </w:p>
          <w:p w14:paraId="2ED21F2D">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（元）</w:t>
            </w:r>
          </w:p>
        </w:tc>
        <w:tc>
          <w:tcPr>
            <w:tcW w:w="1062" w:type="dxa"/>
            <w:vAlign w:val="center"/>
          </w:tcPr>
          <w:p w14:paraId="66CBC0F5">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备注</w:t>
            </w:r>
          </w:p>
        </w:tc>
      </w:tr>
      <w:tr w14:paraId="1511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6A150F15">
            <w:pPr>
              <w:spacing w:line="360" w:lineRule="auto"/>
              <w:rPr>
                <w:rFonts w:ascii="仿宋" w:hAnsi="仿宋" w:eastAsia="仿宋" w:cs="仿宋"/>
                <w:color w:val="auto"/>
                <w:sz w:val="24"/>
                <w:szCs w:val="24"/>
              </w:rPr>
            </w:pPr>
          </w:p>
        </w:tc>
        <w:tc>
          <w:tcPr>
            <w:tcW w:w="1226" w:type="dxa"/>
            <w:vAlign w:val="center"/>
          </w:tcPr>
          <w:p w14:paraId="0A08C283">
            <w:pPr>
              <w:spacing w:line="360" w:lineRule="auto"/>
              <w:rPr>
                <w:rFonts w:ascii="仿宋" w:hAnsi="仿宋" w:eastAsia="仿宋" w:cs="仿宋"/>
                <w:color w:val="auto"/>
                <w:sz w:val="24"/>
                <w:szCs w:val="24"/>
              </w:rPr>
            </w:pPr>
          </w:p>
        </w:tc>
        <w:tc>
          <w:tcPr>
            <w:tcW w:w="2265" w:type="dxa"/>
            <w:vAlign w:val="center"/>
          </w:tcPr>
          <w:p w14:paraId="1E0192D8">
            <w:pPr>
              <w:spacing w:line="360" w:lineRule="auto"/>
              <w:rPr>
                <w:rFonts w:ascii="仿宋" w:hAnsi="仿宋" w:eastAsia="仿宋" w:cs="仿宋"/>
                <w:color w:val="auto"/>
                <w:sz w:val="24"/>
                <w:szCs w:val="24"/>
              </w:rPr>
            </w:pPr>
          </w:p>
        </w:tc>
        <w:tc>
          <w:tcPr>
            <w:tcW w:w="817" w:type="dxa"/>
            <w:vAlign w:val="center"/>
          </w:tcPr>
          <w:p w14:paraId="050E20D7">
            <w:pPr>
              <w:spacing w:line="360" w:lineRule="auto"/>
              <w:rPr>
                <w:rFonts w:ascii="仿宋" w:hAnsi="仿宋" w:eastAsia="仿宋" w:cs="仿宋"/>
                <w:color w:val="auto"/>
                <w:sz w:val="24"/>
                <w:szCs w:val="24"/>
              </w:rPr>
            </w:pPr>
          </w:p>
        </w:tc>
        <w:tc>
          <w:tcPr>
            <w:tcW w:w="1150" w:type="dxa"/>
            <w:vAlign w:val="center"/>
          </w:tcPr>
          <w:p w14:paraId="286EE220">
            <w:pPr>
              <w:spacing w:line="360" w:lineRule="auto"/>
              <w:rPr>
                <w:rFonts w:ascii="仿宋" w:hAnsi="仿宋" w:eastAsia="仿宋" w:cs="仿宋"/>
                <w:color w:val="auto"/>
                <w:sz w:val="24"/>
                <w:szCs w:val="24"/>
              </w:rPr>
            </w:pPr>
          </w:p>
        </w:tc>
        <w:tc>
          <w:tcPr>
            <w:tcW w:w="1233" w:type="dxa"/>
            <w:vAlign w:val="center"/>
          </w:tcPr>
          <w:p w14:paraId="099D2EFD">
            <w:pPr>
              <w:spacing w:line="360" w:lineRule="auto"/>
              <w:rPr>
                <w:rFonts w:ascii="仿宋" w:hAnsi="仿宋" w:eastAsia="仿宋" w:cs="仿宋"/>
                <w:color w:val="auto"/>
                <w:sz w:val="24"/>
                <w:szCs w:val="24"/>
              </w:rPr>
            </w:pPr>
          </w:p>
        </w:tc>
        <w:tc>
          <w:tcPr>
            <w:tcW w:w="1310" w:type="dxa"/>
            <w:vAlign w:val="center"/>
          </w:tcPr>
          <w:p w14:paraId="0C7EFD16">
            <w:pPr>
              <w:spacing w:line="360" w:lineRule="auto"/>
              <w:rPr>
                <w:rFonts w:ascii="仿宋" w:hAnsi="仿宋" w:eastAsia="仿宋" w:cs="仿宋"/>
                <w:color w:val="auto"/>
                <w:sz w:val="24"/>
                <w:szCs w:val="24"/>
              </w:rPr>
            </w:pPr>
          </w:p>
        </w:tc>
        <w:tc>
          <w:tcPr>
            <w:tcW w:w="1062" w:type="dxa"/>
            <w:vAlign w:val="center"/>
          </w:tcPr>
          <w:p w14:paraId="5E9BBC4F">
            <w:pPr>
              <w:spacing w:line="360" w:lineRule="auto"/>
              <w:rPr>
                <w:rFonts w:ascii="仿宋" w:hAnsi="仿宋" w:eastAsia="仿宋" w:cs="仿宋"/>
                <w:color w:val="auto"/>
                <w:sz w:val="24"/>
                <w:szCs w:val="24"/>
              </w:rPr>
            </w:pPr>
          </w:p>
        </w:tc>
      </w:tr>
      <w:tr w14:paraId="5605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77F37198">
            <w:pPr>
              <w:spacing w:line="360" w:lineRule="auto"/>
              <w:rPr>
                <w:rFonts w:ascii="仿宋" w:hAnsi="仿宋" w:eastAsia="仿宋" w:cs="仿宋"/>
                <w:color w:val="auto"/>
                <w:sz w:val="24"/>
                <w:szCs w:val="24"/>
              </w:rPr>
            </w:pPr>
          </w:p>
        </w:tc>
        <w:tc>
          <w:tcPr>
            <w:tcW w:w="1226" w:type="dxa"/>
            <w:vAlign w:val="center"/>
          </w:tcPr>
          <w:p w14:paraId="4CA6FF88">
            <w:pPr>
              <w:spacing w:line="360" w:lineRule="auto"/>
              <w:rPr>
                <w:rFonts w:ascii="仿宋" w:hAnsi="仿宋" w:eastAsia="仿宋" w:cs="仿宋"/>
                <w:color w:val="auto"/>
                <w:sz w:val="24"/>
                <w:szCs w:val="24"/>
              </w:rPr>
            </w:pPr>
          </w:p>
        </w:tc>
        <w:tc>
          <w:tcPr>
            <w:tcW w:w="2265" w:type="dxa"/>
            <w:vAlign w:val="center"/>
          </w:tcPr>
          <w:p w14:paraId="2A511E18">
            <w:pPr>
              <w:spacing w:line="360" w:lineRule="auto"/>
              <w:rPr>
                <w:rFonts w:ascii="仿宋" w:hAnsi="仿宋" w:eastAsia="仿宋" w:cs="仿宋"/>
                <w:color w:val="auto"/>
                <w:sz w:val="24"/>
                <w:szCs w:val="24"/>
              </w:rPr>
            </w:pPr>
          </w:p>
        </w:tc>
        <w:tc>
          <w:tcPr>
            <w:tcW w:w="817" w:type="dxa"/>
            <w:vAlign w:val="center"/>
          </w:tcPr>
          <w:p w14:paraId="64E7B1F0">
            <w:pPr>
              <w:spacing w:line="360" w:lineRule="auto"/>
              <w:rPr>
                <w:rFonts w:ascii="仿宋" w:hAnsi="仿宋" w:eastAsia="仿宋" w:cs="仿宋"/>
                <w:color w:val="auto"/>
                <w:sz w:val="24"/>
                <w:szCs w:val="24"/>
              </w:rPr>
            </w:pPr>
          </w:p>
        </w:tc>
        <w:tc>
          <w:tcPr>
            <w:tcW w:w="1150" w:type="dxa"/>
            <w:vAlign w:val="center"/>
          </w:tcPr>
          <w:p w14:paraId="2CF90295">
            <w:pPr>
              <w:spacing w:line="360" w:lineRule="auto"/>
              <w:rPr>
                <w:rFonts w:ascii="仿宋" w:hAnsi="仿宋" w:eastAsia="仿宋" w:cs="仿宋"/>
                <w:color w:val="auto"/>
                <w:sz w:val="24"/>
                <w:szCs w:val="24"/>
              </w:rPr>
            </w:pPr>
          </w:p>
        </w:tc>
        <w:tc>
          <w:tcPr>
            <w:tcW w:w="1233" w:type="dxa"/>
            <w:vAlign w:val="center"/>
          </w:tcPr>
          <w:p w14:paraId="6F28DC18">
            <w:pPr>
              <w:spacing w:line="360" w:lineRule="auto"/>
              <w:rPr>
                <w:rFonts w:ascii="仿宋" w:hAnsi="仿宋" w:eastAsia="仿宋" w:cs="仿宋"/>
                <w:color w:val="auto"/>
                <w:sz w:val="24"/>
                <w:szCs w:val="24"/>
              </w:rPr>
            </w:pPr>
          </w:p>
        </w:tc>
        <w:tc>
          <w:tcPr>
            <w:tcW w:w="1310" w:type="dxa"/>
            <w:vAlign w:val="center"/>
          </w:tcPr>
          <w:p w14:paraId="28E81DCE">
            <w:pPr>
              <w:spacing w:line="360" w:lineRule="auto"/>
              <w:rPr>
                <w:rFonts w:ascii="仿宋" w:hAnsi="仿宋" w:eastAsia="仿宋" w:cs="仿宋"/>
                <w:color w:val="auto"/>
                <w:sz w:val="24"/>
                <w:szCs w:val="24"/>
              </w:rPr>
            </w:pPr>
          </w:p>
        </w:tc>
        <w:tc>
          <w:tcPr>
            <w:tcW w:w="1062" w:type="dxa"/>
            <w:vAlign w:val="center"/>
          </w:tcPr>
          <w:p w14:paraId="59D11418">
            <w:pPr>
              <w:spacing w:line="360" w:lineRule="auto"/>
              <w:rPr>
                <w:rFonts w:ascii="仿宋" w:hAnsi="仿宋" w:eastAsia="仿宋" w:cs="仿宋"/>
                <w:color w:val="auto"/>
                <w:sz w:val="24"/>
                <w:szCs w:val="24"/>
              </w:rPr>
            </w:pPr>
          </w:p>
        </w:tc>
      </w:tr>
      <w:tr w14:paraId="7FFB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27" w:type="dxa"/>
            <w:vAlign w:val="center"/>
          </w:tcPr>
          <w:p w14:paraId="1774B50F">
            <w:pPr>
              <w:spacing w:line="360" w:lineRule="auto"/>
              <w:rPr>
                <w:rFonts w:ascii="仿宋" w:hAnsi="仿宋" w:eastAsia="仿宋" w:cs="仿宋"/>
                <w:color w:val="auto"/>
                <w:sz w:val="24"/>
                <w:szCs w:val="24"/>
              </w:rPr>
            </w:pPr>
          </w:p>
        </w:tc>
        <w:tc>
          <w:tcPr>
            <w:tcW w:w="1226" w:type="dxa"/>
            <w:vAlign w:val="center"/>
          </w:tcPr>
          <w:p w14:paraId="199991BB">
            <w:pPr>
              <w:spacing w:line="360" w:lineRule="auto"/>
              <w:rPr>
                <w:rFonts w:ascii="仿宋" w:hAnsi="仿宋" w:eastAsia="仿宋" w:cs="仿宋"/>
                <w:color w:val="auto"/>
                <w:sz w:val="24"/>
                <w:szCs w:val="24"/>
              </w:rPr>
            </w:pPr>
          </w:p>
        </w:tc>
        <w:tc>
          <w:tcPr>
            <w:tcW w:w="2265" w:type="dxa"/>
            <w:vAlign w:val="center"/>
          </w:tcPr>
          <w:p w14:paraId="3E950CB3">
            <w:pPr>
              <w:spacing w:line="360" w:lineRule="auto"/>
              <w:rPr>
                <w:rFonts w:ascii="仿宋" w:hAnsi="仿宋" w:eastAsia="仿宋" w:cs="仿宋"/>
                <w:color w:val="auto"/>
                <w:sz w:val="24"/>
                <w:szCs w:val="24"/>
              </w:rPr>
            </w:pPr>
          </w:p>
        </w:tc>
        <w:tc>
          <w:tcPr>
            <w:tcW w:w="817" w:type="dxa"/>
            <w:vAlign w:val="center"/>
          </w:tcPr>
          <w:p w14:paraId="5E90ECB9">
            <w:pPr>
              <w:spacing w:line="360" w:lineRule="auto"/>
              <w:rPr>
                <w:rFonts w:ascii="仿宋" w:hAnsi="仿宋" w:eastAsia="仿宋" w:cs="仿宋"/>
                <w:color w:val="auto"/>
                <w:sz w:val="24"/>
                <w:szCs w:val="24"/>
              </w:rPr>
            </w:pPr>
          </w:p>
        </w:tc>
        <w:tc>
          <w:tcPr>
            <w:tcW w:w="1150" w:type="dxa"/>
            <w:vAlign w:val="center"/>
          </w:tcPr>
          <w:p w14:paraId="6CB6F797">
            <w:pPr>
              <w:spacing w:line="360" w:lineRule="auto"/>
              <w:rPr>
                <w:rFonts w:ascii="仿宋" w:hAnsi="仿宋" w:eastAsia="仿宋" w:cs="仿宋"/>
                <w:color w:val="auto"/>
                <w:sz w:val="24"/>
                <w:szCs w:val="24"/>
              </w:rPr>
            </w:pPr>
          </w:p>
        </w:tc>
        <w:tc>
          <w:tcPr>
            <w:tcW w:w="1233" w:type="dxa"/>
            <w:vAlign w:val="center"/>
          </w:tcPr>
          <w:p w14:paraId="51EA3BC3">
            <w:pPr>
              <w:spacing w:line="360" w:lineRule="auto"/>
              <w:rPr>
                <w:rFonts w:ascii="仿宋" w:hAnsi="仿宋" w:eastAsia="仿宋" w:cs="仿宋"/>
                <w:color w:val="auto"/>
                <w:sz w:val="24"/>
                <w:szCs w:val="24"/>
              </w:rPr>
            </w:pPr>
          </w:p>
        </w:tc>
        <w:tc>
          <w:tcPr>
            <w:tcW w:w="1310" w:type="dxa"/>
            <w:vAlign w:val="center"/>
          </w:tcPr>
          <w:p w14:paraId="3229F2CB">
            <w:pPr>
              <w:spacing w:line="360" w:lineRule="auto"/>
              <w:rPr>
                <w:rFonts w:ascii="仿宋" w:hAnsi="仿宋" w:eastAsia="仿宋" w:cs="仿宋"/>
                <w:color w:val="auto"/>
                <w:sz w:val="24"/>
                <w:szCs w:val="24"/>
              </w:rPr>
            </w:pPr>
          </w:p>
        </w:tc>
        <w:tc>
          <w:tcPr>
            <w:tcW w:w="1062" w:type="dxa"/>
            <w:vAlign w:val="center"/>
          </w:tcPr>
          <w:p w14:paraId="60D33886">
            <w:pPr>
              <w:spacing w:line="360" w:lineRule="auto"/>
              <w:rPr>
                <w:rFonts w:ascii="仿宋" w:hAnsi="仿宋" w:eastAsia="仿宋" w:cs="仿宋"/>
                <w:color w:val="auto"/>
                <w:sz w:val="24"/>
                <w:szCs w:val="24"/>
              </w:rPr>
            </w:pPr>
          </w:p>
        </w:tc>
      </w:tr>
      <w:tr w14:paraId="183D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27" w:type="dxa"/>
            <w:vAlign w:val="center"/>
          </w:tcPr>
          <w:p w14:paraId="134AAE27">
            <w:pPr>
              <w:spacing w:line="360" w:lineRule="auto"/>
              <w:rPr>
                <w:rFonts w:ascii="仿宋" w:hAnsi="仿宋" w:eastAsia="仿宋" w:cs="仿宋"/>
                <w:color w:val="auto"/>
                <w:sz w:val="24"/>
                <w:szCs w:val="24"/>
              </w:rPr>
            </w:pPr>
          </w:p>
        </w:tc>
        <w:tc>
          <w:tcPr>
            <w:tcW w:w="1226" w:type="dxa"/>
            <w:vAlign w:val="center"/>
          </w:tcPr>
          <w:p w14:paraId="5EAD2E40">
            <w:pPr>
              <w:spacing w:line="360" w:lineRule="auto"/>
              <w:rPr>
                <w:rFonts w:ascii="仿宋" w:hAnsi="仿宋" w:eastAsia="仿宋" w:cs="仿宋"/>
                <w:color w:val="auto"/>
                <w:sz w:val="24"/>
                <w:szCs w:val="24"/>
              </w:rPr>
            </w:pPr>
          </w:p>
        </w:tc>
        <w:tc>
          <w:tcPr>
            <w:tcW w:w="2265" w:type="dxa"/>
            <w:vAlign w:val="center"/>
          </w:tcPr>
          <w:p w14:paraId="42D57CA2">
            <w:pPr>
              <w:spacing w:line="360" w:lineRule="auto"/>
              <w:rPr>
                <w:rFonts w:ascii="仿宋" w:hAnsi="仿宋" w:eastAsia="仿宋" w:cs="仿宋"/>
                <w:color w:val="auto"/>
                <w:sz w:val="24"/>
                <w:szCs w:val="24"/>
              </w:rPr>
            </w:pPr>
          </w:p>
        </w:tc>
        <w:tc>
          <w:tcPr>
            <w:tcW w:w="817" w:type="dxa"/>
            <w:vAlign w:val="center"/>
          </w:tcPr>
          <w:p w14:paraId="5AB2F449">
            <w:pPr>
              <w:spacing w:line="360" w:lineRule="auto"/>
              <w:rPr>
                <w:rFonts w:ascii="仿宋" w:hAnsi="仿宋" w:eastAsia="仿宋" w:cs="仿宋"/>
                <w:color w:val="auto"/>
                <w:sz w:val="24"/>
                <w:szCs w:val="24"/>
              </w:rPr>
            </w:pPr>
          </w:p>
        </w:tc>
        <w:tc>
          <w:tcPr>
            <w:tcW w:w="1150" w:type="dxa"/>
            <w:vAlign w:val="center"/>
          </w:tcPr>
          <w:p w14:paraId="57AB70D8">
            <w:pPr>
              <w:spacing w:line="360" w:lineRule="auto"/>
              <w:rPr>
                <w:rFonts w:ascii="仿宋" w:hAnsi="仿宋" w:eastAsia="仿宋" w:cs="仿宋"/>
                <w:color w:val="auto"/>
                <w:sz w:val="24"/>
                <w:szCs w:val="24"/>
              </w:rPr>
            </w:pPr>
          </w:p>
        </w:tc>
        <w:tc>
          <w:tcPr>
            <w:tcW w:w="1233" w:type="dxa"/>
            <w:vAlign w:val="center"/>
          </w:tcPr>
          <w:p w14:paraId="6D851BE6">
            <w:pPr>
              <w:spacing w:line="360" w:lineRule="auto"/>
              <w:rPr>
                <w:rFonts w:ascii="仿宋" w:hAnsi="仿宋" w:eastAsia="仿宋" w:cs="仿宋"/>
                <w:color w:val="auto"/>
                <w:sz w:val="24"/>
                <w:szCs w:val="24"/>
              </w:rPr>
            </w:pPr>
          </w:p>
        </w:tc>
        <w:tc>
          <w:tcPr>
            <w:tcW w:w="1310" w:type="dxa"/>
            <w:vAlign w:val="center"/>
          </w:tcPr>
          <w:p w14:paraId="5B10018B">
            <w:pPr>
              <w:spacing w:line="360" w:lineRule="auto"/>
              <w:rPr>
                <w:rFonts w:ascii="仿宋" w:hAnsi="仿宋" w:eastAsia="仿宋" w:cs="仿宋"/>
                <w:color w:val="auto"/>
                <w:sz w:val="24"/>
                <w:szCs w:val="24"/>
              </w:rPr>
            </w:pPr>
          </w:p>
        </w:tc>
        <w:tc>
          <w:tcPr>
            <w:tcW w:w="1062" w:type="dxa"/>
            <w:vAlign w:val="center"/>
          </w:tcPr>
          <w:p w14:paraId="71428219">
            <w:pPr>
              <w:spacing w:line="360" w:lineRule="auto"/>
              <w:rPr>
                <w:rFonts w:ascii="仿宋" w:hAnsi="仿宋" w:eastAsia="仿宋" w:cs="仿宋"/>
                <w:color w:val="auto"/>
                <w:sz w:val="24"/>
                <w:szCs w:val="24"/>
              </w:rPr>
            </w:pPr>
          </w:p>
        </w:tc>
      </w:tr>
      <w:tr w14:paraId="73AD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27" w:type="dxa"/>
            <w:vAlign w:val="center"/>
          </w:tcPr>
          <w:p w14:paraId="18E29B1B">
            <w:pPr>
              <w:spacing w:line="360" w:lineRule="auto"/>
              <w:rPr>
                <w:rFonts w:ascii="仿宋" w:hAnsi="仿宋" w:eastAsia="仿宋" w:cs="仿宋"/>
                <w:color w:val="auto"/>
                <w:sz w:val="24"/>
                <w:szCs w:val="24"/>
              </w:rPr>
            </w:pPr>
          </w:p>
        </w:tc>
        <w:tc>
          <w:tcPr>
            <w:tcW w:w="1226" w:type="dxa"/>
            <w:vAlign w:val="center"/>
          </w:tcPr>
          <w:p w14:paraId="38624095">
            <w:pPr>
              <w:spacing w:line="360" w:lineRule="auto"/>
              <w:rPr>
                <w:rFonts w:ascii="仿宋" w:hAnsi="仿宋" w:eastAsia="仿宋" w:cs="仿宋"/>
                <w:color w:val="auto"/>
                <w:sz w:val="24"/>
                <w:szCs w:val="24"/>
              </w:rPr>
            </w:pPr>
          </w:p>
        </w:tc>
        <w:tc>
          <w:tcPr>
            <w:tcW w:w="2265" w:type="dxa"/>
            <w:vAlign w:val="center"/>
          </w:tcPr>
          <w:p w14:paraId="0078278C">
            <w:pPr>
              <w:spacing w:line="360" w:lineRule="auto"/>
              <w:rPr>
                <w:rFonts w:ascii="仿宋" w:hAnsi="仿宋" w:eastAsia="仿宋" w:cs="仿宋"/>
                <w:color w:val="auto"/>
                <w:sz w:val="24"/>
                <w:szCs w:val="24"/>
              </w:rPr>
            </w:pPr>
          </w:p>
        </w:tc>
        <w:tc>
          <w:tcPr>
            <w:tcW w:w="817" w:type="dxa"/>
            <w:vAlign w:val="center"/>
          </w:tcPr>
          <w:p w14:paraId="00372FBB">
            <w:pPr>
              <w:spacing w:line="360" w:lineRule="auto"/>
              <w:rPr>
                <w:rFonts w:ascii="仿宋" w:hAnsi="仿宋" w:eastAsia="仿宋" w:cs="仿宋"/>
                <w:color w:val="auto"/>
                <w:sz w:val="24"/>
                <w:szCs w:val="24"/>
              </w:rPr>
            </w:pPr>
          </w:p>
        </w:tc>
        <w:tc>
          <w:tcPr>
            <w:tcW w:w="1150" w:type="dxa"/>
            <w:vAlign w:val="center"/>
          </w:tcPr>
          <w:p w14:paraId="3B9B55B6">
            <w:pPr>
              <w:spacing w:line="360" w:lineRule="auto"/>
              <w:rPr>
                <w:rFonts w:ascii="仿宋" w:hAnsi="仿宋" w:eastAsia="仿宋" w:cs="仿宋"/>
                <w:color w:val="auto"/>
                <w:sz w:val="24"/>
                <w:szCs w:val="24"/>
              </w:rPr>
            </w:pPr>
          </w:p>
        </w:tc>
        <w:tc>
          <w:tcPr>
            <w:tcW w:w="1233" w:type="dxa"/>
            <w:vAlign w:val="center"/>
          </w:tcPr>
          <w:p w14:paraId="250816D0">
            <w:pPr>
              <w:spacing w:line="360" w:lineRule="auto"/>
              <w:rPr>
                <w:rFonts w:ascii="仿宋" w:hAnsi="仿宋" w:eastAsia="仿宋" w:cs="仿宋"/>
                <w:color w:val="auto"/>
                <w:sz w:val="24"/>
                <w:szCs w:val="24"/>
              </w:rPr>
            </w:pPr>
          </w:p>
        </w:tc>
        <w:tc>
          <w:tcPr>
            <w:tcW w:w="1310" w:type="dxa"/>
            <w:vAlign w:val="center"/>
          </w:tcPr>
          <w:p w14:paraId="5369A1C6">
            <w:pPr>
              <w:spacing w:line="360" w:lineRule="auto"/>
              <w:rPr>
                <w:rFonts w:ascii="仿宋" w:hAnsi="仿宋" w:eastAsia="仿宋" w:cs="仿宋"/>
                <w:color w:val="auto"/>
                <w:sz w:val="24"/>
                <w:szCs w:val="24"/>
              </w:rPr>
            </w:pPr>
          </w:p>
        </w:tc>
        <w:tc>
          <w:tcPr>
            <w:tcW w:w="1062" w:type="dxa"/>
            <w:vAlign w:val="center"/>
          </w:tcPr>
          <w:p w14:paraId="5390E204">
            <w:pPr>
              <w:spacing w:line="360" w:lineRule="auto"/>
              <w:rPr>
                <w:rFonts w:ascii="仿宋" w:hAnsi="仿宋" w:eastAsia="仿宋" w:cs="仿宋"/>
                <w:color w:val="auto"/>
                <w:sz w:val="24"/>
                <w:szCs w:val="24"/>
              </w:rPr>
            </w:pPr>
          </w:p>
        </w:tc>
      </w:tr>
      <w:tr w14:paraId="66C7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27" w:type="dxa"/>
            <w:vAlign w:val="center"/>
          </w:tcPr>
          <w:p w14:paraId="515C1FD8">
            <w:pPr>
              <w:spacing w:line="360" w:lineRule="auto"/>
              <w:rPr>
                <w:rFonts w:ascii="仿宋" w:hAnsi="仿宋" w:eastAsia="仿宋" w:cs="仿宋"/>
                <w:color w:val="auto"/>
                <w:sz w:val="24"/>
                <w:szCs w:val="24"/>
              </w:rPr>
            </w:pPr>
          </w:p>
        </w:tc>
        <w:tc>
          <w:tcPr>
            <w:tcW w:w="1226" w:type="dxa"/>
            <w:vAlign w:val="center"/>
          </w:tcPr>
          <w:p w14:paraId="17017C05">
            <w:pPr>
              <w:spacing w:line="360" w:lineRule="auto"/>
              <w:rPr>
                <w:rFonts w:ascii="仿宋" w:hAnsi="仿宋" w:eastAsia="仿宋" w:cs="仿宋"/>
                <w:color w:val="auto"/>
                <w:sz w:val="24"/>
                <w:szCs w:val="24"/>
              </w:rPr>
            </w:pPr>
          </w:p>
        </w:tc>
        <w:tc>
          <w:tcPr>
            <w:tcW w:w="2265" w:type="dxa"/>
            <w:vAlign w:val="center"/>
          </w:tcPr>
          <w:p w14:paraId="46485B48">
            <w:pPr>
              <w:spacing w:line="360" w:lineRule="auto"/>
              <w:rPr>
                <w:rFonts w:ascii="仿宋" w:hAnsi="仿宋" w:eastAsia="仿宋" w:cs="仿宋"/>
                <w:color w:val="auto"/>
                <w:sz w:val="24"/>
                <w:szCs w:val="24"/>
              </w:rPr>
            </w:pPr>
          </w:p>
        </w:tc>
        <w:tc>
          <w:tcPr>
            <w:tcW w:w="817" w:type="dxa"/>
            <w:vAlign w:val="center"/>
          </w:tcPr>
          <w:p w14:paraId="06035FB8">
            <w:pPr>
              <w:spacing w:line="360" w:lineRule="auto"/>
              <w:rPr>
                <w:rFonts w:ascii="仿宋" w:hAnsi="仿宋" w:eastAsia="仿宋" w:cs="仿宋"/>
                <w:color w:val="auto"/>
                <w:sz w:val="24"/>
                <w:szCs w:val="24"/>
              </w:rPr>
            </w:pPr>
          </w:p>
        </w:tc>
        <w:tc>
          <w:tcPr>
            <w:tcW w:w="1150" w:type="dxa"/>
            <w:vAlign w:val="center"/>
          </w:tcPr>
          <w:p w14:paraId="15678F17">
            <w:pPr>
              <w:spacing w:line="360" w:lineRule="auto"/>
              <w:rPr>
                <w:rFonts w:ascii="仿宋" w:hAnsi="仿宋" w:eastAsia="仿宋" w:cs="仿宋"/>
                <w:color w:val="auto"/>
                <w:sz w:val="24"/>
                <w:szCs w:val="24"/>
              </w:rPr>
            </w:pPr>
          </w:p>
        </w:tc>
        <w:tc>
          <w:tcPr>
            <w:tcW w:w="1233" w:type="dxa"/>
            <w:vAlign w:val="center"/>
          </w:tcPr>
          <w:p w14:paraId="4F6047B8">
            <w:pPr>
              <w:spacing w:line="360" w:lineRule="auto"/>
              <w:rPr>
                <w:rFonts w:ascii="仿宋" w:hAnsi="仿宋" w:eastAsia="仿宋" w:cs="仿宋"/>
                <w:color w:val="auto"/>
                <w:sz w:val="24"/>
                <w:szCs w:val="24"/>
              </w:rPr>
            </w:pPr>
          </w:p>
        </w:tc>
        <w:tc>
          <w:tcPr>
            <w:tcW w:w="1310" w:type="dxa"/>
            <w:vAlign w:val="center"/>
          </w:tcPr>
          <w:p w14:paraId="1FCAD45F">
            <w:pPr>
              <w:spacing w:line="360" w:lineRule="auto"/>
              <w:rPr>
                <w:rFonts w:ascii="仿宋" w:hAnsi="仿宋" w:eastAsia="仿宋" w:cs="仿宋"/>
                <w:color w:val="auto"/>
                <w:sz w:val="24"/>
                <w:szCs w:val="24"/>
              </w:rPr>
            </w:pPr>
          </w:p>
        </w:tc>
        <w:tc>
          <w:tcPr>
            <w:tcW w:w="1062" w:type="dxa"/>
            <w:vAlign w:val="center"/>
          </w:tcPr>
          <w:p w14:paraId="6C890346">
            <w:pPr>
              <w:spacing w:line="360" w:lineRule="auto"/>
              <w:rPr>
                <w:rFonts w:ascii="仿宋" w:hAnsi="仿宋" w:eastAsia="仿宋" w:cs="仿宋"/>
                <w:color w:val="auto"/>
                <w:sz w:val="24"/>
                <w:szCs w:val="24"/>
              </w:rPr>
            </w:pPr>
          </w:p>
        </w:tc>
      </w:tr>
      <w:tr w14:paraId="5D47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3" w:type="dxa"/>
            <w:gridSpan w:val="2"/>
            <w:vAlign w:val="center"/>
          </w:tcPr>
          <w:p w14:paraId="3FFE81F9">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合计金额（小写）</w:t>
            </w:r>
          </w:p>
        </w:tc>
        <w:tc>
          <w:tcPr>
            <w:tcW w:w="6775" w:type="dxa"/>
            <w:gridSpan w:val="5"/>
            <w:vAlign w:val="center"/>
          </w:tcPr>
          <w:p w14:paraId="0F99E7E5">
            <w:pPr>
              <w:spacing w:line="360" w:lineRule="auto"/>
              <w:rPr>
                <w:rFonts w:ascii="仿宋" w:hAnsi="仿宋" w:eastAsia="仿宋" w:cs="仿宋"/>
                <w:color w:val="auto"/>
                <w:sz w:val="24"/>
                <w:szCs w:val="24"/>
              </w:rPr>
            </w:pPr>
          </w:p>
        </w:tc>
        <w:tc>
          <w:tcPr>
            <w:tcW w:w="1062" w:type="dxa"/>
            <w:vAlign w:val="center"/>
          </w:tcPr>
          <w:p w14:paraId="649ECAF8">
            <w:pPr>
              <w:spacing w:line="360" w:lineRule="auto"/>
              <w:rPr>
                <w:rFonts w:ascii="仿宋" w:hAnsi="仿宋" w:eastAsia="仿宋" w:cs="仿宋"/>
                <w:color w:val="auto"/>
                <w:sz w:val="24"/>
                <w:szCs w:val="24"/>
              </w:rPr>
            </w:pPr>
          </w:p>
        </w:tc>
      </w:tr>
      <w:tr w14:paraId="383F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3" w:type="dxa"/>
            <w:gridSpan w:val="2"/>
            <w:vAlign w:val="center"/>
          </w:tcPr>
          <w:p w14:paraId="6234A854">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合计金额（大写）：</w:t>
            </w:r>
          </w:p>
        </w:tc>
        <w:tc>
          <w:tcPr>
            <w:tcW w:w="6775" w:type="dxa"/>
            <w:gridSpan w:val="5"/>
            <w:vAlign w:val="center"/>
          </w:tcPr>
          <w:p w14:paraId="6E261DF9">
            <w:pPr>
              <w:spacing w:line="360" w:lineRule="auto"/>
              <w:rPr>
                <w:rFonts w:ascii="仿宋" w:hAnsi="仿宋" w:eastAsia="仿宋" w:cs="仿宋"/>
                <w:color w:val="auto"/>
                <w:sz w:val="24"/>
                <w:szCs w:val="24"/>
              </w:rPr>
            </w:pPr>
          </w:p>
        </w:tc>
        <w:tc>
          <w:tcPr>
            <w:tcW w:w="1062" w:type="dxa"/>
            <w:vAlign w:val="center"/>
          </w:tcPr>
          <w:p w14:paraId="002F0959">
            <w:pPr>
              <w:spacing w:line="360" w:lineRule="auto"/>
              <w:rPr>
                <w:rFonts w:ascii="仿宋" w:hAnsi="仿宋" w:eastAsia="仿宋" w:cs="仿宋"/>
                <w:color w:val="auto"/>
                <w:sz w:val="24"/>
                <w:szCs w:val="24"/>
              </w:rPr>
            </w:pPr>
          </w:p>
        </w:tc>
      </w:tr>
    </w:tbl>
    <w:p w14:paraId="4A36EA3B">
      <w:pPr>
        <w:pStyle w:val="14"/>
        <w:spacing w:line="360" w:lineRule="auto"/>
        <w:ind w:firstLine="0"/>
        <w:rPr>
          <w:rFonts w:ascii="仿宋" w:hAnsi="仿宋" w:eastAsia="仿宋" w:cs="仿宋"/>
          <w:bCs/>
          <w:color w:val="auto"/>
          <w:kern w:val="0"/>
          <w:sz w:val="24"/>
          <w:szCs w:val="24"/>
        </w:rPr>
      </w:pPr>
    </w:p>
    <w:p w14:paraId="144A8096">
      <w:pPr>
        <w:pStyle w:val="14"/>
        <w:spacing w:line="360" w:lineRule="auto"/>
        <w:ind w:firstLine="0"/>
        <w:rPr>
          <w:rFonts w:ascii="仿宋" w:hAnsi="仿宋" w:eastAsia="仿宋" w:cs="仿宋"/>
          <w:bCs/>
          <w:color w:val="auto"/>
          <w:kern w:val="0"/>
          <w:sz w:val="24"/>
          <w:szCs w:val="24"/>
        </w:rPr>
      </w:pPr>
    </w:p>
    <w:p w14:paraId="0C62BF2F">
      <w:pPr>
        <w:pStyle w:val="14"/>
        <w:spacing w:line="360" w:lineRule="auto"/>
        <w:ind w:firstLine="0"/>
        <w:jc w:val="center"/>
        <w:rPr>
          <w:rFonts w:ascii="仿宋" w:hAnsi="仿宋" w:eastAsia="仿宋" w:cs="仿宋"/>
          <w:bCs/>
          <w:color w:val="auto"/>
          <w:kern w:val="0"/>
          <w:sz w:val="24"/>
          <w:szCs w:val="24"/>
          <w:u w:val="single"/>
        </w:rPr>
      </w:pPr>
      <w:r>
        <w:rPr>
          <w:rFonts w:hint="eastAsia" w:ascii="仿宋" w:hAnsi="仿宋" w:eastAsia="仿宋" w:cs="仿宋"/>
          <w:bCs/>
          <w:color w:val="auto"/>
          <w:kern w:val="0"/>
          <w:sz w:val="24"/>
          <w:szCs w:val="24"/>
        </w:rPr>
        <w:t xml:space="preserve">                                投标人（盖章）：</w:t>
      </w:r>
    </w:p>
    <w:p w14:paraId="4FBD8334">
      <w:pPr>
        <w:pStyle w:val="14"/>
        <w:spacing w:line="360" w:lineRule="auto"/>
        <w:ind w:firstLine="0"/>
        <w:jc w:val="right"/>
        <w:rPr>
          <w:rFonts w:ascii="仿宋" w:hAnsi="仿宋" w:eastAsia="仿宋" w:cs="仿宋"/>
          <w:bCs/>
          <w:color w:val="auto"/>
          <w:kern w:val="0"/>
          <w:sz w:val="24"/>
          <w:szCs w:val="24"/>
          <w:u w:val="single"/>
        </w:rPr>
      </w:pPr>
      <w:r>
        <w:rPr>
          <w:rFonts w:hint="eastAsia" w:ascii="仿宋" w:hAnsi="仿宋" w:eastAsia="仿宋" w:cs="仿宋"/>
          <w:bCs/>
          <w:color w:val="auto"/>
          <w:kern w:val="0"/>
          <w:sz w:val="24"/>
          <w:szCs w:val="24"/>
        </w:rPr>
        <w:t>法定代表人或委托代理人（签字或盖章）：</w:t>
      </w:r>
      <w:r>
        <w:rPr>
          <w:rFonts w:hint="eastAsia" w:ascii="仿宋" w:hAnsi="仿宋" w:eastAsia="仿宋" w:cs="仿宋"/>
          <w:bCs/>
          <w:color w:val="auto"/>
          <w:kern w:val="0"/>
          <w:sz w:val="24"/>
          <w:szCs w:val="24"/>
          <w:u w:val="single"/>
        </w:rPr>
        <w:t xml:space="preserve">                  </w:t>
      </w:r>
    </w:p>
    <w:p w14:paraId="1402AB20">
      <w:pPr>
        <w:pStyle w:val="14"/>
        <w:spacing w:line="360" w:lineRule="auto"/>
        <w:ind w:left="1490" w:leftChars="703" w:firstLine="1552" w:firstLineChars="642"/>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xml:space="preserve">                       年  月  日</w:t>
      </w:r>
    </w:p>
    <w:p w14:paraId="1927F9E0">
      <w:pPr>
        <w:pStyle w:val="14"/>
        <w:spacing w:line="360" w:lineRule="auto"/>
        <w:ind w:left="1490" w:leftChars="703" w:firstLine="1552" w:firstLineChars="642"/>
        <w:rPr>
          <w:rFonts w:hint="eastAsia" w:ascii="仿宋" w:hAnsi="仿宋" w:eastAsia="仿宋" w:cs="仿宋"/>
          <w:bCs/>
          <w:color w:val="auto"/>
          <w:kern w:val="0"/>
          <w:sz w:val="24"/>
          <w:szCs w:val="24"/>
        </w:rPr>
      </w:pPr>
    </w:p>
    <w:p w14:paraId="28BB38DD">
      <w:pPr>
        <w:spacing w:line="360" w:lineRule="auto"/>
      </w:pPr>
      <w:r>
        <w:rPr>
          <w:rFonts w:hint="eastAsia" w:ascii="仿宋" w:hAnsi="仿宋" w:eastAsia="仿宋" w:cs="仿宋"/>
          <w:b/>
          <w:color w:val="auto"/>
          <w:sz w:val="24"/>
          <w:szCs w:val="24"/>
        </w:rPr>
        <w:t xml:space="preserve">注：1、合计金额应为各货物累计价格之和。 </w:t>
      </w:r>
    </w:p>
    <w:p w14:paraId="23D75C90">
      <w:pPr>
        <w:spacing w:line="360" w:lineRule="auto"/>
        <w:ind w:firstLine="473" w:firstLineChars="196"/>
        <w:rPr>
          <w:rFonts w:ascii="仿宋" w:hAnsi="仿宋" w:eastAsia="仿宋" w:cs="仿宋"/>
          <w:b/>
          <w:color w:val="auto"/>
          <w:sz w:val="24"/>
          <w:szCs w:val="24"/>
        </w:rPr>
      </w:pPr>
      <w:r>
        <w:rPr>
          <w:rFonts w:hint="eastAsia" w:ascii="仿宋" w:hAnsi="仿宋" w:eastAsia="仿宋" w:cs="仿宋"/>
          <w:b/>
          <w:color w:val="auto"/>
          <w:sz w:val="24"/>
          <w:szCs w:val="24"/>
        </w:rPr>
        <w:t>2、请各投标人细写明所有产品型号规格、主要技术参数、数量、投标报价、总价等，由于表格空间有限可将相关资料附于表后。</w:t>
      </w:r>
    </w:p>
    <w:p w14:paraId="0E7A0072">
      <w:pPr>
        <w:spacing w:line="360" w:lineRule="auto"/>
        <w:ind w:firstLine="473" w:firstLineChars="196"/>
        <w:rPr>
          <w:rFonts w:ascii="仿宋" w:hAnsi="仿宋" w:eastAsia="仿宋" w:cs="仿宋"/>
          <w:b/>
          <w:color w:val="auto"/>
          <w:sz w:val="24"/>
          <w:szCs w:val="24"/>
        </w:rPr>
      </w:pPr>
      <w:r>
        <w:rPr>
          <w:rFonts w:hint="eastAsia" w:ascii="仿宋" w:hAnsi="仿宋" w:eastAsia="仿宋" w:cs="仿宋"/>
          <w:b/>
          <w:color w:val="auto"/>
          <w:sz w:val="24"/>
          <w:szCs w:val="24"/>
        </w:rPr>
        <w:t>3、投标报价包括但不限于以下费用，包括货物运输、技术支持、保险、售后服务、培训、利润、税金等全部费用。</w:t>
      </w:r>
    </w:p>
    <w:p w14:paraId="564848BC">
      <w:pPr>
        <w:spacing w:line="360" w:lineRule="auto"/>
        <w:jc w:val="center"/>
        <w:rPr>
          <w:rFonts w:hint="eastAsia" w:ascii="仿宋" w:hAnsi="仿宋" w:eastAsia="仿宋" w:cs="仿宋"/>
          <w:b/>
          <w:color w:val="auto"/>
          <w:sz w:val="28"/>
          <w:szCs w:val="28"/>
          <w:lang w:val="en-US" w:eastAsia="zh-CN"/>
        </w:rPr>
      </w:pPr>
    </w:p>
    <w:p w14:paraId="23AD00D6">
      <w:pPr>
        <w:pStyle w:val="2"/>
        <w:rPr>
          <w:rFonts w:hint="eastAsia" w:ascii="仿宋" w:hAnsi="仿宋" w:eastAsia="仿宋" w:cs="仿宋"/>
          <w:b/>
          <w:color w:val="auto"/>
          <w:sz w:val="28"/>
          <w:szCs w:val="28"/>
          <w:lang w:val="en-US" w:eastAsia="zh-CN"/>
        </w:rPr>
      </w:pPr>
    </w:p>
    <w:p w14:paraId="081F2212">
      <w:pPr>
        <w:rPr>
          <w:rFonts w:hint="eastAsia" w:ascii="仿宋" w:hAnsi="仿宋" w:eastAsia="仿宋" w:cs="仿宋"/>
          <w:b/>
          <w:color w:val="auto"/>
          <w:sz w:val="28"/>
          <w:szCs w:val="28"/>
          <w:lang w:val="en-US" w:eastAsia="zh-CN"/>
        </w:rPr>
      </w:pPr>
    </w:p>
    <w:p w14:paraId="1E791C16">
      <w:pPr>
        <w:pStyle w:val="2"/>
        <w:rPr>
          <w:rFonts w:hint="eastAsia" w:ascii="仿宋" w:hAnsi="仿宋" w:eastAsia="仿宋" w:cs="仿宋"/>
          <w:b/>
          <w:color w:val="auto"/>
          <w:sz w:val="28"/>
          <w:szCs w:val="28"/>
          <w:lang w:val="en-US" w:eastAsia="zh-CN"/>
        </w:rPr>
      </w:pPr>
    </w:p>
    <w:p w14:paraId="1CF13B70">
      <w:pPr>
        <w:rPr>
          <w:rFonts w:hint="eastAsia"/>
          <w:lang w:val="en-US" w:eastAsia="zh-CN"/>
        </w:rPr>
      </w:pPr>
    </w:p>
    <w:p w14:paraId="63AA6450">
      <w:pPr>
        <w:spacing w:line="360" w:lineRule="auto"/>
        <w:jc w:val="center"/>
        <w:rPr>
          <w:rFonts w:ascii="仿宋" w:hAnsi="仿宋" w:eastAsia="仿宋" w:cs="仿宋"/>
          <w:color w:val="auto"/>
          <w:sz w:val="28"/>
          <w:szCs w:val="28"/>
        </w:rPr>
      </w:pPr>
      <w:r>
        <w:rPr>
          <w:rFonts w:hint="eastAsia" w:ascii="仿宋" w:hAnsi="仿宋" w:eastAsia="仿宋" w:cs="仿宋"/>
          <w:b/>
          <w:color w:val="auto"/>
          <w:sz w:val="28"/>
          <w:szCs w:val="28"/>
          <w:lang w:val="en-US" w:eastAsia="zh-CN"/>
        </w:rPr>
        <w:t>6、</w:t>
      </w:r>
      <w:r>
        <w:rPr>
          <w:rFonts w:hint="eastAsia" w:ascii="仿宋" w:hAnsi="仿宋" w:eastAsia="仿宋" w:cs="仿宋"/>
          <w:b/>
          <w:color w:val="auto"/>
          <w:sz w:val="28"/>
          <w:szCs w:val="28"/>
        </w:rPr>
        <w:t>投标人的资格证明材料；</w:t>
      </w:r>
    </w:p>
    <w:p w14:paraId="5ECF9FF1">
      <w:pPr>
        <w:shd w:val="clear" w:color="auto" w:fill="FFFFFF"/>
        <w:spacing w:line="440" w:lineRule="exact"/>
        <w:jc w:val="center"/>
        <w:rPr>
          <w:rFonts w:ascii="仿宋" w:hAnsi="仿宋" w:eastAsia="仿宋" w:cs="仿宋"/>
          <w:bCs/>
          <w:sz w:val="24"/>
        </w:rPr>
      </w:pPr>
      <w:bookmarkStart w:id="107" w:name="_Toc60925523"/>
      <w:r>
        <w:rPr>
          <w:rFonts w:hint="eastAsia" w:ascii="仿宋" w:hAnsi="仿宋" w:eastAsia="仿宋" w:cs="仿宋"/>
          <w:bCs/>
          <w:sz w:val="24"/>
        </w:rPr>
        <w:t>（1）投标人基本情况表</w:t>
      </w:r>
      <w:bookmarkEnd w:id="107"/>
    </w:p>
    <w:tbl>
      <w:tblPr>
        <w:tblStyle w:val="24"/>
        <w:tblW w:w="8965" w:type="dxa"/>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14:paraId="61E57BE6">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37A6C299">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投标人名称</w:t>
            </w:r>
          </w:p>
        </w:tc>
        <w:tc>
          <w:tcPr>
            <w:tcW w:w="7300" w:type="dxa"/>
            <w:gridSpan w:val="7"/>
            <w:tcBorders>
              <w:top w:val="single" w:color="auto" w:sz="8" w:space="0"/>
              <w:left w:val="single" w:color="auto" w:sz="8" w:space="0"/>
              <w:bottom w:val="single" w:color="auto" w:sz="8" w:space="0"/>
              <w:right w:val="single" w:color="auto" w:sz="12" w:space="0"/>
            </w:tcBorders>
            <w:vAlign w:val="center"/>
          </w:tcPr>
          <w:p w14:paraId="5737A9BD">
            <w:pPr>
              <w:autoSpaceDE w:val="0"/>
              <w:autoSpaceDN w:val="0"/>
              <w:adjustRightInd w:val="0"/>
              <w:snapToGrid w:val="0"/>
              <w:spacing w:line="520" w:lineRule="exact"/>
              <w:jc w:val="center"/>
              <w:rPr>
                <w:rFonts w:ascii="仿宋" w:hAnsi="仿宋" w:eastAsia="仿宋" w:cs="仿宋"/>
                <w:kern w:val="0"/>
                <w:sz w:val="24"/>
              </w:rPr>
            </w:pPr>
          </w:p>
        </w:tc>
      </w:tr>
      <w:tr w14:paraId="0B7955E1">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2D52018E">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注册地址</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32DE1C55">
            <w:pPr>
              <w:autoSpaceDE w:val="0"/>
              <w:autoSpaceDN w:val="0"/>
              <w:adjustRightInd w:val="0"/>
              <w:snapToGrid w:val="0"/>
              <w:spacing w:line="520" w:lineRule="exact"/>
              <w:jc w:val="center"/>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6CAB5CC1">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14:paraId="52E0D8D3">
            <w:pPr>
              <w:autoSpaceDE w:val="0"/>
              <w:autoSpaceDN w:val="0"/>
              <w:adjustRightInd w:val="0"/>
              <w:snapToGrid w:val="0"/>
              <w:spacing w:line="520" w:lineRule="exact"/>
              <w:jc w:val="center"/>
              <w:rPr>
                <w:rFonts w:ascii="仿宋" w:hAnsi="仿宋" w:eastAsia="仿宋" w:cs="仿宋"/>
                <w:kern w:val="0"/>
                <w:sz w:val="24"/>
              </w:rPr>
            </w:pPr>
          </w:p>
        </w:tc>
      </w:tr>
      <w:tr w14:paraId="2189DE35">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43E84C2C">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成立时间</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502878A4">
            <w:pPr>
              <w:autoSpaceDE w:val="0"/>
              <w:autoSpaceDN w:val="0"/>
              <w:adjustRightInd w:val="0"/>
              <w:snapToGrid w:val="0"/>
              <w:spacing w:line="520" w:lineRule="exact"/>
              <w:jc w:val="center"/>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2FFE0AAF">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14:paraId="405C2B85">
            <w:pPr>
              <w:autoSpaceDE w:val="0"/>
              <w:autoSpaceDN w:val="0"/>
              <w:adjustRightInd w:val="0"/>
              <w:snapToGrid w:val="0"/>
              <w:spacing w:line="520" w:lineRule="exact"/>
              <w:jc w:val="center"/>
              <w:rPr>
                <w:rFonts w:ascii="仿宋" w:hAnsi="仿宋" w:eastAsia="仿宋" w:cs="仿宋"/>
                <w:kern w:val="0"/>
                <w:sz w:val="24"/>
              </w:rPr>
            </w:pPr>
          </w:p>
        </w:tc>
      </w:tr>
      <w:tr w14:paraId="5C74200A">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43074C5D">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营业执照号</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0F07480C">
            <w:pPr>
              <w:autoSpaceDE w:val="0"/>
              <w:autoSpaceDN w:val="0"/>
              <w:adjustRightInd w:val="0"/>
              <w:snapToGrid w:val="0"/>
              <w:spacing w:line="520" w:lineRule="exact"/>
              <w:jc w:val="center"/>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78710B40">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14:paraId="6C33A014">
            <w:pPr>
              <w:autoSpaceDE w:val="0"/>
              <w:autoSpaceDN w:val="0"/>
              <w:adjustRightInd w:val="0"/>
              <w:snapToGrid w:val="0"/>
              <w:spacing w:line="520" w:lineRule="exact"/>
              <w:jc w:val="center"/>
              <w:rPr>
                <w:rFonts w:ascii="仿宋" w:hAnsi="仿宋" w:eastAsia="仿宋" w:cs="仿宋"/>
                <w:kern w:val="0"/>
                <w:sz w:val="24"/>
              </w:rPr>
            </w:pPr>
          </w:p>
        </w:tc>
      </w:tr>
      <w:tr w14:paraId="5ED4B33D">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3F551912">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法定代表人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033D8A32">
            <w:pPr>
              <w:autoSpaceDE w:val="0"/>
              <w:autoSpaceDN w:val="0"/>
              <w:adjustRightInd w:val="0"/>
              <w:snapToGrid w:val="0"/>
              <w:spacing w:line="520" w:lineRule="exact"/>
              <w:jc w:val="center"/>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1AE9ECF2">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5EBEDC2F">
            <w:pPr>
              <w:autoSpaceDE w:val="0"/>
              <w:autoSpaceDN w:val="0"/>
              <w:adjustRightInd w:val="0"/>
              <w:snapToGrid w:val="0"/>
              <w:spacing w:line="520" w:lineRule="exact"/>
              <w:jc w:val="center"/>
              <w:rPr>
                <w:rFonts w:ascii="仿宋" w:hAnsi="仿宋" w:eastAsia="仿宋" w:cs="仿宋"/>
                <w:kern w:val="0"/>
                <w:sz w:val="24"/>
              </w:rPr>
            </w:pPr>
          </w:p>
        </w:tc>
      </w:tr>
      <w:tr w14:paraId="01EB1E04">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3B75F0D2">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联 系 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4F220ECA">
            <w:pPr>
              <w:autoSpaceDE w:val="0"/>
              <w:autoSpaceDN w:val="0"/>
              <w:adjustRightInd w:val="0"/>
              <w:snapToGrid w:val="0"/>
              <w:spacing w:line="520" w:lineRule="exact"/>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16E46C8B">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4FF83831">
            <w:pPr>
              <w:autoSpaceDE w:val="0"/>
              <w:autoSpaceDN w:val="0"/>
              <w:adjustRightInd w:val="0"/>
              <w:snapToGrid w:val="0"/>
              <w:spacing w:line="520" w:lineRule="exact"/>
              <w:jc w:val="center"/>
              <w:rPr>
                <w:rFonts w:ascii="仿宋" w:hAnsi="仿宋" w:eastAsia="仿宋" w:cs="仿宋"/>
                <w:kern w:val="0"/>
                <w:sz w:val="24"/>
              </w:rPr>
            </w:pPr>
          </w:p>
        </w:tc>
      </w:tr>
      <w:tr w14:paraId="3008B5D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14:paraId="44649B31">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传    真</w:t>
            </w:r>
          </w:p>
        </w:tc>
        <w:tc>
          <w:tcPr>
            <w:tcW w:w="3165" w:type="dxa"/>
            <w:gridSpan w:val="4"/>
            <w:tcBorders>
              <w:top w:val="single" w:color="auto" w:sz="8" w:space="0"/>
              <w:left w:val="single" w:color="auto" w:sz="8" w:space="0"/>
              <w:bottom w:val="single" w:color="auto" w:sz="8" w:space="0"/>
              <w:right w:val="single" w:color="auto" w:sz="8" w:space="0"/>
            </w:tcBorders>
          </w:tcPr>
          <w:p w14:paraId="59AA6FF2">
            <w:pPr>
              <w:autoSpaceDE w:val="0"/>
              <w:autoSpaceDN w:val="0"/>
              <w:adjustRightInd w:val="0"/>
              <w:snapToGrid w:val="0"/>
              <w:spacing w:line="520" w:lineRule="exact"/>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tcPr>
          <w:p w14:paraId="44C4230B">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网    址</w:t>
            </w:r>
          </w:p>
        </w:tc>
        <w:tc>
          <w:tcPr>
            <w:tcW w:w="2140" w:type="dxa"/>
            <w:tcBorders>
              <w:top w:val="single" w:color="auto" w:sz="8" w:space="0"/>
              <w:left w:val="single" w:color="auto" w:sz="8" w:space="0"/>
              <w:bottom w:val="single" w:color="auto" w:sz="8" w:space="0"/>
              <w:right w:val="single" w:color="auto" w:sz="12" w:space="0"/>
            </w:tcBorders>
          </w:tcPr>
          <w:p w14:paraId="7C5B2929">
            <w:pPr>
              <w:autoSpaceDE w:val="0"/>
              <w:autoSpaceDN w:val="0"/>
              <w:adjustRightInd w:val="0"/>
              <w:snapToGrid w:val="0"/>
              <w:spacing w:line="520" w:lineRule="exact"/>
              <w:rPr>
                <w:rFonts w:ascii="仿宋" w:hAnsi="仿宋" w:eastAsia="仿宋" w:cs="仿宋"/>
                <w:kern w:val="0"/>
                <w:sz w:val="24"/>
              </w:rPr>
            </w:pPr>
          </w:p>
        </w:tc>
      </w:tr>
      <w:tr w14:paraId="3FF11FBD">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238C9D9F">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开户银行</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48FA2A51">
            <w:pPr>
              <w:autoSpaceDE w:val="0"/>
              <w:autoSpaceDN w:val="0"/>
              <w:adjustRightInd w:val="0"/>
              <w:snapToGrid w:val="0"/>
              <w:spacing w:line="520" w:lineRule="exact"/>
              <w:jc w:val="center"/>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1FE092E">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14:paraId="554E8D1C">
            <w:pPr>
              <w:autoSpaceDE w:val="0"/>
              <w:autoSpaceDN w:val="0"/>
              <w:adjustRightInd w:val="0"/>
              <w:snapToGrid w:val="0"/>
              <w:spacing w:line="520" w:lineRule="exact"/>
              <w:jc w:val="center"/>
              <w:rPr>
                <w:rFonts w:ascii="仿宋" w:hAnsi="仿宋" w:eastAsia="仿宋" w:cs="仿宋"/>
                <w:kern w:val="0"/>
                <w:sz w:val="24"/>
              </w:rPr>
            </w:pPr>
          </w:p>
        </w:tc>
      </w:tr>
      <w:tr w14:paraId="7C82B7FC">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14:paraId="5A25175E">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职工概况</w:t>
            </w:r>
          </w:p>
        </w:tc>
        <w:tc>
          <w:tcPr>
            <w:tcW w:w="1038" w:type="dxa"/>
            <w:vMerge w:val="restart"/>
            <w:tcBorders>
              <w:top w:val="single" w:color="auto" w:sz="8" w:space="0"/>
              <w:left w:val="single" w:color="auto" w:sz="8" w:space="0"/>
              <w:right w:val="single" w:color="auto" w:sz="4" w:space="0"/>
            </w:tcBorders>
            <w:vAlign w:val="center"/>
          </w:tcPr>
          <w:p w14:paraId="4CC4D1D0">
            <w:pPr>
              <w:autoSpaceDE w:val="0"/>
              <w:autoSpaceDN w:val="0"/>
              <w:adjustRightInd w:val="0"/>
              <w:snapToGrid w:val="0"/>
              <w:jc w:val="center"/>
              <w:rPr>
                <w:rFonts w:ascii="仿宋" w:hAnsi="仿宋" w:eastAsia="仿宋" w:cs="仿宋"/>
                <w:kern w:val="0"/>
                <w:sz w:val="24"/>
              </w:rPr>
            </w:pPr>
            <w:r>
              <w:rPr>
                <w:rFonts w:hint="eastAsia" w:ascii="仿宋" w:hAnsi="仿宋" w:eastAsia="仿宋" w:cs="仿宋"/>
                <w:kern w:val="0"/>
                <w:sz w:val="24"/>
              </w:rPr>
              <w:t>职工总数</w:t>
            </w:r>
          </w:p>
        </w:tc>
        <w:tc>
          <w:tcPr>
            <w:tcW w:w="1139" w:type="dxa"/>
            <w:gridSpan w:val="2"/>
            <w:vMerge w:val="restart"/>
            <w:tcBorders>
              <w:top w:val="single" w:color="auto" w:sz="8" w:space="0"/>
              <w:left w:val="single" w:color="auto" w:sz="4" w:space="0"/>
              <w:right w:val="single" w:color="auto" w:sz="4" w:space="0"/>
            </w:tcBorders>
            <w:vAlign w:val="center"/>
          </w:tcPr>
          <w:p w14:paraId="6028D973">
            <w:pPr>
              <w:autoSpaceDE w:val="0"/>
              <w:autoSpaceDN w:val="0"/>
              <w:adjustRightInd w:val="0"/>
              <w:snapToGrid w:val="0"/>
              <w:spacing w:line="520" w:lineRule="exact"/>
              <w:jc w:val="center"/>
              <w:rPr>
                <w:rFonts w:ascii="仿宋" w:hAnsi="仿宋" w:eastAsia="仿宋" w:cs="仿宋"/>
                <w:kern w:val="0"/>
                <w:sz w:val="24"/>
              </w:rPr>
            </w:pPr>
          </w:p>
        </w:tc>
        <w:tc>
          <w:tcPr>
            <w:tcW w:w="988" w:type="dxa"/>
            <w:vMerge w:val="restart"/>
            <w:tcBorders>
              <w:top w:val="single" w:color="auto" w:sz="8" w:space="0"/>
              <w:left w:val="single" w:color="auto" w:sz="4" w:space="0"/>
              <w:right w:val="single" w:color="auto" w:sz="8" w:space="0"/>
            </w:tcBorders>
            <w:vAlign w:val="center"/>
          </w:tcPr>
          <w:p w14:paraId="363C5C8B">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其</w:t>
            </w:r>
          </w:p>
          <w:p w14:paraId="193DA39D">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中</w:t>
            </w: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29443790">
            <w:pPr>
              <w:pStyle w:val="12"/>
              <w:adjustRightInd w:val="0"/>
              <w:snapToGrid w:val="0"/>
              <w:jc w:val="center"/>
              <w:rPr>
                <w:rFonts w:hint="eastAsia" w:ascii="仿宋" w:hAnsi="仿宋" w:eastAsia="仿宋" w:cs="仿宋"/>
                <w:kern w:val="0"/>
                <w:sz w:val="24"/>
                <w:lang w:val="en-US" w:eastAsia="zh-CN" w:bidi="ar-SA"/>
              </w:rPr>
            </w:pPr>
            <w:r>
              <w:rPr>
                <w:rFonts w:hint="eastAsia" w:ascii="仿宋" w:hAnsi="仿宋" w:eastAsia="仿宋" w:cs="仿宋"/>
                <w:kern w:val="0"/>
                <w:sz w:val="24"/>
                <w:lang w:val="en-US" w:eastAsia="zh-CN" w:bidi="ar-SA"/>
              </w:rPr>
              <w:t>管理人员</w:t>
            </w:r>
          </w:p>
        </w:tc>
        <w:tc>
          <w:tcPr>
            <w:tcW w:w="2140" w:type="dxa"/>
            <w:tcBorders>
              <w:top w:val="single" w:color="auto" w:sz="8" w:space="0"/>
              <w:left w:val="single" w:color="auto" w:sz="8" w:space="0"/>
              <w:bottom w:val="single" w:color="auto" w:sz="8" w:space="0"/>
              <w:right w:val="single" w:color="auto" w:sz="12" w:space="0"/>
            </w:tcBorders>
            <w:vAlign w:val="center"/>
          </w:tcPr>
          <w:p w14:paraId="58D90658">
            <w:pPr>
              <w:autoSpaceDE w:val="0"/>
              <w:autoSpaceDN w:val="0"/>
              <w:adjustRightInd w:val="0"/>
              <w:snapToGrid w:val="0"/>
              <w:spacing w:line="520" w:lineRule="exact"/>
              <w:jc w:val="center"/>
              <w:rPr>
                <w:rFonts w:ascii="仿宋" w:hAnsi="仿宋" w:eastAsia="仿宋" w:cs="仿宋"/>
                <w:kern w:val="0"/>
                <w:sz w:val="24"/>
              </w:rPr>
            </w:pPr>
          </w:p>
        </w:tc>
      </w:tr>
      <w:tr w14:paraId="18B56E7B">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3352CF19">
            <w:pPr>
              <w:widowControl/>
              <w:adjustRightInd w:val="0"/>
              <w:snapToGrid w:val="0"/>
              <w:spacing w:line="520" w:lineRule="exact"/>
              <w:jc w:val="left"/>
              <w:rPr>
                <w:rFonts w:ascii="仿宋" w:hAnsi="仿宋" w:eastAsia="仿宋" w:cs="仿宋"/>
                <w:kern w:val="0"/>
                <w:sz w:val="24"/>
              </w:rPr>
            </w:pPr>
          </w:p>
        </w:tc>
        <w:tc>
          <w:tcPr>
            <w:tcW w:w="1038" w:type="dxa"/>
            <w:vMerge w:val="continue"/>
            <w:tcBorders>
              <w:left w:val="single" w:color="auto" w:sz="8" w:space="0"/>
              <w:right w:val="single" w:color="auto" w:sz="4" w:space="0"/>
            </w:tcBorders>
            <w:vAlign w:val="center"/>
          </w:tcPr>
          <w:p w14:paraId="5BFF0A09">
            <w:pPr>
              <w:autoSpaceDE w:val="0"/>
              <w:autoSpaceDN w:val="0"/>
              <w:adjustRightInd w:val="0"/>
              <w:snapToGrid w:val="0"/>
              <w:spacing w:line="520" w:lineRule="exact"/>
              <w:jc w:val="center"/>
              <w:rPr>
                <w:rFonts w:ascii="仿宋" w:hAnsi="仿宋" w:eastAsia="仿宋" w:cs="仿宋"/>
                <w:kern w:val="0"/>
                <w:sz w:val="24"/>
              </w:rPr>
            </w:pPr>
          </w:p>
        </w:tc>
        <w:tc>
          <w:tcPr>
            <w:tcW w:w="1139" w:type="dxa"/>
            <w:gridSpan w:val="2"/>
            <w:vMerge w:val="continue"/>
            <w:tcBorders>
              <w:left w:val="single" w:color="auto" w:sz="4" w:space="0"/>
              <w:right w:val="single" w:color="auto" w:sz="4" w:space="0"/>
            </w:tcBorders>
            <w:vAlign w:val="center"/>
          </w:tcPr>
          <w:p w14:paraId="04E82659">
            <w:pPr>
              <w:autoSpaceDE w:val="0"/>
              <w:autoSpaceDN w:val="0"/>
              <w:adjustRightInd w:val="0"/>
              <w:snapToGrid w:val="0"/>
              <w:spacing w:line="520" w:lineRule="exact"/>
              <w:jc w:val="center"/>
              <w:rPr>
                <w:rFonts w:ascii="仿宋" w:hAnsi="仿宋" w:eastAsia="仿宋" w:cs="仿宋"/>
                <w:kern w:val="0"/>
                <w:sz w:val="24"/>
              </w:rPr>
            </w:pPr>
          </w:p>
        </w:tc>
        <w:tc>
          <w:tcPr>
            <w:tcW w:w="988" w:type="dxa"/>
            <w:vMerge w:val="continue"/>
            <w:tcBorders>
              <w:left w:val="single" w:color="auto" w:sz="4" w:space="0"/>
              <w:right w:val="single" w:color="auto" w:sz="8" w:space="0"/>
            </w:tcBorders>
            <w:vAlign w:val="center"/>
          </w:tcPr>
          <w:p w14:paraId="53FBDD66">
            <w:pPr>
              <w:autoSpaceDE w:val="0"/>
              <w:autoSpaceDN w:val="0"/>
              <w:adjustRightInd w:val="0"/>
              <w:snapToGrid w:val="0"/>
              <w:spacing w:line="520" w:lineRule="exact"/>
              <w:jc w:val="center"/>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025D72F">
            <w:pPr>
              <w:pStyle w:val="12"/>
              <w:adjustRightInd w:val="0"/>
              <w:snapToGrid w:val="0"/>
              <w:jc w:val="center"/>
              <w:rPr>
                <w:rFonts w:hint="eastAsia" w:ascii="仿宋" w:hAnsi="仿宋" w:eastAsia="仿宋" w:cs="仿宋"/>
                <w:kern w:val="0"/>
                <w:sz w:val="24"/>
                <w:lang w:val="en-US" w:eastAsia="zh-CN" w:bidi="ar-SA"/>
              </w:rPr>
            </w:pPr>
            <w:r>
              <w:rPr>
                <w:rFonts w:hint="eastAsia" w:ascii="仿宋" w:hAnsi="仿宋" w:eastAsia="仿宋" w:cs="仿宋"/>
                <w:kern w:val="0"/>
                <w:sz w:val="24"/>
                <w:lang w:val="en-US" w:eastAsia="zh-CN" w:bidi="ar-SA"/>
              </w:rPr>
              <w:t>技术人员</w:t>
            </w:r>
          </w:p>
        </w:tc>
        <w:tc>
          <w:tcPr>
            <w:tcW w:w="2140" w:type="dxa"/>
            <w:tcBorders>
              <w:top w:val="single" w:color="auto" w:sz="8" w:space="0"/>
              <w:left w:val="single" w:color="auto" w:sz="8" w:space="0"/>
              <w:bottom w:val="single" w:color="auto" w:sz="8" w:space="0"/>
              <w:right w:val="single" w:color="auto" w:sz="12" w:space="0"/>
            </w:tcBorders>
            <w:vAlign w:val="center"/>
          </w:tcPr>
          <w:p w14:paraId="501CA4C1">
            <w:pPr>
              <w:autoSpaceDE w:val="0"/>
              <w:autoSpaceDN w:val="0"/>
              <w:adjustRightInd w:val="0"/>
              <w:snapToGrid w:val="0"/>
              <w:spacing w:line="520" w:lineRule="exact"/>
              <w:jc w:val="center"/>
              <w:rPr>
                <w:rFonts w:ascii="仿宋" w:hAnsi="仿宋" w:eastAsia="仿宋" w:cs="仿宋"/>
                <w:kern w:val="0"/>
                <w:sz w:val="24"/>
              </w:rPr>
            </w:pPr>
          </w:p>
        </w:tc>
      </w:tr>
      <w:tr w14:paraId="57633DD7">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25EA0A59">
            <w:pPr>
              <w:widowControl/>
              <w:adjustRightInd w:val="0"/>
              <w:snapToGrid w:val="0"/>
              <w:spacing w:line="520" w:lineRule="exact"/>
              <w:jc w:val="left"/>
              <w:rPr>
                <w:rFonts w:ascii="仿宋" w:hAnsi="仿宋" w:eastAsia="仿宋" w:cs="仿宋"/>
                <w:kern w:val="0"/>
                <w:sz w:val="24"/>
              </w:rPr>
            </w:pPr>
          </w:p>
        </w:tc>
        <w:tc>
          <w:tcPr>
            <w:tcW w:w="1038" w:type="dxa"/>
            <w:vMerge w:val="continue"/>
            <w:tcBorders>
              <w:left w:val="single" w:color="auto" w:sz="8" w:space="0"/>
              <w:bottom w:val="single" w:color="auto" w:sz="8" w:space="0"/>
              <w:right w:val="single" w:color="auto" w:sz="4" w:space="0"/>
            </w:tcBorders>
            <w:vAlign w:val="center"/>
          </w:tcPr>
          <w:p w14:paraId="54A9FA2E">
            <w:pPr>
              <w:autoSpaceDE w:val="0"/>
              <w:autoSpaceDN w:val="0"/>
              <w:adjustRightInd w:val="0"/>
              <w:snapToGrid w:val="0"/>
              <w:spacing w:line="520" w:lineRule="exact"/>
              <w:jc w:val="center"/>
              <w:rPr>
                <w:rFonts w:ascii="仿宋" w:hAnsi="仿宋" w:eastAsia="仿宋" w:cs="仿宋"/>
                <w:kern w:val="0"/>
                <w:sz w:val="24"/>
              </w:rPr>
            </w:pPr>
          </w:p>
        </w:tc>
        <w:tc>
          <w:tcPr>
            <w:tcW w:w="1139" w:type="dxa"/>
            <w:gridSpan w:val="2"/>
            <w:vMerge w:val="continue"/>
            <w:tcBorders>
              <w:left w:val="single" w:color="auto" w:sz="4" w:space="0"/>
              <w:bottom w:val="single" w:color="auto" w:sz="8" w:space="0"/>
              <w:right w:val="single" w:color="auto" w:sz="4" w:space="0"/>
            </w:tcBorders>
            <w:vAlign w:val="center"/>
          </w:tcPr>
          <w:p w14:paraId="6F8756AA">
            <w:pPr>
              <w:autoSpaceDE w:val="0"/>
              <w:autoSpaceDN w:val="0"/>
              <w:adjustRightInd w:val="0"/>
              <w:snapToGrid w:val="0"/>
              <w:spacing w:line="520" w:lineRule="exact"/>
              <w:jc w:val="center"/>
              <w:rPr>
                <w:rFonts w:ascii="仿宋" w:hAnsi="仿宋" w:eastAsia="仿宋" w:cs="仿宋"/>
                <w:kern w:val="0"/>
                <w:sz w:val="24"/>
              </w:rPr>
            </w:pPr>
          </w:p>
        </w:tc>
        <w:tc>
          <w:tcPr>
            <w:tcW w:w="988" w:type="dxa"/>
            <w:vMerge w:val="continue"/>
            <w:tcBorders>
              <w:left w:val="single" w:color="auto" w:sz="4" w:space="0"/>
              <w:bottom w:val="single" w:color="auto" w:sz="8" w:space="0"/>
              <w:right w:val="single" w:color="auto" w:sz="8" w:space="0"/>
            </w:tcBorders>
            <w:vAlign w:val="center"/>
          </w:tcPr>
          <w:p w14:paraId="06BF892C">
            <w:pPr>
              <w:autoSpaceDE w:val="0"/>
              <w:autoSpaceDN w:val="0"/>
              <w:adjustRightInd w:val="0"/>
              <w:snapToGrid w:val="0"/>
              <w:spacing w:line="520" w:lineRule="exact"/>
              <w:jc w:val="center"/>
              <w:rPr>
                <w:rFonts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76DCA1CA">
            <w:pPr>
              <w:pStyle w:val="12"/>
              <w:adjustRightInd w:val="0"/>
              <w:snapToGrid w:val="0"/>
              <w:jc w:val="center"/>
              <w:rPr>
                <w:rFonts w:hint="eastAsia" w:ascii="仿宋" w:hAnsi="仿宋" w:eastAsia="仿宋" w:cs="仿宋"/>
                <w:kern w:val="0"/>
                <w:sz w:val="24"/>
                <w:lang w:val="en-US" w:eastAsia="zh-CN" w:bidi="ar-SA"/>
              </w:rPr>
            </w:pPr>
            <w:r>
              <w:rPr>
                <w:rFonts w:hint="eastAsia" w:ascii="仿宋" w:hAnsi="仿宋" w:eastAsia="仿宋" w:cs="仿宋"/>
                <w:kern w:val="0"/>
                <w:sz w:val="24"/>
                <w:lang w:val="en-US" w:eastAsia="zh-CN" w:bidi="ar-SA"/>
              </w:rPr>
              <w:t>工人</w:t>
            </w:r>
          </w:p>
        </w:tc>
        <w:tc>
          <w:tcPr>
            <w:tcW w:w="2140" w:type="dxa"/>
            <w:tcBorders>
              <w:top w:val="single" w:color="auto" w:sz="8" w:space="0"/>
              <w:left w:val="single" w:color="auto" w:sz="8" w:space="0"/>
              <w:bottom w:val="single" w:color="auto" w:sz="8" w:space="0"/>
              <w:right w:val="single" w:color="auto" w:sz="12" w:space="0"/>
            </w:tcBorders>
            <w:vAlign w:val="center"/>
          </w:tcPr>
          <w:p w14:paraId="5749C6FA">
            <w:pPr>
              <w:autoSpaceDE w:val="0"/>
              <w:autoSpaceDN w:val="0"/>
              <w:adjustRightInd w:val="0"/>
              <w:snapToGrid w:val="0"/>
              <w:spacing w:line="520" w:lineRule="exact"/>
              <w:jc w:val="center"/>
              <w:rPr>
                <w:rFonts w:ascii="仿宋" w:hAnsi="仿宋" w:eastAsia="仿宋" w:cs="仿宋"/>
                <w:kern w:val="0"/>
                <w:sz w:val="24"/>
              </w:rPr>
            </w:pPr>
          </w:p>
        </w:tc>
      </w:tr>
      <w:tr w14:paraId="494C5FCD">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7EABA2E0">
            <w:pPr>
              <w:widowControl/>
              <w:adjustRightInd w:val="0"/>
              <w:snapToGrid w:val="0"/>
              <w:spacing w:line="520" w:lineRule="exact"/>
              <w:jc w:val="left"/>
              <w:rPr>
                <w:rFonts w:ascii="仿宋" w:hAnsi="仿宋" w:eastAsia="仿宋" w:cs="仿宋"/>
                <w:kern w:val="0"/>
                <w:sz w:val="24"/>
              </w:rPr>
            </w:pPr>
          </w:p>
        </w:tc>
        <w:tc>
          <w:tcPr>
            <w:tcW w:w="7300" w:type="dxa"/>
            <w:gridSpan w:val="7"/>
            <w:tcBorders>
              <w:top w:val="single" w:color="auto" w:sz="8" w:space="0"/>
              <w:left w:val="single" w:color="auto" w:sz="8" w:space="0"/>
              <w:bottom w:val="single" w:color="auto" w:sz="8" w:space="0"/>
              <w:right w:val="single" w:color="auto" w:sz="12" w:space="0"/>
            </w:tcBorders>
          </w:tcPr>
          <w:p w14:paraId="16FDB3CB">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单位负责人</w:t>
            </w:r>
          </w:p>
        </w:tc>
      </w:tr>
      <w:tr w14:paraId="580D1547">
        <w:tblPrEx>
          <w:tblCellMar>
            <w:top w:w="0" w:type="dxa"/>
            <w:left w:w="0" w:type="dxa"/>
            <w:bottom w:w="0" w:type="dxa"/>
            <w:right w:w="0" w:type="dxa"/>
          </w:tblCellMar>
        </w:tblPrEx>
        <w:trPr>
          <w:cantSplit/>
          <w:trHeight w:val="631" w:hRule="atLeas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0D016D3F">
            <w:pPr>
              <w:widowControl/>
              <w:adjustRightInd w:val="0"/>
              <w:snapToGrid w:val="0"/>
              <w:spacing w:line="520" w:lineRule="exact"/>
              <w:jc w:val="left"/>
              <w:rPr>
                <w:rFonts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517EFD83">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姓  名</w:t>
            </w:r>
          </w:p>
        </w:tc>
        <w:tc>
          <w:tcPr>
            <w:tcW w:w="1837" w:type="dxa"/>
            <w:gridSpan w:val="3"/>
            <w:tcBorders>
              <w:top w:val="single" w:color="auto" w:sz="8" w:space="0"/>
              <w:left w:val="single" w:color="auto" w:sz="8" w:space="0"/>
              <w:bottom w:val="single" w:color="auto" w:sz="8" w:space="0"/>
              <w:right w:val="single" w:color="auto" w:sz="8" w:space="0"/>
            </w:tcBorders>
          </w:tcPr>
          <w:p w14:paraId="3C230A49">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职务及职称</w:t>
            </w:r>
          </w:p>
        </w:tc>
        <w:tc>
          <w:tcPr>
            <w:tcW w:w="1733" w:type="dxa"/>
            <w:tcBorders>
              <w:top w:val="single" w:color="auto" w:sz="8" w:space="0"/>
              <w:left w:val="single" w:color="auto" w:sz="8" w:space="0"/>
              <w:bottom w:val="single" w:color="auto" w:sz="8" w:space="0"/>
              <w:right w:val="single" w:color="auto" w:sz="8" w:space="0"/>
            </w:tcBorders>
          </w:tcPr>
          <w:p w14:paraId="17896DF2">
            <w:pPr>
              <w:autoSpaceDE w:val="0"/>
              <w:autoSpaceDN w:val="0"/>
              <w:adjustRightInd w:val="0"/>
              <w:snapToGrid w:val="0"/>
              <w:spacing w:line="520" w:lineRule="exact"/>
              <w:ind w:firstLine="484" w:firstLineChars="200"/>
              <w:rPr>
                <w:rFonts w:ascii="仿宋" w:hAnsi="仿宋" w:eastAsia="仿宋" w:cs="仿宋"/>
                <w:kern w:val="0"/>
                <w:sz w:val="24"/>
              </w:rPr>
            </w:pPr>
            <w:r>
              <w:rPr>
                <w:rFonts w:hint="eastAsia" w:ascii="仿宋" w:hAnsi="仿宋" w:eastAsia="仿宋" w:cs="仿宋"/>
                <w:kern w:val="0"/>
                <w:sz w:val="24"/>
              </w:rPr>
              <w:t>年  龄</w:t>
            </w:r>
          </w:p>
        </w:tc>
        <w:tc>
          <w:tcPr>
            <w:tcW w:w="2140" w:type="dxa"/>
            <w:tcBorders>
              <w:top w:val="single" w:color="auto" w:sz="8" w:space="0"/>
              <w:left w:val="single" w:color="auto" w:sz="8" w:space="0"/>
              <w:bottom w:val="single" w:color="auto" w:sz="8" w:space="0"/>
              <w:right w:val="single" w:color="auto" w:sz="12" w:space="0"/>
            </w:tcBorders>
          </w:tcPr>
          <w:p w14:paraId="053F512D">
            <w:pPr>
              <w:autoSpaceDE w:val="0"/>
              <w:autoSpaceDN w:val="0"/>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专   业</w:t>
            </w:r>
          </w:p>
        </w:tc>
      </w:tr>
      <w:tr w14:paraId="6DF964E9">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11D29F86">
            <w:pPr>
              <w:widowControl/>
              <w:adjustRightInd w:val="0"/>
              <w:snapToGrid w:val="0"/>
              <w:spacing w:line="520" w:lineRule="exact"/>
              <w:jc w:val="left"/>
              <w:rPr>
                <w:rFonts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4B357966">
            <w:pPr>
              <w:autoSpaceDE w:val="0"/>
              <w:autoSpaceDN w:val="0"/>
              <w:adjustRightInd w:val="0"/>
              <w:snapToGrid w:val="0"/>
              <w:spacing w:line="520" w:lineRule="exact"/>
              <w:rPr>
                <w:rFonts w:ascii="仿宋" w:hAnsi="仿宋" w:eastAsia="仿宋" w:cs="仿宋"/>
                <w:kern w:val="0"/>
                <w:sz w:val="24"/>
              </w:rPr>
            </w:pPr>
          </w:p>
        </w:tc>
        <w:tc>
          <w:tcPr>
            <w:tcW w:w="1837" w:type="dxa"/>
            <w:gridSpan w:val="3"/>
            <w:tcBorders>
              <w:top w:val="single" w:color="auto" w:sz="8" w:space="0"/>
              <w:left w:val="single" w:color="auto" w:sz="8" w:space="0"/>
              <w:bottom w:val="single" w:color="auto" w:sz="8" w:space="0"/>
              <w:right w:val="single" w:color="auto" w:sz="8" w:space="0"/>
            </w:tcBorders>
          </w:tcPr>
          <w:p w14:paraId="1523AFF0">
            <w:pPr>
              <w:autoSpaceDE w:val="0"/>
              <w:autoSpaceDN w:val="0"/>
              <w:adjustRightInd w:val="0"/>
              <w:snapToGrid w:val="0"/>
              <w:spacing w:line="520" w:lineRule="exact"/>
              <w:rPr>
                <w:rFonts w:ascii="仿宋" w:hAnsi="仿宋" w:eastAsia="仿宋" w:cs="仿宋"/>
                <w:kern w:val="0"/>
                <w:sz w:val="24"/>
              </w:rPr>
            </w:pPr>
          </w:p>
        </w:tc>
        <w:tc>
          <w:tcPr>
            <w:tcW w:w="1733" w:type="dxa"/>
            <w:tcBorders>
              <w:top w:val="single" w:color="auto" w:sz="8" w:space="0"/>
              <w:left w:val="single" w:color="auto" w:sz="8" w:space="0"/>
              <w:bottom w:val="single" w:color="auto" w:sz="8" w:space="0"/>
              <w:right w:val="single" w:color="auto" w:sz="8" w:space="0"/>
            </w:tcBorders>
          </w:tcPr>
          <w:p w14:paraId="3F2F66F7">
            <w:pPr>
              <w:autoSpaceDE w:val="0"/>
              <w:autoSpaceDN w:val="0"/>
              <w:adjustRightInd w:val="0"/>
              <w:snapToGrid w:val="0"/>
              <w:spacing w:line="520" w:lineRule="exact"/>
              <w:rPr>
                <w:rFonts w:ascii="仿宋" w:hAnsi="仿宋" w:eastAsia="仿宋" w:cs="仿宋"/>
                <w:kern w:val="0"/>
                <w:sz w:val="24"/>
              </w:rPr>
            </w:pPr>
          </w:p>
        </w:tc>
        <w:tc>
          <w:tcPr>
            <w:tcW w:w="2140" w:type="dxa"/>
            <w:tcBorders>
              <w:top w:val="single" w:color="auto" w:sz="8" w:space="0"/>
              <w:left w:val="single" w:color="auto" w:sz="8" w:space="0"/>
              <w:bottom w:val="single" w:color="auto" w:sz="8" w:space="0"/>
              <w:right w:val="single" w:color="auto" w:sz="12" w:space="0"/>
            </w:tcBorders>
          </w:tcPr>
          <w:p w14:paraId="608AFA4E">
            <w:pPr>
              <w:autoSpaceDE w:val="0"/>
              <w:autoSpaceDN w:val="0"/>
              <w:adjustRightInd w:val="0"/>
              <w:snapToGrid w:val="0"/>
              <w:spacing w:line="520" w:lineRule="exact"/>
              <w:rPr>
                <w:rFonts w:ascii="仿宋" w:hAnsi="仿宋" w:eastAsia="仿宋" w:cs="仿宋"/>
                <w:kern w:val="0"/>
                <w:sz w:val="24"/>
              </w:rPr>
            </w:pPr>
          </w:p>
        </w:tc>
      </w:tr>
      <w:tr w14:paraId="1C41DA99">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FA7D004">
            <w:pPr>
              <w:widowControl/>
              <w:adjustRightInd w:val="0"/>
              <w:snapToGrid w:val="0"/>
              <w:spacing w:line="520" w:lineRule="exact"/>
              <w:jc w:val="center"/>
              <w:rPr>
                <w:rFonts w:ascii="仿宋" w:hAnsi="仿宋" w:eastAsia="仿宋" w:cs="仿宋"/>
                <w:kern w:val="0"/>
                <w:sz w:val="24"/>
              </w:rPr>
            </w:pPr>
            <w:r>
              <w:rPr>
                <w:rFonts w:hint="eastAsia" w:ascii="仿宋" w:hAnsi="仿宋" w:eastAsia="仿宋" w:cs="仿宋"/>
                <w:kern w:val="0"/>
                <w:sz w:val="24"/>
              </w:rPr>
              <w:t>经营范围</w:t>
            </w:r>
          </w:p>
        </w:tc>
        <w:tc>
          <w:tcPr>
            <w:tcW w:w="7300" w:type="dxa"/>
            <w:gridSpan w:val="7"/>
            <w:tcBorders>
              <w:top w:val="single" w:color="auto" w:sz="8" w:space="0"/>
              <w:left w:val="single" w:color="auto" w:sz="8" w:space="0"/>
              <w:bottom w:val="single" w:color="auto" w:sz="8" w:space="0"/>
              <w:right w:val="single" w:color="auto" w:sz="12" w:space="0"/>
            </w:tcBorders>
          </w:tcPr>
          <w:p w14:paraId="2974F023">
            <w:pPr>
              <w:autoSpaceDE w:val="0"/>
              <w:autoSpaceDN w:val="0"/>
              <w:adjustRightInd w:val="0"/>
              <w:snapToGrid w:val="0"/>
              <w:spacing w:line="520" w:lineRule="exact"/>
              <w:rPr>
                <w:rFonts w:ascii="仿宋" w:hAnsi="仿宋" w:eastAsia="仿宋" w:cs="仿宋"/>
                <w:kern w:val="0"/>
                <w:sz w:val="24"/>
              </w:rPr>
            </w:pPr>
          </w:p>
        </w:tc>
      </w:tr>
    </w:tbl>
    <w:p w14:paraId="40996C12">
      <w:pPr>
        <w:spacing w:line="360" w:lineRule="auto"/>
        <w:jc w:val="left"/>
        <w:rPr>
          <w:rFonts w:ascii="仿宋" w:hAnsi="仿宋" w:eastAsia="仿宋" w:cs="仿宋"/>
          <w:sz w:val="24"/>
        </w:rPr>
      </w:pPr>
      <w:r>
        <w:rPr>
          <w:rFonts w:hint="eastAsia" w:ascii="仿宋" w:hAnsi="仿宋" w:eastAsia="仿宋" w:cs="仿宋"/>
          <w:sz w:val="24"/>
        </w:rPr>
        <w:t>备注：1、本表后附营业执照及其它相关材料、信用查询记录等；</w:t>
      </w:r>
    </w:p>
    <w:p w14:paraId="03D347EC">
      <w:pPr>
        <w:spacing w:line="360" w:lineRule="auto"/>
        <w:ind w:firstLine="726" w:firstLineChars="300"/>
        <w:jc w:val="left"/>
        <w:rPr>
          <w:rFonts w:ascii="仿宋" w:hAnsi="仿宋" w:eastAsia="仿宋" w:cs="仿宋"/>
          <w:sz w:val="24"/>
        </w:rPr>
      </w:pPr>
      <w:r>
        <w:rPr>
          <w:rFonts w:hint="eastAsia" w:ascii="仿宋" w:hAnsi="仿宋" w:eastAsia="仿宋" w:cs="仿宋"/>
          <w:sz w:val="24"/>
        </w:rPr>
        <w:t>2、投标人如为中小微企业、残疾人福利性单位的须提供声明函；为监狱企业的须提供由省级以上监狱管理局、戒毒管理局（含新疆生产建设兵团）出具的属于监狱企业的证明文件。</w:t>
      </w:r>
    </w:p>
    <w:p w14:paraId="2043C03F">
      <w:pPr>
        <w:pStyle w:val="50"/>
        <w:spacing w:after="0" w:line="360" w:lineRule="auto"/>
        <w:rPr>
          <w:rFonts w:ascii="仿宋" w:hAnsi="仿宋" w:eastAsia="仿宋" w:cs="仿宋"/>
          <w:color w:val="auto"/>
          <w:sz w:val="28"/>
          <w:szCs w:val="28"/>
        </w:rPr>
      </w:pPr>
    </w:p>
    <w:p w14:paraId="43F2B59C">
      <w:pPr>
        <w:pStyle w:val="50"/>
        <w:spacing w:after="0" w:line="360" w:lineRule="auto"/>
        <w:rPr>
          <w:rFonts w:ascii="仿宋" w:hAnsi="仿宋" w:eastAsia="仿宋" w:cs="仿宋"/>
          <w:color w:val="auto"/>
          <w:sz w:val="28"/>
          <w:szCs w:val="28"/>
        </w:rPr>
      </w:pPr>
    </w:p>
    <w:bookmarkEnd w:id="101"/>
    <w:bookmarkEnd w:id="102"/>
    <w:bookmarkEnd w:id="103"/>
    <w:bookmarkEnd w:id="104"/>
    <w:bookmarkEnd w:id="105"/>
    <w:bookmarkEnd w:id="106"/>
    <w:p w14:paraId="5AEE749F">
      <w:pPr>
        <w:spacing w:line="360" w:lineRule="auto"/>
        <w:rPr>
          <w:color w:val="auto"/>
        </w:rPr>
      </w:pPr>
    </w:p>
    <w:p w14:paraId="72A31134">
      <w:pPr>
        <w:spacing w:line="360" w:lineRule="auto"/>
        <w:rPr>
          <w:rFonts w:ascii="仿宋" w:hAnsi="仿宋" w:eastAsia="仿宋" w:cs="仿宋"/>
          <w:color w:val="auto"/>
          <w:spacing w:val="6"/>
          <w:kern w:val="0"/>
          <w:sz w:val="24"/>
          <w:szCs w:val="24"/>
        </w:rPr>
      </w:pPr>
    </w:p>
    <w:p w14:paraId="033FEC96">
      <w:pPr>
        <w:spacing w:line="360" w:lineRule="auto"/>
        <w:rPr>
          <w:rFonts w:ascii="仿宋" w:hAnsi="仿宋" w:eastAsia="仿宋" w:cs="仿宋"/>
          <w:color w:val="auto"/>
          <w:spacing w:val="6"/>
          <w:kern w:val="0"/>
          <w:sz w:val="24"/>
          <w:szCs w:val="24"/>
        </w:rPr>
      </w:pPr>
    </w:p>
    <w:p w14:paraId="77CC544B">
      <w:pPr>
        <w:spacing w:line="360" w:lineRule="auto"/>
        <w:rPr>
          <w:rFonts w:ascii="仿宋" w:hAnsi="仿宋" w:eastAsia="仿宋" w:cs="仿宋"/>
          <w:color w:val="auto"/>
          <w:spacing w:val="6"/>
          <w:kern w:val="0"/>
          <w:sz w:val="24"/>
          <w:szCs w:val="24"/>
        </w:rPr>
        <w:sectPr>
          <w:headerReference r:id="rId10" w:type="first"/>
          <w:footerReference r:id="rId12" w:type="first"/>
          <w:headerReference r:id="rId9" w:type="default"/>
          <w:footerReference r:id="rId11" w:type="default"/>
          <w:pgSz w:w="11906" w:h="16838"/>
          <w:pgMar w:top="1417" w:right="1418" w:bottom="1417" w:left="1134" w:header="851" w:footer="850" w:gutter="0"/>
          <w:pgNumType w:fmt="decimal"/>
          <w:cols w:space="720" w:num="1"/>
          <w:titlePg/>
          <w:docGrid w:type="linesAndChars" w:linePitch="312" w:charSpace="530"/>
        </w:sectPr>
      </w:pPr>
    </w:p>
    <w:p w14:paraId="5930862C">
      <w:pPr>
        <w:spacing w:line="588" w:lineRule="exact"/>
        <w:jc w:val="both"/>
        <w:rPr>
          <w:rFonts w:hint="eastAsia" w:ascii="仿宋" w:hAnsi="仿宋" w:eastAsia="仿宋" w:cs="仿宋"/>
          <w:b/>
          <w:spacing w:val="6"/>
          <w:sz w:val="24"/>
          <w:lang w:val="en-US" w:eastAsia="zh-CN"/>
        </w:rPr>
      </w:pPr>
      <w:r>
        <w:rPr>
          <w:rFonts w:hint="eastAsia" w:ascii="仿宋" w:hAnsi="仿宋" w:eastAsia="仿宋" w:cs="仿宋"/>
          <w:b/>
          <w:spacing w:val="6"/>
          <w:sz w:val="24"/>
          <w:lang w:val="en-US" w:eastAsia="zh-CN"/>
        </w:rPr>
        <w:t>附件一、</w:t>
      </w:r>
    </w:p>
    <w:p w14:paraId="5AB92A40">
      <w:pPr>
        <w:spacing w:line="588" w:lineRule="exact"/>
        <w:jc w:val="center"/>
        <w:rPr>
          <w:rFonts w:hint="eastAsia" w:ascii="仿宋" w:hAnsi="仿宋" w:eastAsia="仿宋" w:cs="仿宋"/>
          <w:b/>
          <w:spacing w:val="6"/>
          <w:sz w:val="24"/>
        </w:rPr>
      </w:pPr>
      <w:r>
        <w:rPr>
          <w:rFonts w:hint="eastAsia" w:ascii="仿宋" w:hAnsi="仿宋" w:eastAsia="仿宋" w:cs="仿宋"/>
          <w:b/>
          <w:spacing w:val="6"/>
          <w:sz w:val="24"/>
        </w:rPr>
        <w:t>具备履行合同所必需的设备和专业技术能力的承诺</w:t>
      </w:r>
    </w:p>
    <w:p w14:paraId="54EAA330">
      <w:pPr>
        <w:tabs>
          <w:tab w:val="left" w:pos="3060"/>
          <w:tab w:val="left" w:pos="5580"/>
        </w:tabs>
        <w:spacing w:line="360" w:lineRule="auto"/>
        <w:rPr>
          <w:rFonts w:ascii="仿宋" w:hAnsi="仿宋" w:eastAsia="仿宋" w:cs="仿宋"/>
          <w:color w:val="auto"/>
          <w:sz w:val="24"/>
          <w:szCs w:val="24"/>
        </w:rPr>
      </w:pPr>
    </w:p>
    <w:p w14:paraId="1420FC23">
      <w:pPr>
        <w:tabs>
          <w:tab w:val="left" w:pos="3060"/>
          <w:tab w:val="left" w:pos="5580"/>
        </w:tabs>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本供应商郑重声明： </w:t>
      </w:r>
    </w:p>
    <w:p w14:paraId="0A9BE254">
      <w:pPr>
        <w:tabs>
          <w:tab w:val="left" w:pos="3060"/>
          <w:tab w:val="left" w:pos="5580"/>
        </w:tabs>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本公司（或单位）完全具有履行本项目合同所必须的设备和专业技术能力，若因本公司（或单位）在本项目所投入的设备和专业技术能力原因，致使本项目合同履行造成的采购人损失或按国家采购法律法规或合同条款规定的一切违约责任，本公司（或单位）自愿全部承担。</w:t>
      </w:r>
    </w:p>
    <w:p w14:paraId="5EBB70B0">
      <w:pPr>
        <w:tabs>
          <w:tab w:val="left" w:pos="3060"/>
          <w:tab w:val="left" w:pos="5580"/>
        </w:tabs>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本公司（或单位）具备本项目履行合同所必需的设备和专业技术能力，并承诺在项目实施过程中，为保证项目顺利实施及质量，可根据实际需要追加（必要时可进行外购租、外协）专业设备、人员及专业技术能力，此部分费用已包含在报价中。</w:t>
      </w:r>
    </w:p>
    <w:p w14:paraId="71F1B666">
      <w:pPr>
        <w:tabs>
          <w:tab w:val="left" w:pos="3060"/>
          <w:tab w:val="left" w:pos="5580"/>
        </w:tabs>
        <w:spacing w:line="360" w:lineRule="auto"/>
        <w:ind w:firstLine="484" w:firstLineChars="200"/>
        <w:rPr>
          <w:rFonts w:ascii="仿宋" w:hAnsi="仿宋" w:eastAsia="仿宋" w:cs="仿宋"/>
          <w:color w:val="auto"/>
          <w:sz w:val="24"/>
          <w:szCs w:val="24"/>
        </w:rPr>
      </w:pPr>
    </w:p>
    <w:p w14:paraId="1F88A43B">
      <w:pPr>
        <w:tabs>
          <w:tab w:val="left" w:pos="3060"/>
          <w:tab w:val="left" w:pos="5580"/>
        </w:tabs>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特此承诺。</w:t>
      </w:r>
    </w:p>
    <w:p w14:paraId="28191626">
      <w:pPr>
        <w:adjustRightInd w:val="0"/>
        <w:snapToGrid w:val="0"/>
        <w:spacing w:line="360" w:lineRule="auto"/>
        <w:ind w:firstLine="484" w:firstLineChars="200"/>
        <w:rPr>
          <w:rFonts w:ascii="仿宋" w:hAnsi="仿宋" w:eastAsia="仿宋" w:cs="仿宋"/>
          <w:color w:val="auto"/>
          <w:sz w:val="24"/>
          <w:szCs w:val="24"/>
        </w:rPr>
      </w:pPr>
    </w:p>
    <w:p w14:paraId="50E78FF6">
      <w:pPr>
        <w:adjustRightInd w:val="0"/>
        <w:snapToGrid w:val="0"/>
        <w:spacing w:line="360" w:lineRule="auto"/>
        <w:ind w:firstLine="484" w:firstLineChars="200"/>
        <w:rPr>
          <w:rFonts w:ascii="仿宋" w:hAnsi="仿宋" w:eastAsia="仿宋" w:cs="仿宋"/>
          <w:color w:val="auto"/>
          <w:sz w:val="24"/>
          <w:szCs w:val="24"/>
        </w:rPr>
      </w:pPr>
    </w:p>
    <w:p w14:paraId="763F8E52">
      <w:pPr>
        <w:spacing w:line="360" w:lineRule="auto"/>
        <w:ind w:firstLine="4036" w:firstLineChars="1668"/>
        <w:rPr>
          <w:rFonts w:ascii="仿宋" w:hAnsi="仿宋" w:eastAsia="仿宋" w:cs="仿宋"/>
          <w:color w:val="auto"/>
          <w:sz w:val="24"/>
          <w:szCs w:val="24"/>
          <w:u w:val="single"/>
        </w:rPr>
      </w:pPr>
      <w:r>
        <w:rPr>
          <w:rFonts w:hint="eastAsia" w:ascii="仿宋" w:hAnsi="仿宋" w:eastAsia="仿宋" w:cs="仿宋"/>
          <w:color w:val="auto"/>
          <w:sz w:val="24"/>
          <w:szCs w:val="24"/>
          <w:lang w:val="en-US" w:eastAsia="zh-CN"/>
        </w:rPr>
        <w:t>投标人</w:t>
      </w:r>
      <w:r>
        <w:rPr>
          <w:rFonts w:hint="eastAsia" w:ascii="仿宋" w:hAnsi="仿宋" w:eastAsia="仿宋" w:cs="仿宋"/>
          <w:color w:val="auto"/>
          <w:sz w:val="24"/>
          <w:szCs w:val="24"/>
        </w:rPr>
        <w:t>（盖章）：</w:t>
      </w:r>
    </w:p>
    <w:p w14:paraId="064EB7A1">
      <w:pPr>
        <w:spacing w:line="360" w:lineRule="auto"/>
        <w:ind w:firstLine="4036" w:firstLineChars="1668"/>
        <w:rPr>
          <w:rFonts w:ascii="仿宋" w:hAnsi="仿宋" w:eastAsia="仿宋" w:cs="仿宋"/>
          <w:color w:val="auto"/>
          <w:sz w:val="24"/>
          <w:szCs w:val="24"/>
          <w:u w:val="single"/>
        </w:rPr>
      </w:pPr>
      <w:r>
        <w:rPr>
          <w:rFonts w:hint="eastAsia" w:ascii="仿宋" w:hAnsi="仿宋" w:eastAsia="仿宋" w:cs="仿宋"/>
          <w:color w:val="auto"/>
          <w:sz w:val="24"/>
          <w:szCs w:val="24"/>
        </w:rPr>
        <w:t>法定代表人或委托代理人（签字或盖章）：</w:t>
      </w:r>
    </w:p>
    <w:p w14:paraId="7C0CC79F">
      <w:pPr>
        <w:pStyle w:val="38"/>
        <w:spacing w:line="360" w:lineRule="auto"/>
        <w:ind w:firstLine="4114" w:firstLineChars="17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日    期： 年   月     日</w:t>
      </w:r>
    </w:p>
    <w:p w14:paraId="2D26B8BA">
      <w:pPr>
        <w:pStyle w:val="8"/>
        <w:spacing w:line="360" w:lineRule="auto"/>
        <w:ind w:left="2940"/>
        <w:rPr>
          <w:color w:val="auto"/>
        </w:rPr>
      </w:pPr>
    </w:p>
    <w:p w14:paraId="4C5A8442">
      <w:pPr>
        <w:spacing w:line="360" w:lineRule="auto"/>
        <w:rPr>
          <w:color w:val="auto"/>
        </w:rPr>
      </w:pPr>
    </w:p>
    <w:p w14:paraId="1282903C">
      <w:pPr>
        <w:pStyle w:val="8"/>
        <w:spacing w:line="360" w:lineRule="auto"/>
        <w:ind w:left="2940"/>
        <w:rPr>
          <w:color w:val="auto"/>
        </w:rPr>
      </w:pPr>
    </w:p>
    <w:p w14:paraId="42760E77">
      <w:pPr>
        <w:spacing w:line="360" w:lineRule="auto"/>
        <w:rPr>
          <w:color w:val="auto"/>
        </w:rPr>
      </w:pPr>
    </w:p>
    <w:p w14:paraId="7CFCC616">
      <w:pPr>
        <w:pStyle w:val="8"/>
        <w:spacing w:line="360" w:lineRule="auto"/>
        <w:ind w:left="2940"/>
        <w:rPr>
          <w:color w:val="auto"/>
        </w:rPr>
      </w:pPr>
    </w:p>
    <w:p w14:paraId="694A4118">
      <w:pPr>
        <w:spacing w:line="360" w:lineRule="auto"/>
        <w:rPr>
          <w:color w:val="auto"/>
        </w:rPr>
      </w:pPr>
    </w:p>
    <w:p w14:paraId="2D8A9E0D">
      <w:pPr>
        <w:pStyle w:val="8"/>
        <w:spacing w:line="360" w:lineRule="auto"/>
        <w:ind w:left="2940"/>
        <w:rPr>
          <w:color w:val="auto"/>
        </w:rPr>
      </w:pPr>
    </w:p>
    <w:p w14:paraId="518C6472">
      <w:pPr>
        <w:spacing w:line="360" w:lineRule="auto"/>
        <w:rPr>
          <w:color w:val="auto"/>
        </w:rPr>
      </w:pPr>
    </w:p>
    <w:p w14:paraId="57B95AF5">
      <w:pPr>
        <w:pStyle w:val="8"/>
        <w:spacing w:line="360" w:lineRule="auto"/>
        <w:ind w:left="2940"/>
        <w:rPr>
          <w:color w:val="auto"/>
        </w:rPr>
      </w:pPr>
    </w:p>
    <w:p w14:paraId="12E56B18">
      <w:pPr>
        <w:spacing w:line="360" w:lineRule="auto"/>
        <w:rPr>
          <w:color w:val="auto"/>
        </w:rPr>
      </w:pPr>
    </w:p>
    <w:p w14:paraId="301179E3">
      <w:pPr>
        <w:pStyle w:val="8"/>
        <w:spacing w:line="360" w:lineRule="auto"/>
        <w:ind w:left="2940"/>
        <w:rPr>
          <w:color w:val="auto"/>
        </w:rPr>
      </w:pPr>
    </w:p>
    <w:p w14:paraId="7B0E8615">
      <w:pPr>
        <w:spacing w:line="588" w:lineRule="exact"/>
        <w:jc w:val="both"/>
        <w:rPr>
          <w:rFonts w:hint="eastAsia" w:ascii="仿宋" w:hAnsi="仿宋" w:eastAsia="仿宋" w:cs="仿宋"/>
          <w:b/>
          <w:spacing w:val="6"/>
          <w:sz w:val="24"/>
          <w:lang w:val="en-US" w:eastAsia="zh-CN"/>
        </w:rPr>
      </w:pPr>
      <w:r>
        <w:rPr>
          <w:rFonts w:hint="eastAsia" w:ascii="仿宋" w:hAnsi="仿宋" w:eastAsia="仿宋" w:cs="仿宋"/>
          <w:b/>
          <w:spacing w:val="6"/>
          <w:sz w:val="24"/>
          <w:lang w:val="en-US" w:eastAsia="zh-CN"/>
        </w:rPr>
        <w:t>附件二、</w:t>
      </w:r>
    </w:p>
    <w:p w14:paraId="303E2770">
      <w:pPr>
        <w:spacing w:line="360" w:lineRule="auto"/>
        <w:jc w:val="center"/>
        <w:rPr>
          <w:rFonts w:ascii="仿宋" w:hAnsi="仿宋" w:eastAsia="仿宋" w:cs="仿宋"/>
          <w:b/>
          <w:color w:val="auto"/>
          <w:sz w:val="24"/>
          <w:szCs w:val="24"/>
        </w:rPr>
      </w:pPr>
      <w:r>
        <w:rPr>
          <w:rFonts w:hint="eastAsia" w:ascii="仿宋" w:hAnsi="仿宋" w:eastAsia="仿宋" w:cs="仿宋"/>
          <w:b/>
          <w:spacing w:val="6"/>
          <w:sz w:val="24"/>
        </w:rPr>
        <w:t>近三年内在经营活动中没有重大违法记录的书面声明</w:t>
      </w:r>
    </w:p>
    <w:p w14:paraId="7F9F27FE">
      <w:pPr>
        <w:widowControl/>
        <w:adjustRightInd w:val="0"/>
        <w:snapToGrid w:val="0"/>
        <w:spacing w:line="360" w:lineRule="auto"/>
        <w:ind w:firstLine="484" w:firstLineChars="200"/>
        <w:rPr>
          <w:rFonts w:ascii="仿宋" w:hAnsi="仿宋" w:eastAsia="仿宋" w:cs="仿宋"/>
          <w:color w:val="auto"/>
          <w:sz w:val="24"/>
          <w:szCs w:val="24"/>
        </w:rPr>
      </w:pPr>
    </w:p>
    <w:p w14:paraId="636C7781">
      <w:pPr>
        <w:widowControl/>
        <w:adjustRightInd w:val="0"/>
        <w:snapToGrid w:val="0"/>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我方，</w:t>
      </w:r>
      <w:r>
        <w:rPr>
          <w:rFonts w:hint="eastAsia" w:ascii="仿宋" w:hAnsi="仿宋" w:eastAsia="仿宋" w:cs="仿宋"/>
          <w:color w:val="auto"/>
          <w:sz w:val="24"/>
          <w:szCs w:val="24"/>
          <w:u w:val="single"/>
        </w:rPr>
        <w:t xml:space="preserve"> （供应商名称） </w:t>
      </w:r>
      <w:r>
        <w:rPr>
          <w:rFonts w:hint="eastAsia" w:ascii="仿宋" w:hAnsi="仿宋" w:eastAsia="仿宋" w:cs="仿宋"/>
          <w:color w:val="auto"/>
          <w:sz w:val="24"/>
          <w:szCs w:val="24"/>
        </w:rPr>
        <w:t>已认真阅读</w:t>
      </w:r>
      <w:r>
        <w:rPr>
          <w:rFonts w:hint="eastAsia" w:ascii="仿宋" w:hAnsi="仿宋" w:eastAsia="仿宋" w:cs="仿宋"/>
          <w:color w:val="auto"/>
          <w:kern w:val="0"/>
          <w:sz w:val="24"/>
          <w:szCs w:val="24"/>
        </w:rPr>
        <w:t>《中华人民共和国政府采购法》、《中华人民共和国政府采购法实施条例》及</w:t>
      </w:r>
      <w:r>
        <w:rPr>
          <w:rFonts w:hint="eastAsia" w:ascii="仿宋" w:hAnsi="仿宋" w:eastAsia="仿宋" w:cs="仿宋"/>
          <w:color w:val="auto"/>
          <w:sz w:val="24"/>
          <w:szCs w:val="24"/>
        </w:rPr>
        <w:t>招标</w:t>
      </w:r>
      <w:r>
        <w:rPr>
          <w:rFonts w:hint="eastAsia" w:ascii="仿宋" w:hAnsi="仿宋" w:eastAsia="仿宋" w:cs="仿宋"/>
          <w:color w:val="auto"/>
          <w:kern w:val="0"/>
          <w:sz w:val="24"/>
          <w:szCs w:val="24"/>
        </w:rPr>
        <w:t>文件（项目名称：</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rPr>
        <w:t xml:space="preserve">      </w:t>
      </w:r>
      <w:r>
        <w:rPr>
          <w:rFonts w:hint="eastAsia" w:ascii="仿宋" w:hAnsi="仿宋" w:eastAsia="仿宋" w:cs="仿宋"/>
          <w:color w:val="auto"/>
          <w:kern w:val="0"/>
          <w:sz w:val="24"/>
          <w:szCs w:val="24"/>
        </w:rPr>
        <w:t>）</w:t>
      </w:r>
      <w:r>
        <w:rPr>
          <w:rFonts w:hint="eastAsia" w:ascii="仿宋" w:hAnsi="仿宋" w:eastAsia="仿宋" w:cs="仿宋"/>
          <w:color w:val="auto"/>
          <w:sz w:val="24"/>
          <w:szCs w:val="24"/>
        </w:rPr>
        <w:t>相关内容，知悉供应商参加政府采购活动应当具备的条件。此次按招标文件要求提交的供应商资格证明材料，已经认真核对和检查，全部内容真实、合法、准确和完整，我们对此负责，并愿承担由此引起的法律责任。</w:t>
      </w:r>
    </w:p>
    <w:p w14:paraId="084C379B">
      <w:pPr>
        <w:adjustRightInd w:val="0"/>
        <w:snapToGrid w:val="0"/>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一、我方在此声明： </w:t>
      </w:r>
    </w:p>
    <w:p w14:paraId="4128C559">
      <w:pPr>
        <w:adjustRightInd w:val="0"/>
        <w:snapToGrid w:val="0"/>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（一）我方与采购人或代理机构不存在</w:t>
      </w:r>
      <w:r>
        <w:rPr>
          <w:rFonts w:hint="eastAsia" w:ascii="仿宋" w:hAnsi="仿宋" w:eastAsia="仿宋" w:cs="仿宋"/>
          <w:bCs/>
          <w:color w:val="auto"/>
          <w:sz w:val="24"/>
          <w:szCs w:val="24"/>
        </w:rPr>
        <w:t>隶属关系或者其他利害关系</w:t>
      </w:r>
      <w:r>
        <w:rPr>
          <w:rFonts w:hint="eastAsia" w:ascii="仿宋" w:hAnsi="仿宋" w:eastAsia="仿宋" w:cs="仿宋"/>
          <w:color w:val="auto"/>
          <w:sz w:val="24"/>
          <w:szCs w:val="24"/>
        </w:rPr>
        <w:t>。</w:t>
      </w:r>
    </w:p>
    <w:p w14:paraId="187D39A0">
      <w:pPr>
        <w:adjustRightInd w:val="0"/>
        <w:snapToGrid w:val="0"/>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（二）我方与参加本项目的其他供应商不存在控股、关联关系，或者与其他供应商法定代表人（或者负责人）为同一人。</w:t>
      </w:r>
    </w:p>
    <w:p w14:paraId="694DF4F4">
      <w:pPr>
        <w:adjustRightInd w:val="0"/>
        <w:snapToGrid w:val="0"/>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（三）我方未为本项目前期准备提供设计或技术服务。</w:t>
      </w:r>
    </w:p>
    <w:p w14:paraId="14CB6B68">
      <w:pPr>
        <w:adjustRightInd w:val="0"/>
        <w:snapToGrid w:val="0"/>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二、我方承诺</w:t>
      </w:r>
    </w:p>
    <w:p w14:paraId="71A6AACF">
      <w:pPr>
        <w:adjustRightInd w:val="0"/>
        <w:snapToGrid w:val="0"/>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 参加政府采购近三年内：</w:t>
      </w:r>
    </w:p>
    <w:p w14:paraId="579E2133">
      <w:pPr>
        <w:adjustRightInd w:val="0"/>
        <w:snapToGrid w:val="0"/>
        <w:spacing w:line="360" w:lineRule="auto"/>
        <w:ind w:left="1" w:firstLine="484" w:firstLineChars="200"/>
        <w:rPr>
          <w:rFonts w:ascii="仿宋" w:hAnsi="仿宋" w:eastAsia="仿宋" w:cs="仿宋"/>
          <w:color w:val="auto"/>
          <w:sz w:val="24"/>
          <w:szCs w:val="24"/>
        </w:rPr>
      </w:pPr>
      <w:r>
        <w:rPr>
          <w:rFonts w:hint="eastAsia" w:ascii="仿宋" w:hAnsi="仿宋" w:eastAsia="仿宋" w:cs="仿宋"/>
          <w:bCs/>
          <w:color w:val="auto"/>
          <w:sz w:val="24"/>
          <w:szCs w:val="24"/>
        </w:rPr>
        <w:t>（一）我方</w:t>
      </w:r>
      <w:r>
        <w:rPr>
          <w:rFonts w:hint="eastAsia" w:ascii="仿宋" w:hAnsi="仿宋" w:eastAsia="仿宋" w:cs="仿宋"/>
          <w:color w:val="auto"/>
          <w:sz w:val="24"/>
          <w:szCs w:val="24"/>
        </w:rPr>
        <w:t>依法缴纳了各项税费及各项社会保障资金，没有偷税、漏税及欠缴行为。</w:t>
      </w:r>
    </w:p>
    <w:p w14:paraId="3FC3FEB2">
      <w:pPr>
        <w:adjustRightInd w:val="0"/>
        <w:snapToGrid w:val="0"/>
        <w:spacing w:line="360" w:lineRule="auto"/>
        <w:ind w:firstLine="484" w:firstLineChars="200"/>
        <w:rPr>
          <w:rFonts w:ascii="仿宋" w:hAnsi="仿宋" w:eastAsia="仿宋" w:cs="仿宋"/>
          <w:bCs/>
          <w:color w:val="auto"/>
          <w:sz w:val="24"/>
          <w:szCs w:val="24"/>
        </w:rPr>
      </w:pPr>
      <w:r>
        <w:rPr>
          <w:rFonts w:hint="eastAsia" w:ascii="仿宋" w:hAnsi="仿宋" w:eastAsia="仿宋" w:cs="仿宋"/>
          <w:bCs/>
          <w:color w:val="auto"/>
          <w:sz w:val="24"/>
          <w:szCs w:val="24"/>
        </w:rPr>
        <w:t>（二）我方在经营活动中没有存在下列重大违法记录：</w:t>
      </w:r>
    </w:p>
    <w:p w14:paraId="0CDD8222">
      <w:pPr>
        <w:adjustRightInd w:val="0"/>
        <w:snapToGrid w:val="0"/>
        <w:spacing w:line="360" w:lineRule="auto"/>
        <w:ind w:firstLine="484" w:firstLineChars="200"/>
        <w:rPr>
          <w:rFonts w:ascii="仿宋" w:hAnsi="仿宋" w:eastAsia="仿宋" w:cs="仿宋"/>
          <w:bCs/>
          <w:color w:val="auto"/>
          <w:sz w:val="24"/>
          <w:szCs w:val="24"/>
        </w:rPr>
      </w:pPr>
      <w:r>
        <w:rPr>
          <w:rFonts w:hint="eastAsia" w:ascii="仿宋" w:hAnsi="仿宋" w:eastAsia="仿宋" w:cs="仿宋"/>
          <w:bCs/>
          <w:color w:val="auto"/>
          <w:sz w:val="24"/>
          <w:szCs w:val="24"/>
        </w:rPr>
        <w:t>1、受到刑事处罚；</w:t>
      </w:r>
    </w:p>
    <w:p w14:paraId="306FE959">
      <w:pPr>
        <w:adjustRightInd w:val="0"/>
        <w:snapToGrid w:val="0"/>
        <w:spacing w:line="360" w:lineRule="auto"/>
        <w:ind w:firstLine="484" w:firstLineChars="200"/>
        <w:rPr>
          <w:rFonts w:ascii="仿宋" w:hAnsi="仿宋" w:eastAsia="仿宋" w:cs="仿宋"/>
          <w:bCs/>
          <w:color w:val="auto"/>
          <w:sz w:val="24"/>
          <w:szCs w:val="24"/>
        </w:rPr>
      </w:pPr>
      <w:r>
        <w:rPr>
          <w:rFonts w:hint="eastAsia" w:ascii="仿宋" w:hAnsi="仿宋" w:eastAsia="仿宋" w:cs="仿宋"/>
          <w:bCs/>
          <w:color w:val="auto"/>
          <w:sz w:val="24"/>
          <w:szCs w:val="24"/>
        </w:rPr>
        <w:t>2、受到三万元以上的罚款、责令停产停业、在一至三年内禁止参加政府采购活动、暂扣或者吊销许可证、暂扣或者吊销执照的行政处罚。</w:t>
      </w:r>
    </w:p>
    <w:p w14:paraId="57182316">
      <w:pPr>
        <w:spacing w:line="360" w:lineRule="auto"/>
        <w:rPr>
          <w:rFonts w:ascii="仿宋" w:hAnsi="仿宋" w:eastAsia="仿宋" w:cs="仿宋"/>
          <w:color w:val="auto"/>
          <w:sz w:val="24"/>
          <w:szCs w:val="24"/>
        </w:rPr>
      </w:pPr>
    </w:p>
    <w:p w14:paraId="6ED90E95">
      <w:pPr>
        <w:spacing w:line="360" w:lineRule="auto"/>
        <w:ind w:firstLine="4036" w:firstLineChars="1668"/>
        <w:rPr>
          <w:rFonts w:ascii="仿宋" w:hAnsi="仿宋" w:eastAsia="仿宋" w:cs="仿宋"/>
          <w:color w:val="auto"/>
          <w:sz w:val="24"/>
          <w:szCs w:val="24"/>
          <w:u w:val="single"/>
        </w:rPr>
      </w:pPr>
      <w:r>
        <w:rPr>
          <w:rFonts w:hint="eastAsia" w:ascii="仿宋" w:hAnsi="仿宋" w:eastAsia="仿宋" w:cs="仿宋"/>
          <w:color w:val="auto"/>
          <w:sz w:val="24"/>
          <w:szCs w:val="24"/>
          <w:lang w:val="en-US" w:eastAsia="zh-CN"/>
        </w:rPr>
        <w:t>投标人</w:t>
      </w:r>
      <w:r>
        <w:rPr>
          <w:rFonts w:hint="eastAsia" w:ascii="仿宋" w:hAnsi="仿宋" w:eastAsia="仿宋" w:cs="仿宋"/>
          <w:color w:val="auto"/>
          <w:sz w:val="24"/>
          <w:szCs w:val="24"/>
        </w:rPr>
        <w:t>（盖章）：</w:t>
      </w:r>
    </w:p>
    <w:p w14:paraId="1F688024">
      <w:pPr>
        <w:spacing w:line="360" w:lineRule="auto"/>
        <w:ind w:firstLine="4036" w:firstLineChars="1668"/>
        <w:rPr>
          <w:rFonts w:ascii="仿宋" w:hAnsi="仿宋" w:eastAsia="仿宋" w:cs="仿宋"/>
          <w:color w:val="auto"/>
          <w:sz w:val="24"/>
          <w:szCs w:val="24"/>
          <w:u w:val="single"/>
        </w:rPr>
      </w:pPr>
      <w:r>
        <w:rPr>
          <w:rFonts w:hint="eastAsia" w:ascii="仿宋" w:hAnsi="仿宋" w:eastAsia="仿宋" w:cs="仿宋"/>
          <w:color w:val="auto"/>
          <w:sz w:val="24"/>
          <w:szCs w:val="24"/>
        </w:rPr>
        <w:t>法定代表人或委托代理人（签字或盖章）：</w:t>
      </w:r>
    </w:p>
    <w:p w14:paraId="28C4D13A">
      <w:pPr>
        <w:spacing w:line="360" w:lineRule="auto"/>
        <w:ind w:firstLine="4036" w:firstLineChars="1668"/>
        <w:rPr>
          <w:rFonts w:ascii="仿宋" w:hAnsi="仿宋" w:eastAsia="仿宋" w:cs="仿宋"/>
          <w:color w:val="auto"/>
          <w:szCs w:val="21"/>
        </w:rPr>
      </w:pPr>
      <w:r>
        <w:rPr>
          <w:rFonts w:hint="eastAsia" w:ascii="仿宋" w:hAnsi="仿宋" w:eastAsia="仿宋" w:cs="仿宋"/>
          <w:color w:val="auto"/>
          <w:sz w:val="24"/>
          <w:szCs w:val="24"/>
        </w:rPr>
        <w:t>日    期： 年   月     日</w:t>
      </w:r>
    </w:p>
    <w:p w14:paraId="62284C99">
      <w:pPr>
        <w:spacing w:line="360" w:lineRule="auto"/>
        <w:rPr>
          <w:color w:val="auto"/>
        </w:rPr>
      </w:pPr>
    </w:p>
    <w:p w14:paraId="44D880B4">
      <w:pPr>
        <w:pStyle w:val="8"/>
        <w:spacing w:line="360" w:lineRule="auto"/>
        <w:ind w:left="2940"/>
        <w:rPr>
          <w:color w:val="auto"/>
        </w:rPr>
      </w:pPr>
    </w:p>
    <w:p w14:paraId="1B7BB97E">
      <w:pPr>
        <w:spacing w:line="360" w:lineRule="auto"/>
        <w:rPr>
          <w:color w:val="auto"/>
        </w:rPr>
      </w:pPr>
    </w:p>
    <w:p w14:paraId="0946F76E">
      <w:pPr>
        <w:pStyle w:val="8"/>
        <w:spacing w:line="360" w:lineRule="auto"/>
        <w:ind w:left="2940"/>
        <w:rPr>
          <w:color w:val="auto"/>
        </w:rPr>
      </w:pPr>
    </w:p>
    <w:p w14:paraId="2BC2B86E">
      <w:pPr>
        <w:spacing w:line="360" w:lineRule="auto"/>
        <w:ind w:firstLine="4036" w:firstLineChars="1668"/>
        <w:rPr>
          <w:rFonts w:ascii="仿宋" w:hAnsi="仿宋" w:eastAsia="仿宋" w:cs="仿宋"/>
          <w:color w:val="auto"/>
          <w:sz w:val="24"/>
          <w:szCs w:val="24"/>
        </w:rPr>
      </w:pPr>
    </w:p>
    <w:p w14:paraId="0DE1F29A">
      <w:pPr>
        <w:spacing w:line="588" w:lineRule="exact"/>
        <w:jc w:val="both"/>
        <w:rPr>
          <w:rFonts w:hint="eastAsia" w:ascii="仿宋" w:hAnsi="仿宋" w:eastAsia="仿宋" w:cs="仿宋"/>
          <w:b/>
          <w:spacing w:val="6"/>
          <w:sz w:val="24"/>
          <w:lang w:val="en-US" w:eastAsia="zh-CN"/>
        </w:rPr>
      </w:pPr>
      <w:r>
        <w:rPr>
          <w:rFonts w:hint="eastAsia" w:ascii="仿宋" w:hAnsi="仿宋" w:eastAsia="仿宋" w:cs="仿宋"/>
          <w:b/>
          <w:spacing w:val="6"/>
          <w:sz w:val="24"/>
          <w:lang w:val="en-US" w:eastAsia="zh-CN"/>
        </w:rPr>
        <w:t>附件三、</w:t>
      </w:r>
    </w:p>
    <w:p w14:paraId="62515860">
      <w:pPr>
        <w:spacing w:line="360" w:lineRule="auto"/>
        <w:rPr>
          <w:rFonts w:hint="default" w:eastAsia="宋体"/>
          <w:color w:val="auto"/>
          <w:lang w:val="en-US" w:eastAsia="zh-CN"/>
        </w:rPr>
      </w:pPr>
    </w:p>
    <w:p w14:paraId="78C4F39A">
      <w:pPr>
        <w:widowControl/>
        <w:adjustRightInd w:val="0"/>
        <w:snapToGrid w:val="0"/>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财务状况报告，依法缴纳税收和社会保障资金的相关材料</w:t>
      </w:r>
    </w:p>
    <w:p w14:paraId="0D053BF4">
      <w:pPr>
        <w:widowControl/>
        <w:adjustRightInd w:val="0"/>
        <w:snapToGrid w:val="0"/>
        <w:spacing w:line="360" w:lineRule="auto"/>
        <w:ind w:firstLine="508" w:firstLineChars="200"/>
        <w:jc w:val="left"/>
        <w:rPr>
          <w:rFonts w:ascii="仿宋" w:hAnsi="仿宋" w:eastAsia="仿宋" w:cs="仿宋"/>
          <w:color w:val="auto"/>
          <w:spacing w:val="6"/>
          <w:kern w:val="0"/>
          <w:sz w:val="24"/>
          <w:szCs w:val="24"/>
        </w:rPr>
      </w:pPr>
    </w:p>
    <w:p w14:paraId="24C6AD04">
      <w:pPr>
        <w:widowControl/>
        <w:adjustRightInd w:val="0"/>
        <w:snapToGrid w:val="0"/>
        <w:spacing w:line="360" w:lineRule="auto"/>
        <w:ind w:firstLine="508" w:firstLineChars="200"/>
        <w:jc w:val="left"/>
        <w:rPr>
          <w:rFonts w:hint="eastAsia" w:ascii="仿宋" w:hAnsi="仿宋" w:eastAsia="仿宋" w:cs="仿宋"/>
          <w:color w:val="auto"/>
          <w:spacing w:val="6"/>
          <w:kern w:val="0"/>
          <w:sz w:val="24"/>
          <w:szCs w:val="24"/>
        </w:rPr>
      </w:pPr>
    </w:p>
    <w:p w14:paraId="685D176B">
      <w:pPr>
        <w:widowControl/>
        <w:adjustRightInd w:val="0"/>
        <w:snapToGrid w:val="0"/>
        <w:spacing w:line="360" w:lineRule="auto"/>
        <w:ind w:firstLine="508" w:firstLineChars="200"/>
        <w:jc w:val="left"/>
        <w:rPr>
          <w:rFonts w:hint="eastAsia" w:ascii="仿宋" w:hAnsi="仿宋" w:eastAsia="仿宋" w:cs="仿宋"/>
          <w:color w:val="auto"/>
          <w:spacing w:val="6"/>
          <w:kern w:val="0"/>
          <w:sz w:val="24"/>
          <w:szCs w:val="24"/>
        </w:rPr>
      </w:pPr>
    </w:p>
    <w:p w14:paraId="65AA11D8">
      <w:pPr>
        <w:widowControl/>
        <w:adjustRightInd w:val="0"/>
        <w:snapToGrid w:val="0"/>
        <w:spacing w:line="360" w:lineRule="auto"/>
        <w:ind w:firstLine="508" w:firstLineChars="200"/>
        <w:jc w:val="left"/>
        <w:rPr>
          <w:rFonts w:hint="eastAsia" w:ascii="仿宋" w:hAnsi="仿宋" w:eastAsia="仿宋" w:cs="仿宋"/>
          <w:color w:val="auto"/>
          <w:spacing w:val="6"/>
          <w:kern w:val="0"/>
          <w:sz w:val="24"/>
          <w:szCs w:val="24"/>
        </w:rPr>
      </w:pPr>
    </w:p>
    <w:bookmarkEnd w:id="100"/>
    <w:p w14:paraId="5862521F">
      <w:pPr>
        <w:spacing w:line="360" w:lineRule="auto"/>
        <w:jc w:val="center"/>
        <w:rPr>
          <w:rStyle w:val="32"/>
          <w:rFonts w:hint="eastAsia" w:ascii="仿宋" w:hAnsi="仿宋" w:eastAsia="仿宋" w:cs="仿宋"/>
          <w:b/>
          <w:bCs/>
          <w:color w:val="auto"/>
          <w:kern w:val="2"/>
          <w:szCs w:val="28"/>
        </w:rPr>
      </w:pPr>
      <w:bookmarkStart w:id="108" w:name="_Toc7675"/>
      <w:bookmarkStart w:id="109" w:name="_Toc21598"/>
    </w:p>
    <w:p w14:paraId="397B4FE3">
      <w:pPr>
        <w:spacing w:line="360" w:lineRule="auto"/>
        <w:jc w:val="center"/>
        <w:rPr>
          <w:rStyle w:val="32"/>
          <w:rFonts w:hint="eastAsia" w:ascii="仿宋" w:hAnsi="仿宋" w:eastAsia="仿宋" w:cs="仿宋"/>
          <w:b/>
          <w:bCs/>
          <w:color w:val="auto"/>
          <w:kern w:val="2"/>
          <w:szCs w:val="28"/>
        </w:rPr>
        <w:sectPr>
          <w:pgSz w:w="11906" w:h="16838"/>
          <w:pgMar w:top="1417" w:right="1418" w:bottom="1417" w:left="1134" w:header="851" w:footer="850" w:gutter="0"/>
          <w:pgNumType w:fmt="decimal"/>
          <w:cols w:space="720" w:num="1"/>
          <w:titlePg/>
          <w:docGrid w:type="linesAndChars" w:linePitch="312" w:charSpace="530"/>
        </w:sectPr>
      </w:pPr>
    </w:p>
    <w:p w14:paraId="712A5D7E">
      <w:pPr>
        <w:spacing w:line="588" w:lineRule="exact"/>
        <w:jc w:val="both"/>
        <w:rPr>
          <w:rFonts w:hint="eastAsia" w:ascii="仿宋" w:hAnsi="仿宋" w:eastAsia="仿宋" w:cs="仿宋"/>
          <w:b/>
          <w:spacing w:val="6"/>
          <w:sz w:val="24"/>
          <w:lang w:val="en-US" w:eastAsia="zh-CN"/>
        </w:rPr>
      </w:pPr>
      <w:r>
        <w:rPr>
          <w:rFonts w:hint="eastAsia" w:ascii="仿宋" w:hAnsi="仿宋" w:eastAsia="仿宋" w:cs="仿宋"/>
          <w:b/>
          <w:spacing w:val="6"/>
          <w:sz w:val="24"/>
          <w:lang w:val="en-US" w:eastAsia="zh-CN"/>
        </w:rPr>
        <w:t>附件四、</w:t>
      </w:r>
    </w:p>
    <w:p w14:paraId="45E33658">
      <w:pPr>
        <w:spacing w:line="360" w:lineRule="auto"/>
        <w:ind w:firstLine="3139" w:firstLineChars="975"/>
        <w:rPr>
          <w:rFonts w:ascii="仿宋" w:hAnsi="仿宋" w:eastAsia="仿宋" w:cs="仿宋"/>
          <w:color w:val="auto"/>
          <w:kern w:val="0"/>
          <w:sz w:val="24"/>
          <w:szCs w:val="24"/>
        </w:rPr>
      </w:pPr>
      <w:r>
        <w:rPr>
          <w:rFonts w:hint="eastAsia" w:ascii="仿宋" w:hAnsi="仿宋" w:eastAsia="仿宋" w:cs="仿宋"/>
          <w:b/>
          <w:color w:val="auto"/>
          <w:kern w:val="0"/>
          <w:sz w:val="32"/>
          <w:szCs w:val="32"/>
        </w:rPr>
        <w:tab/>
      </w:r>
      <w:r>
        <w:rPr>
          <w:rFonts w:hint="eastAsia" w:ascii="仿宋" w:hAnsi="仿宋" w:eastAsia="仿宋" w:cs="仿宋"/>
          <w:b/>
          <w:color w:val="auto"/>
          <w:kern w:val="0"/>
          <w:sz w:val="32"/>
          <w:szCs w:val="32"/>
        </w:rPr>
        <w:t>中小企业声明函</w:t>
      </w:r>
    </w:p>
    <w:p w14:paraId="772E5654">
      <w:pPr>
        <w:spacing w:line="360" w:lineRule="auto"/>
        <w:ind w:firstLine="567"/>
        <w:rPr>
          <w:rFonts w:ascii="仿宋" w:hAnsi="仿宋" w:eastAsia="仿宋" w:cs="仿宋"/>
          <w:color w:val="auto"/>
          <w:kern w:val="0"/>
          <w:sz w:val="24"/>
          <w:szCs w:val="24"/>
        </w:rPr>
      </w:pPr>
    </w:p>
    <w:p w14:paraId="37AA5722">
      <w:pPr>
        <w:spacing w:line="360" w:lineRule="auto"/>
        <w:ind w:firstLine="484" w:firstLineChars="200"/>
        <w:rPr>
          <w:rFonts w:ascii="仿宋" w:hAnsi="仿宋" w:eastAsia="仿宋"/>
          <w:color w:val="auto"/>
          <w:kern w:val="0"/>
          <w:sz w:val="24"/>
        </w:rPr>
      </w:pPr>
      <w:r>
        <w:rPr>
          <w:rFonts w:ascii="仿宋" w:hAnsi="仿宋" w:eastAsia="仿宋"/>
          <w:color w:val="auto"/>
          <w:kern w:val="0"/>
          <w:sz w:val="24"/>
        </w:rPr>
        <w:t>本公司（联合体）郑重声明，根据《政府采购促进中小企业发展管理办法》（财库〔2020〕46号）的规定，本公司（联合体）参加</w:t>
      </w:r>
      <w:r>
        <w:rPr>
          <w:rFonts w:ascii="仿宋" w:hAnsi="仿宋" w:eastAsia="仿宋"/>
          <w:color w:val="auto"/>
          <w:kern w:val="0"/>
          <w:sz w:val="24"/>
          <w:u w:val="single"/>
        </w:rPr>
        <w:t>（单位名称）</w:t>
      </w:r>
      <w:r>
        <w:rPr>
          <w:rFonts w:ascii="仿宋" w:hAnsi="仿宋" w:eastAsia="仿宋"/>
          <w:color w:val="auto"/>
          <w:kern w:val="0"/>
          <w:sz w:val="24"/>
        </w:rPr>
        <w:t>的</w:t>
      </w:r>
      <w:r>
        <w:rPr>
          <w:rFonts w:ascii="仿宋" w:hAnsi="仿宋" w:eastAsia="仿宋"/>
          <w:color w:val="auto"/>
          <w:kern w:val="0"/>
          <w:sz w:val="24"/>
          <w:u w:val="single"/>
        </w:rPr>
        <w:t>（项目名称）</w:t>
      </w:r>
      <w:r>
        <w:rPr>
          <w:rFonts w:ascii="仿宋" w:hAnsi="仿宋" w:eastAsia="仿宋"/>
          <w:color w:val="auto"/>
          <w:kern w:val="0"/>
          <w:sz w:val="24"/>
        </w:rPr>
        <w:t>采购活动，</w:t>
      </w:r>
      <w:r>
        <w:rPr>
          <w:rFonts w:hint="eastAsia" w:ascii="仿宋" w:hAnsi="仿宋" w:eastAsia="仿宋"/>
          <w:color w:val="auto"/>
          <w:kern w:val="0"/>
          <w:sz w:val="24"/>
        </w:rPr>
        <w:t>提供的货物全部由符合政策要求的中小企业制造</w:t>
      </w:r>
      <w:r>
        <w:rPr>
          <w:rFonts w:ascii="仿宋" w:hAnsi="仿宋" w:eastAsia="仿宋"/>
          <w:color w:val="auto"/>
          <w:kern w:val="0"/>
          <w:sz w:val="24"/>
        </w:rPr>
        <w:t>。相关企业（含联合体中的中小企业、签订分包意向协议的中小企业）的具体情况如下：</w:t>
      </w:r>
    </w:p>
    <w:p w14:paraId="5A1FFBC0">
      <w:pPr>
        <w:spacing w:line="360" w:lineRule="auto"/>
        <w:ind w:firstLine="484" w:firstLineChars="200"/>
        <w:rPr>
          <w:rFonts w:ascii="仿宋" w:hAnsi="仿宋" w:eastAsia="仿宋"/>
          <w:color w:val="auto"/>
          <w:kern w:val="0"/>
          <w:sz w:val="24"/>
        </w:rPr>
      </w:pPr>
      <w:r>
        <w:rPr>
          <w:rFonts w:ascii="仿宋" w:hAnsi="仿宋" w:eastAsia="仿宋"/>
          <w:color w:val="auto"/>
          <w:kern w:val="0"/>
          <w:sz w:val="24"/>
        </w:rPr>
        <w:t>1.</w:t>
      </w:r>
      <w:r>
        <w:rPr>
          <w:rFonts w:ascii="仿宋" w:hAnsi="仿宋" w:eastAsia="仿宋"/>
          <w:color w:val="auto"/>
          <w:kern w:val="0"/>
          <w:sz w:val="24"/>
          <w:u w:val="single"/>
        </w:rPr>
        <w:t>（标的名称）</w:t>
      </w:r>
      <w:r>
        <w:rPr>
          <w:rFonts w:ascii="仿宋" w:hAnsi="仿宋" w:eastAsia="仿宋"/>
          <w:color w:val="auto"/>
          <w:kern w:val="0"/>
          <w:sz w:val="24"/>
        </w:rPr>
        <w:t>，属于</w:t>
      </w:r>
      <w:r>
        <w:rPr>
          <w:rFonts w:ascii="仿宋" w:hAnsi="仿宋" w:eastAsia="仿宋"/>
          <w:color w:val="auto"/>
          <w:kern w:val="0"/>
          <w:sz w:val="24"/>
          <w:u w:val="single"/>
        </w:rPr>
        <w:t>（</w:t>
      </w:r>
      <w:r>
        <w:rPr>
          <w:rFonts w:hint="eastAsia" w:ascii="仿宋" w:hAnsi="仿宋" w:eastAsia="仿宋"/>
          <w:color w:val="auto"/>
          <w:kern w:val="0"/>
          <w:sz w:val="24"/>
          <w:u w:val="single"/>
        </w:rPr>
        <w:t>采购文件中明确的所属行业</w:t>
      </w:r>
      <w:r>
        <w:rPr>
          <w:rFonts w:ascii="仿宋" w:hAnsi="仿宋" w:eastAsia="仿宋"/>
          <w:color w:val="auto"/>
          <w:kern w:val="0"/>
          <w:sz w:val="24"/>
          <w:u w:val="single"/>
        </w:rPr>
        <w:t>）</w:t>
      </w:r>
      <w:r>
        <w:rPr>
          <w:rFonts w:ascii="仿宋" w:hAnsi="仿宋" w:eastAsia="仿宋"/>
          <w:color w:val="auto"/>
          <w:kern w:val="0"/>
          <w:sz w:val="24"/>
        </w:rPr>
        <w:t>；</w:t>
      </w:r>
      <w:r>
        <w:rPr>
          <w:rFonts w:hint="eastAsia" w:ascii="仿宋" w:hAnsi="仿宋" w:eastAsia="仿宋"/>
          <w:color w:val="auto"/>
          <w:kern w:val="0"/>
          <w:sz w:val="24"/>
        </w:rPr>
        <w:t>制造商</w:t>
      </w:r>
      <w:r>
        <w:rPr>
          <w:rFonts w:ascii="仿宋" w:hAnsi="仿宋" w:eastAsia="仿宋"/>
          <w:color w:val="auto"/>
          <w:kern w:val="0"/>
          <w:sz w:val="24"/>
        </w:rPr>
        <w:t>为</w:t>
      </w:r>
      <w:r>
        <w:rPr>
          <w:rFonts w:ascii="仿宋" w:hAnsi="仿宋" w:eastAsia="仿宋"/>
          <w:color w:val="auto"/>
          <w:kern w:val="0"/>
          <w:sz w:val="24"/>
          <w:u w:val="single"/>
        </w:rPr>
        <w:t>（企业名称）</w:t>
      </w:r>
      <w:r>
        <w:rPr>
          <w:rFonts w:ascii="仿宋" w:hAnsi="仿宋" w:eastAsia="仿宋"/>
          <w:color w:val="auto"/>
          <w:kern w:val="0"/>
          <w:sz w:val="24"/>
        </w:rPr>
        <w:t>，从业人员</w:t>
      </w:r>
      <w:r>
        <w:rPr>
          <w:rFonts w:ascii="仿宋" w:hAnsi="仿宋" w:eastAsia="仿宋"/>
          <w:color w:val="auto"/>
          <w:kern w:val="0"/>
          <w:sz w:val="24"/>
          <w:u w:val="single"/>
        </w:rPr>
        <w:t>  </w:t>
      </w:r>
      <w:r>
        <w:rPr>
          <w:rFonts w:hint="eastAsia" w:ascii="仿宋" w:hAnsi="仿宋" w:eastAsia="仿宋"/>
          <w:color w:val="auto"/>
          <w:kern w:val="0"/>
          <w:sz w:val="24"/>
          <w:u w:val="single"/>
        </w:rPr>
        <w:t xml:space="preserve">  </w:t>
      </w:r>
      <w:r>
        <w:rPr>
          <w:rFonts w:ascii="仿宋" w:hAnsi="仿宋" w:eastAsia="仿宋"/>
          <w:color w:val="auto"/>
          <w:kern w:val="0"/>
          <w:sz w:val="24"/>
        </w:rPr>
        <w:t>人，营业收入为</w:t>
      </w:r>
      <w:r>
        <w:rPr>
          <w:rFonts w:ascii="仿宋" w:hAnsi="仿宋" w:eastAsia="仿宋"/>
          <w:color w:val="auto"/>
          <w:kern w:val="0"/>
          <w:sz w:val="24"/>
          <w:u w:val="single"/>
        </w:rPr>
        <w:t>  </w:t>
      </w:r>
      <w:r>
        <w:rPr>
          <w:rFonts w:hint="eastAsia" w:ascii="仿宋" w:hAnsi="仿宋" w:eastAsia="仿宋"/>
          <w:color w:val="auto"/>
          <w:kern w:val="0"/>
          <w:sz w:val="24"/>
          <w:u w:val="single"/>
        </w:rPr>
        <w:t xml:space="preserve">  </w:t>
      </w:r>
      <w:r>
        <w:rPr>
          <w:rFonts w:ascii="仿宋" w:hAnsi="仿宋" w:eastAsia="仿宋"/>
          <w:color w:val="auto"/>
          <w:kern w:val="0"/>
          <w:sz w:val="24"/>
        </w:rPr>
        <w:t>万元，资产总额为</w:t>
      </w:r>
      <w:r>
        <w:rPr>
          <w:rFonts w:ascii="仿宋" w:hAnsi="仿宋" w:eastAsia="仿宋"/>
          <w:color w:val="auto"/>
          <w:kern w:val="0"/>
          <w:sz w:val="24"/>
          <w:u w:val="single"/>
        </w:rPr>
        <w:t>  </w:t>
      </w:r>
      <w:r>
        <w:rPr>
          <w:rFonts w:hint="eastAsia" w:ascii="仿宋" w:hAnsi="仿宋" w:eastAsia="仿宋"/>
          <w:color w:val="auto"/>
          <w:kern w:val="0"/>
          <w:sz w:val="24"/>
          <w:u w:val="single"/>
        </w:rPr>
        <w:t xml:space="preserve">  </w:t>
      </w:r>
      <w:r>
        <w:rPr>
          <w:rFonts w:ascii="仿宋" w:hAnsi="仿宋" w:eastAsia="仿宋"/>
          <w:color w:val="auto"/>
          <w:kern w:val="0"/>
          <w:sz w:val="24"/>
        </w:rPr>
        <w:t>万元，属于（</w:t>
      </w:r>
      <w:r>
        <w:rPr>
          <w:rFonts w:ascii="仿宋" w:hAnsi="仿宋" w:eastAsia="仿宋"/>
          <w:color w:val="auto"/>
          <w:kern w:val="0"/>
          <w:sz w:val="24"/>
          <w:u w:val="single"/>
        </w:rPr>
        <w:t>中型企业、小型企业、微型企业</w:t>
      </w:r>
      <w:r>
        <w:rPr>
          <w:rFonts w:ascii="仿宋" w:hAnsi="仿宋" w:eastAsia="仿宋"/>
          <w:color w:val="auto"/>
          <w:kern w:val="0"/>
          <w:sz w:val="24"/>
        </w:rPr>
        <w:t>）；</w:t>
      </w:r>
    </w:p>
    <w:p w14:paraId="465FCF9D">
      <w:pPr>
        <w:spacing w:line="360" w:lineRule="auto"/>
        <w:ind w:firstLine="484" w:firstLineChars="200"/>
        <w:rPr>
          <w:rFonts w:ascii="仿宋" w:hAnsi="仿宋" w:eastAsia="仿宋"/>
          <w:color w:val="auto"/>
          <w:kern w:val="0"/>
          <w:sz w:val="24"/>
        </w:rPr>
      </w:pPr>
      <w:r>
        <w:rPr>
          <w:rFonts w:ascii="仿宋" w:hAnsi="仿宋" w:eastAsia="仿宋"/>
          <w:color w:val="auto"/>
          <w:kern w:val="0"/>
          <w:sz w:val="24"/>
        </w:rPr>
        <w:t>2.</w:t>
      </w:r>
      <w:r>
        <w:rPr>
          <w:rFonts w:ascii="仿宋" w:hAnsi="仿宋" w:eastAsia="仿宋"/>
          <w:color w:val="auto"/>
          <w:kern w:val="0"/>
          <w:sz w:val="24"/>
          <w:u w:val="single"/>
        </w:rPr>
        <w:t>（标的名称）</w:t>
      </w:r>
      <w:r>
        <w:rPr>
          <w:rFonts w:ascii="仿宋" w:hAnsi="仿宋" w:eastAsia="仿宋"/>
          <w:color w:val="auto"/>
          <w:kern w:val="0"/>
          <w:sz w:val="24"/>
        </w:rPr>
        <w:t>，属于</w:t>
      </w:r>
      <w:r>
        <w:rPr>
          <w:rFonts w:ascii="仿宋" w:hAnsi="仿宋" w:eastAsia="仿宋"/>
          <w:color w:val="auto"/>
          <w:kern w:val="0"/>
          <w:sz w:val="24"/>
          <w:u w:val="single"/>
        </w:rPr>
        <w:t>（</w:t>
      </w:r>
      <w:r>
        <w:rPr>
          <w:rFonts w:hint="eastAsia" w:ascii="仿宋" w:hAnsi="仿宋" w:eastAsia="仿宋"/>
          <w:color w:val="auto"/>
          <w:kern w:val="0"/>
          <w:sz w:val="24"/>
          <w:u w:val="single"/>
        </w:rPr>
        <w:t>采购文件中明确的所属行业</w:t>
      </w:r>
      <w:r>
        <w:rPr>
          <w:rFonts w:ascii="仿宋" w:hAnsi="仿宋" w:eastAsia="仿宋"/>
          <w:color w:val="auto"/>
          <w:kern w:val="0"/>
          <w:sz w:val="24"/>
          <w:u w:val="single"/>
        </w:rPr>
        <w:t>）</w:t>
      </w:r>
      <w:r>
        <w:rPr>
          <w:rFonts w:ascii="仿宋" w:hAnsi="仿宋" w:eastAsia="仿宋"/>
          <w:color w:val="auto"/>
          <w:kern w:val="0"/>
          <w:sz w:val="24"/>
        </w:rPr>
        <w:t>；</w:t>
      </w:r>
      <w:r>
        <w:rPr>
          <w:rFonts w:hint="eastAsia" w:ascii="仿宋" w:hAnsi="仿宋" w:eastAsia="仿宋"/>
          <w:color w:val="auto"/>
          <w:kern w:val="0"/>
          <w:sz w:val="24"/>
        </w:rPr>
        <w:t>制造商</w:t>
      </w:r>
      <w:r>
        <w:rPr>
          <w:rFonts w:ascii="仿宋" w:hAnsi="仿宋" w:eastAsia="仿宋"/>
          <w:color w:val="auto"/>
          <w:kern w:val="0"/>
          <w:sz w:val="24"/>
        </w:rPr>
        <w:t>为</w:t>
      </w:r>
      <w:r>
        <w:rPr>
          <w:rFonts w:ascii="仿宋" w:hAnsi="仿宋" w:eastAsia="仿宋"/>
          <w:color w:val="auto"/>
          <w:kern w:val="0"/>
          <w:sz w:val="24"/>
          <w:u w:val="single"/>
        </w:rPr>
        <w:t>（企业名称）</w:t>
      </w:r>
      <w:r>
        <w:rPr>
          <w:rFonts w:ascii="仿宋" w:hAnsi="仿宋" w:eastAsia="仿宋"/>
          <w:color w:val="auto"/>
          <w:kern w:val="0"/>
          <w:sz w:val="24"/>
        </w:rPr>
        <w:t>，从业人员</w:t>
      </w:r>
      <w:r>
        <w:rPr>
          <w:rFonts w:ascii="仿宋" w:hAnsi="仿宋" w:eastAsia="仿宋"/>
          <w:color w:val="auto"/>
          <w:kern w:val="0"/>
          <w:sz w:val="24"/>
          <w:u w:val="single"/>
        </w:rPr>
        <w:t>  </w:t>
      </w:r>
      <w:r>
        <w:rPr>
          <w:rFonts w:hint="eastAsia" w:ascii="仿宋" w:hAnsi="仿宋" w:eastAsia="仿宋"/>
          <w:color w:val="auto"/>
          <w:kern w:val="0"/>
          <w:sz w:val="24"/>
          <w:u w:val="single"/>
        </w:rPr>
        <w:t xml:space="preserve">  </w:t>
      </w:r>
      <w:r>
        <w:rPr>
          <w:rFonts w:ascii="仿宋" w:hAnsi="仿宋" w:eastAsia="仿宋"/>
          <w:color w:val="auto"/>
          <w:kern w:val="0"/>
          <w:sz w:val="24"/>
        </w:rPr>
        <w:t>人，营业收入为</w:t>
      </w:r>
      <w:r>
        <w:rPr>
          <w:rFonts w:hint="eastAsia" w:ascii="仿宋" w:hAnsi="仿宋" w:eastAsia="仿宋"/>
          <w:color w:val="auto"/>
          <w:kern w:val="0"/>
          <w:sz w:val="24"/>
          <w:u w:val="single"/>
        </w:rPr>
        <w:t xml:space="preserve">  </w:t>
      </w:r>
      <w:r>
        <w:rPr>
          <w:rFonts w:ascii="仿宋" w:hAnsi="仿宋" w:eastAsia="仿宋"/>
          <w:color w:val="auto"/>
          <w:kern w:val="0"/>
          <w:sz w:val="24"/>
          <w:u w:val="single"/>
        </w:rPr>
        <w:t>  </w:t>
      </w:r>
      <w:r>
        <w:rPr>
          <w:rFonts w:ascii="仿宋" w:hAnsi="仿宋" w:eastAsia="仿宋"/>
          <w:color w:val="auto"/>
          <w:kern w:val="0"/>
          <w:sz w:val="24"/>
        </w:rPr>
        <w:t>万元，资产总额为</w:t>
      </w:r>
      <w:r>
        <w:rPr>
          <w:rFonts w:ascii="仿宋" w:hAnsi="仿宋" w:eastAsia="仿宋"/>
          <w:color w:val="auto"/>
          <w:kern w:val="0"/>
          <w:sz w:val="24"/>
          <w:u w:val="single"/>
        </w:rPr>
        <w:t> </w:t>
      </w:r>
      <w:r>
        <w:rPr>
          <w:rFonts w:hint="eastAsia" w:ascii="仿宋" w:hAnsi="仿宋" w:eastAsia="仿宋"/>
          <w:color w:val="auto"/>
          <w:kern w:val="0"/>
          <w:sz w:val="24"/>
          <w:u w:val="single"/>
        </w:rPr>
        <w:t xml:space="preserve">  </w:t>
      </w:r>
      <w:r>
        <w:rPr>
          <w:rFonts w:ascii="仿宋" w:hAnsi="仿宋" w:eastAsia="仿宋"/>
          <w:color w:val="auto"/>
          <w:kern w:val="0"/>
          <w:sz w:val="24"/>
          <w:u w:val="single"/>
        </w:rPr>
        <w:t> </w:t>
      </w:r>
      <w:r>
        <w:rPr>
          <w:rFonts w:ascii="仿宋" w:hAnsi="仿宋" w:eastAsia="仿宋"/>
          <w:color w:val="auto"/>
          <w:kern w:val="0"/>
          <w:sz w:val="24"/>
        </w:rPr>
        <w:t>万元，属于</w:t>
      </w:r>
      <w:r>
        <w:rPr>
          <w:rFonts w:ascii="仿宋" w:hAnsi="仿宋" w:eastAsia="仿宋"/>
          <w:color w:val="auto"/>
          <w:kern w:val="0"/>
          <w:sz w:val="24"/>
          <w:u w:val="single"/>
        </w:rPr>
        <w:t>（中型企业、小型企业、微型企业</w:t>
      </w:r>
      <w:r>
        <w:rPr>
          <w:rFonts w:ascii="仿宋" w:hAnsi="仿宋" w:eastAsia="仿宋"/>
          <w:color w:val="auto"/>
          <w:kern w:val="0"/>
          <w:sz w:val="24"/>
        </w:rPr>
        <w:t>）；</w:t>
      </w:r>
    </w:p>
    <w:p w14:paraId="627BBB79">
      <w:pPr>
        <w:spacing w:line="360" w:lineRule="auto"/>
        <w:ind w:firstLine="484" w:firstLineChars="200"/>
        <w:rPr>
          <w:rFonts w:ascii="仿宋" w:hAnsi="仿宋" w:eastAsia="仿宋"/>
          <w:color w:val="auto"/>
          <w:kern w:val="0"/>
          <w:sz w:val="24"/>
        </w:rPr>
      </w:pPr>
      <w:r>
        <w:rPr>
          <w:rFonts w:ascii="仿宋" w:hAnsi="仿宋" w:eastAsia="仿宋"/>
          <w:color w:val="auto"/>
          <w:kern w:val="0"/>
          <w:sz w:val="24"/>
        </w:rPr>
        <w:t>……</w:t>
      </w:r>
    </w:p>
    <w:p w14:paraId="18AC52AD">
      <w:pPr>
        <w:spacing w:line="360" w:lineRule="auto"/>
        <w:ind w:firstLine="484" w:firstLineChars="200"/>
        <w:rPr>
          <w:rFonts w:ascii="仿宋" w:hAnsi="仿宋" w:eastAsia="仿宋"/>
          <w:color w:val="auto"/>
          <w:kern w:val="0"/>
          <w:sz w:val="24"/>
        </w:rPr>
      </w:pPr>
      <w:r>
        <w:rPr>
          <w:rFonts w:ascii="仿宋" w:hAnsi="仿宋" w:eastAsia="仿宋"/>
          <w:color w:val="auto"/>
          <w:kern w:val="0"/>
          <w:sz w:val="24"/>
        </w:rPr>
        <w:t>以上企业，不属于大企业的分支机构，不存在控股股东为大企业的情形，也不存在与大企业的负责人为同一人的情形。</w:t>
      </w:r>
    </w:p>
    <w:p w14:paraId="1727F0E0">
      <w:pPr>
        <w:spacing w:line="360" w:lineRule="auto"/>
        <w:ind w:firstLine="484" w:firstLineChars="200"/>
        <w:rPr>
          <w:rFonts w:ascii="仿宋" w:hAnsi="仿宋" w:eastAsia="仿宋"/>
          <w:color w:val="auto"/>
          <w:kern w:val="0"/>
          <w:sz w:val="24"/>
        </w:rPr>
      </w:pPr>
      <w:r>
        <w:rPr>
          <w:rFonts w:ascii="仿宋" w:hAnsi="仿宋" w:eastAsia="仿宋"/>
          <w:color w:val="auto"/>
          <w:kern w:val="0"/>
          <w:sz w:val="24"/>
        </w:rPr>
        <w:t>本企业对上述声明内容的真实性负责。如有虚假，将依法承担相应责任。</w:t>
      </w:r>
    </w:p>
    <w:p w14:paraId="2F67FB9A">
      <w:pPr>
        <w:pStyle w:val="8"/>
        <w:spacing w:line="360" w:lineRule="auto"/>
        <w:ind w:left="2940"/>
        <w:rPr>
          <w:rFonts w:ascii="仿宋" w:hAnsi="仿宋" w:eastAsia="仿宋"/>
          <w:color w:val="auto"/>
          <w:kern w:val="0"/>
          <w:sz w:val="24"/>
        </w:rPr>
      </w:pPr>
    </w:p>
    <w:p w14:paraId="6FF17D2A">
      <w:pPr>
        <w:spacing w:line="360" w:lineRule="auto"/>
        <w:ind w:firstLine="484" w:firstLineChars="200"/>
        <w:jc w:val="center"/>
        <w:rPr>
          <w:rFonts w:ascii="仿宋" w:hAnsi="仿宋" w:eastAsia="仿宋"/>
          <w:color w:val="auto"/>
          <w:kern w:val="0"/>
          <w:sz w:val="24"/>
        </w:rPr>
      </w:pPr>
      <w:r>
        <w:rPr>
          <w:rFonts w:hint="eastAsia" w:ascii="仿宋" w:hAnsi="仿宋" w:eastAsia="仿宋"/>
          <w:color w:val="auto"/>
          <w:kern w:val="0"/>
          <w:sz w:val="24"/>
        </w:rPr>
        <w:t xml:space="preserve">                             </w:t>
      </w:r>
      <w:r>
        <w:rPr>
          <w:rFonts w:ascii="仿宋" w:hAnsi="仿宋" w:eastAsia="仿宋"/>
          <w:color w:val="auto"/>
          <w:kern w:val="0"/>
          <w:sz w:val="24"/>
        </w:rPr>
        <w:t>企业名称（盖章）：</w:t>
      </w:r>
    </w:p>
    <w:p w14:paraId="2BEAD732">
      <w:pPr>
        <w:spacing w:line="360" w:lineRule="auto"/>
        <w:ind w:firstLine="3146" w:firstLineChars="1300"/>
        <w:jc w:val="both"/>
        <w:rPr>
          <w:rFonts w:ascii="仿宋" w:hAnsi="仿宋" w:eastAsia="仿宋"/>
          <w:color w:val="auto"/>
          <w:kern w:val="0"/>
          <w:sz w:val="24"/>
        </w:rPr>
      </w:pPr>
      <w:r>
        <w:rPr>
          <w:rFonts w:hint="eastAsia" w:ascii="仿宋" w:hAnsi="仿宋" w:eastAsia="仿宋"/>
          <w:color w:val="auto"/>
          <w:kern w:val="0"/>
          <w:sz w:val="24"/>
        </w:rPr>
        <w:t xml:space="preserve">                    </w:t>
      </w:r>
      <w:r>
        <w:rPr>
          <w:rFonts w:ascii="仿宋" w:hAnsi="仿宋" w:eastAsia="仿宋"/>
          <w:color w:val="auto"/>
          <w:kern w:val="0"/>
          <w:sz w:val="24"/>
        </w:rPr>
        <w:t>日</w:t>
      </w:r>
      <w:r>
        <w:rPr>
          <w:rFonts w:hint="eastAsia" w:ascii="仿宋" w:hAnsi="仿宋" w:eastAsia="仿宋"/>
          <w:color w:val="auto"/>
          <w:kern w:val="0"/>
          <w:sz w:val="24"/>
        </w:rPr>
        <w:t xml:space="preserve">    </w:t>
      </w:r>
      <w:r>
        <w:rPr>
          <w:rFonts w:ascii="仿宋" w:hAnsi="仿宋" w:eastAsia="仿宋"/>
          <w:color w:val="auto"/>
          <w:kern w:val="0"/>
          <w:sz w:val="24"/>
        </w:rPr>
        <w:t>期：</w:t>
      </w:r>
    </w:p>
    <w:p w14:paraId="48C9986B">
      <w:pPr>
        <w:pStyle w:val="8"/>
        <w:spacing w:line="360" w:lineRule="auto"/>
        <w:ind w:left="2940"/>
        <w:rPr>
          <w:rFonts w:ascii="仿宋" w:hAnsi="仿宋" w:eastAsia="仿宋"/>
          <w:color w:val="auto"/>
          <w:kern w:val="0"/>
          <w:sz w:val="24"/>
        </w:rPr>
      </w:pPr>
    </w:p>
    <w:p w14:paraId="318377DE">
      <w:pPr>
        <w:spacing w:line="360" w:lineRule="auto"/>
        <w:rPr>
          <w:rFonts w:ascii="仿宋" w:hAnsi="仿宋" w:eastAsia="仿宋"/>
          <w:bCs/>
          <w:color w:val="auto"/>
          <w:sz w:val="22"/>
          <w:szCs w:val="22"/>
        </w:rPr>
      </w:pPr>
      <w:r>
        <w:rPr>
          <w:rFonts w:hint="eastAsia" w:ascii="仿宋" w:hAnsi="仿宋" w:eastAsia="仿宋"/>
          <w:bCs/>
          <w:color w:val="auto"/>
          <w:sz w:val="22"/>
          <w:szCs w:val="22"/>
        </w:rPr>
        <w:t xml:space="preserve">从业人员、营业收入、资产总额填报上一年度数据，无上一年度数据的新成立企业可不填报。 </w:t>
      </w:r>
    </w:p>
    <w:p w14:paraId="781BC886">
      <w:pPr>
        <w:spacing w:line="360" w:lineRule="auto"/>
        <w:rPr>
          <w:rFonts w:ascii="仿宋" w:hAnsi="仿宋" w:eastAsia="仿宋"/>
          <w:bCs/>
          <w:color w:val="auto"/>
          <w:sz w:val="22"/>
          <w:szCs w:val="22"/>
        </w:rPr>
      </w:pPr>
      <w:r>
        <w:rPr>
          <w:rFonts w:ascii="仿宋" w:hAnsi="仿宋" w:eastAsia="仿宋"/>
          <w:bCs/>
          <w:color w:val="auto"/>
          <w:sz w:val="22"/>
          <w:szCs w:val="22"/>
        </w:rPr>
        <w:t xml:space="preserve">注： </w:t>
      </w:r>
    </w:p>
    <w:p w14:paraId="749717AC">
      <w:pPr>
        <w:spacing w:line="360" w:lineRule="auto"/>
        <w:rPr>
          <w:rFonts w:ascii="仿宋" w:hAnsi="仿宋" w:eastAsia="仿宋"/>
          <w:bCs/>
          <w:color w:val="auto"/>
          <w:sz w:val="22"/>
          <w:szCs w:val="22"/>
        </w:rPr>
      </w:pPr>
      <w:r>
        <w:rPr>
          <w:rFonts w:ascii="仿宋" w:hAnsi="仿宋" w:eastAsia="仿宋"/>
          <w:bCs/>
          <w:color w:val="auto"/>
          <w:sz w:val="22"/>
          <w:szCs w:val="22"/>
        </w:rPr>
        <w:t>1、若投标文件中无上述中小企业声明函或不属于</w:t>
      </w:r>
      <w:r>
        <w:rPr>
          <w:rFonts w:hint="eastAsia" w:ascii="仿宋" w:hAnsi="仿宋" w:eastAsia="仿宋"/>
          <w:bCs/>
          <w:color w:val="auto"/>
          <w:sz w:val="22"/>
          <w:szCs w:val="22"/>
        </w:rPr>
        <w:t>中</w:t>
      </w:r>
      <w:r>
        <w:rPr>
          <w:rFonts w:ascii="仿宋" w:hAnsi="仿宋" w:eastAsia="仿宋"/>
          <w:bCs/>
          <w:color w:val="auto"/>
          <w:sz w:val="22"/>
          <w:szCs w:val="22"/>
        </w:rPr>
        <w:t>小微企业，</w:t>
      </w:r>
      <w:r>
        <w:rPr>
          <w:rFonts w:ascii="仿宋" w:hAnsi="仿宋" w:eastAsia="仿宋"/>
          <w:b/>
          <w:color w:val="auto"/>
          <w:sz w:val="22"/>
          <w:szCs w:val="22"/>
        </w:rPr>
        <w:t>则不具备投标资格</w:t>
      </w:r>
      <w:r>
        <w:rPr>
          <w:rFonts w:ascii="仿宋" w:hAnsi="仿宋" w:eastAsia="仿宋"/>
          <w:bCs/>
          <w:color w:val="auto"/>
          <w:sz w:val="22"/>
          <w:szCs w:val="22"/>
        </w:rPr>
        <w:t xml:space="preserve">。 </w:t>
      </w:r>
    </w:p>
    <w:p w14:paraId="71A0F6ED">
      <w:pPr>
        <w:pStyle w:val="9"/>
        <w:spacing w:line="360" w:lineRule="auto"/>
        <w:ind w:firstLine="0"/>
        <w:jc w:val="center"/>
        <w:rPr>
          <w:rFonts w:ascii="仿宋" w:hAnsi="仿宋" w:eastAsia="仿宋"/>
          <w:bCs/>
          <w:color w:val="auto"/>
          <w:sz w:val="22"/>
          <w:szCs w:val="22"/>
        </w:rPr>
      </w:pPr>
      <w:r>
        <w:rPr>
          <w:rFonts w:ascii="仿宋" w:hAnsi="仿宋" w:eastAsia="仿宋"/>
          <w:bCs/>
          <w:color w:val="auto"/>
          <w:sz w:val="22"/>
          <w:szCs w:val="22"/>
        </w:rPr>
        <w:t>2、如存在虚假声明或未按实际内容填写，供应商需承担由此产生的一切后果及相应的法律责任。</w:t>
      </w:r>
    </w:p>
    <w:p w14:paraId="6F4EB047">
      <w:pPr>
        <w:pStyle w:val="38"/>
        <w:keepNext w:val="0"/>
        <w:keepLines w:val="0"/>
        <w:pageBreakBefore w:val="0"/>
        <w:widowControl w:val="0"/>
        <w:numPr>
          <w:ilvl w:val="0"/>
          <w:numId w:val="0"/>
        </w:numPr>
        <w:kinsoku/>
        <w:wordWrap/>
        <w:overflowPunct/>
        <w:topLinePunct w:val="0"/>
        <w:bidi w:val="0"/>
        <w:snapToGrid/>
        <w:spacing w:line="560" w:lineRule="exact"/>
        <w:jc w:val="both"/>
        <w:textAlignment w:val="auto"/>
        <w:rPr>
          <w:rFonts w:hint="eastAsia" w:ascii="仿宋" w:hAnsi="仿宋" w:eastAsia="仿宋" w:cs="仿宋"/>
          <w:color w:val="auto"/>
          <w:kern w:val="2"/>
          <w:sz w:val="24"/>
          <w:szCs w:val="24"/>
          <w:lang w:val="en-US" w:eastAsia="zh-CN" w:bidi="ar-SA"/>
        </w:rPr>
        <w:sectPr>
          <w:pgSz w:w="11906" w:h="16838"/>
          <w:pgMar w:top="1417" w:right="1418" w:bottom="1417" w:left="1134" w:header="851" w:footer="850" w:gutter="0"/>
          <w:pgNumType w:fmt="decimal"/>
          <w:cols w:space="720" w:num="1"/>
          <w:titlePg/>
          <w:docGrid w:type="linesAndChars" w:linePitch="312" w:charSpace="530"/>
        </w:sectPr>
      </w:pPr>
    </w:p>
    <w:p w14:paraId="5F9F8365">
      <w:pPr>
        <w:snapToGrid w:val="0"/>
        <w:spacing w:line="336" w:lineRule="auto"/>
        <w:rPr>
          <w:rFonts w:ascii="仿宋" w:hAnsi="仿宋" w:eastAsia="仿宋" w:cs="仿宋"/>
          <w:b/>
          <w:bCs/>
          <w:sz w:val="24"/>
        </w:rPr>
      </w:pPr>
      <w:r>
        <w:rPr>
          <w:rFonts w:hint="eastAsia" w:ascii="仿宋" w:hAnsi="仿宋" w:eastAsia="仿宋" w:cs="仿宋"/>
          <w:b/>
          <w:bCs/>
          <w:sz w:val="24"/>
        </w:rPr>
        <w:t>附表</w:t>
      </w:r>
      <w:r>
        <w:rPr>
          <w:rFonts w:hint="eastAsia" w:ascii="仿宋" w:hAnsi="仿宋" w:eastAsia="仿宋" w:cs="仿宋"/>
          <w:b/>
          <w:bCs/>
          <w:sz w:val="24"/>
          <w:lang w:val="en-US" w:eastAsia="zh-CN"/>
        </w:rPr>
        <w:t>五</w:t>
      </w:r>
      <w:r>
        <w:rPr>
          <w:rFonts w:hint="eastAsia" w:ascii="仿宋" w:hAnsi="仿宋" w:eastAsia="仿宋" w:cs="仿宋"/>
          <w:b/>
          <w:bCs/>
          <w:sz w:val="24"/>
        </w:rPr>
        <w:t>、</w:t>
      </w:r>
    </w:p>
    <w:p w14:paraId="6C40FA12">
      <w:pPr>
        <w:spacing w:line="588" w:lineRule="exact"/>
        <w:jc w:val="center"/>
        <w:rPr>
          <w:rFonts w:hint="default" w:ascii="仿宋" w:hAnsi="仿宋" w:eastAsia="仿宋" w:cs="仿宋"/>
          <w:b/>
          <w:spacing w:val="6"/>
          <w:sz w:val="24"/>
          <w:lang w:val="en-US" w:eastAsia="zh-CN"/>
        </w:rPr>
      </w:pPr>
      <w:bookmarkStart w:id="110" w:name="OLE_LINK13"/>
      <w:bookmarkStart w:id="111" w:name="OLE_LINK14"/>
      <w:r>
        <w:rPr>
          <w:rFonts w:hint="eastAsia" w:ascii="仿宋" w:hAnsi="仿宋" w:eastAsia="仿宋" w:cs="仿宋"/>
          <w:b/>
          <w:spacing w:val="6"/>
          <w:sz w:val="24"/>
        </w:rPr>
        <w:t>残疾人福利性单位声明函</w:t>
      </w:r>
      <w:r>
        <w:rPr>
          <w:rFonts w:hint="eastAsia" w:ascii="仿宋" w:hAnsi="仿宋" w:eastAsia="仿宋" w:cs="仿宋"/>
          <w:b/>
          <w:spacing w:val="6"/>
          <w:sz w:val="24"/>
          <w:lang w:eastAsia="zh-CN"/>
        </w:rPr>
        <w:t>（</w:t>
      </w:r>
      <w:r>
        <w:rPr>
          <w:rFonts w:hint="eastAsia" w:ascii="仿宋" w:hAnsi="仿宋" w:eastAsia="仿宋" w:cs="仿宋"/>
          <w:b/>
          <w:spacing w:val="6"/>
          <w:sz w:val="24"/>
          <w:lang w:val="en-US" w:eastAsia="zh-CN"/>
        </w:rPr>
        <w:t>如有）</w:t>
      </w:r>
    </w:p>
    <w:bookmarkEnd w:id="110"/>
    <w:bookmarkEnd w:id="111"/>
    <w:p w14:paraId="1E5CCD90">
      <w:pPr>
        <w:spacing w:line="588" w:lineRule="exact"/>
        <w:rPr>
          <w:rFonts w:ascii="仿宋" w:hAnsi="仿宋" w:eastAsia="仿宋" w:cs="仿宋"/>
          <w:b/>
          <w:spacing w:val="6"/>
          <w:sz w:val="24"/>
        </w:rPr>
      </w:pPr>
    </w:p>
    <w:p w14:paraId="265C1685">
      <w:pPr>
        <w:spacing w:line="588" w:lineRule="exact"/>
        <w:ind w:firstLine="508" w:firstLineChars="200"/>
        <w:rPr>
          <w:rFonts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14:paraId="4AEAC772">
      <w:pPr>
        <w:spacing w:line="588" w:lineRule="exact"/>
        <w:ind w:firstLine="508" w:firstLineChars="200"/>
        <w:rPr>
          <w:rFonts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5826AF0A">
      <w:pPr>
        <w:spacing w:line="588" w:lineRule="exact"/>
        <w:ind w:firstLine="508" w:firstLineChars="200"/>
        <w:rPr>
          <w:rFonts w:ascii="仿宋" w:hAnsi="仿宋" w:eastAsia="仿宋" w:cs="仿宋"/>
          <w:spacing w:val="6"/>
          <w:sz w:val="24"/>
        </w:rPr>
      </w:pPr>
    </w:p>
    <w:p w14:paraId="3CA10CB0">
      <w:pPr>
        <w:spacing w:line="588" w:lineRule="exact"/>
        <w:ind w:firstLine="508" w:firstLineChars="200"/>
        <w:rPr>
          <w:rFonts w:ascii="仿宋" w:hAnsi="仿宋" w:eastAsia="仿宋" w:cs="仿宋"/>
          <w:spacing w:val="6"/>
          <w:sz w:val="24"/>
        </w:rPr>
      </w:pPr>
    </w:p>
    <w:p w14:paraId="429ED8C7">
      <w:pPr>
        <w:tabs>
          <w:tab w:val="left" w:pos="4860"/>
        </w:tabs>
        <w:spacing w:line="588" w:lineRule="exact"/>
        <w:ind w:right="1560" w:firstLine="508" w:firstLineChars="200"/>
        <w:jc w:val="center"/>
        <w:rPr>
          <w:rFonts w:ascii="仿宋" w:hAnsi="仿宋" w:eastAsia="仿宋" w:cs="仿宋"/>
          <w:spacing w:val="6"/>
          <w:sz w:val="24"/>
        </w:rPr>
      </w:pPr>
      <w:r>
        <w:rPr>
          <w:rFonts w:hint="eastAsia" w:ascii="仿宋" w:hAnsi="仿宋" w:eastAsia="仿宋" w:cs="仿宋"/>
          <w:spacing w:val="6"/>
          <w:sz w:val="24"/>
        </w:rPr>
        <w:t xml:space="preserve">                                       单位名称（盖章）：</w:t>
      </w:r>
    </w:p>
    <w:p w14:paraId="79602AD8">
      <w:pPr>
        <w:tabs>
          <w:tab w:val="left" w:pos="4860"/>
        </w:tabs>
        <w:spacing w:line="588" w:lineRule="exact"/>
        <w:ind w:right="1560" w:firstLine="508" w:firstLineChars="200"/>
        <w:jc w:val="center"/>
        <w:rPr>
          <w:rFonts w:ascii="仿宋" w:hAnsi="仿宋" w:eastAsia="仿宋" w:cs="仿宋"/>
          <w:spacing w:val="6"/>
          <w:sz w:val="24"/>
        </w:rPr>
      </w:pPr>
      <w:r>
        <w:rPr>
          <w:rFonts w:hint="eastAsia" w:ascii="仿宋" w:hAnsi="仿宋" w:eastAsia="仿宋" w:cs="仿宋"/>
          <w:spacing w:val="6"/>
          <w:sz w:val="24"/>
        </w:rPr>
        <w:t xml:space="preserve">                                日  期：</w:t>
      </w:r>
    </w:p>
    <w:p w14:paraId="453CE57B">
      <w:pPr>
        <w:rPr>
          <w:rFonts w:ascii="仿宋" w:hAnsi="仿宋" w:eastAsia="仿宋" w:cs="仿宋"/>
          <w:sz w:val="24"/>
        </w:rPr>
      </w:pPr>
    </w:p>
    <w:p w14:paraId="04C8BF27">
      <w:pPr>
        <w:widowControl/>
        <w:jc w:val="left"/>
        <w:rPr>
          <w:rFonts w:ascii="仿宋" w:hAnsi="仿宋" w:eastAsia="仿宋" w:cs="仿宋"/>
          <w:sz w:val="24"/>
        </w:rPr>
      </w:pPr>
    </w:p>
    <w:p w14:paraId="61A4AC86">
      <w:pPr>
        <w:widowControl/>
        <w:jc w:val="left"/>
        <w:rPr>
          <w:rFonts w:ascii="仿宋" w:hAnsi="仿宋" w:eastAsia="仿宋" w:cs="仿宋"/>
          <w:sz w:val="24"/>
        </w:rPr>
      </w:pPr>
    </w:p>
    <w:p w14:paraId="0DB0F108">
      <w:pPr>
        <w:widowControl/>
        <w:jc w:val="left"/>
        <w:rPr>
          <w:rFonts w:ascii="仿宋" w:hAnsi="仿宋" w:eastAsia="仿宋" w:cs="仿宋"/>
          <w:sz w:val="24"/>
        </w:rPr>
      </w:pPr>
    </w:p>
    <w:p w14:paraId="5F00519A">
      <w:pPr>
        <w:pStyle w:val="59"/>
        <w:ind w:firstLine="480"/>
        <w:rPr>
          <w:rFonts w:ascii="仿宋" w:hAnsi="仿宋" w:eastAsia="仿宋" w:cs="仿宋"/>
        </w:rPr>
      </w:pPr>
    </w:p>
    <w:p w14:paraId="1FDDAEB0">
      <w:pPr>
        <w:pStyle w:val="59"/>
        <w:ind w:firstLine="480"/>
        <w:rPr>
          <w:rFonts w:ascii="仿宋" w:hAnsi="仿宋" w:eastAsia="仿宋" w:cs="仿宋"/>
        </w:rPr>
      </w:pPr>
    </w:p>
    <w:p w14:paraId="73343A21">
      <w:pPr>
        <w:pStyle w:val="59"/>
        <w:ind w:firstLine="480"/>
        <w:rPr>
          <w:rFonts w:ascii="仿宋" w:hAnsi="仿宋" w:eastAsia="仿宋" w:cs="仿宋"/>
        </w:rPr>
      </w:pPr>
    </w:p>
    <w:p w14:paraId="431954AA">
      <w:pPr>
        <w:pStyle w:val="59"/>
        <w:ind w:firstLine="480"/>
        <w:rPr>
          <w:rFonts w:ascii="仿宋" w:hAnsi="仿宋" w:eastAsia="仿宋" w:cs="仿宋"/>
        </w:rPr>
      </w:pPr>
    </w:p>
    <w:p w14:paraId="406B370B">
      <w:pPr>
        <w:pStyle w:val="59"/>
        <w:ind w:firstLine="480"/>
        <w:rPr>
          <w:rFonts w:ascii="仿宋" w:hAnsi="仿宋" w:eastAsia="仿宋" w:cs="仿宋"/>
        </w:rPr>
      </w:pPr>
    </w:p>
    <w:p w14:paraId="57CB1560">
      <w:pPr>
        <w:pStyle w:val="59"/>
        <w:ind w:firstLine="480"/>
        <w:rPr>
          <w:rFonts w:ascii="仿宋" w:hAnsi="仿宋" w:eastAsia="仿宋" w:cs="仿宋"/>
        </w:rPr>
      </w:pPr>
    </w:p>
    <w:p w14:paraId="2D6A2682">
      <w:pPr>
        <w:pStyle w:val="59"/>
        <w:ind w:firstLine="480"/>
        <w:rPr>
          <w:rFonts w:ascii="仿宋" w:hAnsi="仿宋" w:eastAsia="仿宋" w:cs="仿宋"/>
        </w:rPr>
      </w:pPr>
    </w:p>
    <w:p w14:paraId="44769160">
      <w:pPr>
        <w:pStyle w:val="59"/>
        <w:ind w:firstLine="480"/>
        <w:rPr>
          <w:rFonts w:ascii="仿宋" w:hAnsi="仿宋" w:eastAsia="仿宋" w:cs="仿宋"/>
        </w:rPr>
      </w:pPr>
    </w:p>
    <w:p w14:paraId="60067136">
      <w:pPr>
        <w:pStyle w:val="59"/>
        <w:ind w:firstLine="480"/>
        <w:rPr>
          <w:rFonts w:ascii="仿宋" w:hAnsi="仿宋" w:eastAsia="仿宋" w:cs="仿宋"/>
        </w:rPr>
      </w:pPr>
    </w:p>
    <w:p w14:paraId="2000985E">
      <w:pPr>
        <w:pStyle w:val="59"/>
        <w:ind w:firstLine="480"/>
        <w:rPr>
          <w:rFonts w:ascii="仿宋" w:hAnsi="仿宋" w:eastAsia="仿宋" w:cs="仿宋"/>
        </w:rPr>
      </w:pPr>
    </w:p>
    <w:p w14:paraId="30F7CE8B">
      <w:pPr>
        <w:pStyle w:val="59"/>
        <w:ind w:firstLine="480"/>
        <w:rPr>
          <w:rFonts w:ascii="仿宋" w:hAnsi="仿宋" w:eastAsia="仿宋" w:cs="仿宋"/>
        </w:rPr>
      </w:pPr>
    </w:p>
    <w:p w14:paraId="39BEFB2B">
      <w:pPr>
        <w:widowControl/>
        <w:jc w:val="left"/>
        <w:rPr>
          <w:rStyle w:val="27"/>
          <w:rFonts w:ascii="仿宋" w:hAnsi="仿宋" w:eastAsia="仿宋" w:cs="仿宋"/>
          <w:kern w:val="0"/>
          <w:sz w:val="24"/>
        </w:rPr>
      </w:pPr>
    </w:p>
    <w:p w14:paraId="2D8C110C">
      <w:pPr>
        <w:widowControl/>
        <w:jc w:val="left"/>
        <w:rPr>
          <w:rStyle w:val="27"/>
          <w:rFonts w:ascii="仿宋" w:hAnsi="仿宋" w:eastAsia="仿宋" w:cs="仿宋"/>
          <w:kern w:val="0"/>
          <w:sz w:val="24"/>
        </w:rPr>
      </w:pPr>
      <w:r>
        <w:rPr>
          <w:rStyle w:val="27"/>
          <w:rFonts w:hint="eastAsia" w:ascii="仿宋" w:hAnsi="仿宋" w:eastAsia="仿宋" w:cs="仿宋"/>
          <w:kern w:val="0"/>
          <w:sz w:val="24"/>
        </w:rPr>
        <w:t>附表</w:t>
      </w:r>
      <w:r>
        <w:rPr>
          <w:rStyle w:val="27"/>
          <w:rFonts w:hint="eastAsia" w:ascii="仿宋" w:hAnsi="仿宋" w:eastAsia="仿宋" w:cs="仿宋"/>
          <w:kern w:val="0"/>
          <w:sz w:val="24"/>
          <w:lang w:val="en-US" w:eastAsia="zh-CN"/>
        </w:rPr>
        <w:t>六</w:t>
      </w:r>
      <w:r>
        <w:rPr>
          <w:rStyle w:val="27"/>
          <w:rFonts w:hint="eastAsia" w:ascii="仿宋" w:hAnsi="仿宋" w:eastAsia="仿宋" w:cs="仿宋"/>
          <w:kern w:val="0"/>
          <w:sz w:val="24"/>
        </w:rPr>
        <w:t>、</w:t>
      </w:r>
    </w:p>
    <w:p w14:paraId="653E743F">
      <w:pPr>
        <w:spacing w:line="588" w:lineRule="exact"/>
        <w:jc w:val="center"/>
        <w:rPr>
          <w:rFonts w:ascii="仿宋" w:hAnsi="仿宋" w:eastAsia="仿宋" w:cs="仿宋"/>
          <w:b/>
          <w:spacing w:val="6"/>
          <w:sz w:val="24"/>
        </w:rPr>
      </w:pPr>
      <w:r>
        <w:rPr>
          <w:rFonts w:hint="eastAsia" w:ascii="仿宋" w:hAnsi="仿宋" w:eastAsia="仿宋" w:cs="仿宋"/>
          <w:b/>
          <w:spacing w:val="6"/>
          <w:sz w:val="24"/>
        </w:rPr>
        <w:t>监狱企业证明文件</w:t>
      </w:r>
      <w:r>
        <w:rPr>
          <w:rFonts w:hint="eastAsia" w:ascii="仿宋" w:hAnsi="仿宋" w:eastAsia="仿宋" w:cs="仿宋"/>
          <w:b/>
          <w:spacing w:val="6"/>
          <w:sz w:val="24"/>
          <w:lang w:eastAsia="zh-CN"/>
        </w:rPr>
        <w:t>（</w:t>
      </w:r>
      <w:r>
        <w:rPr>
          <w:rFonts w:hint="eastAsia" w:ascii="仿宋" w:hAnsi="仿宋" w:eastAsia="仿宋" w:cs="仿宋"/>
          <w:b/>
          <w:spacing w:val="6"/>
          <w:sz w:val="24"/>
          <w:lang w:val="en-US" w:eastAsia="zh-CN"/>
        </w:rPr>
        <w:t>如有）</w:t>
      </w:r>
    </w:p>
    <w:p w14:paraId="295BB89F">
      <w:pPr>
        <w:pStyle w:val="22"/>
        <w:spacing w:line="360" w:lineRule="auto"/>
        <w:ind w:firstLine="484" w:firstLineChars="200"/>
        <w:rPr>
          <w:rStyle w:val="27"/>
          <w:rFonts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p>
    <w:p w14:paraId="7F80641B">
      <w:pPr>
        <w:spacing w:line="360" w:lineRule="auto"/>
        <w:rPr>
          <w:rFonts w:ascii="仿宋" w:hAnsi="仿宋" w:eastAsia="仿宋" w:cs="仿宋"/>
          <w:color w:val="auto"/>
          <w:spacing w:val="6"/>
          <w:kern w:val="0"/>
          <w:sz w:val="24"/>
          <w:szCs w:val="24"/>
        </w:rPr>
        <w:sectPr>
          <w:pgSz w:w="11906" w:h="16838"/>
          <w:pgMar w:top="1417" w:right="1418" w:bottom="1417" w:left="1134" w:header="851" w:footer="850" w:gutter="0"/>
          <w:pgNumType w:fmt="decimal"/>
          <w:cols w:space="720" w:num="1"/>
          <w:titlePg/>
          <w:docGrid w:type="linesAndChars" w:linePitch="312" w:charSpace="530"/>
        </w:sectPr>
      </w:pPr>
    </w:p>
    <w:p w14:paraId="7C1043CC">
      <w:pPr>
        <w:pStyle w:val="38"/>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eastAsia" w:ascii="仿宋" w:hAnsi="仿宋" w:eastAsia="仿宋" w:cs="仿宋"/>
          <w:b/>
          <w:bCs/>
          <w:color w:val="auto"/>
          <w:kern w:val="2"/>
          <w:sz w:val="24"/>
          <w:szCs w:val="24"/>
          <w:lang w:val="en-US" w:eastAsia="zh-CN" w:bidi="ar-SA"/>
        </w:rPr>
      </w:pPr>
    </w:p>
    <w:p w14:paraId="1E48A22C">
      <w:pPr>
        <w:pStyle w:val="38"/>
        <w:keepNext w:val="0"/>
        <w:keepLines w:val="0"/>
        <w:pageBreakBefore w:val="0"/>
        <w:widowControl w:val="0"/>
        <w:numPr>
          <w:ilvl w:val="0"/>
          <w:numId w:val="0"/>
        </w:numPr>
        <w:kinsoku/>
        <w:wordWrap/>
        <w:overflowPunct/>
        <w:topLinePunct w:val="0"/>
        <w:bidi w:val="0"/>
        <w:snapToGrid/>
        <w:spacing w:line="560" w:lineRule="exact"/>
        <w:jc w:val="center"/>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7、项目人员配备情况表</w:t>
      </w:r>
    </w:p>
    <w:p w14:paraId="2EC781DE">
      <w:pPr>
        <w:pStyle w:val="38"/>
        <w:keepNext w:val="0"/>
        <w:keepLines w:val="0"/>
        <w:pageBreakBefore w:val="0"/>
        <w:widowControl w:val="0"/>
        <w:numPr>
          <w:ilvl w:val="0"/>
          <w:numId w:val="0"/>
        </w:numPr>
        <w:kinsoku/>
        <w:wordWrap/>
        <w:overflowPunct/>
        <w:topLinePunct w:val="0"/>
        <w:bidi w:val="0"/>
        <w:snapToGrid/>
        <w:spacing w:line="560" w:lineRule="exact"/>
        <w:ind w:firstLine="4114" w:firstLineChars="1700"/>
        <w:jc w:val="both"/>
        <w:textAlignment w:val="auto"/>
        <w:rPr>
          <w:rFonts w:hint="eastAsia" w:ascii="仿宋" w:hAnsi="仿宋" w:eastAsia="仿宋" w:cs="仿宋"/>
          <w:b/>
          <w:bCs/>
          <w:color w:val="auto"/>
          <w:kern w:val="2"/>
          <w:sz w:val="24"/>
          <w:szCs w:val="24"/>
          <w:lang w:val="en-US" w:eastAsia="zh-CN" w:bidi="ar-SA"/>
        </w:rPr>
      </w:pPr>
    </w:p>
    <w:tbl>
      <w:tblPr>
        <w:tblStyle w:val="56"/>
        <w:tblW w:w="94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9"/>
        <w:gridCol w:w="1168"/>
        <w:gridCol w:w="1028"/>
        <w:gridCol w:w="1152"/>
        <w:gridCol w:w="1537"/>
        <w:gridCol w:w="1850"/>
        <w:gridCol w:w="1200"/>
        <w:gridCol w:w="950"/>
      </w:tblGrid>
      <w:tr w14:paraId="2D1D7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569" w:type="dxa"/>
            <w:noWrap w:val="0"/>
            <w:vAlign w:val="center"/>
          </w:tcPr>
          <w:p w14:paraId="63B3A32A">
            <w:pPr>
              <w:pStyle w:val="55"/>
              <w:spacing w:before="65" w:line="230" w:lineRule="auto"/>
              <w:jc w:val="center"/>
              <w:outlineLvl w:val="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1168" w:type="dxa"/>
            <w:noWrap w:val="0"/>
            <w:vAlign w:val="center"/>
          </w:tcPr>
          <w:p w14:paraId="26439486">
            <w:pPr>
              <w:pStyle w:val="55"/>
              <w:spacing w:before="65" w:line="228" w:lineRule="auto"/>
              <w:jc w:val="center"/>
              <w:outlineLvl w:val="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姓名</w:t>
            </w:r>
          </w:p>
        </w:tc>
        <w:tc>
          <w:tcPr>
            <w:tcW w:w="1028" w:type="dxa"/>
            <w:noWrap w:val="0"/>
            <w:vAlign w:val="center"/>
          </w:tcPr>
          <w:p w14:paraId="032B0B58">
            <w:pPr>
              <w:pStyle w:val="55"/>
              <w:spacing w:before="65" w:line="228" w:lineRule="auto"/>
              <w:jc w:val="center"/>
              <w:outlineLvl w:val="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性别</w:t>
            </w:r>
          </w:p>
        </w:tc>
        <w:tc>
          <w:tcPr>
            <w:tcW w:w="1152" w:type="dxa"/>
            <w:noWrap w:val="0"/>
            <w:vAlign w:val="center"/>
          </w:tcPr>
          <w:p w14:paraId="4554CA96">
            <w:pPr>
              <w:pStyle w:val="55"/>
              <w:spacing w:before="65" w:line="228" w:lineRule="auto"/>
              <w:jc w:val="center"/>
              <w:outlineLvl w:val="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年龄</w:t>
            </w:r>
          </w:p>
        </w:tc>
        <w:tc>
          <w:tcPr>
            <w:tcW w:w="1537" w:type="dxa"/>
            <w:noWrap w:val="0"/>
            <w:vAlign w:val="center"/>
          </w:tcPr>
          <w:p w14:paraId="10DFEB1C">
            <w:pPr>
              <w:pStyle w:val="55"/>
              <w:spacing w:before="65" w:line="228" w:lineRule="auto"/>
              <w:jc w:val="center"/>
              <w:outlineLvl w:val="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学历及专业</w:t>
            </w:r>
          </w:p>
        </w:tc>
        <w:tc>
          <w:tcPr>
            <w:tcW w:w="1850" w:type="dxa"/>
            <w:noWrap w:val="0"/>
            <w:vAlign w:val="center"/>
          </w:tcPr>
          <w:p w14:paraId="3A924943">
            <w:pPr>
              <w:pStyle w:val="55"/>
              <w:spacing w:before="65" w:line="228" w:lineRule="auto"/>
              <w:jc w:val="center"/>
              <w:outlineLvl w:val="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本项目主要工作</w:t>
            </w:r>
          </w:p>
        </w:tc>
        <w:tc>
          <w:tcPr>
            <w:tcW w:w="1200" w:type="dxa"/>
            <w:noWrap w:val="0"/>
            <w:vAlign w:val="center"/>
          </w:tcPr>
          <w:p w14:paraId="2314BA55">
            <w:pPr>
              <w:pStyle w:val="55"/>
              <w:spacing w:before="65" w:line="228" w:lineRule="auto"/>
              <w:jc w:val="center"/>
              <w:outlineLvl w:val="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工作年限</w:t>
            </w:r>
          </w:p>
        </w:tc>
        <w:tc>
          <w:tcPr>
            <w:tcW w:w="950" w:type="dxa"/>
            <w:noWrap w:val="0"/>
            <w:vAlign w:val="center"/>
          </w:tcPr>
          <w:p w14:paraId="32DFDF3C">
            <w:pPr>
              <w:pStyle w:val="55"/>
              <w:spacing w:before="65" w:line="230" w:lineRule="auto"/>
              <w:jc w:val="center"/>
              <w:outlineLvl w:val="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备注</w:t>
            </w:r>
          </w:p>
        </w:tc>
      </w:tr>
      <w:tr w14:paraId="15D12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569" w:type="dxa"/>
            <w:noWrap w:val="0"/>
            <w:vAlign w:val="top"/>
          </w:tcPr>
          <w:p w14:paraId="534FE846">
            <w:pPr>
              <w:pStyle w:val="55"/>
              <w:spacing w:before="282" w:line="189" w:lineRule="auto"/>
              <w:ind w:left="916"/>
              <w:outlineLvl w:val="2"/>
              <w:rPr>
                <w:rFonts w:hint="eastAsia" w:ascii="仿宋" w:hAnsi="仿宋" w:eastAsia="仿宋" w:cs="仿宋"/>
                <w:color w:val="auto"/>
                <w:kern w:val="2"/>
                <w:sz w:val="24"/>
                <w:szCs w:val="24"/>
                <w:lang w:val="en-US" w:eastAsia="zh-CN" w:bidi="ar-SA"/>
              </w:rPr>
            </w:pPr>
          </w:p>
        </w:tc>
        <w:tc>
          <w:tcPr>
            <w:tcW w:w="1168" w:type="dxa"/>
            <w:noWrap w:val="0"/>
            <w:vAlign w:val="top"/>
          </w:tcPr>
          <w:p w14:paraId="3665A41C">
            <w:pPr>
              <w:rPr>
                <w:rFonts w:hint="eastAsia" w:ascii="仿宋" w:hAnsi="仿宋" w:eastAsia="仿宋" w:cs="仿宋"/>
                <w:color w:val="auto"/>
                <w:kern w:val="2"/>
                <w:sz w:val="24"/>
                <w:szCs w:val="24"/>
                <w:lang w:val="en-US" w:eastAsia="zh-CN" w:bidi="ar-SA"/>
              </w:rPr>
            </w:pPr>
          </w:p>
        </w:tc>
        <w:tc>
          <w:tcPr>
            <w:tcW w:w="1028" w:type="dxa"/>
            <w:noWrap w:val="0"/>
            <w:vAlign w:val="top"/>
          </w:tcPr>
          <w:p w14:paraId="666C57EC">
            <w:pPr>
              <w:rPr>
                <w:rFonts w:hint="eastAsia" w:ascii="仿宋" w:hAnsi="仿宋" w:eastAsia="仿宋" w:cs="仿宋"/>
                <w:color w:val="auto"/>
                <w:kern w:val="2"/>
                <w:sz w:val="24"/>
                <w:szCs w:val="24"/>
                <w:lang w:val="en-US" w:eastAsia="zh-CN" w:bidi="ar-SA"/>
              </w:rPr>
            </w:pPr>
          </w:p>
        </w:tc>
        <w:tc>
          <w:tcPr>
            <w:tcW w:w="1152" w:type="dxa"/>
            <w:noWrap w:val="0"/>
            <w:vAlign w:val="top"/>
          </w:tcPr>
          <w:p w14:paraId="42315D33">
            <w:pPr>
              <w:rPr>
                <w:rFonts w:hint="eastAsia" w:ascii="仿宋" w:hAnsi="仿宋" w:eastAsia="仿宋" w:cs="仿宋"/>
                <w:color w:val="auto"/>
                <w:kern w:val="2"/>
                <w:sz w:val="24"/>
                <w:szCs w:val="24"/>
                <w:lang w:val="en-US" w:eastAsia="zh-CN" w:bidi="ar-SA"/>
              </w:rPr>
            </w:pPr>
          </w:p>
        </w:tc>
        <w:tc>
          <w:tcPr>
            <w:tcW w:w="1537" w:type="dxa"/>
            <w:noWrap w:val="0"/>
            <w:vAlign w:val="top"/>
          </w:tcPr>
          <w:p w14:paraId="7E6BA432">
            <w:pPr>
              <w:rPr>
                <w:rFonts w:hint="eastAsia" w:ascii="仿宋" w:hAnsi="仿宋" w:eastAsia="仿宋" w:cs="仿宋"/>
                <w:color w:val="auto"/>
                <w:kern w:val="2"/>
                <w:sz w:val="24"/>
                <w:szCs w:val="24"/>
                <w:lang w:val="en-US" w:eastAsia="zh-CN" w:bidi="ar-SA"/>
              </w:rPr>
            </w:pPr>
          </w:p>
        </w:tc>
        <w:tc>
          <w:tcPr>
            <w:tcW w:w="1850" w:type="dxa"/>
            <w:noWrap w:val="0"/>
            <w:vAlign w:val="top"/>
          </w:tcPr>
          <w:p w14:paraId="4D44FD67">
            <w:pPr>
              <w:rPr>
                <w:rFonts w:hint="eastAsia" w:ascii="仿宋" w:hAnsi="仿宋" w:eastAsia="仿宋" w:cs="仿宋"/>
                <w:color w:val="auto"/>
                <w:kern w:val="2"/>
                <w:sz w:val="24"/>
                <w:szCs w:val="24"/>
                <w:lang w:val="en-US" w:eastAsia="zh-CN" w:bidi="ar-SA"/>
              </w:rPr>
            </w:pPr>
          </w:p>
        </w:tc>
        <w:tc>
          <w:tcPr>
            <w:tcW w:w="1200" w:type="dxa"/>
            <w:noWrap w:val="0"/>
            <w:vAlign w:val="top"/>
          </w:tcPr>
          <w:p w14:paraId="1AD28BA1">
            <w:pPr>
              <w:rPr>
                <w:rFonts w:hint="eastAsia" w:ascii="仿宋" w:hAnsi="仿宋" w:eastAsia="仿宋" w:cs="仿宋"/>
                <w:color w:val="auto"/>
                <w:kern w:val="2"/>
                <w:sz w:val="24"/>
                <w:szCs w:val="24"/>
                <w:lang w:val="en-US" w:eastAsia="zh-CN" w:bidi="ar-SA"/>
              </w:rPr>
            </w:pPr>
          </w:p>
        </w:tc>
        <w:tc>
          <w:tcPr>
            <w:tcW w:w="950" w:type="dxa"/>
            <w:noWrap w:val="0"/>
            <w:vAlign w:val="top"/>
          </w:tcPr>
          <w:p w14:paraId="178EF4A4">
            <w:pPr>
              <w:rPr>
                <w:rFonts w:hint="eastAsia" w:ascii="仿宋" w:hAnsi="仿宋" w:eastAsia="仿宋" w:cs="仿宋"/>
                <w:color w:val="auto"/>
                <w:kern w:val="2"/>
                <w:sz w:val="24"/>
                <w:szCs w:val="24"/>
                <w:lang w:val="en-US" w:eastAsia="zh-CN" w:bidi="ar-SA"/>
              </w:rPr>
            </w:pPr>
          </w:p>
        </w:tc>
      </w:tr>
      <w:tr w14:paraId="502F6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569" w:type="dxa"/>
            <w:noWrap w:val="0"/>
            <w:vAlign w:val="top"/>
          </w:tcPr>
          <w:p w14:paraId="3F09AB8B">
            <w:pPr>
              <w:rPr>
                <w:rFonts w:hint="eastAsia" w:ascii="仿宋" w:hAnsi="仿宋" w:eastAsia="仿宋" w:cs="仿宋"/>
                <w:color w:val="auto"/>
                <w:kern w:val="2"/>
                <w:sz w:val="24"/>
                <w:szCs w:val="24"/>
                <w:lang w:val="en-US" w:eastAsia="zh-CN" w:bidi="ar-SA"/>
              </w:rPr>
            </w:pPr>
          </w:p>
          <w:p w14:paraId="2687D21C">
            <w:pPr>
              <w:pStyle w:val="55"/>
              <w:spacing w:before="65" w:line="189" w:lineRule="auto"/>
              <w:ind w:left="903"/>
              <w:outlineLvl w:val="2"/>
              <w:rPr>
                <w:rFonts w:hint="eastAsia" w:ascii="仿宋" w:hAnsi="仿宋" w:eastAsia="仿宋" w:cs="仿宋"/>
                <w:color w:val="auto"/>
                <w:kern w:val="2"/>
                <w:sz w:val="24"/>
                <w:szCs w:val="24"/>
                <w:lang w:val="en-US" w:eastAsia="zh-CN" w:bidi="ar-SA"/>
              </w:rPr>
            </w:pPr>
          </w:p>
        </w:tc>
        <w:tc>
          <w:tcPr>
            <w:tcW w:w="1168" w:type="dxa"/>
            <w:noWrap w:val="0"/>
            <w:vAlign w:val="top"/>
          </w:tcPr>
          <w:p w14:paraId="23A9212D">
            <w:pPr>
              <w:rPr>
                <w:rFonts w:hint="eastAsia" w:ascii="仿宋" w:hAnsi="仿宋" w:eastAsia="仿宋" w:cs="仿宋"/>
                <w:color w:val="auto"/>
                <w:kern w:val="2"/>
                <w:sz w:val="24"/>
                <w:szCs w:val="24"/>
                <w:lang w:val="en-US" w:eastAsia="zh-CN" w:bidi="ar-SA"/>
              </w:rPr>
            </w:pPr>
          </w:p>
        </w:tc>
        <w:tc>
          <w:tcPr>
            <w:tcW w:w="1028" w:type="dxa"/>
            <w:noWrap w:val="0"/>
            <w:vAlign w:val="top"/>
          </w:tcPr>
          <w:p w14:paraId="08753101">
            <w:pPr>
              <w:rPr>
                <w:rFonts w:hint="eastAsia" w:ascii="仿宋" w:hAnsi="仿宋" w:eastAsia="仿宋" w:cs="仿宋"/>
                <w:color w:val="auto"/>
                <w:kern w:val="2"/>
                <w:sz w:val="24"/>
                <w:szCs w:val="24"/>
                <w:lang w:val="en-US" w:eastAsia="zh-CN" w:bidi="ar-SA"/>
              </w:rPr>
            </w:pPr>
          </w:p>
        </w:tc>
        <w:tc>
          <w:tcPr>
            <w:tcW w:w="1152" w:type="dxa"/>
            <w:noWrap w:val="0"/>
            <w:vAlign w:val="top"/>
          </w:tcPr>
          <w:p w14:paraId="0F8C79C2">
            <w:pPr>
              <w:rPr>
                <w:rFonts w:hint="eastAsia" w:ascii="仿宋" w:hAnsi="仿宋" w:eastAsia="仿宋" w:cs="仿宋"/>
                <w:color w:val="auto"/>
                <w:kern w:val="2"/>
                <w:sz w:val="24"/>
                <w:szCs w:val="24"/>
                <w:lang w:val="en-US" w:eastAsia="zh-CN" w:bidi="ar-SA"/>
              </w:rPr>
            </w:pPr>
          </w:p>
        </w:tc>
        <w:tc>
          <w:tcPr>
            <w:tcW w:w="1537" w:type="dxa"/>
            <w:noWrap w:val="0"/>
            <w:vAlign w:val="top"/>
          </w:tcPr>
          <w:p w14:paraId="23CE77B2">
            <w:pPr>
              <w:rPr>
                <w:rFonts w:hint="eastAsia" w:ascii="仿宋" w:hAnsi="仿宋" w:eastAsia="仿宋" w:cs="仿宋"/>
                <w:color w:val="auto"/>
                <w:kern w:val="2"/>
                <w:sz w:val="24"/>
                <w:szCs w:val="24"/>
                <w:lang w:val="en-US" w:eastAsia="zh-CN" w:bidi="ar-SA"/>
              </w:rPr>
            </w:pPr>
          </w:p>
        </w:tc>
        <w:tc>
          <w:tcPr>
            <w:tcW w:w="1850" w:type="dxa"/>
            <w:noWrap w:val="0"/>
            <w:vAlign w:val="top"/>
          </w:tcPr>
          <w:p w14:paraId="0C417092">
            <w:pPr>
              <w:rPr>
                <w:rFonts w:hint="eastAsia" w:ascii="仿宋" w:hAnsi="仿宋" w:eastAsia="仿宋" w:cs="仿宋"/>
                <w:color w:val="auto"/>
                <w:kern w:val="2"/>
                <w:sz w:val="24"/>
                <w:szCs w:val="24"/>
                <w:lang w:val="en-US" w:eastAsia="zh-CN" w:bidi="ar-SA"/>
              </w:rPr>
            </w:pPr>
          </w:p>
        </w:tc>
        <w:tc>
          <w:tcPr>
            <w:tcW w:w="1200" w:type="dxa"/>
            <w:noWrap w:val="0"/>
            <w:vAlign w:val="top"/>
          </w:tcPr>
          <w:p w14:paraId="0BDECEE0">
            <w:pPr>
              <w:rPr>
                <w:rFonts w:hint="eastAsia" w:ascii="仿宋" w:hAnsi="仿宋" w:eastAsia="仿宋" w:cs="仿宋"/>
                <w:color w:val="auto"/>
                <w:kern w:val="2"/>
                <w:sz w:val="24"/>
                <w:szCs w:val="24"/>
                <w:lang w:val="en-US" w:eastAsia="zh-CN" w:bidi="ar-SA"/>
              </w:rPr>
            </w:pPr>
          </w:p>
        </w:tc>
        <w:tc>
          <w:tcPr>
            <w:tcW w:w="950" w:type="dxa"/>
            <w:noWrap w:val="0"/>
            <w:vAlign w:val="top"/>
          </w:tcPr>
          <w:p w14:paraId="548979D3">
            <w:pPr>
              <w:rPr>
                <w:rFonts w:hint="eastAsia" w:ascii="仿宋" w:hAnsi="仿宋" w:eastAsia="仿宋" w:cs="仿宋"/>
                <w:color w:val="auto"/>
                <w:kern w:val="2"/>
                <w:sz w:val="24"/>
                <w:szCs w:val="24"/>
                <w:lang w:val="en-US" w:eastAsia="zh-CN" w:bidi="ar-SA"/>
              </w:rPr>
            </w:pPr>
          </w:p>
        </w:tc>
      </w:tr>
      <w:tr w14:paraId="6AE26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69" w:type="dxa"/>
            <w:noWrap w:val="0"/>
            <w:vAlign w:val="top"/>
          </w:tcPr>
          <w:p w14:paraId="09880526">
            <w:pPr>
              <w:rPr>
                <w:rFonts w:hint="eastAsia" w:ascii="仿宋" w:hAnsi="仿宋" w:eastAsia="仿宋" w:cs="仿宋"/>
                <w:color w:val="auto"/>
                <w:kern w:val="2"/>
                <w:sz w:val="24"/>
                <w:szCs w:val="24"/>
                <w:lang w:val="en-US" w:eastAsia="zh-CN" w:bidi="ar-SA"/>
              </w:rPr>
            </w:pPr>
          </w:p>
        </w:tc>
        <w:tc>
          <w:tcPr>
            <w:tcW w:w="1168" w:type="dxa"/>
            <w:noWrap w:val="0"/>
            <w:vAlign w:val="top"/>
          </w:tcPr>
          <w:p w14:paraId="376BCA2D">
            <w:pPr>
              <w:rPr>
                <w:rFonts w:hint="eastAsia" w:ascii="仿宋" w:hAnsi="仿宋" w:eastAsia="仿宋" w:cs="仿宋"/>
                <w:color w:val="auto"/>
                <w:kern w:val="2"/>
                <w:sz w:val="24"/>
                <w:szCs w:val="24"/>
                <w:lang w:val="en-US" w:eastAsia="zh-CN" w:bidi="ar-SA"/>
              </w:rPr>
            </w:pPr>
          </w:p>
        </w:tc>
        <w:tc>
          <w:tcPr>
            <w:tcW w:w="1028" w:type="dxa"/>
            <w:noWrap w:val="0"/>
            <w:vAlign w:val="top"/>
          </w:tcPr>
          <w:p w14:paraId="53DF1756">
            <w:pPr>
              <w:rPr>
                <w:rFonts w:hint="eastAsia" w:ascii="仿宋" w:hAnsi="仿宋" w:eastAsia="仿宋" w:cs="仿宋"/>
                <w:color w:val="auto"/>
                <w:kern w:val="2"/>
                <w:sz w:val="24"/>
                <w:szCs w:val="24"/>
                <w:lang w:val="en-US" w:eastAsia="zh-CN" w:bidi="ar-SA"/>
              </w:rPr>
            </w:pPr>
          </w:p>
        </w:tc>
        <w:tc>
          <w:tcPr>
            <w:tcW w:w="1152" w:type="dxa"/>
            <w:noWrap w:val="0"/>
            <w:vAlign w:val="top"/>
          </w:tcPr>
          <w:p w14:paraId="556298D4">
            <w:pPr>
              <w:rPr>
                <w:rFonts w:hint="eastAsia" w:ascii="仿宋" w:hAnsi="仿宋" w:eastAsia="仿宋" w:cs="仿宋"/>
                <w:color w:val="auto"/>
                <w:kern w:val="2"/>
                <w:sz w:val="24"/>
                <w:szCs w:val="24"/>
                <w:lang w:val="en-US" w:eastAsia="zh-CN" w:bidi="ar-SA"/>
              </w:rPr>
            </w:pPr>
          </w:p>
        </w:tc>
        <w:tc>
          <w:tcPr>
            <w:tcW w:w="1537" w:type="dxa"/>
            <w:noWrap w:val="0"/>
            <w:vAlign w:val="top"/>
          </w:tcPr>
          <w:p w14:paraId="589E98C3">
            <w:pPr>
              <w:rPr>
                <w:rFonts w:hint="eastAsia" w:ascii="仿宋" w:hAnsi="仿宋" w:eastAsia="仿宋" w:cs="仿宋"/>
                <w:color w:val="auto"/>
                <w:kern w:val="2"/>
                <w:sz w:val="24"/>
                <w:szCs w:val="24"/>
                <w:lang w:val="en-US" w:eastAsia="zh-CN" w:bidi="ar-SA"/>
              </w:rPr>
            </w:pPr>
          </w:p>
        </w:tc>
        <w:tc>
          <w:tcPr>
            <w:tcW w:w="1850" w:type="dxa"/>
            <w:noWrap w:val="0"/>
            <w:vAlign w:val="top"/>
          </w:tcPr>
          <w:p w14:paraId="199A6F6D">
            <w:pPr>
              <w:rPr>
                <w:rFonts w:hint="eastAsia" w:ascii="仿宋" w:hAnsi="仿宋" w:eastAsia="仿宋" w:cs="仿宋"/>
                <w:color w:val="auto"/>
                <w:kern w:val="2"/>
                <w:sz w:val="24"/>
                <w:szCs w:val="24"/>
                <w:lang w:val="en-US" w:eastAsia="zh-CN" w:bidi="ar-SA"/>
              </w:rPr>
            </w:pPr>
          </w:p>
        </w:tc>
        <w:tc>
          <w:tcPr>
            <w:tcW w:w="1200" w:type="dxa"/>
            <w:noWrap w:val="0"/>
            <w:vAlign w:val="top"/>
          </w:tcPr>
          <w:p w14:paraId="60B91959">
            <w:pPr>
              <w:rPr>
                <w:rFonts w:hint="eastAsia" w:ascii="仿宋" w:hAnsi="仿宋" w:eastAsia="仿宋" w:cs="仿宋"/>
                <w:color w:val="auto"/>
                <w:kern w:val="2"/>
                <w:sz w:val="24"/>
                <w:szCs w:val="24"/>
                <w:lang w:val="en-US" w:eastAsia="zh-CN" w:bidi="ar-SA"/>
              </w:rPr>
            </w:pPr>
          </w:p>
        </w:tc>
        <w:tc>
          <w:tcPr>
            <w:tcW w:w="950" w:type="dxa"/>
            <w:noWrap w:val="0"/>
            <w:vAlign w:val="top"/>
          </w:tcPr>
          <w:p w14:paraId="2E18BDF0">
            <w:pPr>
              <w:rPr>
                <w:rFonts w:hint="eastAsia" w:ascii="仿宋" w:hAnsi="仿宋" w:eastAsia="仿宋" w:cs="仿宋"/>
                <w:color w:val="auto"/>
                <w:kern w:val="2"/>
                <w:sz w:val="24"/>
                <w:szCs w:val="24"/>
                <w:lang w:val="en-US" w:eastAsia="zh-CN" w:bidi="ar-SA"/>
              </w:rPr>
            </w:pPr>
          </w:p>
        </w:tc>
      </w:tr>
      <w:tr w14:paraId="618AF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569" w:type="dxa"/>
            <w:noWrap w:val="0"/>
            <w:vAlign w:val="top"/>
          </w:tcPr>
          <w:p w14:paraId="5F43E2B9">
            <w:pPr>
              <w:rPr>
                <w:rFonts w:hint="eastAsia" w:ascii="仿宋" w:hAnsi="仿宋" w:eastAsia="仿宋" w:cs="仿宋"/>
                <w:color w:val="auto"/>
                <w:kern w:val="2"/>
                <w:sz w:val="24"/>
                <w:szCs w:val="24"/>
                <w:lang w:val="en-US" w:eastAsia="zh-CN" w:bidi="ar-SA"/>
              </w:rPr>
            </w:pPr>
          </w:p>
        </w:tc>
        <w:tc>
          <w:tcPr>
            <w:tcW w:w="1168" w:type="dxa"/>
            <w:noWrap w:val="0"/>
            <w:vAlign w:val="top"/>
          </w:tcPr>
          <w:p w14:paraId="3372B9A2">
            <w:pPr>
              <w:rPr>
                <w:rFonts w:hint="eastAsia" w:ascii="仿宋" w:hAnsi="仿宋" w:eastAsia="仿宋" w:cs="仿宋"/>
                <w:color w:val="auto"/>
                <w:kern w:val="2"/>
                <w:sz w:val="24"/>
                <w:szCs w:val="24"/>
                <w:lang w:val="en-US" w:eastAsia="zh-CN" w:bidi="ar-SA"/>
              </w:rPr>
            </w:pPr>
          </w:p>
        </w:tc>
        <w:tc>
          <w:tcPr>
            <w:tcW w:w="1028" w:type="dxa"/>
            <w:noWrap w:val="0"/>
            <w:vAlign w:val="top"/>
          </w:tcPr>
          <w:p w14:paraId="3C52DD39">
            <w:pPr>
              <w:rPr>
                <w:rFonts w:hint="eastAsia" w:ascii="仿宋" w:hAnsi="仿宋" w:eastAsia="仿宋" w:cs="仿宋"/>
                <w:color w:val="auto"/>
                <w:kern w:val="2"/>
                <w:sz w:val="24"/>
                <w:szCs w:val="24"/>
                <w:lang w:val="en-US" w:eastAsia="zh-CN" w:bidi="ar-SA"/>
              </w:rPr>
            </w:pPr>
          </w:p>
        </w:tc>
        <w:tc>
          <w:tcPr>
            <w:tcW w:w="1152" w:type="dxa"/>
            <w:noWrap w:val="0"/>
            <w:vAlign w:val="top"/>
          </w:tcPr>
          <w:p w14:paraId="17F8C8F8">
            <w:pPr>
              <w:rPr>
                <w:rFonts w:hint="eastAsia" w:ascii="仿宋" w:hAnsi="仿宋" w:eastAsia="仿宋" w:cs="仿宋"/>
                <w:color w:val="auto"/>
                <w:kern w:val="2"/>
                <w:sz w:val="24"/>
                <w:szCs w:val="24"/>
                <w:lang w:val="en-US" w:eastAsia="zh-CN" w:bidi="ar-SA"/>
              </w:rPr>
            </w:pPr>
          </w:p>
        </w:tc>
        <w:tc>
          <w:tcPr>
            <w:tcW w:w="1537" w:type="dxa"/>
            <w:noWrap w:val="0"/>
            <w:vAlign w:val="top"/>
          </w:tcPr>
          <w:p w14:paraId="0EC4123A">
            <w:pPr>
              <w:rPr>
                <w:rFonts w:hint="eastAsia" w:ascii="仿宋" w:hAnsi="仿宋" w:eastAsia="仿宋" w:cs="仿宋"/>
                <w:color w:val="auto"/>
                <w:kern w:val="2"/>
                <w:sz w:val="24"/>
                <w:szCs w:val="24"/>
                <w:lang w:val="en-US" w:eastAsia="zh-CN" w:bidi="ar-SA"/>
              </w:rPr>
            </w:pPr>
          </w:p>
        </w:tc>
        <w:tc>
          <w:tcPr>
            <w:tcW w:w="1850" w:type="dxa"/>
            <w:noWrap w:val="0"/>
            <w:vAlign w:val="top"/>
          </w:tcPr>
          <w:p w14:paraId="4BE68D8B">
            <w:pPr>
              <w:rPr>
                <w:rFonts w:hint="eastAsia" w:ascii="仿宋" w:hAnsi="仿宋" w:eastAsia="仿宋" w:cs="仿宋"/>
                <w:color w:val="auto"/>
                <w:kern w:val="2"/>
                <w:sz w:val="24"/>
                <w:szCs w:val="24"/>
                <w:lang w:val="en-US" w:eastAsia="zh-CN" w:bidi="ar-SA"/>
              </w:rPr>
            </w:pPr>
          </w:p>
        </w:tc>
        <w:tc>
          <w:tcPr>
            <w:tcW w:w="1200" w:type="dxa"/>
            <w:noWrap w:val="0"/>
            <w:vAlign w:val="top"/>
          </w:tcPr>
          <w:p w14:paraId="7271130C">
            <w:pPr>
              <w:rPr>
                <w:rFonts w:hint="eastAsia" w:ascii="仿宋" w:hAnsi="仿宋" w:eastAsia="仿宋" w:cs="仿宋"/>
                <w:color w:val="auto"/>
                <w:kern w:val="2"/>
                <w:sz w:val="24"/>
                <w:szCs w:val="24"/>
                <w:lang w:val="en-US" w:eastAsia="zh-CN" w:bidi="ar-SA"/>
              </w:rPr>
            </w:pPr>
          </w:p>
        </w:tc>
        <w:tc>
          <w:tcPr>
            <w:tcW w:w="950" w:type="dxa"/>
            <w:noWrap w:val="0"/>
            <w:vAlign w:val="top"/>
          </w:tcPr>
          <w:p w14:paraId="56B7210C">
            <w:pPr>
              <w:rPr>
                <w:rFonts w:hint="eastAsia" w:ascii="仿宋" w:hAnsi="仿宋" w:eastAsia="仿宋" w:cs="仿宋"/>
                <w:color w:val="auto"/>
                <w:kern w:val="2"/>
                <w:sz w:val="24"/>
                <w:szCs w:val="24"/>
                <w:lang w:val="en-US" w:eastAsia="zh-CN" w:bidi="ar-SA"/>
              </w:rPr>
            </w:pPr>
          </w:p>
        </w:tc>
      </w:tr>
      <w:tr w14:paraId="378DA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569" w:type="dxa"/>
            <w:noWrap w:val="0"/>
            <w:vAlign w:val="top"/>
          </w:tcPr>
          <w:p w14:paraId="3950C92C">
            <w:pPr>
              <w:rPr>
                <w:rFonts w:hint="eastAsia" w:ascii="仿宋" w:hAnsi="仿宋" w:eastAsia="仿宋" w:cs="仿宋"/>
                <w:color w:val="auto"/>
                <w:kern w:val="2"/>
                <w:sz w:val="24"/>
                <w:szCs w:val="24"/>
                <w:lang w:val="en-US" w:eastAsia="zh-CN" w:bidi="ar-SA"/>
              </w:rPr>
            </w:pPr>
          </w:p>
        </w:tc>
        <w:tc>
          <w:tcPr>
            <w:tcW w:w="1168" w:type="dxa"/>
            <w:noWrap w:val="0"/>
            <w:vAlign w:val="top"/>
          </w:tcPr>
          <w:p w14:paraId="7AEB149B">
            <w:pPr>
              <w:rPr>
                <w:rFonts w:hint="eastAsia" w:ascii="仿宋" w:hAnsi="仿宋" w:eastAsia="仿宋" w:cs="仿宋"/>
                <w:color w:val="auto"/>
                <w:kern w:val="2"/>
                <w:sz w:val="24"/>
                <w:szCs w:val="24"/>
                <w:lang w:val="en-US" w:eastAsia="zh-CN" w:bidi="ar-SA"/>
              </w:rPr>
            </w:pPr>
          </w:p>
        </w:tc>
        <w:tc>
          <w:tcPr>
            <w:tcW w:w="1028" w:type="dxa"/>
            <w:noWrap w:val="0"/>
            <w:vAlign w:val="top"/>
          </w:tcPr>
          <w:p w14:paraId="6269AB2E">
            <w:pPr>
              <w:rPr>
                <w:rFonts w:hint="eastAsia" w:ascii="仿宋" w:hAnsi="仿宋" w:eastAsia="仿宋" w:cs="仿宋"/>
                <w:color w:val="auto"/>
                <w:kern w:val="2"/>
                <w:sz w:val="24"/>
                <w:szCs w:val="24"/>
                <w:lang w:val="en-US" w:eastAsia="zh-CN" w:bidi="ar-SA"/>
              </w:rPr>
            </w:pPr>
          </w:p>
        </w:tc>
        <w:tc>
          <w:tcPr>
            <w:tcW w:w="1152" w:type="dxa"/>
            <w:noWrap w:val="0"/>
            <w:vAlign w:val="top"/>
          </w:tcPr>
          <w:p w14:paraId="6EC92FEC">
            <w:pPr>
              <w:rPr>
                <w:rFonts w:hint="eastAsia" w:ascii="仿宋" w:hAnsi="仿宋" w:eastAsia="仿宋" w:cs="仿宋"/>
                <w:color w:val="auto"/>
                <w:kern w:val="2"/>
                <w:sz w:val="24"/>
                <w:szCs w:val="24"/>
                <w:lang w:val="en-US" w:eastAsia="zh-CN" w:bidi="ar-SA"/>
              </w:rPr>
            </w:pPr>
          </w:p>
        </w:tc>
        <w:tc>
          <w:tcPr>
            <w:tcW w:w="1537" w:type="dxa"/>
            <w:noWrap w:val="0"/>
            <w:vAlign w:val="top"/>
          </w:tcPr>
          <w:p w14:paraId="28A9EE6A">
            <w:pPr>
              <w:rPr>
                <w:rFonts w:hint="eastAsia" w:ascii="仿宋" w:hAnsi="仿宋" w:eastAsia="仿宋" w:cs="仿宋"/>
                <w:color w:val="auto"/>
                <w:kern w:val="2"/>
                <w:sz w:val="24"/>
                <w:szCs w:val="24"/>
                <w:lang w:val="en-US" w:eastAsia="zh-CN" w:bidi="ar-SA"/>
              </w:rPr>
            </w:pPr>
          </w:p>
        </w:tc>
        <w:tc>
          <w:tcPr>
            <w:tcW w:w="1850" w:type="dxa"/>
            <w:noWrap w:val="0"/>
            <w:vAlign w:val="top"/>
          </w:tcPr>
          <w:p w14:paraId="090F1474">
            <w:pPr>
              <w:rPr>
                <w:rFonts w:hint="eastAsia" w:ascii="仿宋" w:hAnsi="仿宋" w:eastAsia="仿宋" w:cs="仿宋"/>
                <w:color w:val="auto"/>
                <w:kern w:val="2"/>
                <w:sz w:val="24"/>
                <w:szCs w:val="24"/>
                <w:lang w:val="en-US" w:eastAsia="zh-CN" w:bidi="ar-SA"/>
              </w:rPr>
            </w:pPr>
          </w:p>
        </w:tc>
        <w:tc>
          <w:tcPr>
            <w:tcW w:w="1200" w:type="dxa"/>
            <w:noWrap w:val="0"/>
            <w:vAlign w:val="top"/>
          </w:tcPr>
          <w:p w14:paraId="338B6574">
            <w:pPr>
              <w:rPr>
                <w:rFonts w:hint="eastAsia" w:ascii="仿宋" w:hAnsi="仿宋" w:eastAsia="仿宋" w:cs="仿宋"/>
                <w:color w:val="auto"/>
                <w:kern w:val="2"/>
                <w:sz w:val="24"/>
                <w:szCs w:val="24"/>
                <w:lang w:val="en-US" w:eastAsia="zh-CN" w:bidi="ar-SA"/>
              </w:rPr>
            </w:pPr>
          </w:p>
        </w:tc>
        <w:tc>
          <w:tcPr>
            <w:tcW w:w="950" w:type="dxa"/>
            <w:noWrap w:val="0"/>
            <w:vAlign w:val="top"/>
          </w:tcPr>
          <w:p w14:paraId="707E5AFB">
            <w:pPr>
              <w:rPr>
                <w:rFonts w:hint="eastAsia" w:ascii="仿宋" w:hAnsi="仿宋" w:eastAsia="仿宋" w:cs="仿宋"/>
                <w:color w:val="auto"/>
                <w:kern w:val="2"/>
                <w:sz w:val="24"/>
                <w:szCs w:val="24"/>
                <w:lang w:val="en-US" w:eastAsia="zh-CN" w:bidi="ar-SA"/>
              </w:rPr>
            </w:pPr>
          </w:p>
        </w:tc>
      </w:tr>
      <w:tr w14:paraId="68F4A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569" w:type="dxa"/>
            <w:noWrap w:val="0"/>
            <w:vAlign w:val="top"/>
          </w:tcPr>
          <w:p w14:paraId="08D06552">
            <w:pPr>
              <w:rPr>
                <w:rFonts w:hint="eastAsia" w:ascii="仿宋" w:hAnsi="仿宋" w:eastAsia="仿宋" w:cs="仿宋"/>
                <w:color w:val="auto"/>
                <w:kern w:val="2"/>
                <w:sz w:val="24"/>
                <w:szCs w:val="24"/>
                <w:lang w:val="en-US" w:eastAsia="zh-CN" w:bidi="ar-SA"/>
              </w:rPr>
            </w:pPr>
          </w:p>
        </w:tc>
        <w:tc>
          <w:tcPr>
            <w:tcW w:w="1168" w:type="dxa"/>
            <w:noWrap w:val="0"/>
            <w:vAlign w:val="top"/>
          </w:tcPr>
          <w:p w14:paraId="670BA033">
            <w:pPr>
              <w:rPr>
                <w:rFonts w:hint="eastAsia" w:ascii="仿宋" w:hAnsi="仿宋" w:eastAsia="仿宋" w:cs="仿宋"/>
                <w:color w:val="auto"/>
                <w:kern w:val="2"/>
                <w:sz w:val="24"/>
                <w:szCs w:val="24"/>
                <w:lang w:val="en-US" w:eastAsia="zh-CN" w:bidi="ar-SA"/>
              </w:rPr>
            </w:pPr>
          </w:p>
        </w:tc>
        <w:tc>
          <w:tcPr>
            <w:tcW w:w="1028" w:type="dxa"/>
            <w:noWrap w:val="0"/>
            <w:vAlign w:val="top"/>
          </w:tcPr>
          <w:p w14:paraId="000589CF">
            <w:pPr>
              <w:rPr>
                <w:rFonts w:hint="eastAsia" w:ascii="仿宋" w:hAnsi="仿宋" w:eastAsia="仿宋" w:cs="仿宋"/>
                <w:color w:val="auto"/>
                <w:kern w:val="2"/>
                <w:sz w:val="24"/>
                <w:szCs w:val="24"/>
                <w:lang w:val="en-US" w:eastAsia="zh-CN" w:bidi="ar-SA"/>
              </w:rPr>
            </w:pPr>
          </w:p>
        </w:tc>
        <w:tc>
          <w:tcPr>
            <w:tcW w:w="1152" w:type="dxa"/>
            <w:noWrap w:val="0"/>
            <w:vAlign w:val="top"/>
          </w:tcPr>
          <w:p w14:paraId="2201A74E">
            <w:pPr>
              <w:rPr>
                <w:rFonts w:hint="eastAsia" w:ascii="仿宋" w:hAnsi="仿宋" w:eastAsia="仿宋" w:cs="仿宋"/>
                <w:color w:val="auto"/>
                <w:kern w:val="2"/>
                <w:sz w:val="24"/>
                <w:szCs w:val="24"/>
                <w:lang w:val="en-US" w:eastAsia="zh-CN" w:bidi="ar-SA"/>
              </w:rPr>
            </w:pPr>
          </w:p>
        </w:tc>
        <w:tc>
          <w:tcPr>
            <w:tcW w:w="1537" w:type="dxa"/>
            <w:noWrap w:val="0"/>
            <w:vAlign w:val="top"/>
          </w:tcPr>
          <w:p w14:paraId="40F914D9">
            <w:pPr>
              <w:rPr>
                <w:rFonts w:hint="eastAsia" w:ascii="仿宋" w:hAnsi="仿宋" w:eastAsia="仿宋" w:cs="仿宋"/>
                <w:color w:val="auto"/>
                <w:kern w:val="2"/>
                <w:sz w:val="24"/>
                <w:szCs w:val="24"/>
                <w:lang w:val="en-US" w:eastAsia="zh-CN" w:bidi="ar-SA"/>
              </w:rPr>
            </w:pPr>
          </w:p>
        </w:tc>
        <w:tc>
          <w:tcPr>
            <w:tcW w:w="1850" w:type="dxa"/>
            <w:noWrap w:val="0"/>
            <w:vAlign w:val="top"/>
          </w:tcPr>
          <w:p w14:paraId="69DDE209">
            <w:pPr>
              <w:rPr>
                <w:rFonts w:hint="eastAsia" w:ascii="仿宋" w:hAnsi="仿宋" w:eastAsia="仿宋" w:cs="仿宋"/>
                <w:color w:val="auto"/>
                <w:kern w:val="2"/>
                <w:sz w:val="24"/>
                <w:szCs w:val="24"/>
                <w:lang w:val="en-US" w:eastAsia="zh-CN" w:bidi="ar-SA"/>
              </w:rPr>
            </w:pPr>
          </w:p>
        </w:tc>
        <w:tc>
          <w:tcPr>
            <w:tcW w:w="1200" w:type="dxa"/>
            <w:noWrap w:val="0"/>
            <w:vAlign w:val="top"/>
          </w:tcPr>
          <w:p w14:paraId="6F2ED3CE">
            <w:pPr>
              <w:rPr>
                <w:rFonts w:hint="eastAsia" w:ascii="仿宋" w:hAnsi="仿宋" w:eastAsia="仿宋" w:cs="仿宋"/>
                <w:color w:val="auto"/>
                <w:kern w:val="2"/>
                <w:sz w:val="24"/>
                <w:szCs w:val="24"/>
                <w:lang w:val="en-US" w:eastAsia="zh-CN" w:bidi="ar-SA"/>
              </w:rPr>
            </w:pPr>
          </w:p>
        </w:tc>
        <w:tc>
          <w:tcPr>
            <w:tcW w:w="950" w:type="dxa"/>
            <w:noWrap w:val="0"/>
            <w:vAlign w:val="top"/>
          </w:tcPr>
          <w:p w14:paraId="3FE2BCE9">
            <w:pPr>
              <w:rPr>
                <w:rFonts w:hint="eastAsia" w:ascii="仿宋" w:hAnsi="仿宋" w:eastAsia="仿宋" w:cs="仿宋"/>
                <w:color w:val="auto"/>
                <w:kern w:val="2"/>
                <w:sz w:val="24"/>
                <w:szCs w:val="24"/>
                <w:lang w:val="en-US" w:eastAsia="zh-CN" w:bidi="ar-SA"/>
              </w:rPr>
            </w:pPr>
          </w:p>
        </w:tc>
      </w:tr>
      <w:tr w14:paraId="05286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454" w:type="dxa"/>
            <w:gridSpan w:val="8"/>
            <w:noWrap w:val="0"/>
            <w:vAlign w:val="top"/>
          </w:tcPr>
          <w:p w14:paraId="218A65C5">
            <w:pPr>
              <w:tabs>
                <w:tab w:val="left" w:pos="9453"/>
              </w:tabs>
              <w:spacing w:line="360" w:lineRule="auto"/>
              <w:ind w:left="360" w:hanging="363" w:hangingChars="15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注：随表提交相关人员身份证等相关证明材料</w:t>
            </w:r>
            <w:r>
              <w:rPr>
                <w:rFonts w:hint="eastAsia" w:ascii="仿宋" w:hAnsi="仿宋" w:eastAsia="仿宋" w:cs="仿宋"/>
                <w:color w:val="auto"/>
                <w:kern w:val="2"/>
                <w:sz w:val="24"/>
                <w:szCs w:val="24"/>
                <w:lang w:val="zh-CN" w:eastAsia="zh-CN" w:bidi="ar-SA"/>
              </w:rPr>
              <w:t>原件的扫描件</w:t>
            </w:r>
            <w:r>
              <w:rPr>
                <w:rFonts w:hint="eastAsia" w:ascii="仿宋" w:hAnsi="仿宋" w:eastAsia="仿宋" w:cs="仿宋"/>
                <w:color w:val="auto"/>
                <w:kern w:val="2"/>
                <w:sz w:val="24"/>
                <w:szCs w:val="24"/>
                <w:lang w:val="en-US" w:eastAsia="zh-CN" w:bidi="ar-SA"/>
              </w:rPr>
              <w:t>。</w:t>
            </w:r>
          </w:p>
        </w:tc>
      </w:tr>
    </w:tbl>
    <w:p w14:paraId="00C22767">
      <w:pPr>
        <w:pStyle w:val="38"/>
        <w:spacing w:line="360" w:lineRule="auto"/>
        <w:ind w:left="301" w:leftChars="142" w:firstLine="77" w:firstLineChars="37"/>
        <w:rPr>
          <w:rFonts w:hint="eastAsia" w:ascii="宋体" w:hAnsi="宋体" w:cs="宋体"/>
          <w:bCs/>
          <w:color w:val="auto"/>
          <w:kern w:val="2"/>
          <w:sz w:val="21"/>
          <w:szCs w:val="21"/>
        </w:rPr>
      </w:pPr>
    </w:p>
    <w:p w14:paraId="77AE8F52">
      <w:pPr>
        <w:pStyle w:val="38"/>
        <w:spacing w:line="360" w:lineRule="auto"/>
        <w:ind w:left="301" w:leftChars="142" w:firstLine="77" w:firstLineChars="37"/>
        <w:rPr>
          <w:rFonts w:hint="eastAsia" w:ascii="宋体" w:hAnsi="宋体" w:cs="宋体"/>
          <w:bCs/>
          <w:color w:val="auto"/>
          <w:kern w:val="2"/>
          <w:sz w:val="21"/>
          <w:szCs w:val="21"/>
        </w:rPr>
      </w:pPr>
    </w:p>
    <w:p w14:paraId="71385BED">
      <w:pPr>
        <w:pStyle w:val="38"/>
        <w:spacing w:line="360" w:lineRule="auto"/>
        <w:ind w:left="301" w:leftChars="142" w:firstLine="77" w:firstLineChars="37"/>
        <w:rPr>
          <w:rFonts w:hint="eastAsia" w:ascii="宋体" w:hAnsi="宋体" w:cs="宋体"/>
          <w:bCs/>
          <w:color w:val="auto"/>
          <w:kern w:val="2"/>
          <w:sz w:val="21"/>
          <w:szCs w:val="21"/>
        </w:rPr>
      </w:pPr>
    </w:p>
    <w:p w14:paraId="7F698067">
      <w:pPr>
        <w:spacing w:line="360" w:lineRule="auto"/>
        <w:ind w:firstLine="4036" w:firstLineChars="1668"/>
        <w:rPr>
          <w:rFonts w:ascii="仿宋" w:hAnsi="仿宋" w:eastAsia="仿宋" w:cs="仿宋"/>
          <w:color w:val="auto"/>
          <w:sz w:val="24"/>
          <w:szCs w:val="24"/>
          <w:u w:val="single"/>
        </w:rPr>
      </w:pPr>
      <w:r>
        <w:rPr>
          <w:rFonts w:hint="eastAsia" w:ascii="仿宋" w:hAnsi="仿宋" w:eastAsia="仿宋" w:cs="仿宋"/>
          <w:color w:val="auto"/>
          <w:sz w:val="24"/>
          <w:szCs w:val="24"/>
          <w:lang w:val="en-US" w:eastAsia="zh-CN"/>
        </w:rPr>
        <w:t>投标人</w:t>
      </w:r>
      <w:r>
        <w:rPr>
          <w:rFonts w:hint="eastAsia" w:ascii="仿宋" w:hAnsi="仿宋" w:eastAsia="仿宋" w:cs="仿宋"/>
          <w:color w:val="auto"/>
          <w:sz w:val="24"/>
          <w:szCs w:val="24"/>
        </w:rPr>
        <w:t>（盖章）：</w:t>
      </w:r>
    </w:p>
    <w:p w14:paraId="5B8F98A7">
      <w:pPr>
        <w:spacing w:line="360" w:lineRule="auto"/>
        <w:ind w:firstLine="4036" w:firstLineChars="1668"/>
        <w:rPr>
          <w:rFonts w:ascii="仿宋" w:hAnsi="仿宋" w:eastAsia="仿宋" w:cs="仿宋"/>
          <w:color w:val="auto"/>
          <w:sz w:val="24"/>
          <w:szCs w:val="24"/>
          <w:u w:val="single"/>
        </w:rPr>
      </w:pPr>
      <w:r>
        <w:rPr>
          <w:rFonts w:hint="eastAsia" w:ascii="仿宋" w:hAnsi="仿宋" w:eastAsia="仿宋" w:cs="仿宋"/>
          <w:color w:val="auto"/>
          <w:sz w:val="24"/>
          <w:szCs w:val="24"/>
        </w:rPr>
        <w:t>法定代表人或委托代理人（签字或盖章）：</w:t>
      </w:r>
    </w:p>
    <w:p w14:paraId="6EC4C9A6">
      <w:pPr>
        <w:spacing w:line="360" w:lineRule="auto"/>
        <w:ind w:firstLine="4036" w:firstLineChars="1668"/>
        <w:rPr>
          <w:rFonts w:ascii="仿宋" w:hAnsi="仿宋" w:eastAsia="仿宋" w:cs="仿宋"/>
          <w:color w:val="auto"/>
          <w:szCs w:val="21"/>
        </w:rPr>
      </w:pPr>
      <w:r>
        <w:rPr>
          <w:rFonts w:hint="eastAsia" w:ascii="仿宋" w:hAnsi="仿宋" w:eastAsia="仿宋" w:cs="仿宋"/>
          <w:color w:val="auto"/>
          <w:sz w:val="24"/>
          <w:szCs w:val="24"/>
        </w:rPr>
        <w:t>日    期： 年   月     日</w:t>
      </w:r>
    </w:p>
    <w:p w14:paraId="099AAC25">
      <w:pPr>
        <w:pStyle w:val="38"/>
        <w:spacing w:line="360" w:lineRule="auto"/>
        <w:rPr>
          <w:rFonts w:hint="eastAsia" w:ascii="宋体" w:hAnsi="宋体" w:eastAsia="宋体" w:cs="宋体"/>
          <w:bCs/>
          <w:color w:val="auto"/>
          <w:kern w:val="2"/>
          <w:sz w:val="21"/>
          <w:szCs w:val="21"/>
          <w:lang w:val="en-US" w:eastAsia="zh-CN"/>
        </w:rPr>
      </w:pPr>
    </w:p>
    <w:p w14:paraId="3D401E9D">
      <w:pPr>
        <w:spacing w:line="360" w:lineRule="auto"/>
        <w:jc w:val="center"/>
        <w:rPr>
          <w:rStyle w:val="32"/>
          <w:rFonts w:hint="eastAsia" w:ascii="仿宋" w:hAnsi="仿宋" w:eastAsia="仿宋" w:cs="仿宋"/>
          <w:b/>
          <w:bCs/>
          <w:color w:val="auto"/>
          <w:kern w:val="2"/>
          <w:szCs w:val="28"/>
        </w:rPr>
        <w:sectPr>
          <w:pgSz w:w="11906" w:h="16838"/>
          <w:pgMar w:top="1417" w:right="1418" w:bottom="1417" w:left="1134" w:header="851" w:footer="850" w:gutter="0"/>
          <w:pgNumType w:fmt="decimal"/>
          <w:cols w:space="720" w:num="1"/>
          <w:titlePg/>
          <w:docGrid w:type="linesAndChars" w:linePitch="312" w:charSpace="530"/>
        </w:sectPr>
      </w:pPr>
    </w:p>
    <w:p w14:paraId="40724D4C">
      <w:pPr>
        <w:jc w:val="center"/>
        <w:rPr>
          <w:rFonts w:hint="eastAsia" w:ascii="仿宋" w:hAnsi="仿宋" w:eastAsia="仿宋" w:cs="仿宋"/>
          <w:b/>
          <w:bCs/>
          <w:color w:val="auto"/>
          <w:kern w:val="2"/>
          <w:sz w:val="24"/>
          <w:szCs w:val="24"/>
          <w:lang w:val="en-US" w:eastAsia="zh-CN" w:bidi="ar-SA"/>
        </w:rPr>
      </w:pPr>
    </w:p>
    <w:p w14:paraId="45380640">
      <w:pPr>
        <w:pStyle w:val="2"/>
        <w:rPr>
          <w:rFonts w:hint="eastAsia"/>
          <w:lang w:val="en-US" w:eastAsia="zh-CN"/>
        </w:rPr>
      </w:pPr>
    </w:p>
    <w:p w14:paraId="2019712C">
      <w:pPr>
        <w:jc w:val="center"/>
        <w:rPr>
          <w:rFonts w:hint="eastAsia" w:ascii="宋体" w:hAnsi="宋体" w:cs="宋体"/>
          <w:b/>
          <w:color w:val="auto"/>
          <w:szCs w:val="21"/>
        </w:rPr>
      </w:pPr>
      <w:r>
        <w:rPr>
          <w:rFonts w:hint="eastAsia" w:ascii="仿宋" w:hAnsi="仿宋" w:eastAsia="仿宋" w:cs="仿宋"/>
          <w:b/>
          <w:bCs/>
          <w:color w:val="auto"/>
          <w:kern w:val="2"/>
          <w:sz w:val="24"/>
          <w:szCs w:val="24"/>
          <w:lang w:val="en-US" w:eastAsia="zh-CN" w:bidi="ar-SA"/>
        </w:rPr>
        <w:t>8、近三年类似业绩表（2023年1月-至今）</w:t>
      </w:r>
    </w:p>
    <w:p w14:paraId="0A729957">
      <w:pPr>
        <w:jc w:val="center"/>
        <w:rPr>
          <w:rFonts w:hint="eastAsia" w:ascii="仿宋" w:hAnsi="仿宋" w:eastAsia="仿宋" w:cs="仿宋"/>
          <w:b/>
          <w:bCs/>
          <w:color w:val="auto"/>
          <w:kern w:val="2"/>
          <w:sz w:val="24"/>
          <w:szCs w:val="24"/>
          <w:lang w:val="en-US" w:eastAsia="zh-CN" w:bidi="ar-SA"/>
        </w:rPr>
      </w:pPr>
    </w:p>
    <w:p w14:paraId="5359F214">
      <w:pPr>
        <w:pStyle w:val="38"/>
        <w:spacing w:line="360" w:lineRule="auto"/>
        <w:ind w:left="176" w:leftChars="14" w:hanging="147" w:hangingChars="61"/>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项目名称：</w:t>
      </w:r>
    </w:p>
    <w:tbl>
      <w:tblPr>
        <w:tblStyle w:val="24"/>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1134"/>
        <w:gridCol w:w="1276"/>
        <w:gridCol w:w="1275"/>
        <w:gridCol w:w="1134"/>
        <w:gridCol w:w="1418"/>
        <w:gridCol w:w="850"/>
        <w:gridCol w:w="745"/>
      </w:tblGrid>
      <w:tr w14:paraId="6574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1BAC8F8B">
            <w:pPr>
              <w:pStyle w:val="31"/>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项目名称</w:t>
            </w:r>
          </w:p>
        </w:tc>
        <w:tc>
          <w:tcPr>
            <w:tcW w:w="992" w:type="dxa"/>
            <w:noWrap w:val="0"/>
            <w:vAlign w:val="center"/>
          </w:tcPr>
          <w:p w14:paraId="5A996CFC">
            <w:pPr>
              <w:pStyle w:val="31"/>
              <w:spacing w:line="360" w:lineRule="auto"/>
              <w:ind w:right="-108" w:rightChars="-5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建设单位</w:t>
            </w:r>
          </w:p>
        </w:tc>
        <w:tc>
          <w:tcPr>
            <w:tcW w:w="1134" w:type="dxa"/>
            <w:noWrap w:val="0"/>
            <w:vAlign w:val="center"/>
          </w:tcPr>
          <w:p w14:paraId="14CBCEFD">
            <w:pPr>
              <w:pStyle w:val="31"/>
              <w:spacing w:line="360" w:lineRule="auto"/>
              <w:ind w:right="-108" w:rightChars="-51"/>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项目地点</w:t>
            </w:r>
          </w:p>
        </w:tc>
        <w:tc>
          <w:tcPr>
            <w:tcW w:w="1276" w:type="dxa"/>
            <w:noWrap w:val="0"/>
            <w:vAlign w:val="center"/>
          </w:tcPr>
          <w:p w14:paraId="1B5C1198">
            <w:pPr>
              <w:pStyle w:val="31"/>
              <w:spacing w:line="360" w:lineRule="auto"/>
              <w:ind w:right="-108" w:rightChars="-51"/>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完成期限</w:t>
            </w:r>
          </w:p>
        </w:tc>
        <w:tc>
          <w:tcPr>
            <w:tcW w:w="1275" w:type="dxa"/>
            <w:noWrap w:val="0"/>
            <w:vAlign w:val="center"/>
          </w:tcPr>
          <w:p w14:paraId="5FBDAB5C">
            <w:pPr>
              <w:pStyle w:val="31"/>
              <w:spacing w:line="360" w:lineRule="auto"/>
              <w:ind w:firstLine="121" w:firstLineChars="5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合同金额</w:t>
            </w:r>
          </w:p>
        </w:tc>
        <w:tc>
          <w:tcPr>
            <w:tcW w:w="1134" w:type="dxa"/>
            <w:noWrap w:val="0"/>
            <w:vAlign w:val="center"/>
          </w:tcPr>
          <w:p w14:paraId="6609DBC1">
            <w:pPr>
              <w:pStyle w:val="31"/>
              <w:spacing w:line="360" w:lineRule="auto"/>
              <w:ind w:right="-108" w:rightChars="-51"/>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货物名称</w:t>
            </w:r>
          </w:p>
        </w:tc>
        <w:tc>
          <w:tcPr>
            <w:tcW w:w="1418" w:type="dxa"/>
            <w:noWrap w:val="0"/>
            <w:vAlign w:val="center"/>
          </w:tcPr>
          <w:p w14:paraId="7859CC25">
            <w:pPr>
              <w:pStyle w:val="31"/>
              <w:spacing w:line="360" w:lineRule="auto"/>
              <w:ind w:firstLine="121" w:firstLineChars="5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规格及型号</w:t>
            </w:r>
          </w:p>
        </w:tc>
        <w:tc>
          <w:tcPr>
            <w:tcW w:w="850" w:type="dxa"/>
            <w:noWrap w:val="0"/>
            <w:vAlign w:val="center"/>
          </w:tcPr>
          <w:p w14:paraId="6E936990">
            <w:pPr>
              <w:pStyle w:val="31"/>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 量</w:t>
            </w:r>
          </w:p>
        </w:tc>
        <w:tc>
          <w:tcPr>
            <w:tcW w:w="745" w:type="dxa"/>
            <w:noWrap w:val="0"/>
            <w:vAlign w:val="center"/>
          </w:tcPr>
          <w:p w14:paraId="537CC88F">
            <w:pPr>
              <w:pStyle w:val="31"/>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 注</w:t>
            </w:r>
          </w:p>
        </w:tc>
      </w:tr>
      <w:tr w14:paraId="7A1A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1" w:type="dxa"/>
            <w:noWrap w:val="0"/>
            <w:vAlign w:val="top"/>
          </w:tcPr>
          <w:p w14:paraId="49C98B19">
            <w:pPr>
              <w:spacing w:line="480" w:lineRule="exact"/>
              <w:rPr>
                <w:rFonts w:hint="eastAsia" w:ascii="仿宋" w:hAnsi="仿宋" w:eastAsia="仿宋" w:cs="仿宋"/>
                <w:color w:val="auto"/>
                <w:kern w:val="2"/>
                <w:sz w:val="24"/>
                <w:szCs w:val="24"/>
                <w:lang w:val="en-US" w:eastAsia="zh-CN" w:bidi="ar-SA"/>
              </w:rPr>
            </w:pPr>
          </w:p>
        </w:tc>
        <w:tc>
          <w:tcPr>
            <w:tcW w:w="992" w:type="dxa"/>
            <w:noWrap w:val="0"/>
            <w:vAlign w:val="top"/>
          </w:tcPr>
          <w:p w14:paraId="5AE2D7FE">
            <w:pPr>
              <w:spacing w:line="480" w:lineRule="exact"/>
              <w:rPr>
                <w:rFonts w:hint="eastAsia" w:ascii="仿宋" w:hAnsi="仿宋" w:eastAsia="仿宋" w:cs="仿宋"/>
                <w:color w:val="auto"/>
                <w:kern w:val="2"/>
                <w:sz w:val="24"/>
                <w:szCs w:val="24"/>
                <w:lang w:val="en-US" w:eastAsia="zh-CN" w:bidi="ar-SA"/>
              </w:rPr>
            </w:pPr>
          </w:p>
        </w:tc>
        <w:tc>
          <w:tcPr>
            <w:tcW w:w="1134" w:type="dxa"/>
            <w:noWrap w:val="0"/>
            <w:vAlign w:val="top"/>
          </w:tcPr>
          <w:p w14:paraId="4ACEA891">
            <w:pPr>
              <w:spacing w:line="480" w:lineRule="exact"/>
              <w:rPr>
                <w:rFonts w:hint="eastAsia" w:ascii="仿宋" w:hAnsi="仿宋" w:eastAsia="仿宋" w:cs="仿宋"/>
                <w:color w:val="auto"/>
                <w:kern w:val="2"/>
                <w:sz w:val="24"/>
                <w:szCs w:val="24"/>
                <w:lang w:val="en-US" w:eastAsia="zh-CN" w:bidi="ar-SA"/>
              </w:rPr>
            </w:pPr>
          </w:p>
        </w:tc>
        <w:tc>
          <w:tcPr>
            <w:tcW w:w="1276" w:type="dxa"/>
            <w:noWrap w:val="0"/>
            <w:vAlign w:val="top"/>
          </w:tcPr>
          <w:p w14:paraId="460B2D92">
            <w:pPr>
              <w:spacing w:line="480" w:lineRule="exact"/>
              <w:rPr>
                <w:rFonts w:hint="eastAsia" w:ascii="仿宋" w:hAnsi="仿宋" w:eastAsia="仿宋" w:cs="仿宋"/>
                <w:color w:val="auto"/>
                <w:kern w:val="2"/>
                <w:sz w:val="24"/>
                <w:szCs w:val="24"/>
                <w:lang w:val="en-US" w:eastAsia="zh-CN" w:bidi="ar-SA"/>
              </w:rPr>
            </w:pPr>
          </w:p>
        </w:tc>
        <w:tc>
          <w:tcPr>
            <w:tcW w:w="1275" w:type="dxa"/>
            <w:noWrap w:val="0"/>
            <w:vAlign w:val="top"/>
          </w:tcPr>
          <w:p w14:paraId="3883ED85">
            <w:pPr>
              <w:spacing w:line="480" w:lineRule="exact"/>
              <w:rPr>
                <w:rFonts w:hint="eastAsia" w:ascii="仿宋" w:hAnsi="仿宋" w:eastAsia="仿宋" w:cs="仿宋"/>
                <w:color w:val="auto"/>
                <w:kern w:val="2"/>
                <w:sz w:val="24"/>
                <w:szCs w:val="24"/>
                <w:lang w:val="en-US" w:eastAsia="zh-CN" w:bidi="ar-SA"/>
              </w:rPr>
            </w:pPr>
          </w:p>
        </w:tc>
        <w:tc>
          <w:tcPr>
            <w:tcW w:w="1134" w:type="dxa"/>
            <w:noWrap w:val="0"/>
            <w:vAlign w:val="top"/>
          </w:tcPr>
          <w:p w14:paraId="723140A5">
            <w:pPr>
              <w:spacing w:line="480" w:lineRule="exact"/>
              <w:rPr>
                <w:rFonts w:hint="eastAsia" w:ascii="仿宋" w:hAnsi="仿宋" w:eastAsia="仿宋" w:cs="仿宋"/>
                <w:color w:val="auto"/>
                <w:kern w:val="2"/>
                <w:sz w:val="24"/>
                <w:szCs w:val="24"/>
                <w:lang w:val="en-US" w:eastAsia="zh-CN" w:bidi="ar-SA"/>
              </w:rPr>
            </w:pPr>
          </w:p>
        </w:tc>
        <w:tc>
          <w:tcPr>
            <w:tcW w:w="1418" w:type="dxa"/>
            <w:noWrap w:val="0"/>
            <w:vAlign w:val="top"/>
          </w:tcPr>
          <w:p w14:paraId="1B49EB80">
            <w:pPr>
              <w:spacing w:line="480" w:lineRule="exact"/>
              <w:rPr>
                <w:rFonts w:hint="eastAsia" w:ascii="仿宋" w:hAnsi="仿宋" w:eastAsia="仿宋" w:cs="仿宋"/>
                <w:color w:val="auto"/>
                <w:kern w:val="2"/>
                <w:sz w:val="24"/>
                <w:szCs w:val="24"/>
                <w:lang w:val="en-US" w:eastAsia="zh-CN" w:bidi="ar-SA"/>
              </w:rPr>
            </w:pPr>
          </w:p>
        </w:tc>
        <w:tc>
          <w:tcPr>
            <w:tcW w:w="850" w:type="dxa"/>
            <w:noWrap w:val="0"/>
            <w:vAlign w:val="top"/>
          </w:tcPr>
          <w:p w14:paraId="54BECA2E">
            <w:pPr>
              <w:spacing w:line="480" w:lineRule="exact"/>
              <w:rPr>
                <w:rFonts w:hint="eastAsia" w:ascii="仿宋" w:hAnsi="仿宋" w:eastAsia="仿宋" w:cs="仿宋"/>
                <w:color w:val="auto"/>
                <w:kern w:val="2"/>
                <w:sz w:val="24"/>
                <w:szCs w:val="24"/>
                <w:lang w:val="en-US" w:eastAsia="zh-CN" w:bidi="ar-SA"/>
              </w:rPr>
            </w:pPr>
          </w:p>
        </w:tc>
        <w:tc>
          <w:tcPr>
            <w:tcW w:w="745" w:type="dxa"/>
            <w:noWrap w:val="0"/>
            <w:vAlign w:val="top"/>
          </w:tcPr>
          <w:p w14:paraId="425891BB">
            <w:pPr>
              <w:spacing w:line="480" w:lineRule="exact"/>
              <w:rPr>
                <w:rFonts w:hint="eastAsia" w:ascii="仿宋" w:hAnsi="仿宋" w:eastAsia="仿宋" w:cs="仿宋"/>
                <w:color w:val="auto"/>
                <w:kern w:val="2"/>
                <w:sz w:val="24"/>
                <w:szCs w:val="24"/>
                <w:lang w:val="en-US" w:eastAsia="zh-CN" w:bidi="ar-SA"/>
              </w:rPr>
            </w:pPr>
          </w:p>
        </w:tc>
      </w:tr>
      <w:tr w14:paraId="2DA8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1" w:type="dxa"/>
            <w:noWrap w:val="0"/>
            <w:vAlign w:val="top"/>
          </w:tcPr>
          <w:p w14:paraId="776F41A3">
            <w:pPr>
              <w:spacing w:line="480" w:lineRule="exact"/>
              <w:rPr>
                <w:rFonts w:hint="eastAsia" w:ascii="仿宋" w:hAnsi="仿宋" w:eastAsia="仿宋" w:cs="仿宋"/>
                <w:color w:val="auto"/>
                <w:kern w:val="2"/>
                <w:sz w:val="24"/>
                <w:szCs w:val="24"/>
                <w:lang w:val="en-US" w:eastAsia="zh-CN" w:bidi="ar-SA"/>
              </w:rPr>
            </w:pPr>
          </w:p>
        </w:tc>
        <w:tc>
          <w:tcPr>
            <w:tcW w:w="992" w:type="dxa"/>
            <w:noWrap w:val="0"/>
            <w:vAlign w:val="top"/>
          </w:tcPr>
          <w:p w14:paraId="38E43B6F">
            <w:pPr>
              <w:spacing w:line="480" w:lineRule="exact"/>
              <w:rPr>
                <w:rFonts w:hint="eastAsia" w:ascii="仿宋" w:hAnsi="仿宋" w:eastAsia="仿宋" w:cs="仿宋"/>
                <w:color w:val="auto"/>
                <w:kern w:val="2"/>
                <w:sz w:val="24"/>
                <w:szCs w:val="24"/>
                <w:lang w:val="en-US" w:eastAsia="zh-CN" w:bidi="ar-SA"/>
              </w:rPr>
            </w:pPr>
          </w:p>
        </w:tc>
        <w:tc>
          <w:tcPr>
            <w:tcW w:w="1134" w:type="dxa"/>
            <w:noWrap w:val="0"/>
            <w:vAlign w:val="top"/>
          </w:tcPr>
          <w:p w14:paraId="13A4E451">
            <w:pPr>
              <w:spacing w:line="480" w:lineRule="exact"/>
              <w:rPr>
                <w:rFonts w:hint="eastAsia" w:ascii="仿宋" w:hAnsi="仿宋" w:eastAsia="仿宋" w:cs="仿宋"/>
                <w:color w:val="auto"/>
                <w:kern w:val="2"/>
                <w:sz w:val="24"/>
                <w:szCs w:val="24"/>
                <w:lang w:val="en-US" w:eastAsia="zh-CN" w:bidi="ar-SA"/>
              </w:rPr>
            </w:pPr>
          </w:p>
        </w:tc>
        <w:tc>
          <w:tcPr>
            <w:tcW w:w="1276" w:type="dxa"/>
            <w:noWrap w:val="0"/>
            <w:vAlign w:val="top"/>
          </w:tcPr>
          <w:p w14:paraId="3471DAB2">
            <w:pPr>
              <w:spacing w:line="480" w:lineRule="exact"/>
              <w:rPr>
                <w:rFonts w:hint="eastAsia" w:ascii="仿宋" w:hAnsi="仿宋" w:eastAsia="仿宋" w:cs="仿宋"/>
                <w:color w:val="auto"/>
                <w:kern w:val="2"/>
                <w:sz w:val="24"/>
                <w:szCs w:val="24"/>
                <w:lang w:val="en-US" w:eastAsia="zh-CN" w:bidi="ar-SA"/>
              </w:rPr>
            </w:pPr>
          </w:p>
        </w:tc>
        <w:tc>
          <w:tcPr>
            <w:tcW w:w="1275" w:type="dxa"/>
            <w:noWrap w:val="0"/>
            <w:vAlign w:val="top"/>
          </w:tcPr>
          <w:p w14:paraId="7AC21200">
            <w:pPr>
              <w:spacing w:line="480" w:lineRule="exact"/>
              <w:rPr>
                <w:rFonts w:hint="eastAsia" w:ascii="仿宋" w:hAnsi="仿宋" w:eastAsia="仿宋" w:cs="仿宋"/>
                <w:color w:val="auto"/>
                <w:kern w:val="2"/>
                <w:sz w:val="24"/>
                <w:szCs w:val="24"/>
                <w:lang w:val="en-US" w:eastAsia="zh-CN" w:bidi="ar-SA"/>
              </w:rPr>
            </w:pPr>
          </w:p>
        </w:tc>
        <w:tc>
          <w:tcPr>
            <w:tcW w:w="1134" w:type="dxa"/>
            <w:noWrap w:val="0"/>
            <w:vAlign w:val="top"/>
          </w:tcPr>
          <w:p w14:paraId="250300C7">
            <w:pPr>
              <w:spacing w:line="480" w:lineRule="exact"/>
              <w:rPr>
                <w:rFonts w:hint="eastAsia" w:ascii="仿宋" w:hAnsi="仿宋" w:eastAsia="仿宋" w:cs="仿宋"/>
                <w:color w:val="auto"/>
                <w:kern w:val="2"/>
                <w:sz w:val="24"/>
                <w:szCs w:val="24"/>
                <w:lang w:val="en-US" w:eastAsia="zh-CN" w:bidi="ar-SA"/>
              </w:rPr>
            </w:pPr>
          </w:p>
        </w:tc>
        <w:tc>
          <w:tcPr>
            <w:tcW w:w="1418" w:type="dxa"/>
            <w:noWrap w:val="0"/>
            <w:vAlign w:val="top"/>
          </w:tcPr>
          <w:p w14:paraId="34793AB9">
            <w:pPr>
              <w:spacing w:line="480" w:lineRule="exact"/>
              <w:rPr>
                <w:rFonts w:hint="eastAsia" w:ascii="仿宋" w:hAnsi="仿宋" w:eastAsia="仿宋" w:cs="仿宋"/>
                <w:color w:val="auto"/>
                <w:kern w:val="2"/>
                <w:sz w:val="24"/>
                <w:szCs w:val="24"/>
                <w:lang w:val="en-US" w:eastAsia="zh-CN" w:bidi="ar-SA"/>
              </w:rPr>
            </w:pPr>
          </w:p>
        </w:tc>
        <w:tc>
          <w:tcPr>
            <w:tcW w:w="850" w:type="dxa"/>
            <w:noWrap w:val="0"/>
            <w:vAlign w:val="top"/>
          </w:tcPr>
          <w:p w14:paraId="2C3596B8">
            <w:pPr>
              <w:spacing w:line="480" w:lineRule="exact"/>
              <w:rPr>
                <w:rFonts w:hint="eastAsia" w:ascii="仿宋" w:hAnsi="仿宋" w:eastAsia="仿宋" w:cs="仿宋"/>
                <w:color w:val="auto"/>
                <w:kern w:val="2"/>
                <w:sz w:val="24"/>
                <w:szCs w:val="24"/>
                <w:lang w:val="en-US" w:eastAsia="zh-CN" w:bidi="ar-SA"/>
              </w:rPr>
            </w:pPr>
          </w:p>
        </w:tc>
        <w:tc>
          <w:tcPr>
            <w:tcW w:w="745" w:type="dxa"/>
            <w:noWrap w:val="0"/>
            <w:vAlign w:val="top"/>
          </w:tcPr>
          <w:p w14:paraId="3C5804E7">
            <w:pPr>
              <w:spacing w:line="480" w:lineRule="exact"/>
              <w:rPr>
                <w:rFonts w:hint="eastAsia" w:ascii="仿宋" w:hAnsi="仿宋" w:eastAsia="仿宋" w:cs="仿宋"/>
                <w:color w:val="auto"/>
                <w:kern w:val="2"/>
                <w:sz w:val="24"/>
                <w:szCs w:val="24"/>
                <w:lang w:val="en-US" w:eastAsia="zh-CN" w:bidi="ar-SA"/>
              </w:rPr>
            </w:pPr>
          </w:p>
        </w:tc>
      </w:tr>
      <w:tr w14:paraId="3BB1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01" w:type="dxa"/>
            <w:noWrap w:val="0"/>
            <w:vAlign w:val="top"/>
          </w:tcPr>
          <w:p w14:paraId="301BB3FB">
            <w:pPr>
              <w:spacing w:line="480" w:lineRule="exact"/>
              <w:rPr>
                <w:rFonts w:hint="eastAsia" w:ascii="仿宋" w:hAnsi="仿宋" w:eastAsia="仿宋" w:cs="仿宋"/>
                <w:color w:val="auto"/>
                <w:kern w:val="2"/>
                <w:sz w:val="24"/>
                <w:szCs w:val="24"/>
                <w:lang w:val="en-US" w:eastAsia="zh-CN" w:bidi="ar-SA"/>
              </w:rPr>
            </w:pPr>
          </w:p>
        </w:tc>
        <w:tc>
          <w:tcPr>
            <w:tcW w:w="992" w:type="dxa"/>
            <w:noWrap w:val="0"/>
            <w:vAlign w:val="top"/>
          </w:tcPr>
          <w:p w14:paraId="47DBB2B6">
            <w:pPr>
              <w:spacing w:line="480" w:lineRule="exact"/>
              <w:rPr>
                <w:rFonts w:hint="eastAsia" w:ascii="仿宋" w:hAnsi="仿宋" w:eastAsia="仿宋" w:cs="仿宋"/>
                <w:color w:val="auto"/>
                <w:kern w:val="2"/>
                <w:sz w:val="24"/>
                <w:szCs w:val="24"/>
                <w:lang w:val="en-US" w:eastAsia="zh-CN" w:bidi="ar-SA"/>
              </w:rPr>
            </w:pPr>
          </w:p>
        </w:tc>
        <w:tc>
          <w:tcPr>
            <w:tcW w:w="1134" w:type="dxa"/>
            <w:noWrap w:val="0"/>
            <w:vAlign w:val="top"/>
          </w:tcPr>
          <w:p w14:paraId="30C3C16A">
            <w:pPr>
              <w:spacing w:line="480" w:lineRule="exact"/>
              <w:rPr>
                <w:rFonts w:hint="eastAsia" w:ascii="仿宋" w:hAnsi="仿宋" w:eastAsia="仿宋" w:cs="仿宋"/>
                <w:color w:val="auto"/>
                <w:kern w:val="2"/>
                <w:sz w:val="24"/>
                <w:szCs w:val="24"/>
                <w:lang w:val="en-US" w:eastAsia="zh-CN" w:bidi="ar-SA"/>
              </w:rPr>
            </w:pPr>
          </w:p>
        </w:tc>
        <w:tc>
          <w:tcPr>
            <w:tcW w:w="1276" w:type="dxa"/>
            <w:noWrap w:val="0"/>
            <w:vAlign w:val="top"/>
          </w:tcPr>
          <w:p w14:paraId="0C4B8964">
            <w:pPr>
              <w:spacing w:line="480" w:lineRule="exact"/>
              <w:rPr>
                <w:rFonts w:hint="eastAsia" w:ascii="仿宋" w:hAnsi="仿宋" w:eastAsia="仿宋" w:cs="仿宋"/>
                <w:color w:val="auto"/>
                <w:kern w:val="2"/>
                <w:sz w:val="24"/>
                <w:szCs w:val="24"/>
                <w:lang w:val="en-US" w:eastAsia="zh-CN" w:bidi="ar-SA"/>
              </w:rPr>
            </w:pPr>
          </w:p>
        </w:tc>
        <w:tc>
          <w:tcPr>
            <w:tcW w:w="1275" w:type="dxa"/>
            <w:noWrap w:val="0"/>
            <w:vAlign w:val="top"/>
          </w:tcPr>
          <w:p w14:paraId="1DF93AE3">
            <w:pPr>
              <w:spacing w:line="480" w:lineRule="exact"/>
              <w:rPr>
                <w:rFonts w:hint="eastAsia" w:ascii="仿宋" w:hAnsi="仿宋" w:eastAsia="仿宋" w:cs="仿宋"/>
                <w:color w:val="auto"/>
                <w:kern w:val="2"/>
                <w:sz w:val="24"/>
                <w:szCs w:val="24"/>
                <w:lang w:val="en-US" w:eastAsia="zh-CN" w:bidi="ar-SA"/>
              </w:rPr>
            </w:pPr>
          </w:p>
        </w:tc>
        <w:tc>
          <w:tcPr>
            <w:tcW w:w="1134" w:type="dxa"/>
            <w:noWrap w:val="0"/>
            <w:vAlign w:val="top"/>
          </w:tcPr>
          <w:p w14:paraId="31895B1B">
            <w:pPr>
              <w:spacing w:line="480" w:lineRule="exact"/>
              <w:rPr>
                <w:rFonts w:hint="eastAsia" w:ascii="仿宋" w:hAnsi="仿宋" w:eastAsia="仿宋" w:cs="仿宋"/>
                <w:color w:val="auto"/>
                <w:kern w:val="2"/>
                <w:sz w:val="24"/>
                <w:szCs w:val="24"/>
                <w:lang w:val="en-US" w:eastAsia="zh-CN" w:bidi="ar-SA"/>
              </w:rPr>
            </w:pPr>
          </w:p>
        </w:tc>
        <w:tc>
          <w:tcPr>
            <w:tcW w:w="1418" w:type="dxa"/>
            <w:noWrap w:val="0"/>
            <w:vAlign w:val="top"/>
          </w:tcPr>
          <w:p w14:paraId="33D80904">
            <w:pPr>
              <w:spacing w:line="480" w:lineRule="exact"/>
              <w:rPr>
                <w:rFonts w:hint="eastAsia" w:ascii="仿宋" w:hAnsi="仿宋" w:eastAsia="仿宋" w:cs="仿宋"/>
                <w:color w:val="auto"/>
                <w:kern w:val="2"/>
                <w:sz w:val="24"/>
                <w:szCs w:val="24"/>
                <w:lang w:val="en-US" w:eastAsia="zh-CN" w:bidi="ar-SA"/>
              </w:rPr>
            </w:pPr>
          </w:p>
        </w:tc>
        <w:tc>
          <w:tcPr>
            <w:tcW w:w="850" w:type="dxa"/>
            <w:noWrap w:val="0"/>
            <w:vAlign w:val="top"/>
          </w:tcPr>
          <w:p w14:paraId="1057D88A">
            <w:pPr>
              <w:spacing w:line="480" w:lineRule="exact"/>
              <w:rPr>
                <w:rFonts w:hint="eastAsia" w:ascii="仿宋" w:hAnsi="仿宋" w:eastAsia="仿宋" w:cs="仿宋"/>
                <w:color w:val="auto"/>
                <w:kern w:val="2"/>
                <w:sz w:val="24"/>
                <w:szCs w:val="24"/>
                <w:lang w:val="en-US" w:eastAsia="zh-CN" w:bidi="ar-SA"/>
              </w:rPr>
            </w:pPr>
          </w:p>
        </w:tc>
        <w:tc>
          <w:tcPr>
            <w:tcW w:w="745" w:type="dxa"/>
            <w:noWrap w:val="0"/>
            <w:vAlign w:val="top"/>
          </w:tcPr>
          <w:p w14:paraId="1C924E48">
            <w:pPr>
              <w:spacing w:line="480" w:lineRule="exact"/>
              <w:rPr>
                <w:rFonts w:hint="eastAsia" w:ascii="仿宋" w:hAnsi="仿宋" w:eastAsia="仿宋" w:cs="仿宋"/>
                <w:color w:val="auto"/>
                <w:kern w:val="2"/>
                <w:sz w:val="24"/>
                <w:szCs w:val="24"/>
                <w:lang w:val="en-US" w:eastAsia="zh-CN" w:bidi="ar-SA"/>
              </w:rPr>
            </w:pPr>
          </w:p>
        </w:tc>
      </w:tr>
      <w:tr w14:paraId="4B68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noWrap w:val="0"/>
            <w:vAlign w:val="top"/>
          </w:tcPr>
          <w:p w14:paraId="586F1D4D">
            <w:pPr>
              <w:spacing w:line="480" w:lineRule="exact"/>
              <w:rPr>
                <w:rFonts w:hint="eastAsia" w:ascii="仿宋" w:hAnsi="仿宋" w:eastAsia="仿宋" w:cs="仿宋"/>
                <w:color w:val="auto"/>
                <w:kern w:val="2"/>
                <w:sz w:val="24"/>
                <w:szCs w:val="24"/>
                <w:lang w:val="en-US" w:eastAsia="zh-CN" w:bidi="ar-SA"/>
              </w:rPr>
            </w:pPr>
          </w:p>
        </w:tc>
        <w:tc>
          <w:tcPr>
            <w:tcW w:w="992" w:type="dxa"/>
            <w:noWrap w:val="0"/>
            <w:vAlign w:val="top"/>
          </w:tcPr>
          <w:p w14:paraId="167EB89F">
            <w:pPr>
              <w:spacing w:line="480" w:lineRule="exact"/>
              <w:rPr>
                <w:rFonts w:hint="eastAsia" w:ascii="仿宋" w:hAnsi="仿宋" w:eastAsia="仿宋" w:cs="仿宋"/>
                <w:color w:val="auto"/>
                <w:kern w:val="2"/>
                <w:sz w:val="24"/>
                <w:szCs w:val="24"/>
                <w:lang w:val="en-US" w:eastAsia="zh-CN" w:bidi="ar-SA"/>
              </w:rPr>
            </w:pPr>
          </w:p>
        </w:tc>
        <w:tc>
          <w:tcPr>
            <w:tcW w:w="1134" w:type="dxa"/>
            <w:noWrap w:val="0"/>
            <w:vAlign w:val="top"/>
          </w:tcPr>
          <w:p w14:paraId="1127058E">
            <w:pPr>
              <w:spacing w:line="480" w:lineRule="exact"/>
              <w:rPr>
                <w:rFonts w:hint="eastAsia" w:ascii="仿宋" w:hAnsi="仿宋" w:eastAsia="仿宋" w:cs="仿宋"/>
                <w:color w:val="auto"/>
                <w:kern w:val="2"/>
                <w:sz w:val="24"/>
                <w:szCs w:val="24"/>
                <w:lang w:val="en-US" w:eastAsia="zh-CN" w:bidi="ar-SA"/>
              </w:rPr>
            </w:pPr>
          </w:p>
        </w:tc>
        <w:tc>
          <w:tcPr>
            <w:tcW w:w="1276" w:type="dxa"/>
            <w:noWrap w:val="0"/>
            <w:vAlign w:val="top"/>
          </w:tcPr>
          <w:p w14:paraId="35BE1B30">
            <w:pPr>
              <w:spacing w:line="480" w:lineRule="exact"/>
              <w:rPr>
                <w:rFonts w:hint="eastAsia" w:ascii="仿宋" w:hAnsi="仿宋" w:eastAsia="仿宋" w:cs="仿宋"/>
                <w:color w:val="auto"/>
                <w:kern w:val="2"/>
                <w:sz w:val="24"/>
                <w:szCs w:val="24"/>
                <w:lang w:val="en-US" w:eastAsia="zh-CN" w:bidi="ar-SA"/>
              </w:rPr>
            </w:pPr>
          </w:p>
        </w:tc>
        <w:tc>
          <w:tcPr>
            <w:tcW w:w="1275" w:type="dxa"/>
            <w:noWrap w:val="0"/>
            <w:vAlign w:val="top"/>
          </w:tcPr>
          <w:p w14:paraId="17B34CD9">
            <w:pPr>
              <w:spacing w:line="480" w:lineRule="exact"/>
              <w:rPr>
                <w:rFonts w:hint="eastAsia" w:ascii="仿宋" w:hAnsi="仿宋" w:eastAsia="仿宋" w:cs="仿宋"/>
                <w:color w:val="auto"/>
                <w:kern w:val="2"/>
                <w:sz w:val="24"/>
                <w:szCs w:val="24"/>
                <w:lang w:val="en-US" w:eastAsia="zh-CN" w:bidi="ar-SA"/>
              </w:rPr>
            </w:pPr>
          </w:p>
        </w:tc>
        <w:tc>
          <w:tcPr>
            <w:tcW w:w="1134" w:type="dxa"/>
            <w:noWrap w:val="0"/>
            <w:vAlign w:val="top"/>
          </w:tcPr>
          <w:p w14:paraId="5E65780F">
            <w:pPr>
              <w:spacing w:line="480" w:lineRule="exact"/>
              <w:rPr>
                <w:rFonts w:hint="eastAsia" w:ascii="仿宋" w:hAnsi="仿宋" w:eastAsia="仿宋" w:cs="仿宋"/>
                <w:color w:val="auto"/>
                <w:kern w:val="2"/>
                <w:sz w:val="24"/>
                <w:szCs w:val="24"/>
                <w:lang w:val="en-US" w:eastAsia="zh-CN" w:bidi="ar-SA"/>
              </w:rPr>
            </w:pPr>
          </w:p>
        </w:tc>
        <w:tc>
          <w:tcPr>
            <w:tcW w:w="1418" w:type="dxa"/>
            <w:noWrap w:val="0"/>
            <w:vAlign w:val="top"/>
          </w:tcPr>
          <w:p w14:paraId="6B9EBD3B">
            <w:pPr>
              <w:spacing w:line="480" w:lineRule="exact"/>
              <w:rPr>
                <w:rFonts w:hint="eastAsia" w:ascii="仿宋" w:hAnsi="仿宋" w:eastAsia="仿宋" w:cs="仿宋"/>
                <w:color w:val="auto"/>
                <w:kern w:val="2"/>
                <w:sz w:val="24"/>
                <w:szCs w:val="24"/>
                <w:lang w:val="en-US" w:eastAsia="zh-CN" w:bidi="ar-SA"/>
              </w:rPr>
            </w:pPr>
          </w:p>
        </w:tc>
        <w:tc>
          <w:tcPr>
            <w:tcW w:w="850" w:type="dxa"/>
            <w:noWrap w:val="0"/>
            <w:vAlign w:val="top"/>
          </w:tcPr>
          <w:p w14:paraId="56B8D048">
            <w:pPr>
              <w:spacing w:line="480" w:lineRule="exact"/>
              <w:rPr>
                <w:rFonts w:hint="eastAsia" w:ascii="仿宋" w:hAnsi="仿宋" w:eastAsia="仿宋" w:cs="仿宋"/>
                <w:color w:val="auto"/>
                <w:kern w:val="2"/>
                <w:sz w:val="24"/>
                <w:szCs w:val="24"/>
                <w:lang w:val="en-US" w:eastAsia="zh-CN" w:bidi="ar-SA"/>
              </w:rPr>
            </w:pPr>
          </w:p>
        </w:tc>
        <w:tc>
          <w:tcPr>
            <w:tcW w:w="745" w:type="dxa"/>
            <w:noWrap w:val="0"/>
            <w:vAlign w:val="top"/>
          </w:tcPr>
          <w:p w14:paraId="31BE98CC">
            <w:pPr>
              <w:spacing w:line="480" w:lineRule="exact"/>
              <w:rPr>
                <w:rFonts w:hint="eastAsia" w:ascii="仿宋" w:hAnsi="仿宋" w:eastAsia="仿宋" w:cs="仿宋"/>
                <w:color w:val="auto"/>
                <w:kern w:val="2"/>
                <w:sz w:val="24"/>
                <w:szCs w:val="24"/>
                <w:lang w:val="en-US" w:eastAsia="zh-CN" w:bidi="ar-SA"/>
              </w:rPr>
            </w:pPr>
          </w:p>
        </w:tc>
      </w:tr>
      <w:tr w14:paraId="7C81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01" w:type="dxa"/>
            <w:noWrap w:val="0"/>
            <w:vAlign w:val="top"/>
          </w:tcPr>
          <w:p w14:paraId="0E11A7E5">
            <w:pPr>
              <w:spacing w:line="480" w:lineRule="exact"/>
              <w:rPr>
                <w:rFonts w:hint="eastAsia" w:ascii="仿宋" w:hAnsi="仿宋" w:eastAsia="仿宋" w:cs="仿宋"/>
                <w:color w:val="auto"/>
                <w:kern w:val="2"/>
                <w:sz w:val="24"/>
                <w:szCs w:val="24"/>
                <w:lang w:val="en-US" w:eastAsia="zh-CN" w:bidi="ar-SA"/>
              </w:rPr>
            </w:pPr>
          </w:p>
        </w:tc>
        <w:tc>
          <w:tcPr>
            <w:tcW w:w="992" w:type="dxa"/>
            <w:noWrap w:val="0"/>
            <w:vAlign w:val="top"/>
          </w:tcPr>
          <w:p w14:paraId="61D62BEC">
            <w:pPr>
              <w:spacing w:line="480" w:lineRule="exact"/>
              <w:rPr>
                <w:rFonts w:hint="eastAsia" w:ascii="仿宋" w:hAnsi="仿宋" w:eastAsia="仿宋" w:cs="仿宋"/>
                <w:color w:val="auto"/>
                <w:kern w:val="2"/>
                <w:sz w:val="24"/>
                <w:szCs w:val="24"/>
                <w:lang w:val="en-US" w:eastAsia="zh-CN" w:bidi="ar-SA"/>
              </w:rPr>
            </w:pPr>
          </w:p>
        </w:tc>
        <w:tc>
          <w:tcPr>
            <w:tcW w:w="1134" w:type="dxa"/>
            <w:noWrap w:val="0"/>
            <w:vAlign w:val="top"/>
          </w:tcPr>
          <w:p w14:paraId="6408925A">
            <w:pPr>
              <w:spacing w:line="480" w:lineRule="exact"/>
              <w:rPr>
                <w:rFonts w:hint="eastAsia" w:ascii="仿宋" w:hAnsi="仿宋" w:eastAsia="仿宋" w:cs="仿宋"/>
                <w:color w:val="auto"/>
                <w:kern w:val="2"/>
                <w:sz w:val="24"/>
                <w:szCs w:val="24"/>
                <w:lang w:val="en-US" w:eastAsia="zh-CN" w:bidi="ar-SA"/>
              </w:rPr>
            </w:pPr>
          </w:p>
        </w:tc>
        <w:tc>
          <w:tcPr>
            <w:tcW w:w="1276" w:type="dxa"/>
            <w:noWrap w:val="0"/>
            <w:vAlign w:val="top"/>
          </w:tcPr>
          <w:p w14:paraId="0EFD93EC">
            <w:pPr>
              <w:spacing w:line="480" w:lineRule="exact"/>
              <w:rPr>
                <w:rFonts w:hint="eastAsia" w:ascii="仿宋" w:hAnsi="仿宋" w:eastAsia="仿宋" w:cs="仿宋"/>
                <w:color w:val="auto"/>
                <w:kern w:val="2"/>
                <w:sz w:val="24"/>
                <w:szCs w:val="24"/>
                <w:lang w:val="en-US" w:eastAsia="zh-CN" w:bidi="ar-SA"/>
              </w:rPr>
            </w:pPr>
          </w:p>
        </w:tc>
        <w:tc>
          <w:tcPr>
            <w:tcW w:w="1275" w:type="dxa"/>
            <w:noWrap w:val="0"/>
            <w:vAlign w:val="top"/>
          </w:tcPr>
          <w:p w14:paraId="48A37C23">
            <w:pPr>
              <w:spacing w:line="480" w:lineRule="exact"/>
              <w:rPr>
                <w:rFonts w:hint="eastAsia" w:ascii="仿宋" w:hAnsi="仿宋" w:eastAsia="仿宋" w:cs="仿宋"/>
                <w:color w:val="auto"/>
                <w:kern w:val="2"/>
                <w:sz w:val="24"/>
                <w:szCs w:val="24"/>
                <w:lang w:val="en-US" w:eastAsia="zh-CN" w:bidi="ar-SA"/>
              </w:rPr>
            </w:pPr>
          </w:p>
        </w:tc>
        <w:tc>
          <w:tcPr>
            <w:tcW w:w="1134" w:type="dxa"/>
            <w:noWrap w:val="0"/>
            <w:vAlign w:val="top"/>
          </w:tcPr>
          <w:p w14:paraId="14988860">
            <w:pPr>
              <w:spacing w:line="480" w:lineRule="exact"/>
              <w:rPr>
                <w:rFonts w:hint="eastAsia" w:ascii="仿宋" w:hAnsi="仿宋" w:eastAsia="仿宋" w:cs="仿宋"/>
                <w:color w:val="auto"/>
                <w:kern w:val="2"/>
                <w:sz w:val="24"/>
                <w:szCs w:val="24"/>
                <w:lang w:val="en-US" w:eastAsia="zh-CN" w:bidi="ar-SA"/>
              </w:rPr>
            </w:pPr>
          </w:p>
        </w:tc>
        <w:tc>
          <w:tcPr>
            <w:tcW w:w="1418" w:type="dxa"/>
            <w:noWrap w:val="0"/>
            <w:vAlign w:val="top"/>
          </w:tcPr>
          <w:p w14:paraId="4DEB693E">
            <w:pPr>
              <w:spacing w:line="480" w:lineRule="exact"/>
              <w:rPr>
                <w:rFonts w:hint="eastAsia" w:ascii="仿宋" w:hAnsi="仿宋" w:eastAsia="仿宋" w:cs="仿宋"/>
                <w:color w:val="auto"/>
                <w:kern w:val="2"/>
                <w:sz w:val="24"/>
                <w:szCs w:val="24"/>
                <w:lang w:val="en-US" w:eastAsia="zh-CN" w:bidi="ar-SA"/>
              </w:rPr>
            </w:pPr>
          </w:p>
        </w:tc>
        <w:tc>
          <w:tcPr>
            <w:tcW w:w="850" w:type="dxa"/>
            <w:noWrap w:val="0"/>
            <w:vAlign w:val="top"/>
          </w:tcPr>
          <w:p w14:paraId="58682EB8">
            <w:pPr>
              <w:spacing w:line="480" w:lineRule="exact"/>
              <w:rPr>
                <w:rFonts w:hint="eastAsia" w:ascii="仿宋" w:hAnsi="仿宋" w:eastAsia="仿宋" w:cs="仿宋"/>
                <w:color w:val="auto"/>
                <w:kern w:val="2"/>
                <w:sz w:val="24"/>
                <w:szCs w:val="24"/>
                <w:lang w:val="en-US" w:eastAsia="zh-CN" w:bidi="ar-SA"/>
              </w:rPr>
            </w:pPr>
          </w:p>
        </w:tc>
        <w:tc>
          <w:tcPr>
            <w:tcW w:w="745" w:type="dxa"/>
            <w:noWrap w:val="0"/>
            <w:vAlign w:val="top"/>
          </w:tcPr>
          <w:p w14:paraId="5B205289">
            <w:pPr>
              <w:spacing w:line="480" w:lineRule="exact"/>
              <w:rPr>
                <w:rFonts w:hint="eastAsia" w:ascii="仿宋" w:hAnsi="仿宋" w:eastAsia="仿宋" w:cs="仿宋"/>
                <w:color w:val="auto"/>
                <w:kern w:val="2"/>
                <w:sz w:val="24"/>
                <w:szCs w:val="24"/>
                <w:lang w:val="en-US" w:eastAsia="zh-CN" w:bidi="ar-SA"/>
              </w:rPr>
            </w:pPr>
          </w:p>
        </w:tc>
      </w:tr>
      <w:tr w14:paraId="2C88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noWrap w:val="0"/>
            <w:vAlign w:val="top"/>
          </w:tcPr>
          <w:p w14:paraId="67A1A838">
            <w:pPr>
              <w:spacing w:line="480" w:lineRule="exact"/>
              <w:rPr>
                <w:rFonts w:hint="eastAsia" w:ascii="仿宋" w:hAnsi="仿宋" w:eastAsia="仿宋" w:cs="仿宋"/>
                <w:color w:val="auto"/>
                <w:kern w:val="2"/>
                <w:sz w:val="24"/>
                <w:szCs w:val="24"/>
                <w:lang w:val="en-US" w:eastAsia="zh-CN" w:bidi="ar-SA"/>
              </w:rPr>
            </w:pPr>
          </w:p>
        </w:tc>
        <w:tc>
          <w:tcPr>
            <w:tcW w:w="992" w:type="dxa"/>
            <w:noWrap w:val="0"/>
            <w:vAlign w:val="top"/>
          </w:tcPr>
          <w:p w14:paraId="39F8BEAB">
            <w:pPr>
              <w:spacing w:line="480" w:lineRule="exact"/>
              <w:rPr>
                <w:rFonts w:hint="eastAsia" w:ascii="仿宋" w:hAnsi="仿宋" w:eastAsia="仿宋" w:cs="仿宋"/>
                <w:color w:val="auto"/>
                <w:kern w:val="2"/>
                <w:sz w:val="24"/>
                <w:szCs w:val="24"/>
                <w:lang w:val="en-US" w:eastAsia="zh-CN" w:bidi="ar-SA"/>
              </w:rPr>
            </w:pPr>
          </w:p>
        </w:tc>
        <w:tc>
          <w:tcPr>
            <w:tcW w:w="1134" w:type="dxa"/>
            <w:noWrap w:val="0"/>
            <w:vAlign w:val="top"/>
          </w:tcPr>
          <w:p w14:paraId="7FB90FE9">
            <w:pPr>
              <w:spacing w:line="480" w:lineRule="exact"/>
              <w:rPr>
                <w:rFonts w:hint="eastAsia" w:ascii="仿宋" w:hAnsi="仿宋" w:eastAsia="仿宋" w:cs="仿宋"/>
                <w:color w:val="auto"/>
                <w:kern w:val="2"/>
                <w:sz w:val="24"/>
                <w:szCs w:val="24"/>
                <w:lang w:val="en-US" w:eastAsia="zh-CN" w:bidi="ar-SA"/>
              </w:rPr>
            </w:pPr>
          </w:p>
        </w:tc>
        <w:tc>
          <w:tcPr>
            <w:tcW w:w="1276" w:type="dxa"/>
            <w:noWrap w:val="0"/>
            <w:vAlign w:val="top"/>
          </w:tcPr>
          <w:p w14:paraId="70BD04A8">
            <w:pPr>
              <w:spacing w:line="480" w:lineRule="exact"/>
              <w:rPr>
                <w:rFonts w:hint="eastAsia" w:ascii="仿宋" w:hAnsi="仿宋" w:eastAsia="仿宋" w:cs="仿宋"/>
                <w:color w:val="auto"/>
                <w:kern w:val="2"/>
                <w:sz w:val="24"/>
                <w:szCs w:val="24"/>
                <w:lang w:val="en-US" w:eastAsia="zh-CN" w:bidi="ar-SA"/>
              </w:rPr>
            </w:pPr>
          </w:p>
        </w:tc>
        <w:tc>
          <w:tcPr>
            <w:tcW w:w="1275" w:type="dxa"/>
            <w:noWrap w:val="0"/>
            <w:vAlign w:val="top"/>
          </w:tcPr>
          <w:p w14:paraId="4FE95596">
            <w:pPr>
              <w:spacing w:line="480" w:lineRule="exact"/>
              <w:rPr>
                <w:rFonts w:hint="eastAsia" w:ascii="仿宋" w:hAnsi="仿宋" w:eastAsia="仿宋" w:cs="仿宋"/>
                <w:color w:val="auto"/>
                <w:kern w:val="2"/>
                <w:sz w:val="24"/>
                <w:szCs w:val="24"/>
                <w:lang w:val="en-US" w:eastAsia="zh-CN" w:bidi="ar-SA"/>
              </w:rPr>
            </w:pPr>
          </w:p>
        </w:tc>
        <w:tc>
          <w:tcPr>
            <w:tcW w:w="1134" w:type="dxa"/>
            <w:noWrap w:val="0"/>
            <w:vAlign w:val="top"/>
          </w:tcPr>
          <w:p w14:paraId="2CE699C8">
            <w:pPr>
              <w:spacing w:line="480" w:lineRule="exact"/>
              <w:rPr>
                <w:rFonts w:hint="eastAsia" w:ascii="仿宋" w:hAnsi="仿宋" w:eastAsia="仿宋" w:cs="仿宋"/>
                <w:color w:val="auto"/>
                <w:kern w:val="2"/>
                <w:sz w:val="24"/>
                <w:szCs w:val="24"/>
                <w:lang w:val="en-US" w:eastAsia="zh-CN" w:bidi="ar-SA"/>
              </w:rPr>
            </w:pPr>
          </w:p>
        </w:tc>
        <w:tc>
          <w:tcPr>
            <w:tcW w:w="1418" w:type="dxa"/>
            <w:noWrap w:val="0"/>
            <w:vAlign w:val="top"/>
          </w:tcPr>
          <w:p w14:paraId="3A8263B4">
            <w:pPr>
              <w:spacing w:line="480" w:lineRule="exact"/>
              <w:rPr>
                <w:rFonts w:hint="eastAsia" w:ascii="仿宋" w:hAnsi="仿宋" w:eastAsia="仿宋" w:cs="仿宋"/>
                <w:color w:val="auto"/>
                <w:kern w:val="2"/>
                <w:sz w:val="24"/>
                <w:szCs w:val="24"/>
                <w:lang w:val="en-US" w:eastAsia="zh-CN" w:bidi="ar-SA"/>
              </w:rPr>
            </w:pPr>
          </w:p>
        </w:tc>
        <w:tc>
          <w:tcPr>
            <w:tcW w:w="850" w:type="dxa"/>
            <w:noWrap w:val="0"/>
            <w:vAlign w:val="top"/>
          </w:tcPr>
          <w:p w14:paraId="5FAB18B2">
            <w:pPr>
              <w:spacing w:line="480" w:lineRule="exact"/>
              <w:rPr>
                <w:rFonts w:hint="eastAsia" w:ascii="仿宋" w:hAnsi="仿宋" w:eastAsia="仿宋" w:cs="仿宋"/>
                <w:color w:val="auto"/>
                <w:kern w:val="2"/>
                <w:sz w:val="24"/>
                <w:szCs w:val="24"/>
                <w:lang w:val="en-US" w:eastAsia="zh-CN" w:bidi="ar-SA"/>
              </w:rPr>
            </w:pPr>
          </w:p>
        </w:tc>
        <w:tc>
          <w:tcPr>
            <w:tcW w:w="745" w:type="dxa"/>
            <w:noWrap w:val="0"/>
            <w:vAlign w:val="top"/>
          </w:tcPr>
          <w:p w14:paraId="32A8425C">
            <w:pPr>
              <w:spacing w:line="480" w:lineRule="exact"/>
              <w:rPr>
                <w:rFonts w:hint="eastAsia" w:ascii="仿宋" w:hAnsi="仿宋" w:eastAsia="仿宋" w:cs="仿宋"/>
                <w:color w:val="auto"/>
                <w:kern w:val="2"/>
                <w:sz w:val="24"/>
                <w:szCs w:val="24"/>
                <w:lang w:val="en-US" w:eastAsia="zh-CN" w:bidi="ar-SA"/>
              </w:rPr>
            </w:pPr>
          </w:p>
        </w:tc>
      </w:tr>
    </w:tbl>
    <w:p w14:paraId="35374012">
      <w:pPr>
        <w:pStyle w:val="58"/>
        <w:widowControl w:val="0"/>
        <w:autoSpaceDE w:val="0"/>
        <w:autoSpaceDN w:val="0"/>
        <w:spacing w:before="0" w:after="0" w:line="440" w:lineRule="exact"/>
        <w:ind w:firstLine="363" w:firstLineChars="15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注：本表后须附合同协议书或中标（成交）通知书原件的扫描件。 </w:t>
      </w:r>
    </w:p>
    <w:p w14:paraId="0806AA65">
      <w:pPr>
        <w:spacing w:line="360" w:lineRule="auto"/>
        <w:rPr>
          <w:rFonts w:hint="eastAsia" w:ascii="仿宋" w:hAnsi="仿宋" w:eastAsia="仿宋" w:cs="仿宋"/>
          <w:color w:val="auto"/>
          <w:kern w:val="2"/>
          <w:sz w:val="24"/>
          <w:szCs w:val="24"/>
          <w:lang w:val="en-US" w:eastAsia="zh-CN" w:bidi="ar-SA"/>
        </w:rPr>
      </w:pPr>
    </w:p>
    <w:p w14:paraId="02901B6A">
      <w:pPr>
        <w:spacing w:line="360" w:lineRule="auto"/>
        <w:rPr>
          <w:rFonts w:hint="eastAsia" w:ascii="仿宋" w:hAnsi="仿宋" w:eastAsia="仿宋" w:cs="仿宋"/>
          <w:color w:val="auto"/>
          <w:kern w:val="2"/>
          <w:sz w:val="24"/>
          <w:szCs w:val="24"/>
          <w:lang w:val="en-US" w:eastAsia="zh-CN" w:bidi="ar-SA"/>
        </w:rPr>
      </w:pPr>
    </w:p>
    <w:p w14:paraId="7CCECCD8">
      <w:pPr>
        <w:spacing w:line="360" w:lineRule="auto"/>
        <w:ind w:firstLine="4036" w:firstLineChars="1668"/>
        <w:rPr>
          <w:rFonts w:ascii="仿宋" w:hAnsi="仿宋" w:eastAsia="仿宋" w:cs="仿宋"/>
          <w:color w:val="auto"/>
          <w:sz w:val="24"/>
          <w:szCs w:val="24"/>
          <w:u w:val="single"/>
        </w:rPr>
      </w:pPr>
      <w:r>
        <w:rPr>
          <w:rFonts w:hint="eastAsia" w:ascii="仿宋" w:hAnsi="仿宋" w:eastAsia="仿宋" w:cs="仿宋"/>
          <w:color w:val="auto"/>
          <w:sz w:val="24"/>
          <w:szCs w:val="24"/>
          <w:lang w:val="en-US" w:eastAsia="zh-CN"/>
        </w:rPr>
        <w:t>投标人</w:t>
      </w:r>
      <w:r>
        <w:rPr>
          <w:rFonts w:hint="eastAsia" w:ascii="仿宋" w:hAnsi="仿宋" w:eastAsia="仿宋" w:cs="仿宋"/>
          <w:color w:val="auto"/>
          <w:sz w:val="24"/>
          <w:szCs w:val="24"/>
        </w:rPr>
        <w:t>（盖章）：</w:t>
      </w:r>
    </w:p>
    <w:p w14:paraId="29BBC0C2">
      <w:pPr>
        <w:spacing w:line="360" w:lineRule="auto"/>
        <w:ind w:firstLine="4036" w:firstLineChars="1668"/>
        <w:rPr>
          <w:rFonts w:ascii="仿宋" w:hAnsi="仿宋" w:eastAsia="仿宋" w:cs="仿宋"/>
          <w:color w:val="auto"/>
          <w:sz w:val="24"/>
          <w:szCs w:val="24"/>
          <w:u w:val="single"/>
        </w:rPr>
      </w:pPr>
      <w:r>
        <w:rPr>
          <w:rFonts w:hint="eastAsia" w:ascii="仿宋" w:hAnsi="仿宋" w:eastAsia="仿宋" w:cs="仿宋"/>
          <w:color w:val="auto"/>
          <w:sz w:val="24"/>
          <w:szCs w:val="24"/>
        </w:rPr>
        <w:t>法定代表人或委托代理人（签字或盖章）：</w:t>
      </w:r>
    </w:p>
    <w:p w14:paraId="6EE194D5">
      <w:pPr>
        <w:pStyle w:val="38"/>
        <w:spacing w:line="360" w:lineRule="auto"/>
        <w:ind w:firstLine="4114" w:firstLineChars="17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日    期： 年   月     日</w:t>
      </w:r>
    </w:p>
    <w:p w14:paraId="0DADE89A">
      <w:pPr>
        <w:spacing w:line="360" w:lineRule="auto"/>
        <w:jc w:val="center"/>
        <w:rPr>
          <w:rFonts w:hint="eastAsia" w:ascii="仿宋" w:hAnsi="仿宋" w:eastAsia="仿宋" w:cs="仿宋"/>
          <w:color w:val="auto"/>
          <w:kern w:val="2"/>
          <w:sz w:val="24"/>
          <w:szCs w:val="24"/>
          <w:lang w:val="en-US" w:eastAsia="zh-CN" w:bidi="ar-SA"/>
        </w:rPr>
        <w:sectPr>
          <w:pgSz w:w="11906" w:h="16838"/>
          <w:pgMar w:top="1417" w:right="1418" w:bottom="1417" w:left="1134" w:header="851" w:footer="850" w:gutter="0"/>
          <w:pgNumType w:fmt="decimal"/>
          <w:cols w:space="720" w:num="1"/>
          <w:titlePg/>
          <w:docGrid w:type="linesAndChars" w:linePitch="312" w:charSpace="530"/>
        </w:sectPr>
      </w:pPr>
    </w:p>
    <w:p w14:paraId="1B17DAB1">
      <w:pPr>
        <w:spacing w:line="360" w:lineRule="auto"/>
        <w:jc w:val="center"/>
        <w:rPr>
          <w:rStyle w:val="32"/>
          <w:rFonts w:hint="eastAsia" w:ascii="仿宋" w:hAnsi="仿宋" w:eastAsia="仿宋" w:cs="仿宋"/>
          <w:b/>
          <w:bCs/>
          <w:color w:val="auto"/>
          <w:kern w:val="2"/>
          <w:szCs w:val="28"/>
        </w:rPr>
      </w:pPr>
    </w:p>
    <w:p w14:paraId="79797FAC">
      <w:pPr>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lang w:val="en-US" w:eastAsia="zh-CN"/>
        </w:rPr>
        <w:t>9、</w:t>
      </w:r>
      <w:r>
        <w:rPr>
          <w:rFonts w:hint="eastAsia" w:ascii="仿宋" w:hAnsi="仿宋" w:eastAsia="仿宋" w:cs="仿宋"/>
          <w:b/>
          <w:color w:val="auto"/>
          <w:sz w:val="28"/>
          <w:szCs w:val="28"/>
        </w:rPr>
        <w:t>反商业贿赂承诺书</w:t>
      </w:r>
    </w:p>
    <w:p w14:paraId="5DFA72FF">
      <w:pPr>
        <w:pStyle w:val="9"/>
        <w:spacing w:line="360" w:lineRule="auto"/>
        <w:rPr>
          <w:rFonts w:ascii="仿宋" w:hAnsi="仿宋" w:eastAsia="仿宋" w:cs="仿宋"/>
          <w:color w:val="auto"/>
          <w:sz w:val="28"/>
          <w:szCs w:val="28"/>
        </w:rPr>
      </w:pPr>
    </w:p>
    <w:p w14:paraId="1D671640">
      <w:pPr>
        <w:spacing w:before="100" w:beforeAutospacing="1" w:after="100" w:afterAutospacing="1" w:line="360" w:lineRule="auto"/>
        <w:ind w:firstLine="484" w:firstLineChars="200"/>
        <w:jc w:val="left"/>
        <w:rPr>
          <w:rFonts w:ascii="仿宋" w:hAnsi="仿宋" w:eastAsia="仿宋" w:cs="仿宋"/>
          <w:color w:val="auto"/>
          <w:sz w:val="24"/>
          <w:szCs w:val="24"/>
        </w:rPr>
      </w:pPr>
      <w:r>
        <w:rPr>
          <w:rFonts w:hint="eastAsia" w:ascii="仿宋" w:hAnsi="仿宋" w:eastAsia="仿宋" w:cs="仿宋"/>
          <w:color w:val="auto"/>
          <w:sz w:val="24"/>
          <w:szCs w:val="24"/>
        </w:rPr>
        <w:t>我公司承诺在</w:t>
      </w:r>
      <w:r>
        <w:rPr>
          <w:rFonts w:hint="eastAsia" w:ascii="仿宋" w:hAnsi="仿宋" w:eastAsia="仿宋" w:cs="仿宋"/>
          <w:color w:val="auto"/>
          <w:sz w:val="24"/>
          <w:szCs w:val="24"/>
          <w:u w:val="single"/>
        </w:rPr>
        <w:t xml:space="preserve">（项目编号、项目名称）          </w:t>
      </w:r>
      <w:r>
        <w:rPr>
          <w:rFonts w:hint="eastAsia" w:ascii="仿宋" w:hAnsi="仿宋" w:eastAsia="仿宋" w:cs="仿宋"/>
          <w:color w:val="auto"/>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46EADDA5">
      <w:pPr>
        <w:pStyle w:val="41"/>
        <w:tabs>
          <w:tab w:val="left" w:pos="750"/>
        </w:tabs>
        <w:adjustRightInd w:val="0"/>
        <w:snapToGrid w:val="0"/>
        <w:spacing w:line="360" w:lineRule="auto"/>
        <w:ind w:firstLine="2662" w:firstLineChars="1100"/>
        <w:rPr>
          <w:rFonts w:ascii="仿宋" w:hAnsi="仿宋" w:eastAsia="仿宋" w:cs="仿宋"/>
          <w:color w:val="auto"/>
          <w:sz w:val="24"/>
          <w:szCs w:val="24"/>
        </w:rPr>
      </w:pPr>
      <w:r>
        <w:rPr>
          <w:rFonts w:hint="eastAsia" w:ascii="仿宋" w:hAnsi="仿宋" w:eastAsia="仿宋" w:cs="仿宋"/>
          <w:color w:val="auto"/>
          <w:sz w:val="24"/>
          <w:szCs w:val="24"/>
        </w:rPr>
        <w:t>投标人（盖章）：</w:t>
      </w:r>
      <w:r>
        <w:rPr>
          <w:rFonts w:hint="eastAsia" w:ascii="仿宋" w:hAnsi="仿宋" w:eastAsia="仿宋" w:cs="仿宋"/>
          <w:color w:val="auto"/>
          <w:sz w:val="24"/>
          <w:szCs w:val="24"/>
          <w:u w:val="single"/>
        </w:rPr>
        <w:t xml:space="preserve">                        </w:t>
      </w:r>
    </w:p>
    <w:p w14:paraId="2925F004">
      <w:pPr>
        <w:pStyle w:val="41"/>
        <w:tabs>
          <w:tab w:val="left" w:pos="750"/>
        </w:tabs>
        <w:adjustRightInd w:val="0"/>
        <w:snapToGrid w:val="0"/>
        <w:spacing w:line="360" w:lineRule="auto"/>
        <w:ind w:firstLine="484" w:firstLineChars="200"/>
        <w:rPr>
          <w:rFonts w:ascii="仿宋" w:hAnsi="仿宋" w:eastAsia="仿宋" w:cs="仿宋"/>
          <w:color w:val="auto"/>
          <w:sz w:val="24"/>
          <w:szCs w:val="24"/>
        </w:rPr>
      </w:pPr>
    </w:p>
    <w:p w14:paraId="2B4C6C9B">
      <w:pPr>
        <w:pStyle w:val="41"/>
        <w:tabs>
          <w:tab w:val="left" w:pos="750"/>
        </w:tabs>
        <w:adjustRightInd w:val="0"/>
        <w:snapToGrid w:val="0"/>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法定代表人或委托代理人（签字或盖章）：</w:t>
      </w:r>
      <w:r>
        <w:rPr>
          <w:rFonts w:hint="eastAsia" w:ascii="仿宋" w:hAnsi="仿宋" w:eastAsia="仿宋" w:cs="仿宋"/>
          <w:color w:val="auto"/>
          <w:sz w:val="24"/>
          <w:szCs w:val="24"/>
          <w:u w:val="single"/>
        </w:rPr>
        <w:t xml:space="preserve">                       </w:t>
      </w:r>
    </w:p>
    <w:p w14:paraId="19D2A847">
      <w:pPr>
        <w:pStyle w:val="41"/>
        <w:tabs>
          <w:tab w:val="left" w:pos="750"/>
        </w:tabs>
        <w:adjustRightInd w:val="0"/>
        <w:snapToGrid w:val="0"/>
        <w:spacing w:line="360" w:lineRule="auto"/>
        <w:ind w:firstLine="2662" w:firstLineChars="1100"/>
        <w:rPr>
          <w:rFonts w:ascii="仿宋" w:hAnsi="仿宋" w:eastAsia="仿宋" w:cs="仿宋"/>
          <w:color w:val="auto"/>
          <w:sz w:val="24"/>
          <w:szCs w:val="24"/>
        </w:rPr>
      </w:pPr>
    </w:p>
    <w:p w14:paraId="4EE07328">
      <w:pPr>
        <w:pStyle w:val="41"/>
        <w:tabs>
          <w:tab w:val="left" w:pos="750"/>
        </w:tabs>
        <w:adjustRightInd w:val="0"/>
        <w:snapToGrid w:val="0"/>
        <w:spacing w:line="360" w:lineRule="auto"/>
        <w:ind w:firstLine="2662" w:firstLineChars="1100"/>
        <w:rPr>
          <w:rFonts w:ascii="仿宋" w:hAnsi="仿宋" w:eastAsia="仿宋" w:cs="仿宋"/>
          <w:bCs/>
          <w:color w:val="auto"/>
          <w:sz w:val="22"/>
        </w:rPr>
      </w:pPr>
      <w:r>
        <w:rPr>
          <w:rFonts w:hint="eastAsia" w:ascii="仿宋" w:hAnsi="仿宋" w:eastAsia="仿宋" w:cs="仿宋"/>
          <w:color w:val="auto"/>
          <w:sz w:val="24"/>
          <w:szCs w:val="24"/>
        </w:rPr>
        <w:t>承诺日期：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3E2398DC">
      <w:pPr>
        <w:pStyle w:val="9"/>
        <w:spacing w:line="360" w:lineRule="auto"/>
        <w:rPr>
          <w:rFonts w:ascii="仿宋" w:hAnsi="仿宋" w:eastAsia="仿宋" w:cs="仿宋"/>
          <w:color w:val="auto"/>
          <w:sz w:val="24"/>
          <w:szCs w:val="24"/>
        </w:rPr>
      </w:pPr>
    </w:p>
    <w:p w14:paraId="40FC1B64">
      <w:pPr>
        <w:pStyle w:val="9"/>
        <w:spacing w:line="360" w:lineRule="auto"/>
        <w:rPr>
          <w:rFonts w:ascii="仿宋" w:hAnsi="仿宋" w:eastAsia="仿宋" w:cs="仿宋"/>
          <w:color w:val="auto"/>
          <w:sz w:val="24"/>
          <w:szCs w:val="24"/>
        </w:rPr>
      </w:pPr>
    </w:p>
    <w:p w14:paraId="13C23400">
      <w:pPr>
        <w:pStyle w:val="9"/>
        <w:spacing w:line="360" w:lineRule="auto"/>
        <w:rPr>
          <w:rFonts w:ascii="仿宋" w:hAnsi="仿宋" w:eastAsia="仿宋" w:cs="仿宋"/>
          <w:color w:val="auto"/>
          <w:sz w:val="24"/>
          <w:szCs w:val="24"/>
        </w:rPr>
      </w:pPr>
    </w:p>
    <w:p w14:paraId="2A7C93E1">
      <w:pPr>
        <w:pStyle w:val="9"/>
        <w:spacing w:line="360" w:lineRule="auto"/>
        <w:ind w:firstLine="0"/>
        <w:rPr>
          <w:rFonts w:ascii="仿宋" w:hAnsi="仿宋" w:eastAsia="仿宋" w:cs="仿宋"/>
          <w:b/>
          <w:color w:val="auto"/>
          <w:sz w:val="32"/>
          <w:szCs w:val="32"/>
        </w:rPr>
      </w:pPr>
    </w:p>
    <w:p w14:paraId="4B7FC245">
      <w:pPr>
        <w:pStyle w:val="9"/>
        <w:spacing w:line="360" w:lineRule="auto"/>
        <w:ind w:firstLine="0"/>
        <w:rPr>
          <w:rFonts w:ascii="仿宋" w:hAnsi="仿宋" w:eastAsia="仿宋" w:cs="仿宋"/>
          <w:b/>
          <w:color w:val="auto"/>
          <w:sz w:val="32"/>
          <w:szCs w:val="32"/>
        </w:rPr>
      </w:pPr>
    </w:p>
    <w:p w14:paraId="11532892">
      <w:pPr>
        <w:pStyle w:val="9"/>
        <w:spacing w:line="360" w:lineRule="auto"/>
        <w:ind w:firstLine="0"/>
        <w:rPr>
          <w:rFonts w:ascii="仿宋" w:hAnsi="仿宋" w:eastAsia="仿宋" w:cs="仿宋"/>
          <w:b/>
          <w:color w:val="auto"/>
          <w:sz w:val="32"/>
          <w:szCs w:val="32"/>
        </w:rPr>
      </w:pPr>
    </w:p>
    <w:p w14:paraId="03BBEBD7">
      <w:pPr>
        <w:pStyle w:val="9"/>
        <w:spacing w:line="360" w:lineRule="auto"/>
        <w:ind w:firstLine="0"/>
        <w:rPr>
          <w:rFonts w:ascii="仿宋" w:hAnsi="仿宋" w:eastAsia="仿宋" w:cs="仿宋"/>
          <w:b/>
          <w:color w:val="auto"/>
          <w:sz w:val="32"/>
          <w:szCs w:val="32"/>
        </w:rPr>
      </w:pPr>
    </w:p>
    <w:p w14:paraId="12752CE4"/>
    <w:p w14:paraId="33995870">
      <w:pPr>
        <w:pStyle w:val="9"/>
        <w:spacing w:line="360" w:lineRule="auto"/>
        <w:ind w:firstLine="0"/>
        <w:rPr>
          <w:rFonts w:ascii="仿宋" w:hAnsi="仿宋" w:eastAsia="仿宋" w:cs="仿宋"/>
          <w:b/>
          <w:color w:val="auto"/>
          <w:sz w:val="32"/>
          <w:szCs w:val="32"/>
        </w:rPr>
      </w:pPr>
    </w:p>
    <w:p w14:paraId="7A59583C">
      <w:pPr>
        <w:pStyle w:val="9"/>
        <w:spacing w:line="360" w:lineRule="auto"/>
        <w:ind w:firstLine="0"/>
        <w:rPr>
          <w:rFonts w:ascii="仿宋" w:hAnsi="仿宋" w:eastAsia="仿宋" w:cs="仿宋"/>
          <w:b/>
          <w:color w:val="auto"/>
          <w:sz w:val="32"/>
          <w:szCs w:val="32"/>
        </w:rPr>
      </w:pPr>
    </w:p>
    <w:p w14:paraId="10663F62">
      <w:pPr>
        <w:rPr>
          <w:rFonts w:ascii="仿宋" w:hAnsi="仿宋" w:eastAsia="仿宋" w:cs="仿宋"/>
          <w:b/>
          <w:color w:val="auto"/>
          <w:sz w:val="32"/>
          <w:szCs w:val="32"/>
        </w:rPr>
      </w:pPr>
    </w:p>
    <w:p w14:paraId="08B9D7D1">
      <w:pPr>
        <w:pStyle w:val="2"/>
        <w:rPr>
          <w:rFonts w:ascii="仿宋" w:hAnsi="仿宋" w:eastAsia="仿宋" w:cs="仿宋"/>
          <w:b/>
          <w:color w:val="auto"/>
          <w:sz w:val="32"/>
          <w:szCs w:val="32"/>
        </w:rPr>
      </w:pPr>
    </w:p>
    <w:p w14:paraId="128286AC"/>
    <w:p w14:paraId="33ED0CBC">
      <w:pPr>
        <w:spacing w:line="360" w:lineRule="auto"/>
        <w:rPr>
          <w:color w:val="auto"/>
        </w:rPr>
      </w:pPr>
    </w:p>
    <w:p w14:paraId="420007EE">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 xml:space="preserve"> </w:t>
      </w:r>
      <w:r>
        <w:rPr>
          <w:rFonts w:hint="eastAsia" w:ascii="仿宋" w:hAnsi="仿宋" w:eastAsia="仿宋" w:cs="仿宋"/>
          <w:b/>
          <w:color w:val="auto"/>
          <w:sz w:val="32"/>
          <w:szCs w:val="32"/>
          <w:lang w:val="en-US" w:eastAsia="zh-CN"/>
        </w:rPr>
        <w:t>10、</w:t>
      </w:r>
      <w:r>
        <w:rPr>
          <w:rFonts w:hint="eastAsia" w:ascii="仿宋" w:hAnsi="仿宋" w:eastAsia="仿宋" w:cs="仿宋"/>
          <w:b/>
          <w:color w:val="auto"/>
          <w:sz w:val="28"/>
          <w:szCs w:val="28"/>
        </w:rPr>
        <w:t>关于资格的声明函</w:t>
      </w:r>
    </w:p>
    <w:p w14:paraId="29C32EA2">
      <w:pPr>
        <w:spacing w:line="360" w:lineRule="auto"/>
        <w:ind w:left="-201" w:leftChars="-95" w:firstLine="726" w:firstLineChars="300"/>
        <w:jc w:val="left"/>
        <w:rPr>
          <w:rFonts w:ascii="仿宋" w:hAnsi="仿宋" w:eastAsia="仿宋" w:cs="仿宋"/>
          <w:bCs/>
          <w:color w:val="auto"/>
          <w:sz w:val="24"/>
          <w:szCs w:val="24"/>
        </w:rPr>
      </w:pPr>
      <w:r>
        <w:rPr>
          <w:rFonts w:hint="eastAsia" w:ascii="仿宋" w:hAnsi="仿宋" w:eastAsia="仿宋" w:cs="仿宋"/>
          <w:bCs/>
          <w:color w:val="auto"/>
          <w:sz w:val="24"/>
          <w:szCs w:val="24"/>
        </w:rPr>
        <w:t>致：</w:t>
      </w:r>
    </w:p>
    <w:p w14:paraId="5C4E6E3A">
      <w:pPr>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关于贵方</w:t>
      </w:r>
      <w:r>
        <w:rPr>
          <w:rFonts w:hint="eastAsia" w:ascii="仿宋" w:hAnsi="仿宋" w:eastAsia="仿宋" w:cs="仿宋"/>
          <w:color w:val="auto"/>
          <w:sz w:val="24"/>
          <w:szCs w:val="24"/>
          <w:u w:val="single"/>
        </w:rPr>
        <w:t xml:space="preserve"> 　　年　　月　　日</w:t>
      </w:r>
      <w:r>
        <w:rPr>
          <w:rFonts w:hint="eastAsia" w:ascii="仿宋" w:hAnsi="仿宋" w:eastAsia="仿宋" w:cs="仿宋"/>
          <w:color w:val="auto"/>
          <w:sz w:val="24"/>
          <w:szCs w:val="24"/>
        </w:rPr>
        <w:t>（招标编号）</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招标公告关于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的招标项目，本签字人愿意参加投标，并有能力提供</w:t>
      </w:r>
      <w:r>
        <w:rPr>
          <w:rFonts w:hint="eastAsia" w:ascii="仿宋" w:hAnsi="仿宋" w:eastAsia="仿宋" w:cs="仿宋"/>
          <w:color w:val="auto"/>
          <w:sz w:val="24"/>
          <w:szCs w:val="24"/>
          <w:u w:val="single"/>
        </w:rPr>
        <w:t xml:space="preserve">  （项目名称）         </w:t>
      </w:r>
      <w:r>
        <w:rPr>
          <w:rFonts w:hint="eastAsia" w:ascii="仿宋" w:hAnsi="仿宋" w:eastAsia="仿宋" w:cs="仿宋"/>
          <w:color w:val="auto"/>
          <w:sz w:val="24"/>
          <w:szCs w:val="24"/>
        </w:rPr>
        <w:t xml:space="preserve"> 项目中的设备招标及相关服务，并保证所提交的所有文件和说明是真实和准确的。</w:t>
      </w:r>
    </w:p>
    <w:p w14:paraId="47475ED1">
      <w:pPr>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投标人（盖章）：</w:t>
      </w:r>
      <w:r>
        <w:rPr>
          <w:rFonts w:hint="eastAsia" w:ascii="仿宋" w:hAnsi="仿宋" w:eastAsia="仿宋" w:cs="仿宋"/>
          <w:color w:val="auto"/>
          <w:sz w:val="24"/>
          <w:szCs w:val="24"/>
          <w:u w:val="single"/>
        </w:rPr>
        <w:t xml:space="preserve">　投标人名称　   </w:t>
      </w:r>
      <w:r>
        <w:rPr>
          <w:rFonts w:hint="eastAsia" w:ascii="仿宋" w:hAnsi="仿宋" w:eastAsia="仿宋" w:cs="仿宋"/>
          <w:color w:val="auto"/>
          <w:sz w:val="24"/>
          <w:szCs w:val="24"/>
        </w:rPr>
        <w:t xml:space="preserve">                      　　　　</w:t>
      </w:r>
    </w:p>
    <w:p w14:paraId="1A4E3CCA">
      <w:pPr>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授权签署本资格文件人（签字）：</w:t>
      </w:r>
      <w:r>
        <w:rPr>
          <w:rFonts w:hint="eastAsia" w:ascii="仿宋" w:hAnsi="仿宋" w:eastAsia="仿宋" w:cs="仿宋"/>
          <w:color w:val="auto"/>
          <w:sz w:val="24"/>
          <w:szCs w:val="24"/>
          <w:u w:val="single"/>
        </w:rPr>
        <w:t xml:space="preserve">授权人姓名 </w:t>
      </w:r>
      <w:r>
        <w:rPr>
          <w:rFonts w:hint="eastAsia" w:ascii="仿宋" w:hAnsi="仿宋" w:eastAsia="仿宋" w:cs="仿宋"/>
          <w:color w:val="auto"/>
          <w:sz w:val="24"/>
          <w:szCs w:val="24"/>
        </w:rPr>
        <w:t xml:space="preserve">            </w:t>
      </w:r>
    </w:p>
    <w:p w14:paraId="43E0DA54">
      <w:pPr>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签字人姓名、职务：</w:t>
      </w:r>
      <w:r>
        <w:rPr>
          <w:rFonts w:hint="eastAsia" w:ascii="仿宋" w:hAnsi="仿宋" w:eastAsia="仿宋" w:cs="仿宋"/>
          <w:color w:val="auto"/>
          <w:sz w:val="24"/>
          <w:szCs w:val="24"/>
          <w:u w:val="single"/>
        </w:rPr>
        <w:t xml:space="preserve">被授权人姓名、职务 </w:t>
      </w:r>
      <w:r>
        <w:rPr>
          <w:rFonts w:hint="eastAsia" w:ascii="仿宋" w:hAnsi="仿宋" w:eastAsia="仿宋" w:cs="仿宋"/>
          <w:color w:val="auto"/>
          <w:sz w:val="24"/>
          <w:szCs w:val="24"/>
        </w:rPr>
        <w:t xml:space="preserve">                 </w:t>
      </w:r>
    </w:p>
    <w:p w14:paraId="70BE0D7A">
      <w:pPr>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0D98C9ED">
      <w:pPr>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传真：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电话：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邮编</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　　　　　　　　　　</w:t>
      </w:r>
    </w:p>
    <w:p w14:paraId="12CDE619">
      <w:pPr>
        <w:spacing w:line="360" w:lineRule="auto"/>
        <w:ind w:firstLine="484" w:firstLineChars="200"/>
        <w:rPr>
          <w:rFonts w:ascii="仿宋" w:hAnsi="仿宋" w:eastAsia="仿宋" w:cs="仿宋"/>
          <w:color w:val="auto"/>
          <w:sz w:val="24"/>
          <w:szCs w:val="24"/>
        </w:rPr>
      </w:pPr>
      <w:r>
        <w:rPr>
          <w:rFonts w:hint="eastAsia" w:ascii="仿宋" w:hAnsi="仿宋" w:eastAsia="仿宋" w:cs="仿宋"/>
          <w:color w:val="auto"/>
          <w:sz w:val="24"/>
          <w:szCs w:val="24"/>
        </w:rPr>
        <w:t>　　　　　　　　　　　　　　</w:t>
      </w:r>
    </w:p>
    <w:p w14:paraId="1851678D">
      <w:pPr>
        <w:spacing w:line="360" w:lineRule="auto"/>
        <w:ind w:firstLine="484" w:firstLineChars="200"/>
        <w:jc w:val="right"/>
        <w:rPr>
          <w:rFonts w:ascii="仿宋" w:hAnsi="仿宋" w:eastAsia="仿宋" w:cs="仿宋"/>
          <w:color w:val="auto"/>
          <w:sz w:val="24"/>
          <w:szCs w:val="24"/>
        </w:rPr>
      </w:pPr>
      <w:r>
        <w:rPr>
          <w:rFonts w:hint="eastAsia" w:ascii="仿宋" w:hAnsi="仿宋" w:eastAsia="仿宋" w:cs="仿宋"/>
          <w:color w:val="auto"/>
          <w:sz w:val="24"/>
          <w:szCs w:val="24"/>
        </w:rPr>
        <w:t>声明日期：  　年　月　日</w:t>
      </w:r>
    </w:p>
    <w:p w14:paraId="26EA5A8A">
      <w:pPr>
        <w:pStyle w:val="48"/>
        <w:spacing w:line="360" w:lineRule="auto"/>
        <w:jc w:val="center"/>
        <w:outlineLvl w:val="2"/>
        <w:rPr>
          <w:rFonts w:ascii="仿宋" w:hAnsi="仿宋" w:eastAsia="仿宋" w:cs="仿宋"/>
          <w:bCs/>
          <w:color w:val="auto"/>
          <w:kern w:val="2"/>
          <w:sz w:val="24"/>
        </w:rPr>
      </w:pPr>
    </w:p>
    <w:p w14:paraId="53F42C8F">
      <w:pPr>
        <w:pStyle w:val="48"/>
        <w:spacing w:line="360" w:lineRule="auto"/>
        <w:jc w:val="center"/>
        <w:outlineLvl w:val="2"/>
        <w:rPr>
          <w:rFonts w:ascii="仿宋" w:hAnsi="仿宋" w:eastAsia="仿宋" w:cs="仿宋"/>
          <w:bCs/>
          <w:color w:val="auto"/>
          <w:kern w:val="2"/>
          <w:sz w:val="30"/>
          <w:szCs w:val="30"/>
        </w:rPr>
      </w:pPr>
    </w:p>
    <w:p w14:paraId="32B19899">
      <w:pPr>
        <w:pStyle w:val="48"/>
        <w:spacing w:line="360" w:lineRule="auto"/>
        <w:jc w:val="center"/>
        <w:outlineLvl w:val="2"/>
        <w:rPr>
          <w:rFonts w:ascii="仿宋" w:hAnsi="仿宋" w:eastAsia="仿宋" w:cs="仿宋"/>
          <w:bCs/>
          <w:color w:val="auto"/>
          <w:kern w:val="2"/>
          <w:sz w:val="30"/>
          <w:szCs w:val="30"/>
        </w:rPr>
      </w:pPr>
    </w:p>
    <w:p w14:paraId="7D03AE5F">
      <w:pPr>
        <w:pStyle w:val="48"/>
        <w:spacing w:line="360" w:lineRule="auto"/>
        <w:jc w:val="center"/>
        <w:outlineLvl w:val="2"/>
        <w:rPr>
          <w:rFonts w:ascii="仿宋" w:hAnsi="仿宋" w:eastAsia="仿宋" w:cs="仿宋"/>
          <w:bCs/>
          <w:color w:val="auto"/>
          <w:kern w:val="2"/>
          <w:sz w:val="30"/>
          <w:szCs w:val="30"/>
        </w:rPr>
      </w:pPr>
    </w:p>
    <w:p w14:paraId="6D5EB6C9">
      <w:pPr>
        <w:pStyle w:val="48"/>
        <w:spacing w:line="360" w:lineRule="auto"/>
        <w:jc w:val="center"/>
        <w:outlineLvl w:val="2"/>
        <w:rPr>
          <w:rFonts w:ascii="仿宋" w:hAnsi="仿宋" w:eastAsia="仿宋" w:cs="仿宋"/>
          <w:bCs/>
          <w:color w:val="auto"/>
          <w:kern w:val="2"/>
          <w:sz w:val="30"/>
          <w:szCs w:val="30"/>
        </w:rPr>
      </w:pPr>
    </w:p>
    <w:p w14:paraId="55D2F69D">
      <w:pPr>
        <w:pStyle w:val="48"/>
        <w:spacing w:line="360" w:lineRule="auto"/>
        <w:jc w:val="center"/>
        <w:outlineLvl w:val="2"/>
        <w:rPr>
          <w:rFonts w:ascii="仿宋" w:hAnsi="仿宋" w:eastAsia="仿宋" w:cs="仿宋"/>
          <w:bCs/>
          <w:color w:val="auto"/>
          <w:kern w:val="2"/>
          <w:sz w:val="30"/>
          <w:szCs w:val="30"/>
        </w:rPr>
      </w:pPr>
    </w:p>
    <w:p w14:paraId="112B1D84">
      <w:pPr>
        <w:pStyle w:val="48"/>
        <w:spacing w:line="360" w:lineRule="auto"/>
        <w:jc w:val="center"/>
        <w:outlineLvl w:val="2"/>
        <w:rPr>
          <w:rFonts w:ascii="仿宋" w:hAnsi="仿宋" w:eastAsia="仿宋" w:cs="仿宋"/>
          <w:bCs/>
          <w:color w:val="auto"/>
          <w:kern w:val="2"/>
          <w:sz w:val="30"/>
          <w:szCs w:val="30"/>
        </w:rPr>
      </w:pPr>
    </w:p>
    <w:p w14:paraId="2BA5AEA1">
      <w:pPr>
        <w:pStyle w:val="48"/>
        <w:spacing w:line="360" w:lineRule="auto"/>
        <w:jc w:val="center"/>
        <w:outlineLvl w:val="2"/>
        <w:rPr>
          <w:rFonts w:ascii="仿宋" w:hAnsi="仿宋" w:eastAsia="仿宋" w:cs="仿宋"/>
          <w:bCs/>
          <w:color w:val="auto"/>
          <w:kern w:val="2"/>
          <w:sz w:val="30"/>
          <w:szCs w:val="30"/>
        </w:rPr>
      </w:pPr>
    </w:p>
    <w:p w14:paraId="1FA5DE96">
      <w:pPr>
        <w:pStyle w:val="48"/>
        <w:spacing w:line="360" w:lineRule="auto"/>
        <w:jc w:val="center"/>
        <w:outlineLvl w:val="2"/>
        <w:rPr>
          <w:rFonts w:ascii="仿宋" w:hAnsi="仿宋" w:eastAsia="仿宋" w:cs="仿宋"/>
          <w:bCs/>
          <w:color w:val="auto"/>
          <w:kern w:val="2"/>
          <w:sz w:val="30"/>
          <w:szCs w:val="30"/>
        </w:rPr>
      </w:pPr>
    </w:p>
    <w:p w14:paraId="19CF9ADE">
      <w:pPr>
        <w:pStyle w:val="48"/>
        <w:spacing w:line="360" w:lineRule="auto"/>
        <w:jc w:val="center"/>
        <w:outlineLvl w:val="2"/>
        <w:rPr>
          <w:rFonts w:ascii="仿宋" w:hAnsi="仿宋" w:eastAsia="仿宋" w:cs="仿宋"/>
          <w:bCs/>
          <w:color w:val="auto"/>
          <w:kern w:val="2"/>
          <w:sz w:val="30"/>
          <w:szCs w:val="30"/>
        </w:rPr>
      </w:pPr>
    </w:p>
    <w:p w14:paraId="3B532E5B">
      <w:pPr>
        <w:pStyle w:val="48"/>
        <w:spacing w:line="360" w:lineRule="auto"/>
        <w:jc w:val="center"/>
        <w:outlineLvl w:val="2"/>
        <w:rPr>
          <w:rFonts w:ascii="仿宋" w:hAnsi="仿宋" w:eastAsia="仿宋" w:cs="仿宋"/>
          <w:bCs/>
          <w:color w:val="auto"/>
          <w:kern w:val="2"/>
          <w:sz w:val="30"/>
          <w:szCs w:val="30"/>
        </w:rPr>
      </w:pPr>
    </w:p>
    <w:p w14:paraId="68880AA7">
      <w:pPr>
        <w:pStyle w:val="48"/>
        <w:spacing w:line="360" w:lineRule="auto"/>
        <w:jc w:val="center"/>
        <w:outlineLvl w:val="2"/>
        <w:rPr>
          <w:rFonts w:ascii="仿宋" w:hAnsi="仿宋" w:eastAsia="仿宋" w:cs="仿宋"/>
          <w:bCs/>
          <w:color w:val="auto"/>
          <w:kern w:val="2"/>
          <w:sz w:val="30"/>
          <w:szCs w:val="30"/>
        </w:rPr>
      </w:pPr>
    </w:p>
    <w:p w14:paraId="216363A2">
      <w:pPr>
        <w:pStyle w:val="48"/>
        <w:spacing w:line="360" w:lineRule="auto"/>
        <w:jc w:val="center"/>
        <w:outlineLvl w:val="2"/>
        <w:rPr>
          <w:rFonts w:ascii="仿宋" w:hAnsi="仿宋" w:eastAsia="仿宋" w:cs="仿宋"/>
          <w:bCs/>
          <w:color w:val="auto"/>
          <w:kern w:val="2"/>
          <w:sz w:val="30"/>
          <w:szCs w:val="30"/>
        </w:rPr>
      </w:pPr>
    </w:p>
    <w:p w14:paraId="3EAF5A34">
      <w:pPr>
        <w:pStyle w:val="9"/>
        <w:spacing w:line="360" w:lineRule="auto"/>
        <w:ind w:firstLine="1974" w:firstLineChars="700"/>
        <w:rPr>
          <w:rFonts w:ascii="仿宋" w:hAnsi="仿宋" w:eastAsia="仿宋" w:cs="仿宋"/>
          <w:b/>
          <w:color w:val="auto"/>
          <w:sz w:val="28"/>
          <w:szCs w:val="28"/>
        </w:rPr>
      </w:pPr>
      <w:r>
        <w:rPr>
          <w:rFonts w:hint="eastAsia" w:ascii="仿宋" w:hAnsi="仿宋" w:eastAsia="仿宋" w:cs="仿宋"/>
          <w:b/>
          <w:color w:val="auto"/>
          <w:sz w:val="28"/>
          <w:szCs w:val="28"/>
          <w:lang w:val="en-US" w:eastAsia="zh-CN"/>
        </w:rPr>
        <w:t>11、</w:t>
      </w:r>
      <w:r>
        <w:rPr>
          <w:rFonts w:hint="eastAsia" w:ascii="仿宋" w:hAnsi="仿宋" w:eastAsia="仿宋" w:cs="仿宋"/>
          <w:b/>
          <w:color w:val="auto"/>
          <w:sz w:val="28"/>
          <w:szCs w:val="28"/>
        </w:rPr>
        <w:t>货物及技术服务参数响应（偏离）表</w:t>
      </w:r>
    </w:p>
    <w:p w14:paraId="1A39AD28">
      <w:pPr>
        <w:spacing w:line="360" w:lineRule="auto"/>
        <w:rPr>
          <w:color w:val="auto"/>
        </w:rPr>
      </w:pPr>
    </w:p>
    <w:p w14:paraId="6834E060">
      <w:pPr>
        <w:pStyle w:val="49"/>
        <w:adjustRightInd w:val="0"/>
        <w:snapToGri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1E1E5399">
      <w:pPr>
        <w:pStyle w:val="49"/>
        <w:adjustRightInd w:val="0"/>
        <w:snapToGrid w:val="0"/>
        <w:spacing w:line="360" w:lineRule="auto"/>
        <w:rPr>
          <w:rFonts w:ascii="仿宋" w:hAnsi="仿宋" w:eastAsia="仿宋" w:cs="仿宋"/>
          <w:color w:val="auto"/>
          <w:sz w:val="24"/>
          <w:szCs w:val="24"/>
          <w:u w:val="single"/>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u w:val="single"/>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2154"/>
        <w:gridCol w:w="2057"/>
        <w:gridCol w:w="2370"/>
        <w:gridCol w:w="2350"/>
      </w:tblGrid>
      <w:tr w14:paraId="6793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17" w:type="dxa"/>
            <w:tcBorders>
              <w:top w:val="single" w:color="auto" w:sz="4" w:space="0"/>
              <w:left w:val="single" w:color="auto" w:sz="4" w:space="0"/>
              <w:bottom w:val="single" w:color="auto" w:sz="4" w:space="0"/>
              <w:right w:val="single" w:color="auto" w:sz="4" w:space="0"/>
            </w:tcBorders>
            <w:vAlign w:val="center"/>
          </w:tcPr>
          <w:p w14:paraId="238D2C34">
            <w:pPr>
              <w:pStyle w:val="49"/>
              <w:spacing w:line="360" w:lineRule="auto"/>
              <w:ind w:left="0" w:firstLine="0"/>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2154" w:type="dxa"/>
            <w:tcBorders>
              <w:top w:val="single" w:color="auto" w:sz="4" w:space="0"/>
              <w:left w:val="single" w:color="auto" w:sz="4" w:space="0"/>
              <w:bottom w:val="single" w:color="auto" w:sz="4" w:space="0"/>
              <w:right w:val="single" w:color="auto" w:sz="4" w:space="0"/>
            </w:tcBorders>
            <w:vAlign w:val="center"/>
          </w:tcPr>
          <w:p w14:paraId="0B55E11C">
            <w:pPr>
              <w:pStyle w:val="49"/>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招标文件要求部分</w:t>
            </w:r>
          </w:p>
        </w:tc>
        <w:tc>
          <w:tcPr>
            <w:tcW w:w="2057" w:type="dxa"/>
            <w:tcBorders>
              <w:top w:val="single" w:color="auto" w:sz="4" w:space="0"/>
              <w:left w:val="single" w:color="auto" w:sz="4" w:space="0"/>
              <w:bottom w:val="single" w:color="auto" w:sz="4" w:space="0"/>
              <w:right w:val="single" w:color="auto" w:sz="4" w:space="0"/>
            </w:tcBorders>
            <w:vAlign w:val="center"/>
          </w:tcPr>
          <w:p w14:paraId="7A81BE3B">
            <w:pPr>
              <w:pStyle w:val="49"/>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投标货物及技术</w:t>
            </w:r>
          </w:p>
          <w:p w14:paraId="2C46B6F7">
            <w:pPr>
              <w:pStyle w:val="49"/>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服务响应部分</w:t>
            </w:r>
          </w:p>
        </w:tc>
        <w:tc>
          <w:tcPr>
            <w:tcW w:w="2370" w:type="dxa"/>
            <w:tcBorders>
              <w:top w:val="single" w:color="auto" w:sz="4" w:space="0"/>
              <w:left w:val="single" w:color="auto" w:sz="4" w:space="0"/>
              <w:bottom w:val="single" w:color="auto" w:sz="4" w:space="0"/>
              <w:right w:val="single" w:color="auto" w:sz="4" w:space="0"/>
            </w:tcBorders>
            <w:vAlign w:val="center"/>
          </w:tcPr>
          <w:p w14:paraId="743A8DF8">
            <w:pPr>
              <w:pStyle w:val="49"/>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偏离内容</w:t>
            </w:r>
          </w:p>
        </w:tc>
        <w:tc>
          <w:tcPr>
            <w:tcW w:w="2350" w:type="dxa"/>
            <w:tcBorders>
              <w:top w:val="single" w:color="auto" w:sz="4" w:space="0"/>
              <w:left w:val="single" w:color="auto" w:sz="4" w:space="0"/>
              <w:bottom w:val="single" w:color="auto" w:sz="4" w:space="0"/>
              <w:right w:val="single" w:color="auto" w:sz="4" w:space="0"/>
            </w:tcBorders>
            <w:vAlign w:val="center"/>
          </w:tcPr>
          <w:p w14:paraId="7E0E013A">
            <w:pPr>
              <w:pStyle w:val="49"/>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投标文件证明材料</w:t>
            </w:r>
          </w:p>
          <w:p w14:paraId="40751F7F">
            <w:pPr>
              <w:pStyle w:val="49"/>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起始页码</w:t>
            </w:r>
          </w:p>
        </w:tc>
      </w:tr>
      <w:tr w14:paraId="2199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17" w:type="dxa"/>
            <w:tcBorders>
              <w:top w:val="single" w:color="auto" w:sz="4" w:space="0"/>
              <w:left w:val="single" w:color="auto" w:sz="4" w:space="0"/>
              <w:bottom w:val="single" w:color="auto" w:sz="4" w:space="0"/>
              <w:right w:val="single" w:color="auto" w:sz="4" w:space="0"/>
            </w:tcBorders>
            <w:vAlign w:val="center"/>
          </w:tcPr>
          <w:p w14:paraId="52B823C0">
            <w:pPr>
              <w:pStyle w:val="49"/>
              <w:spacing w:line="360" w:lineRule="auto"/>
              <w:rPr>
                <w:rFonts w:ascii="仿宋" w:hAnsi="仿宋" w:eastAsia="仿宋" w:cs="仿宋"/>
                <w:color w:val="auto"/>
                <w:sz w:val="24"/>
                <w:szCs w:val="24"/>
              </w:rPr>
            </w:pPr>
            <w:r>
              <w:rPr>
                <w:rFonts w:hint="eastAsia" w:ascii="仿宋" w:hAnsi="仿宋" w:eastAsia="仿宋" w:cs="仿宋"/>
                <w:color w:val="auto"/>
                <w:sz w:val="24"/>
                <w:szCs w:val="24"/>
              </w:rPr>
              <w:t>1</w:t>
            </w:r>
          </w:p>
        </w:tc>
        <w:tc>
          <w:tcPr>
            <w:tcW w:w="2154" w:type="dxa"/>
            <w:tcBorders>
              <w:top w:val="single" w:color="auto" w:sz="4" w:space="0"/>
              <w:left w:val="single" w:color="auto" w:sz="4" w:space="0"/>
              <w:bottom w:val="single" w:color="auto" w:sz="4" w:space="0"/>
              <w:right w:val="single" w:color="auto" w:sz="4" w:space="0"/>
            </w:tcBorders>
            <w:vAlign w:val="center"/>
          </w:tcPr>
          <w:p w14:paraId="1FC9CD38">
            <w:pPr>
              <w:pStyle w:val="49"/>
              <w:spacing w:line="360" w:lineRule="auto"/>
              <w:rPr>
                <w:rFonts w:ascii="仿宋" w:hAnsi="仿宋" w:eastAsia="仿宋" w:cs="仿宋"/>
                <w:color w:val="auto"/>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14:paraId="54962DE6">
            <w:pPr>
              <w:pStyle w:val="49"/>
              <w:spacing w:line="360" w:lineRule="auto"/>
              <w:rPr>
                <w:rFonts w:ascii="仿宋" w:hAnsi="仿宋" w:eastAsia="仿宋" w:cs="仿宋"/>
                <w:color w:val="auto"/>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5CF5284F">
            <w:pPr>
              <w:pStyle w:val="49"/>
              <w:spacing w:line="360" w:lineRule="auto"/>
              <w:rPr>
                <w:rFonts w:ascii="仿宋" w:hAnsi="仿宋" w:eastAsia="仿宋" w:cs="仿宋"/>
                <w:color w:val="auto"/>
                <w:sz w:val="24"/>
                <w:szCs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550703B5">
            <w:pPr>
              <w:pStyle w:val="49"/>
              <w:spacing w:line="360" w:lineRule="auto"/>
              <w:rPr>
                <w:rFonts w:ascii="仿宋" w:hAnsi="仿宋" w:eastAsia="仿宋" w:cs="仿宋"/>
                <w:color w:val="auto"/>
                <w:sz w:val="24"/>
                <w:szCs w:val="24"/>
              </w:rPr>
            </w:pPr>
          </w:p>
        </w:tc>
      </w:tr>
      <w:tr w14:paraId="6D45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17" w:type="dxa"/>
            <w:tcBorders>
              <w:top w:val="single" w:color="auto" w:sz="4" w:space="0"/>
              <w:left w:val="single" w:color="auto" w:sz="4" w:space="0"/>
              <w:bottom w:val="single" w:color="auto" w:sz="4" w:space="0"/>
              <w:right w:val="single" w:color="auto" w:sz="4" w:space="0"/>
            </w:tcBorders>
            <w:vAlign w:val="center"/>
          </w:tcPr>
          <w:p w14:paraId="7DA0572E">
            <w:pPr>
              <w:pStyle w:val="49"/>
              <w:spacing w:line="360" w:lineRule="auto"/>
              <w:rPr>
                <w:rFonts w:ascii="仿宋" w:hAnsi="仿宋" w:eastAsia="仿宋" w:cs="仿宋"/>
                <w:color w:val="auto"/>
                <w:sz w:val="24"/>
                <w:szCs w:val="24"/>
              </w:rPr>
            </w:pPr>
            <w:r>
              <w:rPr>
                <w:rFonts w:hint="eastAsia" w:ascii="仿宋" w:hAnsi="仿宋" w:eastAsia="仿宋" w:cs="仿宋"/>
                <w:color w:val="auto"/>
                <w:sz w:val="24"/>
                <w:szCs w:val="24"/>
              </w:rPr>
              <w:t>2</w:t>
            </w:r>
          </w:p>
        </w:tc>
        <w:tc>
          <w:tcPr>
            <w:tcW w:w="2154" w:type="dxa"/>
            <w:tcBorders>
              <w:top w:val="single" w:color="auto" w:sz="4" w:space="0"/>
              <w:left w:val="single" w:color="auto" w:sz="4" w:space="0"/>
              <w:bottom w:val="single" w:color="auto" w:sz="4" w:space="0"/>
              <w:right w:val="single" w:color="auto" w:sz="4" w:space="0"/>
            </w:tcBorders>
            <w:vAlign w:val="center"/>
          </w:tcPr>
          <w:p w14:paraId="1F0F0DF3">
            <w:pPr>
              <w:pStyle w:val="49"/>
              <w:spacing w:line="360" w:lineRule="auto"/>
              <w:rPr>
                <w:rFonts w:ascii="仿宋" w:hAnsi="仿宋" w:eastAsia="仿宋" w:cs="仿宋"/>
                <w:color w:val="auto"/>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14:paraId="4517D762">
            <w:pPr>
              <w:pStyle w:val="49"/>
              <w:spacing w:line="360" w:lineRule="auto"/>
              <w:rPr>
                <w:rFonts w:ascii="仿宋" w:hAnsi="仿宋" w:eastAsia="仿宋" w:cs="仿宋"/>
                <w:color w:val="auto"/>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18C8A7B1">
            <w:pPr>
              <w:pStyle w:val="49"/>
              <w:spacing w:line="360" w:lineRule="auto"/>
              <w:rPr>
                <w:rFonts w:ascii="仿宋" w:hAnsi="仿宋" w:eastAsia="仿宋" w:cs="仿宋"/>
                <w:color w:val="auto"/>
                <w:sz w:val="24"/>
                <w:szCs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26AD5087">
            <w:pPr>
              <w:pStyle w:val="49"/>
              <w:spacing w:line="360" w:lineRule="auto"/>
              <w:rPr>
                <w:rFonts w:ascii="仿宋" w:hAnsi="仿宋" w:eastAsia="仿宋" w:cs="仿宋"/>
                <w:color w:val="auto"/>
                <w:sz w:val="24"/>
                <w:szCs w:val="24"/>
              </w:rPr>
            </w:pPr>
          </w:p>
        </w:tc>
      </w:tr>
      <w:tr w14:paraId="31A7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17" w:type="dxa"/>
            <w:tcBorders>
              <w:top w:val="single" w:color="auto" w:sz="4" w:space="0"/>
              <w:left w:val="single" w:color="auto" w:sz="4" w:space="0"/>
              <w:bottom w:val="single" w:color="auto" w:sz="4" w:space="0"/>
              <w:right w:val="single" w:color="auto" w:sz="4" w:space="0"/>
            </w:tcBorders>
            <w:vAlign w:val="center"/>
          </w:tcPr>
          <w:p w14:paraId="4F85F50F">
            <w:pPr>
              <w:pStyle w:val="49"/>
              <w:spacing w:line="360" w:lineRule="auto"/>
              <w:rPr>
                <w:rFonts w:ascii="仿宋" w:hAnsi="仿宋" w:eastAsia="仿宋" w:cs="仿宋"/>
                <w:color w:val="auto"/>
                <w:sz w:val="24"/>
                <w:szCs w:val="24"/>
              </w:rPr>
            </w:pPr>
            <w:r>
              <w:rPr>
                <w:rFonts w:hint="eastAsia" w:ascii="仿宋" w:hAnsi="仿宋" w:eastAsia="仿宋" w:cs="仿宋"/>
                <w:color w:val="auto"/>
                <w:sz w:val="24"/>
                <w:szCs w:val="24"/>
              </w:rPr>
              <w:t>3</w:t>
            </w:r>
          </w:p>
        </w:tc>
        <w:tc>
          <w:tcPr>
            <w:tcW w:w="2154" w:type="dxa"/>
            <w:tcBorders>
              <w:top w:val="single" w:color="auto" w:sz="4" w:space="0"/>
              <w:left w:val="single" w:color="auto" w:sz="4" w:space="0"/>
              <w:bottom w:val="single" w:color="auto" w:sz="4" w:space="0"/>
              <w:right w:val="single" w:color="auto" w:sz="4" w:space="0"/>
            </w:tcBorders>
            <w:vAlign w:val="center"/>
          </w:tcPr>
          <w:p w14:paraId="229CED4E">
            <w:pPr>
              <w:pStyle w:val="49"/>
              <w:spacing w:line="360" w:lineRule="auto"/>
              <w:rPr>
                <w:rFonts w:ascii="仿宋" w:hAnsi="仿宋" w:eastAsia="仿宋" w:cs="仿宋"/>
                <w:color w:val="auto"/>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14:paraId="718F136F">
            <w:pPr>
              <w:pStyle w:val="49"/>
              <w:spacing w:line="360" w:lineRule="auto"/>
              <w:rPr>
                <w:rFonts w:ascii="仿宋" w:hAnsi="仿宋" w:eastAsia="仿宋" w:cs="仿宋"/>
                <w:color w:val="auto"/>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373C7146">
            <w:pPr>
              <w:pStyle w:val="49"/>
              <w:spacing w:line="360" w:lineRule="auto"/>
              <w:rPr>
                <w:rFonts w:ascii="仿宋" w:hAnsi="仿宋" w:eastAsia="仿宋" w:cs="仿宋"/>
                <w:color w:val="auto"/>
                <w:sz w:val="24"/>
                <w:szCs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1E5A3C57">
            <w:pPr>
              <w:pStyle w:val="49"/>
              <w:spacing w:line="360" w:lineRule="auto"/>
              <w:rPr>
                <w:rFonts w:ascii="仿宋" w:hAnsi="仿宋" w:eastAsia="仿宋" w:cs="仿宋"/>
                <w:color w:val="auto"/>
                <w:sz w:val="24"/>
                <w:szCs w:val="24"/>
              </w:rPr>
            </w:pPr>
          </w:p>
        </w:tc>
      </w:tr>
      <w:tr w14:paraId="5BC1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17" w:type="dxa"/>
            <w:tcBorders>
              <w:top w:val="single" w:color="auto" w:sz="4" w:space="0"/>
              <w:left w:val="single" w:color="auto" w:sz="4" w:space="0"/>
              <w:bottom w:val="single" w:color="auto" w:sz="4" w:space="0"/>
              <w:right w:val="single" w:color="auto" w:sz="4" w:space="0"/>
            </w:tcBorders>
            <w:vAlign w:val="center"/>
          </w:tcPr>
          <w:p w14:paraId="098BC3E6">
            <w:pPr>
              <w:pStyle w:val="49"/>
              <w:spacing w:line="360" w:lineRule="auto"/>
              <w:rPr>
                <w:rFonts w:ascii="仿宋" w:hAnsi="仿宋" w:eastAsia="仿宋" w:cs="仿宋"/>
                <w:color w:val="auto"/>
                <w:sz w:val="24"/>
                <w:szCs w:val="24"/>
              </w:rPr>
            </w:pPr>
            <w:r>
              <w:rPr>
                <w:rFonts w:hint="eastAsia" w:ascii="仿宋" w:hAnsi="仿宋" w:eastAsia="仿宋" w:cs="仿宋"/>
                <w:color w:val="auto"/>
                <w:sz w:val="24"/>
                <w:szCs w:val="24"/>
              </w:rPr>
              <w:t>…</w:t>
            </w:r>
          </w:p>
        </w:tc>
        <w:tc>
          <w:tcPr>
            <w:tcW w:w="2154" w:type="dxa"/>
            <w:tcBorders>
              <w:top w:val="single" w:color="auto" w:sz="4" w:space="0"/>
              <w:left w:val="single" w:color="auto" w:sz="4" w:space="0"/>
              <w:bottom w:val="single" w:color="auto" w:sz="4" w:space="0"/>
              <w:right w:val="single" w:color="auto" w:sz="4" w:space="0"/>
            </w:tcBorders>
            <w:vAlign w:val="center"/>
          </w:tcPr>
          <w:p w14:paraId="4502F8E4">
            <w:pPr>
              <w:pStyle w:val="49"/>
              <w:spacing w:line="360" w:lineRule="auto"/>
              <w:rPr>
                <w:rFonts w:ascii="仿宋" w:hAnsi="仿宋" w:eastAsia="仿宋" w:cs="仿宋"/>
                <w:color w:val="auto"/>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14:paraId="65C31B42">
            <w:pPr>
              <w:pStyle w:val="49"/>
              <w:spacing w:line="360" w:lineRule="auto"/>
              <w:rPr>
                <w:rFonts w:ascii="仿宋" w:hAnsi="仿宋" w:eastAsia="仿宋" w:cs="仿宋"/>
                <w:color w:val="auto"/>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668BF0D9">
            <w:pPr>
              <w:pStyle w:val="49"/>
              <w:spacing w:line="360" w:lineRule="auto"/>
              <w:rPr>
                <w:rFonts w:ascii="仿宋" w:hAnsi="仿宋" w:eastAsia="仿宋" w:cs="仿宋"/>
                <w:color w:val="auto"/>
                <w:sz w:val="24"/>
                <w:szCs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2942457E">
            <w:pPr>
              <w:pStyle w:val="49"/>
              <w:spacing w:line="360" w:lineRule="auto"/>
              <w:rPr>
                <w:rFonts w:ascii="仿宋" w:hAnsi="仿宋" w:eastAsia="仿宋" w:cs="仿宋"/>
                <w:color w:val="auto"/>
                <w:sz w:val="24"/>
                <w:szCs w:val="24"/>
              </w:rPr>
            </w:pPr>
          </w:p>
        </w:tc>
      </w:tr>
    </w:tbl>
    <w:p w14:paraId="5652692D">
      <w:pPr>
        <w:pStyle w:val="41"/>
        <w:tabs>
          <w:tab w:val="left" w:pos="750"/>
        </w:tabs>
        <w:adjustRightInd w:val="0"/>
        <w:snapToGrid w:val="0"/>
        <w:spacing w:line="360" w:lineRule="auto"/>
        <w:ind w:left="12" w:hanging="12"/>
        <w:rPr>
          <w:rFonts w:ascii="仿宋" w:hAnsi="仿宋" w:eastAsia="仿宋" w:cs="仿宋"/>
          <w:color w:val="auto"/>
          <w:sz w:val="24"/>
          <w:szCs w:val="24"/>
        </w:rPr>
      </w:pPr>
      <w:r>
        <w:rPr>
          <w:rFonts w:hint="eastAsia" w:ascii="仿宋" w:hAnsi="仿宋" w:eastAsia="仿宋" w:cs="仿宋"/>
          <w:color w:val="auto"/>
          <w:sz w:val="24"/>
          <w:szCs w:val="24"/>
        </w:rPr>
        <w:t>注：凡投标文件中所投货物数量、</w:t>
      </w:r>
      <w:r>
        <w:rPr>
          <w:rFonts w:hint="eastAsia" w:ascii="仿宋" w:hAnsi="仿宋" w:eastAsia="仿宋" w:cs="仿宋"/>
          <w:color w:val="auto"/>
          <w:sz w:val="24"/>
          <w:szCs w:val="24"/>
          <w:lang w:val="en-US" w:eastAsia="zh-CN"/>
        </w:rPr>
        <w:t>技术参数</w:t>
      </w:r>
      <w:r>
        <w:rPr>
          <w:rFonts w:hint="eastAsia" w:ascii="仿宋" w:hAnsi="仿宋" w:eastAsia="仿宋" w:cs="仿宋"/>
          <w:color w:val="auto"/>
          <w:sz w:val="24"/>
          <w:szCs w:val="24"/>
        </w:rPr>
        <w:t>及质量标准，技术服务要求等必须在此表中列出，投标人应对照招标文件要求逐条列出并在偏差内容“偏离情况”栏注明“正偏离”、“负偏离”或“无偏离”。</w:t>
      </w:r>
    </w:p>
    <w:p w14:paraId="4C1EC1CD">
      <w:pPr>
        <w:pStyle w:val="41"/>
        <w:tabs>
          <w:tab w:val="left" w:pos="750"/>
        </w:tabs>
        <w:adjustRightInd w:val="0"/>
        <w:snapToGrid w:val="0"/>
        <w:spacing w:line="360" w:lineRule="auto"/>
        <w:ind w:left="1092" w:leftChars="278" w:hanging="503" w:hangingChars="208"/>
        <w:rPr>
          <w:rFonts w:ascii="仿宋" w:hAnsi="仿宋" w:eastAsia="仿宋" w:cs="仿宋"/>
          <w:color w:val="auto"/>
          <w:sz w:val="24"/>
          <w:szCs w:val="24"/>
        </w:rPr>
      </w:pPr>
    </w:p>
    <w:p w14:paraId="3A2FDA94">
      <w:pPr>
        <w:pStyle w:val="41"/>
        <w:tabs>
          <w:tab w:val="left" w:pos="750"/>
        </w:tabs>
        <w:adjustRightInd w:val="0"/>
        <w:snapToGrid w:val="0"/>
        <w:spacing w:line="360" w:lineRule="auto"/>
        <w:ind w:left="1314" w:leftChars="620" w:firstLine="1673" w:firstLineChars="692"/>
        <w:rPr>
          <w:rFonts w:ascii="仿宋" w:hAnsi="仿宋" w:eastAsia="仿宋" w:cs="仿宋"/>
          <w:color w:val="auto"/>
          <w:sz w:val="24"/>
          <w:szCs w:val="24"/>
          <w:u w:val="single"/>
        </w:rPr>
      </w:pPr>
      <w:r>
        <w:rPr>
          <w:rFonts w:hint="eastAsia" w:ascii="仿宋" w:hAnsi="仿宋" w:eastAsia="仿宋" w:cs="仿宋"/>
          <w:color w:val="auto"/>
          <w:sz w:val="24"/>
          <w:szCs w:val="24"/>
        </w:rPr>
        <w:t>投标人（盖章）：</w:t>
      </w:r>
      <w:r>
        <w:rPr>
          <w:rFonts w:hint="eastAsia" w:ascii="仿宋" w:hAnsi="仿宋" w:eastAsia="仿宋" w:cs="仿宋"/>
          <w:color w:val="auto"/>
          <w:sz w:val="24"/>
          <w:szCs w:val="24"/>
          <w:u w:val="single"/>
        </w:rPr>
        <w:t xml:space="preserve">                        </w:t>
      </w:r>
    </w:p>
    <w:p w14:paraId="419CB335">
      <w:pPr>
        <w:pStyle w:val="41"/>
        <w:tabs>
          <w:tab w:val="left" w:pos="750"/>
        </w:tabs>
        <w:adjustRightInd w:val="0"/>
        <w:snapToGrid w:val="0"/>
        <w:spacing w:line="360" w:lineRule="auto"/>
        <w:ind w:left="1314" w:leftChars="620" w:firstLine="947" w:firstLineChars="392"/>
        <w:rPr>
          <w:rFonts w:ascii="仿宋" w:hAnsi="仿宋" w:eastAsia="仿宋" w:cs="仿宋"/>
          <w:color w:val="auto"/>
          <w:sz w:val="24"/>
          <w:szCs w:val="24"/>
          <w:u w:val="single"/>
        </w:rPr>
      </w:pPr>
    </w:p>
    <w:p w14:paraId="55DF47C8">
      <w:pPr>
        <w:pStyle w:val="14"/>
        <w:spacing w:line="360" w:lineRule="auto"/>
        <w:ind w:left="1369" w:leftChars="646" w:firstLine="1310" w:firstLineChars="542"/>
        <w:rPr>
          <w:rFonts w:ascii="仿宋" w:hAnsi="仿宋" w:eastAsia="仿宋" w:cs="仿宋"/>
          <w:color w:val="auto"/>
          <w:sz w:val="24"/>
          <w:szCs w:val="24"/>
          <w:u w:val="single"/>
        </w:rPr>
      </w:pPr>
      <w:r>
        <w:rPr>
          <w:rFonts w:hint="eastAsia" w:ascii="仿宋" w:hAnsi="仿宋" w:eastAsia="仿宋" w:cs="仿宋"/>
          <w:bCs/>
          <w:color w:val="auto"/>
          <w:kern w:val="0"/>
          <w:sz w:val="24"/>
          <w:szCs w:val="24"/>
        </w:rPr>
        <w:t>法定代表人或委托代理人（签字或盖章）：</w:t>
      </w:r>
      <w:r>
        <w:rPr>
          <w:rFonts w:hint="eastAsia" w:ascii="仿宋" w:hAnsi="仿宋" w:eastAsia="仿宋" w:cs="仿宋"/>
          <w:color w:val="auto"/>
          <w:sz w:val="24"/>
          <w:szCs w:val="24"/>
          <w:u w:val="single"/>
        </w:rPr>
        <w:t xml:space="preserve">                      </w:t>
      </w:r>
    </w:p>
    <w:p w14:paraId="24588EB3">
      <w:pPr>
        <w:pStyle w:val="41"/>
        <w:tabs>
          <w:tab w:val="left" w:pos="750"/>
        </w:tabs>
        <w:adjustRightInd w:val="0"/>
        <w:snapToGrid w:val="0"/>
        <w:spacing w:line="360" w:lineRule="auto"/>
        <w:ind w:firstLine="484" w:firstLineChars="200"/>
        <w:rPr>
          <w:rFonts w:ascii="仿宋" w:hAnsi="仿宋" w:eastAsia="仿宋" w:cs="仿宋"/>
          <w:color w:val="auto"/>
          <w:sz w:val="24"/>
          <w:szCs w:val="24"/>
          <w:u w:val="single"/>
        </w:rPr>
      </w:pPr>
    </w:p>
    <w:p w14:paraId="038BB6F5">
      <w:pPr>
        <w:pStyle w:val="41"/>
        <w:tabs>
          <w:tab w:val="left" w:pos="750"/>
        </w:tabs>
        <w:adjustRightInd w:val="0"/>
        <w:snapToGrid w:val="0"/>
        <w:spacing w:line="360" w:lineRule="auto"/>
        <w:ind w:firstLine="2662" w:firstLineChars="1100"/>
        <w:rPr>
          <w:rFonts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135C3550">
      <w:pPr>
        <w:pStyle w:val="50"/>
        <w:spacing w:after="0" w:line="360" w:lineRule="auto"/>
        <w:rPr>
          <w:rFonts w:ascii="仿宋" w:hAnsi="仿宋" w:eastAsia="仿宋" w:cs="仿宋"/>
          <w:color w:val="auto"/>
          <w:sz w:val="24"/>
        </w:rPr>
      </w:pPr>
    </w:p>
    <w:p w14:paraId="54DD37B5">
      <w:pPr>
        <w:pStyle w:val="50"/>
        <w:spacing w:after="0" w:line="360" w:lineRule="auto"/>
        <w:rPr>
          <w:rFonts w:ascii="仿宋" w:hAnsi="仿宋" w:eastAsia="仿宋" w:cs="仿宋"/>
          <w:color w:val="auto"/>
          <w:sz w:val="28"/>
          <w:szCs w:val="28"/>
        </w:rPr>
      </w:pPr>
    </w:p>
    <w:p w14:paraId="54E85901">
      <w:pPr>
        <w:pStyle w:val="2"/>
        <w:rPr>
          <w:rFonts w:hint="eastAsia"/>
        </w:rPr>
        <w:sectPr>
          <w:pgSz w:w="11906" w:h="16838"/>
          <w:pgMar w:top="1417" w:right="1418" w:bottom="1417" w:left="1134" w:header="851" w:footer="850" w:gutter="0"/>
          <w:pgNumType w:fmt="decimal"/>
          <w:cols w:space="720" w:num="1"/>
          <w:titlePg/>
          <w:docGrid w:type="linesAndChars" w:linePitch="312" w:charSpace="530"/>
        </w:sectPr>
      </w:pPr>
    </w:p>
    <w:bookmarkEnd w:id="108"/>
    <w:bookmarkEnd w:id="109"/>
    <w:p w14:paraId="1131C7DC">
      <w:pPr>
        <w:pStyle w:val="9"/>
        <w:spacing w:line="360" w:lineRule="auto"/>
        <w:ind w:left="0" w:leftChars="0" w:firstLine="0" w:firstLineChars="0"/>
        <w:jc w:val="center"/>
        <w:rPr>
          <w:rFonts w:hint="eastAsia" w:ascii="仿宋" w:hAnsi="仿宋" w:eastAsia="仿宋" w:cs="仿宋"/>
          <w:b/>
          <w:color w:val="auto"/>
          <w:sz w:val="28"/>
          <w:szCs w:val="28"/>
          <w:lang w:val="en-US" w:eastAsia="zh-CN"/>
        </w:rPr>
      </w:pPr>
    </w:p>
    <w:p w14:paraId="50670A9A">
      <w:pPr>
        <w:pStyle w:val="9"/>
        <w:spacing w:line="360" w:lineRule="auto"/>
        <w:ind w:left="0" w:leftChars="0" w:firstLine="0" w:firstLineChars="0"/>
        <w:jc w:val="center"/>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12、技术部分（格式自拟）</w:t>
      </w:r>
    </w:p>
    <w:p w14:paraId="3EBAC8D8">
      <w:pPr>
        <w:pStyle w:val="9"/>
        <w:spacing w:line="360" w:lineRule="auto"/>
        <w:ind w:firstLine="1968" w:firstLineChars="700"/>
        <w:rPr>
          <w:rFonts w:hint="eastAsia" w:ascii="仿宋" w:hAnsi="仿宋" w:eastAsia="仿宋" w:cs="仿宋"/>
          <w:b/>
          <w:color w:val="auto"/>
          <w:sz w:val="28"/>
          <w:szCs w:val="28"/>
          <w:lang w:val="en-US" w:eastAsia="zh-CN"/>
        </w:rPr>
      </w:pPr>
    </w:p>
    <w:p w14:paraId="72728B92">
      <w:pPr>
        <w:pStyle w:val="31"/>
        <w:spacing w:line="360" w:lineRule="auto"/>
        <w:ind w:firstLine="562" w:firstLineChars="200"/>
        <w:jc w:val="center"/>
        <w:rPr>
          <w:rFonts w:hint="eastAsia" w:ascii="仿宋" w:hAnsi="仿宋" w:eastAsia="仿宋" w:cs="仿宋"/>
          <w:b/>
          <w:bCs/>
          <w:color w:val="0000FF"/>
          <w:sz w:val="28"/>
          <w:szCs w:val="28"/>
        </w:rPr>
        <w:sectPr>
          <w:pgSz w:w="12240" w:h="15840"/>
          <w:pgMar w:top="1440" w:right="1800" w:bottom="1440" w:left="1800" w:header="720" w:footer="720" w:gutter="0"/>
          <w:pgNumType w:fmt="decimal"/>
          <w:cols w:space="720" w:num="1"/>
          <w:docGrid w:linePitch="323" w:charSpace="0"/>
        </w:sectPr>
      </w:pPr>
    </w:p>
    <w:p w14:paraId="6A86DF7E">
      <w:pPr>
        <w:jc w:val="center"/>
        <w:rPr>
          <w:rFonts w:hint="eastAsia" w:ascii="仿宋" w:hAnsi="仿宋" w:eastAsia="仿宋" w:cs="仿宋"/>
          <w:b/>
          <w:color w:val="auto"/>
          <w:kern w:val="2"/>
          <w:sz w:val="28"/>
          <w:szCs w:val="28"/>
          <w:lang w:val="en-US" w:eastAsia="zh-CN" w:bidi="ar-SA"/>
        </w:rPr>
      </w:pPr>
    </w:p>
    <w:p w14:paraId="1449E35B">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13、投标人认为需要提交的其他商务技术资料</w:t>
      </w:r>
    </w:p>
    <w:sectPr>
      <w:pgSz w:w="11906" w:h="16838"/>
      <w:pgMar w:top="1417" w:right="1418" w:bottom="1417" w:left="1134" w:header="851" w:footer="850" w:gutter="0"/>
      <w:pgNumType w:fmt="decimal"/>
      <w:cols w:space="720" w:num="1"/>
      <w:titlePg/>
      <w:docGrid w:type="linesAndChars" w:linePitch="312"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A27C8">
    <w:pPr>
      <w:pStyle w:val="16"/>
      <w:jc w:val="both"/>
      <w:rPr>
        <w:rFonts w:eastAsia="仿宋"/>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58396">
    <w:pPr>
      <w:pStyle w:val="16"/>
      <w:jc w:val="both"/>
      <w:rPr>
        <w:rFonts w:eastAsia="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323F0">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D323F0">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197CA">
    <w:pPr>
      <w:spacing w:line="176" w:lineRule="auto"/>
      <w:ind w:left="480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F38D">
    <w:pPr>
      <w:pStyle w:val="16"/>
      <w:rPr>
        <w:rFonts w:ascii="Tahoma" w:hAnsi="Tahoma" w:cs="Tahom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7AAC5">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87AAC5">
                    <w:pPr>
                      <w:pStyle w:val="16"/>
                    </w:pPr>
                    <w:r>
                      <w:fldChar w:fldCharType="begin"/>
                    </w:r>
                    <w:r>
                      <w:instrText xml:space="preserve"> PAGE  \* MERGEFORMAT </w:instrText>
                    </w:r>
                    <w:r>
                      <w:fldChar w:fldCharType="separate"/>
                    </w:r>
                    <w:r>
                      <w:t>32</w:t>
                    </w:r>
                    <w:r>
                      <w:fldChar w:fldCharType="end"/>
                    </w:r>
                  </w:p>
                </w:txbxContent>
              </v:textbox>
            </v:shape>
          </w:pict>
        </mc:Fallback>
      </mc:AlternateContent>
    </w:r>
    <w:r>
      <w:rPr>
        <w:rFonts w:ascii="Tahoma" w:hAnsi="Tahoma" w:cs="Tahom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85E0D">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430F5">
                          <w:pPr>
                            <w:pStyle w:val="1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B430F5">
                    <w:pPr>
                      <w:pStyle w:val="1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96A60">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C0CA0">
                          <w:pPr>
                            <w:pStyle w:val="1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EC0CA0">
                    <w:pPr>
                      <w:pStyle w:val="1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D6B4E">
    <w:pPr>
      <w:spacing w:before="65" w:line="219" w:lineRule="auto"/>
      <w:ind w:left="10"/>
      <w:rPr>
        <w:rFonts w:ascii="宋体" w:hAnsi="宋体" w:eastAsia="宋体" w:cs="宋体"/>
        <w:sz w:val="24"/>
        <w:szCs w:val="24"/>
      </w:rPr>
    </w:pPr>
    <w:r>
      <w:rPr>
        <w:rFonts w:ascii="宋体" w:hAnsi="宋体" w:eastAsia="宋体" w:cs="宋体"/>
        <w:sz w:val="24"/>
        <w:szCs w:val="24"/>
      </w:rPr>
      <w:t xml:space="preserve">                              </w:t>
    </w:r>
  </w:p>
  <w:p w14:paraId="7FC4F6C8">
    <w:pPr>
      <w:spacing w:before="10" w:line="48"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6D87F">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DEF27">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48ED0">
    <w:pPr>
      <w:pStyle w:val="17"/>
      <w:tabs>
        <w:tab w:val="left" w:pos="5952"/>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3FDC0C"/>
    <w:multiLevelType w:val="singleLevel"/>
    <w:tmpl w:val="E53FDC0C"/>
    <w:lvl w:ilvl="0" w:tentative="0">
      <w:start w:val="2"/>
      <w:numFmt w:val="decimal"/>
      <w:suff w:val="nothing"/>
      <w:lvlText w:val="%1、"/>
      <w:lvlJc w:val="left"/>
      <w:pPr>
        <w:ind w:left="720" w:firstLine="0"/>
      </w:pPr>
    </w:lvl>
  </w:abstractNum>
  <w:abstractNum w:abstractNumId="1">
    <w:nsid w:val="00000002"/>
    <w:multiLevelType w:val="singleLevel"/>
    <w:tmpl w:val="00000002"/>
    <w:lvl w:ilvl="0" w:tentative="0">
      <w:start w:val="1"/>
      <w:numFmt w:val="upperLetter"/>
      <w:pStyle w:val="6"/>
      <w:lvlText w:val="%1."/>
      <w:lvlJc w:val="left"/>
      <w:pPr>
        <w:tabs>
          <w:tab w:val="left" w:pos="330"/>
        </w:tabs>
        <w:ind w:left="330" w:hanging="330"/>
      </w:pPr>
    </w:lvl>
  </w:abstractNum>
  <w:abstractNum w:abstractNumId="2">
    <w:nsid w:val="00000003"/>
    <w:multiLevelType w:val="singleLevel"/>
    <w:tmpl w:val="00000003"/>
    <w:lvl w:ilvl="0" w:tentative="0">
      <w:start w:val="1"/>
      <w:numFmt w:val="decimal"/>
      <w:pStyle w:val="4"/>
      <w:lvlText w:val="%1."/>
      <w:lvlJc w:val="left"/>
      <w:pPr>
        <w:tabs>
          <w:tab w:val="left" w:pos="425"/>
        </w:tabs>
        <w:ind w:left="425" w:hanging="425"/>
      </w:pPr>
      <w:rPr>
        <w:rFonts w:hint="eastAsia"/>
      </w:rPr>
    </w:lvl>
  </w:abstractNum>
  <w:abstractNum w:abstractNumId="3">
    <w:nsid w:val="3892E97A"/>
    <w:multiLevelType w:val="singleLevel"/>
    <w:tmpl w:val="3892E97A"/>
    <w:lvl w:ilvl="0" w:tentative="0">
      <w:start w:val="2"/>
      <w:numFmt w:val="chineseCounting"/>
      <w:suff w:val="nothing"/>
      <w:lvlText w:val="%1、"/>
      <w:lvlJc w:val="left"/>
      <w:rPr>
        <w:rFonts w:hint="eastAsia"/>
      </w:rPr>
    </w:lvl>
  </w:abstractNum>
  <w:abstractNum w:abstractNumId="4">
    <w:nsid w:val="50707FAA"/>
    <w:multiLevelType w:val="singleLevel"/>
    <w:tmpl w:val="50707FAA"/>
    <w:lvl w:ilvl="0" w:tentative="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MjU3ZmM4NTQ0OTE4NjMyNTc3YTQ4MjJjMDMzNTQifQ=="/>
    <w:docVar w:name="KSO_WPS_MARK_KEY" w:val="14f37184-6ab4-46d9-b25d-376ed6f37684"/>
  </w:docVars>
  <w:rsids>
    <w:rsidRoot w:val="00F9789A"/>
    <w:rsid w:val="00416146"/>
    <w:rsid w:val="00833494"/>
    <w:rsid w:val="00E33444"/>
    <w:rsid w:val="00EB620C"/>
    <w:rsid w:val="00F66F31"/>
    <w:rsid w:val="00F9789A"/>
    <w:rsid w:val="01192C1F"/>
    <w:rsid w:val="01640635"/>
    <w:rsid w:val="023E0428"/>
    <w:rsid w:val="02504EAF"/>
    <w:rsid w:val="02820350"/>
    <w:rsid w:val="049146CE"/>
    <w:rsid w:val="049D7375"/>
    <w:rsid w:val="05512AE0"/>
    <w:rsid w:val="05B64EE1"/>
    <w:rsid w:val="05BB035D"/>
    <w:rsid w:val="07084DA7"/>
    <w:rsid w:val="07216587"/>
    <w:rsid w:val="07CE730D"/>
    <w:rsid w:val="07EA0E72"/>
    <w:rsid w:val="08031906"/>
    <w:rsid w:val="080D3301"/>
    <w:rsid w:val="08A8016C"/>
    <w:rsid w:val="09542B4D"/>
    <w:rsid w:val="095D5673"/>
    <w:rsid w:val="09A80FE4"/>
    <w:rsid w:val="09D87BED"/>
    <w:rsid w:val="0A7C5969"/>
    <w:rsid w:val="0AC05EBA"/>
    <w:rsid w:val="0B1D7B93"/>
    <w:rsid w:val="0C2F1905"/>
    <w:rsid w:val="0D3B0B8E"/>
    <w:rsid w:val="0D9759E8"/>
    <w:rsid w:val="0DB742A8"/>
    <w:rsid w:val="0EFD0515"/>
    <w:rsid w:val="0F22538D"/>
    <w:rsid w:val="0F8C280E"/>
    <w:rsid w:val="0FE20680"/>
    <w:rsid w:val="100F3B6B"/>
    <w:rsid w:val="10685C76"/>
    <w:rsid w:val="10B05D11"/>
    <w:rsid w:val="10CD7582"/>
    <w:rsid w:val="10D42A8B"/>
    <w:rsid w:val="112F1271"/>
    <w:rsid w:val="119A3820"/>
    <w:rsid w:val="11F748B7"/>
    <w:rsid w:val="12E36BE9"/>
    <w:rsid w:val="13274D28"/>
    <w:rsid w:val="1347361C"/>
    <w:rsid w:val="137F22EC"/>
    <w:rsid w:val="14072DAB"/>
    <w:rsid w:val="14AF66AB"/>
    <w:rsid w:val="15891CCA"/>
    <w:rsid w:val="160B6B83"/>
    <w:rsid w:val="16D8724F"/>
    <w:rsid w:val="17591B70"/>
    <w:rsid w:val="1759391E"/>
    <w:rsid w:val="17E84535"/>
    <w:rsid w:val="18356139"/>
    <w:rsid w:val="187327BD"/>
    <w:rsid w:val="18EE031A"/>
    <w:rsid w:val="18F30652"/>
    <w:rsid w:val="190455CA"/>
    <w:rsid w:val="19687E48"/>
    <w:rsid w:val="19DE3B26"/>
    <w:rsid w:val="19F47B21"/>
    <w:rsid w:val="1A211C46"/>
    <w:rsid w:val="1A2D007E"/>
    <w:rsid w:val="1BA57132"/>
    <w:rsid w:val="1BCB38FC"/>
    <w:rsid w:val="1C202F31"/>
    <w:rsid w:val="1C672639"/>
    <w:rsid w:val="1D092C49"/>
    <w:rsid w:val="1DBF3C91"/>
    <w:rsid w:val="1F1620F4"/>
    <w:rsid w:val="1F167E36"/>
    <w:rsid w:val="1FB71A12"/>
    <w:rsid w:val="1FE76146"/>
    <w:rsid w:val="20052CEB"/>
    <w:rsid w:val="209D2ACD"/>
    <w:rsid w:val="20EC288F"/>
    <w:rsid w:val="21774B6A"/>
    <w:rsid w:val="21A514FB"/>
    <w:rsid w:val="22395097"/>
    <w:rsid w:val="22E66A75"/>
    <w:rsid w:val="235B2A55"/>
    <w:rsid w:val="236C5AA7"/>
    <w:rsid w:val="236C6787"/>
    <w:rsid w:val="242D00B1"/>
    <w:rsid w:val="24482C3D"/>
    <w:rsid w:val="25042435"/>
    <w:rsid w:val="25461985"/>
    <w:rsid w:val="26273FF6"/>
    <w:rsid w:val="266F6CBA"/>
    <w:rsid w:val="272D3C38"/>
    <w:rsid w:val="272E5F45"/>
    <w:rsid w:val="289724F8"/>
    <w:rsid w:val="28B9421C"/>
    <w:rsid w:val="2B2C11DC"/>
    <w:rsid w:val="2B33475A"/>
    <w:rsid w:val="2B3D7387"/>
    <w:rsid w:val="2B4114C1"/>
    <w:rsid w:val="2C6D614E"/>
    <w:rsid w:val="2C732934"/>
    <w:rsid w:val="2CA2699F"/>
    <w:rsid w:val="2CAB3408"/>
    <w:rsid w:val="2D3D20F6"/>
    <w:rsid w:val="2E2E09F1"/>
    <w:rsid w:val="2E3214EB"/>
    <w:rsid w:val="2FBE480E"/>
    <w:rsid w:val="31B32B82"/>
    <w:rsid w:val="31CB1F16"/>
    <w:rsid w:val="31E31D05"/>
    <w:rsid w:val="31E96C79"/>
    <w:rsid w:val="324803BF"/>
    <w:rsid w:val="32533A33"/>
    <w:rsid w:val="338418CB"/>
    <w:rsid w:val="339E298D"/>
    <w:rsid w:val="34474001"/>
    <w:rsid w:val="345D63A4"/>
    <w:rsid w:val="34DB4832"/>
    <w:rsid w:val="34E10CAD"/>
    <w:rsid w:val="35906305"/>
    <w:rsid w:val="35DA13BD"/>
    <w:rsid w:val="35F24B45"/>
    <w:rsid w:val="36140CE4"/>
    <w:rsid w:val="36344E26"/>
    <w:rsid w:val="36434780"/>
    <w:rsid w:val="3685078A"/>
    <w:rsid w:val="38330CC5"/>
    <w:rsid w:val="39812B34"/>
    <w:rsid w:val="39DE1D35"/>
    <w:rsid w:val="3A1514CF"/>
    <w:rsid w:val="3A1D7576"/>
    <w:rsid w:val="3ACC6031"/>
    <w:rsid w:val="3B090C43"/>
    <w:rsid w:val="3B290C1A"/>
    <w:rsid w:val="3B6224F2"/>
    <w:rsid w:val="3B90411C"/>
    <w:rsid w:val="3BF423D8"/>
    <w:rsid w:val="3C3D6A59"/>
    <w:rsid w:val="3CBB635D"/>
    <w:rsid w:val="3D5804B7"/>
    <w:rsid w:val="3D8B3189"/>
    <w:rsid w:val="3D94095C"/>
    <w:rsid w:val="3E0848E8"/>
    <w:rsid w:val="3ED6434C"/>
    <w:rsid w:val="40022D0E"/>
    <w:rsid w:val="402661E4"/>
    <w:rsid w:val="40324B88"/>
    <w:rsid w:val="411029F0"/>
    <w:rsid w:val="41964E61"/>
    <w:rsid w:val="41A06B5E"/>
    <w:rsid w:val="421556B7"/>
    <w:rsid w:val="42324373"/>
    <w:rsid w:val="4246491B"/>
    <w:rsid w:val="42906C09"/>
    <w:rsid w:val="42D737C5"/>
    <w:rsid w:val="436369F5"/>
    <w:rsid w:val="43FD725B"/>
    <w:rsid w:val="44014B5E"/>
    <w:rsid w:val="44692F95"/>
    <w:rsid w:val="44894335"/>
    <w:rsid w:val="449B0822"/>
    <w:rsid w:val="44B60D42"/>
    <w:rsid w:val="46032B23"/>
    <w:rsid w:val="46B470CD"/>
    <w:rsid w:val="46BF206B"/>
    <w:rsid w:val="4703610C"/>
    <w:rsid w:val="47685334"/>
    <w:rsid w:val="486C7B62"/>
    <w:rsid w:val="4882498D"/>
    <w:rsid w:val="48A02465"/>
    <w:rsid w:val="49F15899"/>
    <w:rsid w:val="4B133808"/>
    <w:rsid w:val="4B6D013B"/>
    <w:rsid w:val="4BB23A2E"/>
    <w:rsid w:val="4BFE1DC3"/>
    <w:rsid w:val="4C3901C1"/>
    <w:rsid w:val="4C481290"/>
    <w:rsid w:val="4C8147A2"/>
    <w:rsid w:val="4CAF57B3"/>
    <w:rsid w:val="4D227D33"/>
    <w:rsid w:val="4D4701F3"/>
    <w:rsid w:val="4D495FAF"/>
    <w:rsid w:val="4D4D1254"/>
    <w:rsid w:val="4D7E433B"/>
    <w:rsid w:val="4E1C16E3"/>
    <w:rsid w:val="4E50238E"/>
    <w:rsid w:val="4EBE7F2F"/>
    <w:rsid w:val="4EF120B3"/>
    <w:rsid w:val="4F907F73"/>
    <w:rsid w:val="4FB32EF6"/>
    <w:rsid w:val="5019366F"/>
    <w:rsid w:val="504D156B"/>
    <w:rsid w:val="517D3B1B"/>
    <w:rsid w:val="51A320A4"/>
    <w:rsid w:val="525A2C39"/>
    <w:rsid w:val="52F91536"/>
    <w:rsid w:val="532424A3"/>
    <w:rsid w:val="534F3454"/>
    <w:rsid w:val="53E915AA"/>
    <w:rsid w:val="544424A2"/>
    <w:rsid w:val="54F25FA2"/>
    <w:rsid w:val="55191A1B"/>
    <w:rsid w:val="5561086A"/>
    <w:rsid w:val="55A25EB5"/>
    <w:rsid w:val="56033306"/>
    <w:rsid w:val="560429E3"/>
    <w:rsid w:val="571050A0"/>
    <w:rsid w:val="57711BFA"/>
    <w:rsid w:val="58267675"/>
    <w:rsid w:val="58564D34"/>
    <w:rsid w:val="595E6C42"/>
    <w:rsid w:val="59C05788"/>
    <w:rsid w:val="5A115EA5"/>
    <w:rsid w:val="5A893F04"/>
    <w:rsid w:val="5AF70A51"/>
    <w:rsid w:val="5B6F7C99"/>
    <w:rsid w:val="5BCE7A03"/>
    <w:rsid w:val="5BEF6FD1"/>
    <w:rsid w:val="5C142F3C"/>
    <w:rsid w:val="5CDC6150"/>
    <w:rsid w:val="5D30731A"/>
    <w:rsid w:val="5D4E7EE4"/>
    <w:rsid w:val="5E1144C7"/>
    <w:rsid w:val="5E2B736D"/>
    <w:rsid w:val="5E5D4F0E"/>
    <w:rsid w:val="5EB65569"/>
    <w:rsid w:val="5EE96902"/>
    <w:rsid w:val="5F7B3822"/>
    <w:rsid w:val="5FB213EA"/>
    <w:rsid w:val="601B0D3D"/>
    <w:rsid w:val="602C5B71"/>
    <w:rsid w:val="60695F4D"/>
    <w:rsid w:val="61446072"/>
    <w:rsid w:val="61475B62"/>
    <w:rsid w:val="6162474A"/>
    <w:rsid w:val="616B4936"/>
    <w:rsid w:val="62500A46"/>
    <w:rsid w:val="62A9666D"/>
    <w:rsid w:val="641C05D4"/>
    <w:rsid w:val="64B96D77"/>
    <w:rsid w:val="64CD3F76"/>
    <w:rsid w:val="64F14763"/>
    <w:rsid w:val="64F864C2"/>
    <w:rsid w:val="656A5A30"/>
    <w:rsid w:val="65E924E0"/>
    <w:rsid w:val="6692787F"/>
    <w:rsid w:val="66E9202E"/>
    <w:rsid w:val="66FF18B7"/>
    <w:rsid w:val="67C36C66"/>
    <w:rsid w:val="67C717AB"/>
    <w:rsid w:val="67F82033"/>
    <w:rsid w:val="68AD6BF3"/>
    <w:rsid w:val="690D7691"/>
    <w:rsid w:val="69BA4E25"/>
    <w:rsid w:val="69CE0BCF"/>
    <w:rsid w:val="69F2644C"/>
    <w:rsid w:val="6A423709"/>
    <w:rsid w:val="6AF12F7E"/>
    <w:rsid w:val="6B680BAF"/>
    <w:rsid w:val="6C01446D"/>
    <w:rsid w:val="6C1825D5"/>
    <w:rsid w:val="6C366C1F"/>
    <w:rsid w:val="6C935AB6"/>
    <w:rsid w:val="6C984F0D"/>
    <w:rsid w:val="6D480EDA"/>
    <w:rsid w:val="6D981C1F"/>
    <w:rsid w:val="6E0E0133"/>
    <w:rsid w:val="6E29297C"/>
    <w:rsid w:val="6E8B1784"/>
    <w:rsid w:val="6E934195"/>
    <w:rsid w:val="6F037FAF"/>
    <w:rsid w:val="6F806E0F"/>
    <w:rsid w:val="6FAF3250"/>
    <w:rsid w:val="702A1C41"/>
    <w:rsid w:val="708D6DB3"/>
    <w:rsid w:val="709A566D"/>
    <w:rsid w:val="71267542"/>
    <w:rsid w:val="714678F4"/>
    <w:rsid w:val="71500A63"/>
    <w:rsid w:val="718F09FA"/>
    <w:rsid w:val="71AE687D"/>
    <w:rsid w:val="71DB6EB2"/>
    <w:rsid w:val="72750781"/>
    <w:rsid w:val="72AE3C93"/>
    <w:rsid w:val="730C452D"/>
    <w:rsid w:val="737C4621"/>
    <w:rsid w:val="74466583"/>
    <w:rsid w:val="74837A54"/>
    <w:rsid w:val="76035DAE"/>
    <w:rsid w:val="760B0272"/>
    <w:rsid w:val="77112A42"/>
    <w:rsid w:val="77493F8A"/>
    <w:rsid w:val="77C71351"/>
    <w:rsid w:val="79872413"/>
    <w:rsid w:val="79DF4732"/>
    <w:rsid w:val="7ABE4C8F"/>
    <w:rsid w:val="7AF60F0B"/>
    <w:rsid w:val="7AFC2F0F"/>
    <w:rsid w:val="7B7E5A34"/>
    <w:rsid w:val="7C30396B"/>
    <w:rsid w:val="7CF95922"/>
    <w:rsid w:val="7D051663"/>
    <w:rsid w:val="7D085470"/>
    <w:rsid w:val="7D0D67D8"/>
    <w:rsid w:val="7DA31A33"/>
    <w:rsid w:val="7DAE00ED"/>
    <w:rsid w:val="7DBE3B8B"/>
    <w:rsid w:val="7E0D3F64"/>
    <w:rsid w:val="7E441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32"/>
    <w:autoRedefine/>
    <w:qFormat/>
    <w:uiPriority w:val="0"/>
    <w:pPr>
      <w:keepNext/>
      <w:jc w:val="center"/>
      <w:outlineLvl w:val="0"/>
    </w:pPr>
    <w:rPr>
      <w:rFonts w:ascii="仿宋_GB2312" w:eastAsia="仿宋_GB2312"/>
      <w:kern w:val="0"/>
      <w:sz w:val="28"/>
    </w:rPr>
  </w:style>
  <w:style w:type="paragraph" w:styleId="6">
    <w:name w:val="heading 2"/>
    <w:basedOn w:val="1"/>
    <w:next w:val="1"/>
    <w:link w:val="34"/>
    <w:autoRedefine/>
    <w:qFormat/>
    <w:uiPriority w:val="0"/>
    <w:pPr>
      <w:keepNext/>
      <w:numPr>
        <w:ilvl w:val="0"/>
        <w:numId w:val="1"/>
      </w:numPr>
      <w:tabs>
        <w:tab w:val="left" w:pos="420"/>
        <w:tab w:val="clear" w:pos="330"/>
      </w:tabs>
      <w:spacing w:line="360" w:lineRule="auto"/>
      <w:outlineLvl w:val="1"/>
    </w:pPr>
    <w:rPr>
      <w:b/>
      <w:sz w:val="24"/>
      <w:szCs w:val="24"/>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numPr>
        <w:ilvl w:val="0"/>
        <w:numId w:val="2"/>
      </w:numPr>
      <w:spacing w:before="360" w:line="240" w:lineRule="exact"/>
      <w:outlineLvl w:val="3"/>
    </w:pPr>
    <w:rPr>
      <w:rFonts w:ascii="宋体"/>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Times New Roman" w:eastAsia="宋体"/>
    </w:rPr>
  </w:style>
  <w:style w:type="paragraph" w:styleId="3">
    <w:name w:val="Body Text Indent"/>
    <w:basedOn w:val="1"/>
    <w:next w:val="4"/>
    <w:autoRedefine/>
    <w:qFormat/>
    <w:uiPriority w:val="0"/>
    <w:pPr>
      <w:spacing w:line="800" w:lineRule="exact"/>
      <w:ind w:left="315" w:leftChars="150" w:firstLine="664" w:firstLineChars="237"/>
    </w:pPr>
    <w:rPr>
      <w:rFonts w:ascii="仿宋_GB2312" w:eastAsia="仿宋_GB2312"/>
      <w:sz w:val="28"/>
    </w:rPr>
  </w:style>
  <w:style w:type="paragraph" w:styleId="8">
    <w:name w:val="index 8"/>
    <w:basedOn w:val="1"/>
    <w:next w:val="1"/>
    <w:qFormat/>
    <w:uiPriority w:val="0"/>
    <w:pPr>
      <w:ind w:left="3920" w:leftChars="1400"/>
    </w:pPr>
  </w:style>
  <w:style w:type="paragraph" w:styleId="9">
    <w:name w:val="Normal Indent"/>
    <w:basedOn w:val="1"/>
    <w:next w:val="1"/>
    <w:autoRedefine/>
    <w:qFormat/>
    <w:uiPriority w:val="0"/>
    <w:pPr>
      <w:ind w:firstLine="420"/>
    </w:pPr>
  </w:style>
  <w:style w:type="paragraph" w:styleId="10">
    <w:name w:val="annotation text"/>
    <w:basedOn w:val="1"/>
    <w:autoRedefine/>
    <w:qFormat/>
    <w:uiPriority w:val="0"/>
    <w:pPr>
      <w:jc w:val="left"/>
    </w:pPr>
  </w:style>
  <w:style w:type="paragraph" w:styleId="11">
    <w:name w:val="Body Text"/>
    <w:basedOn w:val="1"/>
    <w:autoRedefine/>
    <w:qFormat/>
    <w:uiPriority w:val="0"/>
    <w:pPr>
      <w:spacing w:after="120"/>
    </w:pPr>
  </w:style>
  <w:style w:type="paragraph" w:styleId="12">
    <w:name w:val="Plain Text"/>
    <w:basedOn w:val="1"/>
    <w:autoRedefine/>
    <w:qFormat/>
    <w:uiPriority w:val="0"/>
    <w:rPr>
      <w:rFonts w:ascii="宋体" w:hAnsi="宋体"/>
    </w:rPr>
  </w:style>
  <w:style w:type="paragraph" w:styleId="13">
    <w:name w:val="Date"/>
    <w:basedOn w:val="1"/>
    <w:next w:val="1"/>
    <w:autoRedefine/>
    <w:qFormat/>
    <w:uiPriority w:val="0"/>
    <w:rPr>
      <w:color w:val="000000"/>
      <w:kern w:val="0"/>
      <w:sz w:val="30"/>
    </w:rPr>
  </w:style>
  <w:style w:type="paragraph" w:styleId="14">
    <w:name w:val="Body Text Indent 2"/>
    <w:basedOn w:val="1"/>
    <w:autoRedefine/>
    <w:qFormat/>
    <w:uiPriority w:val="0"/>
    <w:pPr>
      <w:spacing w:line="360" w:lineRule="auto"/>
      <w:ind w:firstLine="555"/>
    </w:pPr>
    <w:rPr>
      <w:rFonts w:ascii="仿宋_GB2312" w:eastAsia="仿宋_GB2312"/>
      <w:sz w:val="28"/>
    </w:rPr>
  </w:style>
  <w:style w:type="paragraph" w:styleId="15">
    <w:name w:val="Balloon Text"/>
    <w:basedOn w:val="1"/>
    <w:link w:val="57"/>
    <w:qFormat/>
    <w:uiPriority w:val="0"/>
    <w:rPr>
      <w:sz w:val="18"/>
      <w:szCs w:val="18"/>
    </w:rPr>
  </w:style>
  <w:style w:type="paragraph" w:styleId="16">
    <w:name w:val="footer"/>
    <w:basedOn w:val="1"/>
    <w:next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autoRedefine/>
    <w:qFormat/>
    <w:uiPriority w:val="0"/>
  </w:style>
  <w:style w:type="paragraph" w:styleId="19">
    <w:name w:val="List"/>
    <w:basedOn w:val="1"/>
    <w:autoRedefine/>
    <w:qFormat/>
    <w:uiPriority w:val="0"/>
    <w:pPr>
      <w:ind w:left="200" w:hanging="200" w:hangingChars="200"/>
      <w:contextualSpacing/>
    </w:pPr>
    <w:rPr>
      <w:rFonts w:ascii="Calibri" w:hAnsi="Calibri"/>
      <w:szCs w:val="24"/>
    </w:rPr>
  </w:style>
  <w:style w:type="paragraph" w:styleId="20">
    <w:name w:val="toc 6"/>
    <w:basedOn w:val="1"/>
    <w:next w:val="1"/>
    <w:autoRedefine/>
    <w:qFormat/>
    <w:uiPriority w:val="0"/>
    <w:pPr>
      <w:ind w:left="1400"/>
    </w:pPr>
    <w:rPr>
      <w:rFonts w:ascii="Calibri"/>
      <w:sz w:val="18"/>
      <w:szCs w:val="18"/>
    </w:rPr>
  </w:style>
  <w:style w:type="paragraph" w:styleId="21">
    <w:name w:val="Body Text 2"/>
    <w:basedOn w:val="1"/>
    <w:autoRedefine/>
    <w:qFormat/>
    <w:uiPriority w:val="0"/>
    <w:pPr>
      <w:spacing w:after="120" w:line="480" w:lineRule="auto"/>
    </w:pPr>
    <w:rPr>
      <w:szCs w:val="24"/>
    </w:rPr>
  </w:style>
  <w:style w:type="paragraph" w:styleId="22">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23">
    <w:name w:val="Body Text First Indent"/>
    <w:basedOn w:val="11"/>
    <w:next w:val="20"/>
    <w:autoRedefine/>
    <w:qFormat/>
    <w:uiPriority w:val="99"/>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99"/>
    <w:rPr>
      <w:rFonts w:cs="Times New Roman"/>
      <w:b/>
    </w:rPr>
  </w:style>
  <w:style w:type="character" w:styleId="28">
    <w:name w:val="Hyperlink"/>
    <w:basedOn w:val="26"/>
    <w:qFormat/>
    <w:uiPriority w:val="0"/>
    <w:rPr>
      <w:color w:val="0000FF"/>
      <w:u w:val="single"/>
    </w:rPr>
  </w:style>
  <w:style w:type="character" w:styleId="29">
    <w:name w:val="annotation reference"/>
    <w:basedOn w:val="26"/>
    <w:qFormat/>
    <w:uiPriority w:val="0"/>
    <w:rPr>
      <w:sz w:val="21"/>
      <w:szCs w:val="21"/>
    </w:rPr>
  </w:style>
  <w:style w:type="paragraph" w:customStyle="1" w:styleId="30">
    <w:name w:val="Default"/>
    <w:autoRedefine/>
    <w:qFormat/>
    <w:uiPriority w:val="99"/>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31">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2">
    <w:name w:val="标题 1 字符"/>
    <w:link w:val="5"/>
    <w:autoRedefine/>
    <w:qFormat/>
    <w:uiPriority w:val="0"/>
    <w:rPr>
      <w:rFonts w:ascii="仿宋_GB2312" w:hAnsi="Times New Roman" w:eastAsia="仿宋_GB2312" w:cs="Times New Roman"/>
      <w:kern w:val="0"/>
      <w:sz w:val="28"/>
    </w:rPr>
  </w:style>
  <w:style w:type="character" w:customStyle="1" w:styleId="33">
    <w:name w:val="标题 2 字符"/>
    <w:autoRedefine/>
    <w:qFormat/>
    <w:uiPriority w:val="0"/>
    <w:rPr>
      <w:rFonts w:ascii="Times New Roman" w:hAnsi="Times New Roman" w:eastAsia="宋体" w:cs="Times New Roman"/>
      <w:b/>
      <w:kern w:val="2"/>
      <w:sz w:val="24"/>
      <w:szCs w:val="24"/>
    </w:rPr>
  </w:style>
  <w:style w:type="character" w:customStyle="1" w:styleId="34">
    <w:name w:val="标题 2 字符1"/>
    <w:link w:val="6"/>
    <w:autoRedefine/>
    <w:qFormat/>
    <w:uiPriority w:val="0"/>
    <w:rPr>
      <w:rFonts w:ascii="Times New Roman" w:hAnsi="Times New Roman" w:eastAsia="宋体" w:cs="Times New Roman"/>
      <w:b/>
      <w:sz w:val="24"/>
      <w:szCs w:val="24"/>
    </w:rPr>
  </w:style>
  <w:style w:type="paragraph" w:customStyle="1" w:styleId="35">
    <w:name w:val="BodyText"/>
    <w:basedOn w:val="1"/>
    <w:next w:val="1"/>
    <w:autoRedefine/>
    <w:qFormat/>
    <w:uiPriority w:val="0"/>
    <w:pPr>
      <w:textAlignment w:val="baseline"/>
    </w:pPr>
    <w:rPr>
      <w:rFonts w:eastAsia="黑体"/>
      <w:sz w:val="40"/>
      <w:szCs w:val="24"/>
    </w:rPr>
  </w:style>
  <w:style w:type="paragraph" w:customStyle="1" w:styleId="36">
    <w:name w:val="Table Paragraph"/>
    <w:basedOn w:val="1"/>
    <w:autoRedefine/>
    <w:qFormat/>
    <w:uiPriority w:val="0"/>
    <w:pPr>
      <w:widowControl/>
      <w:jc w:val="left"/>
    </w:pPr>
    <w:rPr>
      <w:kern w:val="0"/>
      <w:sz w:val="22"/>
    </w:rPr>
  </w:style>
  <w:style w:type="paragraph" w:styleId="37">
    <w:name w:val="List Paragraph"/>
    <w:basedOn w:val="1"/>
    <w:autoRedefine/>
    <w:qFormat/>
    <w:uiPriority w:val="0"/>
    <w:pPr>
      <w:ind w:firstLine="420" w:firstLineChars="200"/>
    </w:pPr>
    <w:rPr>
      <w:szCs w:val="24"/>
    </w:rPr>
  </w:style>
  <w:style w:type="paragraph" w:customStyle="1" w:styleId="38">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9">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0">
    <w:name w:val="正文1"/>
    <w:autoRedefine/>
    <w:qFormat/>
    <w:uiPriority w:val="0"/>
    <w:rPr>
      <w:rFonts w:ascii="Times New Roman" w:hAnsi="Times New Roman" w:eastAsia="Times New Roman" w:cs="Times New Roman"/>
      <w:sz w:val="24"/>
      <w:szCs w:val="24"/>
      <w:lang w:val="en-US" w:eastAsia="zh-CN" w:bidi="ar-SA"/>
    </w:rPr>
  </w:style>
  <w:style w:type="paragraph" w:customStyle="1" w:styleId="41">
    <w:name w:val="正文_0_0_0_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2">
    <w:name w:val="标题 2_0_0_0"/>
    <w:basedOn w:val="43"/>
    <w:next w:val="43"/>
    <w:autoRedefine/>
    <w:qFormat/>
    <w:uiPriority w:val="0"/>
    <w:pPr>
      <w:keepNext/>
      <w:keepLines/>
      <w:spacing w:before="120" w:after="120" w:line="360" w:lineRule="auto"/>
      <w:jc w:val="center"/>
      <w:outlineLvl w:val="1"/>
    </w:pPr>
    <w:rPr>
      <w:rFonts w:ascii="宋体" w:hAnsi="宋体"/>
      <w:b/>
      <w:bCs/>
      <w:kern w:val="0"/>
      <w:sz w:val="36"/>
      <w:szCs w:val="18"/>
    </w:rPr>
  </w:style>
  <w:style w:type="paragraph" w:customStyle="1" w:styleId="43">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_3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Normal_2"/>
    <w:autoRedefine/>
    <w:qFormat/>
    <w:uiPriority w:val="0"/>
    <w:rPr>
      <w:rFonts w:ascii="黑体" w:hAnsi="黑体" w:eastAsia="黑体" w:cs="Times New Roman"/>
      <w:b/>
      <w:sz w:val="32"/>
      <w:szCs w:val="24"/>
      <w:lang w:val="en-US" w:eastAsia="zh-CN" w:bidi="ar-SA"/>
    </w:rPr>
  </w:style>
  <w:style w:type="paragraph" w:customStyle="1" w:styleId="46">
    <w:name w:val="正文文本缩进_0"/>
    <w:basedOn w:val="47"/>
    <w:autoRedefine/>
    <w:unhideWhenUsed/>
    <w:qFormat/>
    <w:uiPriority w:val="0"/>
    <w:pPr>
      <w:ind w:firstLine="830" w:firstLineChars="352"/>
    </w:pPr>
    <w:rPr>
      <w:rFonts w:ascii="仿宋_GB2312" w:eastAsia="仿宋_GB2312"/>
      <w:kern w:val="0"/>
      <w:sz w:val="32"/>
      <w:szCs w:val="20"/>
    </w:rPr>
  </w:style>
  <w:style w:type="paragraph" w:customStyle="1" w:styleId="47">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Normal_10"/>
    <w:autoRedefine/>
    <w:qFormat/>
    <w:uiPriority w:val="0"/>
    <w:rPr>
      <w:rFonts w:ascii="黑体" w:hAnsi="黑体" w:eastAsia="黑体" w:cs="Times New Roman"/>
      <w:b/>
      <w:sz w:val="32"/>
      <w:szCs w:val="24"/>
      <w:lang w:val="en-US" w:eastAsia="zh-CN" w:bidi="ar-SA"/>
    </w:rPr>
  </w:style>
  <w:style w:type="paragraph" w:customStyle="1" w:styleId="49">
    <w:name w:val="正文_0_0_2"/>
    <w:autoRedefine/>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 w:type="paragraph" w:customStyle="1" w:styleId="50">
    <w:name w:val="正文文本_4"/>
    <w:basedOn w:val="51"/>
    <w:autoRedefine/>
    <w:qFormat/>
    <w:uiPriority w:val="0"/>
    <w:pPr>
      <w:spacing w:after="120"/>
    </w:pPr>
    <w:rPr>
      <w:szCs w:val="24"/>
    </w:rPr>
  </w:style>
  <w:style w:type="paragraph" w:customStyle="1" w:styleId="51">
    <w:name w:val="正文_9"/>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样式3"/>
    <w:basedOn w:val="12"/>
    <w:autoRedefine/>
    <w:qFormat/>
    <w:uiPriority w:val="0"/>
    <w:pPr>
      <w:spacing w:line="0" w:lineRule="atLeast"/>
      <w:outlineLvl w:val="0"/>
    </w:pPr>
    <w:rPr>
      <w:sz w:val="28"/>
    </w:rPr>
  </w:style>
  <w:style w:type="paragraph" w:customStyle="1" w:styleId="53">
    <w:name w:val="Normal_5"/>
    <w:qFormat/>
    <w:uiPriority w:val="0"/>
    <w:rPr>
      <w:rFonts w:ascii="黑体" w:hAnsi="黑体" w:eastAsia="黑体" w:cs="Times New Roman"/>
      <w:b/>
      <w:sz w:val="32"/>
      <w:szCs w:val="24"/>
      <w:lang w:val="en-US" w:eastAsia="zh-CN" w:bidi="ar-SA"/>
    </w:rPr>
  </w:style>
  <w:style w:type="paragraph" w:customStyle="1" w:styleId="54">
    <w:name w:val="Normal_6"/>
    <w:qFormat/>
    <w:uiPriority w:val="0"/>
    <w:rPr>
      <w:rFonts w:ascii="黑体" w:hAnsi="黑体" w:eastAsia="黑体" w:cs="Times New Roman"/>
      <w:b/>
      <w:sz w:val="32"/>
      <w:szCs w:val="24"/>
      <w:lang w:val="en-US" w:eastAsia="zh-CN" w:bidi="ar-SA"/>
    </w:rPr>
  </w:style>
  <w:style w:type="paragraph" w:customStyle="1" w:styleId="55">
    <w:name w:val="Table Text"/>
    <w:basedOn w:val="1"/>
    <w:semiHidden/>
    <w:qFormat/>
    <w:uiPriority w:val="0"/>
    <w:rPr>
      <w:rFonts w:ascii="宋体" w:hAnsi="宋体" w:cs="宋体"/>
      <w:sz w:val="24"/>
      <w:szCs w:val="24"/>
      <w:lang w:eastAsia="en-US"/>
    </w:rPr>
  </w:style>
  <w:style w:type="table" w:customStyle="1" w:styleId="56">
    <w:name w:val="Table Normal"/>
    <w:semiHidden/>
    <w:unhideWhenUsed/>
    <w:qFormat/>
    <w:uiPriority w:val="0"/>
    <w:tblPr>
      <w:tblCellMar>
        <w:top w:w="0" w:type="dxa"/>
        <w:left w:w="0" w:type="dxa"/>
        <w:bottom w:w="0" w:type="dxa"/>
        <w:right w:w="0" w:type="dxa"/>
      </w:tblCellMar>
    </w:tblPr>
  </w:style>
  <w:style w:type="character" w:customStyle="1" w:styleId="57">
    <w:name w:val="批注框文本 字符"/>
    <w:basedOn w:val="26"/>
    <w:link w:val="15"/>
    <w:qFormat/>
    <w:uiPriority w:val="0"/>
    <w:rPr>
      <w:kern w:val="2"/>
      <w:sz w:val="18"/>
      <w:szCs w:val="18"/>
    </w:rPr>
  </w:style>
  <w:style w:type="paragraph" w:customStyle="1" w:styleId="58">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正文缩进1"/>
    <w:basedOn w:val="1"/>
    <w:qFormat/>
    <w:uiPriority w:val="0"/>
    <w:pPr>
      <w:spacing w:line="360" w:lineRule="auto"/>
      <w:ind w:firstLine="200" w:firstLineChars="200"/>
      <w:jc w:val="left"/>
    </w:pPr>
    <w:rPr>
      <w:rFonts w:ascii="宋体" w:hAnsi="宋体"/>
      <w:sz w:val="24"/>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20479</Words>
  <Characters>22014</Characters>
  <Lines>205</Lines>
  <Paragraphs>57</Paragraphs>
  <TotalTime>28</TotalTime>
  <ScaleCrop>false</ScaleCrop>
  <LinksUpToDate>false</LinksUpToDate>
  <CharactersWithSpaces>23146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2023-09-01T08:29:00Z</dcterms:created>
  <dc:creator>Administrator</dc:creator>
  <cp:lastModifiedBy>谷雨</cp:lastModifiedBy>
  <cp:lastPrinted>2024-01-25T05:23:00Z</cp:lastPrinted>
  <dcterms:modified xsi:type="dcterms:W3CDTF">2026-05-08T05:08:15Z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1CFFDAE541534D3A85F1043842C1971D_13</vt:lpwstr>
  </property>
  <property fmtid="{D5CDD505-2E9C-101B-9397-08002B2CF9AE}" pid="4" name="KSOTemplateDocerSaveRecord">
    <vt:lpwstr>eyJoZGlkIjoiNDg1ZDg3ZjYzMTAxNzAyMGMzZWMwYzExNzE1ZmI0NWEiLCJ1c2VySWQiOiI1NTIzOTU1MjgifQ==</vt:lpwstr>
  </property>
</Properties>
</file>