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BCC7E1">
      <w:pPr>
        <w:bidi w:val="0"/>
        <w:rPr>
          <w:rFonts w:hint="eastAsia"/>
          <w:color w:val="auto"/>
          <w:highlight w:val="none"/>
        </w:rPr>
      </w:pPr>
    </w:p>
    <w:p w14:paraId="3981371E">
      <w:pPr>
        <w:pStyle w:val="2"/>
        <w:rPr>
          <w:rFonts w:hint="eastAsia"/>
          <w:color w:val="auto"/>
          <w:highlight w:val="none"/>
        </w:rPr>
      </w:pPr>
    </w:p>
    <w:p w14:paraId="7F896F39">
      <w:pPr>
        <w:rPr>
          <w:rFonts w:hint="eastAsia"/>
          <w:color w:val="auto"/>
          <w:highlight w:val="none"/>
        </w:rPr>
      </w:pPr>
    </w:p>
    <w:p w14:paraId="2C0DF1FC">
      <w:pPr>
        <w:pStyle w:val="2"/>
        <w:rPr>
          <w:rFonts w:hint="eastAsia"/>
        </w:rPr>
      </w:pPr>
    </w:p>
    <w:p w14:paraId="34B78274">
      <w:pPr>
        <w:pStyle w:val="28"/>
        <w:ind w:left="0" w:leftChars="0" w:firstLine="0" w:firstLineChars="0"/>
        <w:jc w:val="center"/>
        <w:rPr>
          <w:rFonts w:hint="default"/>
          <w:color w:val="auto"/>
          <w:sz w:val="21"/>
          <w:szCs w:val="24"/>
          <w:highlight w:val="none"/>
          <w:lang w:val="en-US" w:eastAsia="zh-CN"/>
        </w:rPr>
      </w:pPr>
      <w:r>
        <w:rPr>
          <w:rFonts w:hint="eastAsia" w:ascii="宋体" w:hAnsi="宋体" w:cs="宋体"/>
          <w:b/>
          <w:bCs/>
          <w:color w:val="auto"/>
          <w:sz w:val="44"/>
          <w:szCs w:val="44"/>
          <w:highlight w:val="none"/>
          <w:lang w:val="en-US" w:eastAsia="zh-CN"/>
        </w:rPr>
        <w:t xml:space="preserve">乌什县产业配套“十百千”项目一乌什县2026年“三品一标”认证项目  </w:t>
      </w:r>
    </w:p>
    <w:p w14:paraId="4C074474">
      <w:pPr>
        <w:widowControl/>
        <w:tabs>
          <w:tab w:val="left" w:pos="6013"/>
        </w:tabs>
        <w:autoSpaceDE w:val="0"/>
        <w:autoSpaceDN w:val="0"/>
        <w:ind w:right="-26"/>
        <w:jc w:val="center"/>
        <w:textAlignment w:val="bottom"/>
        <w:rPr>
          <w:rFonts w:hint="eastAsia" w:ascii="宋体" w:hAnsi="宋体" w:cs="宋体"/>
          <w:b/>
          <w:bCs/>
          <w:color w:val="auto"/>
          <w:kern w:val="0"/>
          <w:sz w:val="48"/>
          <w:szCs w:val="48"/>
          <w:highlight w:val="none"/>
          <w:shd w:val="clear" w:color="auto" w:fill="FFFFFF"/>
          <w:lang w:val="en-US" w:eastAsia="zh-CN"/>
        </w:rPr>
      </w:pPr>
    </w:p>
    <w:p w14:paraId="6242B043">
      <w:pPr>
        <w:widowControl/>
        <w:tabs>
          <w:tab w:val="left" w:pos="6013"/>
        </w:tabs>
        <w:autoSpaceDE w:val="0"/>
        <w:autoSpaceDN w:val="0"/>
        <w:ind w:right="-26"/>
        <w:jc w:val="center"/>
        <w:textAlignment w:val="bottom"/>
        <w:rPr>
          <w:rFonts w:hint="eastAsia" w:ascii="宋体" w:hAnsi="宋体" w:cs="宋体"/>
          <w:b/>
          <w:bCs/>
          <w:color w:val="auto"/>
          <w:kern w:val="0"/>
          <w:sz w:val="48"/>
          <w:szCs w:val="48"/>
          <w:highlight w:val="none"/>
          <w:shd w:val="clear" w:color="auto" w:fill="FFFFFF"/>
          <w:lang w:val="en-US" w:eastAsia="zh-CN"/>
        </w:rPr>
      </w:pPr>
    </w:p>
    <w:p w14:paraId="0ECD90C2">
      <w:pPr>
        <w:widowControl/>
        <w:tabs>
          <w:tab w:val="left" w:pos="6013"/>
        </w:tabs>
        <w:autoSpaceDE w:val="0"/>
        <w:autoSpaceDN w:val="0"/>
        <w:ind w:right="-26"/>
        <w:jc w:val="center"/>
        <w:textAlignment w:val="bottom"/>
        <w:rPr>
          <w:rFonts w:hint="eastAsia" w:ascii="宋体" w:hAnsi="宋体" w:cs="宋体"/>
          <w:b/>
          <w:bCs/>
          <w:color w:val="auto"/>
          <w:kern w:val="0"/>
          <w:sz w:val="48"/>
          <w:szCs w:val="48"/>
          <w:highlight w:val="none"/>
          <w:shd w:val="clear" w:color="auto" w:fill="FFFFFF"/>
          <w:lang w:val="en-US" w:eastAsia="zh-CN"/>
        </w:rPr>
      </w:pPr>
    </w:p>
    <w:p w14:paraId="4DDB175C">
      <w:pPr>
        <w:widowControl/>
        <w:tabs>
          <w:tab w:val="left" w:pos="6013"/>
        </w:tabs>
        <w:autoSpaceDE w:val="0"/>
        <w:autoSpaceDN w:val="0"/>
        <w:ind w:right="-26"/>
        <w:jc w:val="center"/>
        <w:textAlignment w:val="bottom"/>
        <w:rPr>
          <w:rFonts w:hint="eastAsia" w:ascii="宋体" w:hAnsi="宋体" w:cs="宋体"/>
          <w:b/>
          <w:bCs/>
          <w:color w:val="auto"/>
          <w:kern w:val="0"/>
          <w:sz w:val="48"/>
          <w:szCs w:val="48"/>
          <w:highlight w:val="none"/>
          <w:shd w:val="clear" w:color="auto" w:fill="FFFFFF"/>
          <w:lang w:val="en-US" w:eastAsia="zh-CN"/>
        </w:rPr>
      </w:pPr>
    </w:p>
    <w:p w14:paraId="566DA542">
      <w:pPr>
        <w:widowControl/>
        <w:tabs>
          <w:tab w:val="left" w:pos="6013"/>
        </w:tabs>
        <w:autoSpaceDE w:val="0"/>
        <w:autoSpaceDN w:val="0"/>
        <w:ind w:right="-26"/>
        <w:jc w:val="center"/>
        <w:textAlignment w:val="bottom"/>
        <w:rPr>
          <w:rFonts w:hint="eastAsia" w:ascii="宋体" w:hAnsi="宋体" w:cs="宋体"/>
          <w:b/>
          <w:bCs/>
          <w:color w:val="auto"/>
          <w:kern w:val="0"/>
          <w:sz w:val="48"/>
          <w:szCs w:val="48"/>
          <w:highlight w:val="none"/>
          <w:shd w:val="clear" w:color="auto" w:fill="FFFFFF"/>
          <w:lang w:val="en-US" w:eastAsia="zh-CN"/>
        </w:rPr>
      </w:pPr>
    </w:p>
    <w:p w14:paraId="04AA4BAF">
      <w:pPr>
        <w:widowControl/>
        <w:tabs>
          <w:tab w:val="left" w:pos="6013"/>
        </w:tabs>
        <w:autoSpaceDE w:val="0"/>
        <w:autoSpaceDN w:val="0"/>
        <w:ind w:right="-26"/>
        <w:jc w:val="center"/>
        <w:textAlignment w:val="bottom"/>
        <w:rPr>
          <w:rFonts w:hint="default" w:ascii="宋体" w:hAnsi="宋体" w:eastAsia="宋体" w:cs="宋体"/>
          <w:b/>
          <w:bCs/>
          <w:color w:val="auto"/>
          <w:kern w:val="0"/>
          <w:sz w:val="48"/>
          <w:szCs w:val="48"/>
          <w:highlight w:val="none"/>
          <w:shd w:val="clear" w:color="auto" w:fill="FFFFFF"/>
          <w:lang w:val="en-US" w:eastAsia="zh-CN"/>
        </w:rPr>
      </w:pPr>
      <w:r>
        <w:rPr>
          <w:rFonts w:hint="eastAsia" w:ascii="宋体" w:hAnsi="宋体" w:cs="宋体"/>
          <w:b/>
          <w:bCs/>
          <w:color w:val="auto"/>
          <w:kern w:val="0"/>
          <w:sz w:val="48"/>
          <w:szCs w:val="48"/>
          <w:highlight w:val="none"/>
          <w:shd w:val="clear" w:color="auto" w:fill="FFFFFF"/>
          <w:lang w:val="en-US" w:eastAsia="zh-CN"/>
        </w:rPr>
        <w:t>竞争性磋商文件</w:t>
      </w:r>
    </w:p>
    <w:p w14:paraId="6AB1CE37">
      <w:pPr>
        <w:pStyle w:val="46"/>
        <w:ind w:left="0" w:leftChars="0" w:firstLine="0" w:firstLineChars="0"/>
        <w:rPr>
          <w:rFonts w:hint="default"/>
          <w:color w:val="auto"/>
          <w:highlight w:val="none"/>
          <w:lang w:val="en-US" w:eastAsia="zh-CN"/>
        </w:rPr>
      </w:pPr>
    </w:p>
    <w:p w14:paraId="02356F4A">
      <w:pPr>
        <w:widowControl/>
        <w:tabs>
          <w:tab w:val="left" w:pos="6013"/>
        </w:tabs>
        <w:autoSpaceDE w:val="0"/>
        <w:autoSpaceDN w:val="0"/>
        <w:ind w:right="-26"/>
        <w:jc w:val="center"/>
        <w:textAlignment w:val="bottom"/>
        <w:rPr>
          <w:rFonts w:hint="default" w:ascii="宋体" w:hAnsi="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WSX[2026]-060</w:t>
      </w:r>
    </w:p>
    <w:p w14:paraId="4E606C41">
      <w:pPr>
        <w:pStyle w:val="22"/>
        <w:rPr>
          <w:rFonts w:hint="default"/>
          <w:color w:val="auto"/>
          <w:highlight w:val="none"/>
          <w:lang w:val="en-US" w:eastAsia="zh-CN"/>
        </w:rPr>
      </w:pPr>
    </w:p>
    <w:p w14:paraId="31453039">
      <w:pPr>
        <w:widowControl/>
        <w:autoSpaceDE w:val="0"/>
        <w:autoSpaceDN w:val="0"/>
        <w:ind w:right="-26"/>
        <w:jc w:val="center"/>
        <w:textAlignment w:val="bottom"/>
        <w:rPr>
          <w:rFonts w:hint="eastAsia" w:ascii="宋体" w:hAnsi="宋体"/>
          <w:b/>
          <w:color w:val="auto"/>
          <w:sz w:val="52"/>
          <w:szCs w:val="52"/>
          <w:highlight w:val="none"/>
        </w:rPr>
      </w:pPr>
    </w:p>
    <w:p w14:paraId="426728BA">
      <w:pPr>
        <w:pStyle w:val="70"/>
        <w:rPr>
          <w:rFonts w:hint="eastAsia"/>
          <w:color w:val="auto"/>
          <w:highlight w:val="none"/>
        </w:rPr>
      </w:pPr>
    </w:p>
    <w:p w14:paraId="6B7BD19F">
      <w:pPr>
        <w:pStyle w:val="70"/>
        <w:rPr>
          <w:rFonts w:hint="eastAsia"/>
          <w:color w:val="auto"/>
          <w:highlight w:val="none"/>
        </w:rPr>
      </w:pPr>
    </w:p>
    <w:p w14:paraId="474ABD17">
      <w:pPr>
        <w:pStyle w:val="70"/>
        <w:rPr>
          <w:rFonts w:hint="eastAsia"/>
          <w:color w:val="auto"/>
          <w:highlight w:val="none"/>
        </w:rPr>
      </w:pPr>
    </w:p>
    <w:p w14:paraId="2058EEB0">
      <w:pPr>
        <w:keepNext w:val="0"/>
        <w:keepLines w:val="0"/>
        <w:pageBreakBefore w:val="0"/>
        <w:widowControl/>
        <w:kinsoku/>
        <w:wordWrap/>
        <w:overflowPunct/>
        <w:topLinePunct w:val="0"/>
        <w:autoSpaceDE w:val="0"/>
        <w:autoSpaceDN w:val="0"/>
        <w:bidi w:val="0"/>
        <w:adjustRightInd/>
        <w:snapToGrid/>
        <w:spacing w:line="740" w:lineRule="exact"/>
        <w:ind w:right="-26" w:firstLine="553" w:firstLineChars="196"/>
        <w:textAlignment w:val="bottom"/>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采 购 人：乌什县林业和草原局</w:t>
      </w:r>
    </w:p>
    <w:p w14:paraId="3AAE6BC2">
      <w:pPr>
        <w:keepNext w:val="0"/>
        <w:keepLines w:val="0"/>
        <w:pageBreakBefore w:val="0"/>
        <w:widowControl/>
        <w:kinsoku/>
        <w:wordWrap/>
        <w:overflowPunct/>
        <w:topLinePunct w:val="0"/>
        <w:autoSpaceDE w:val="0"/>
        <w:autoSpaceDN w:val="0"/>
        <w:bidi w:val="0"/>
        <w:adjustRightInd/>
        <w:snapToGrid/>
        <w:spacing w:line="740" w:lineRule="exact"/>
        <w:ind w:right="-26" w:firstLine="553" w:firstLineChars="196"/>
        <w:textAlignment w:val="bottom"/>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代理机构：新疆振通华亿建设项目管理有限责任公司</w:t>
      </w:r>
    </w:p>
    <w:p w14:paraId="141678B5">
      <w:pPr>
        <w:shd w:val="clear" w:color="auto" w:fill="auto"/>
        <w:jc w:val="both"/>
        <w:rPr>
          <w:rFonts w:hint="eastAsia"/>
          <w:b/>
          <w:color w:val="auto"/>
          <w:sz w:val="36"/>
          <w:highlight w:val="none"/>
        </w:rPr>
      </w:pPr>
    </w:p>
    <w:p w14:paraId="768BB0B7">
      <w:pPr>
        <w:rPr>
          <w:rFonts w:hint="eastAsia"/>
          <w:b/>
          <w:color w:val="auto"/>
          <w:sz w:val="36"/>
          <w:highlight w:val="none"/>
        </w:rPr>
      </w:pPr>
      <w:r>
        <w:rPr>
          <w:rFonts w:hint="eastAsia"/>
          <w:b/>
          <w:color w:val="auto"/>
          <w:sz w:val="36"/>
          <w:highlight w:val="none"/>
        </w:rPr>
        <w:br w:type="page"/>
      </w:r>
    </w:p>
    <w:p w14:paraId="3EE7AE8B">
      <w:pPr>
        <w:rPr>
          <w:rFonts w:hint="eastAsia"/>
          <w:b/>
          <w:color w:val="auto"/>
          <w:sz w:val="36"/>
          <w:highlight w:val="none"/>
        </w:rPr>
      </w:pPr>
      <w:r>
        <w:rPr>
          <w:rFonts w:hint="eastAsia"/>
          <w:b/>
          <w:color w:val="auto"/>
          <w:sz w:val="36"/>
          <w:highlight w:val="none"/>
        </w:rPr>
        <w:br w:type="page"/>
      </w:r>
    </w:p>
    <w:p w14:paraId="306A6B5B">
      <w:pPr>
        <w:widowControl/>
        <w:kinsoku w:val="0"/>
        <w:autoSpaceDE w:val="0"/>
        <w:autoSpaceDN w:val="0"/>
        <w:adjustRightInd w:val="0"/>
        <w:snapToGrid w:val="0"/>
        <w:spacing w:before="100" w:line="226" w:lineRule="auto"/>
        <w:ind w:left="2423"/>
        <w:jc w:val="left"/>
        <w:textAlignment w:val="baseline"/>
        <w:outlineLvl w:val="0"/>
        <w:rPr>
          <w:rFonts w:hint="eastAsia" w:ascii="方正楷体_GB2312" w:hAnsi="方正楷体_GB2312" w:eastAsia="方正楷体_GB2312" w:cs="方正楷体_GB2312"/>
          <w:b w:val="0"/>
          <w:bCs w:val="0"/>
          <w:snapToGrid w:val="0"/>
          <w:color w:val="000000"/>
          <w:kern w:val="0"/>
          <w:sz w:val="44"/>
          <w:szCs w:val="44"/>
          <w:lang w:eastAsia="en-US"/>
        </w:rPr>
      </w:pPr>
      <w:r>
        <w:rPr>
          <w:rFonts w:hint="eastAsia" w:ascii="方正楷体_GB2312" w:hAnsi="方正楷体_GB2312" w:eastAsia="方正楷体_GB2312" w:cs="方正楷体_GB2312"/>
          <w:b w:val="0"/>
          <w:bCs w:val="0"/>
          <w:snapToGrid w:val="0"/>
          <w:color w:val="000000"/>
          <w:spacing w:val="8"/>
          <w:kern w:val="0"/>
          <w:sz w:val="44"/>
          <w:szCs w:val="44"/>
          <w:lang w:eastAsia="en-US"/>
        </w:rPr>
        <w:t>竞争性</w:t>
      </w:r>
      <w:r>
        <w:rPr>
          <w:rFonts w:hint="eastAsia" w:ascii="方正楷体_GB2312" w:hAnsi="方正楷体_GB2312" w:eastAsia="方正楷体_GB2312" w:cs="方正楷体_GB2312"/>
          <w:b w:val="0"/>
          <w:bCs w:val="0"/>
          <w:snapToGrid w:val="0"/>
          <w:color w:val="000000"/>
          <w:spacing w:val="8"/>
          <w:kern w:val="0"/>
          <w:sz w:val="44"/>
          <w:szCs w:val="44"/>
          <w:lang w:val="en-US" w:eastAsia="zh-CN"/>
        </w:rPr>
        <w:t>磋商</w:t>
      </w:r>
      <w:r>
        <w:rPr>
          <w:rFonts w:hint="eastAsia" w:ascii="方正楷体_GB2312" w:hAnsi="方正楷体_GB2312" w:eastAsia="方正楷体_GB2312" w:cs="方正楷体_GB2312"/>
          <w:b w:val="0"/>
          <w:bCs w:val="0"/>
          <w:snapToGrid w:val="0"/>
          <w:color w:val="000000"/>
          <w:spacing w:val="8"/>
          <w:kern w:val="0"/>
          <w:sz w:val="44"/>
          <w:szCs w:val="44"/>
          <w:lang w:eastAsia="en-US"/>
        </w:rPr>
        <w:t>文件</w:t>
      </w:r>
    </w:p>
    <w:p w14:paraId="70E860A7">
      <w:pPr>
        <w:kinsoku w:val="0"/>
        <w:autoSpaceDE w:val="0"/>
        <w:autoSpaceDN w:val="0"/>
        <w:adjustRightInd w:val="0"/>
        <w:snapToGrid w:val="0"/>
        <w:spacing w:line="264" w:lineRule="auto"/>
        <w:textAlignment w:val="baseline"/>
        <w:rPr>
          <w:rFonts w:ascii="Arial" w:hAnsi="Arial" w:eastAsia="Arial" w:cs="Arial"/>
          <w:snapToGrid w:val="0"/>
          <w:color w:val="000000"/>
          <w:sz w:val="21"/>
          <w:szCs w:val="21"/>
          <w:lang w:val="en-US" w:eastAsia="en-US" w:bidi="ar-SA"/>
        </w:rPr>
      </w:pPr>
    </w:p>
    <w:p w14:paraId="0A1EF0F4">
      <w:pPr>
        <w:kinsoku w:val="0"/>
        <w:autoSpaceDE w:val="0"/>
        <w:autoSpaceDN w:val="0"/>
        <w:adjustRightInd w:val="0"/>
        <w:snapToGrid w:val="0"/>
        <w:spacing w:line="264" w:lineRule="auto"/>
        <w:textAlignment w:val="baseline"/>
        <w:rPr>
          <w:rFonts w:ascii="Arial" w:hAnsi="Arial" w:eastAsia="Arial" w:cs="Arial"/>
          <w:snapToGrid w:val="0"/>
          <w:color w:val="000000"/>
          <w:sz w:val="21"/>
          <w:szCs w:val="21"/>
          <w:lang w:val="en-US" w:eastAsia="en-US" w:bidi="ar-SA"/>
        </w:rPr>
      </w:pPr>
    </w:p>
    <w:p w14:paraId="252F108A">
      <w:pPr>
        <w:kinsoku w:val="0"/>
        <w:autoSpaceDE w:val="0"/>
        <w:autoSpaceDN w:val="0"/>
        <w:adjustRightInd w:val="0"/>
        <w:snapToGrid w:val="0"/>
        <w:spacing w:line="264" w:lineRule="auto"/>
        <w:textAlignment w:val="baseline"/>
        <w:rPr>
          <w:rFonts w:ascii="Arial" w:hAnsi="Arial" w:eastAsia="Arial" w:cs="Arial"/>
          <w:snapToGrid w:val="0"/>
          <w:color w:val="000000"/>
          <w:sz w:val="21"/>
          <w:szCs w:val="21"/>
          <w:lang w:val="en-US" w:eastAsia="en-US" w:bidi="ar-SA"/>
        </w:rPr>
      </w:pPr>
    </w:p>
    <w:p w14:paraId="7132963A">
      <w:pPr>
        <w:kinsoku w:val="0"/>
        <w:autoSpaceDE w:val="0"/>
        <w:autoSpaceDN w:val="0"/>
        <w:adjustRightInd w:val="0"/>
        <w:snapToGrid w:val="0"/>
        <w:spacing w:line="360" w:lineRule="auto"/>
        <w:textAlignment w:val="baseline"/>
        <w:rPr>
          <w:rFonts w:ascii="宋体" w:hAnsi="宋体" w:eastAsia="宋体" w:cs="宋体"/>
          <w:snapToGrid w:val="0"/>
          <w:color w:val="000000"/>
          <w:spacing w:val="-2"/>
          <w:kern w:val="0"/>
          <w:position w:val="17"/>
          <w:sz w:val="28"/>
          <w:szCs w:val="28"/>
          <w:lang w:val="en-US" w:eastAsia="en-US" w:bidi="ar-SA"/>
        </w:rPr>
      </w:pPr>
    </w:p>
    <w:p w14:paraId="40975465">
      <w:pPr>
        <w:widowControl/>
        <w:kinsoku w:val="0"/>
        <w:autoSpaceDE w:val="0"/>
        <w:autoSpaceDN w:val="0"/>
        <w:adjustRightInd w:val="0"/>
        <w:snapToGrid w:val="0"/>
        <w:spacing w:line="360" w:lineRule="auto"/>
        <w:ind w:left="22"/>
        <w:jc w:val="left"/>
        <w:textAlignment w:val="baseline"/>
        <w:rPr>
          <w:rFonts w:hint="eastAsia" w:ascii="宋体" w:hAnsi="宋体" w:eastAsia="宋体" w:cs="宋体"/>
          <w:snapToGrid w:val="0"/>
          <w:color w:val="000000"/>
          <w:spacing w:val="-2"/>
          <w:kern w:val="0"/>
          <w:position w:val="17"/>
          <w:sz w:val="28"/>
          <w:szCs w:val="28"/>
          <w:lang w:val="en-US" w:eastAsia="en-US" w:bidi="ar-SA"/>
        </w:rPr>
      </w:pPr>
      <w:r>
        <w:rPr>
          <w:rFonts w:ascii="宋体" w:hAnsi="宋体" w:eastAsia="宋体" w:cs="宋体"/>
          <w:snapToGrid w:val="0"/>
          <w:color w:val="000000"/>
          <w:spacing w:val="-2"/>
          <w:kern w:val="0"/>
          <w:position w:val="17"/>
          <w:sz w:val="28"/>
          <w:szCs w:val="28"/>
          <w:lang w:val="en-US" w:eastAsia="en-US" w:bidi="ar-SA"/>
        </w:rPr>
        <w:t xml:space="preserve">项 目 名 称: </w:t>
      </w:r>
      <w:r>
        <w:rPr>
          <w:rFonts w:hint="eastAsia" w:ascii="宋体" w:hAnsi="宋体" w:eastAsia="宋体" w:cs="宋体"/>
          <w:snapToGrid w:val="0"/>
          <w:color w:val="000000"/>
          <w:spacing w:val="-2"/>
          <w:kern w:val="0"/>
          <w:position w:val="17"/>
          <w:sz w:val="28"/>
          <w:szCs w:val="28"/>
          <w:lang w:val="en-US" w:eastAsia="en-US" w:bidi="ar-SA"/>
        </w:rPr>
        <w:t>乌什县产业配套“十百千”项目一乌什县2026年“三品一标”认证项目</w:t>
      </w:r>
    </w:p>
    <w:p w14:paraId="74BFB143">
      <w:pPr>
        <w:widowControl/>
        <w:kinsoku w:val="0"/>
        <w:autoSpaceDE w:val="0"/>
        <w:autoSpaceDN w:val="0"/>
        <w:adjustRightInd w:val="0"/>
        <w:snapToGrid w:val="0"/>
        <w:spacing w:line="360" w:lineRule="auto"/>
        <w:ind w:left="22"/>
        <w:jc w:val="left"/>
        <w:textAlignment w:val="baseline"/>
        <w:rPr>
          <w:rFonts w:hint="eastAsia" w:ascii="宋体" w:hAnsi="宋体" w:eastAsia="宋体" w:cs="宋体"/>
          <w:snapToGrid w:val="0"/>
          <w:color w:val="000000"/>
          <w:spacing w:val="-2"/>
          <w:kern w:val="0"/>
          <w:position w:val="17"/>
          <w:sz w:val="28"/>
          <w:szCs w:val="28"/>
          <w:lang w:val="en-US" w:eastAsia="zh-CN" w:bidi="ar-SA"/>
        </w:rPr>
      </w:pPr>
      <w:r>
        <w:rPr>
          <w:rFonts w:ascii="宋体" w:hAnsi="宋体" w:eastAsia="宋体" w:cs="宋体"/>
          <w:snapToGrid w:val="0"/>
          <w:color w:val="000000"/>
          <w:spacing w:val="-2"/>
          <w:kern w:val="0"/>
          <w:position w:val="17"/>
          <w:sz w:val="28"/>
          <w:szCs w:val="28"/>
          <w:lang w:val="en-US" w:eastAsia="en-US" w:bidi="ar-SA"/>
        </w:rPr>
        <w:t>采  购  人（公章）：</w:t>
      </w:r>
      <w:r>
        <w:rPr>
          <w:rFonts w:hint="eastAsia" w:ascii="宋体" w:hAnsi="宋体" w:eastAsia="宋体" w:cs="宋体"/>
          <w:snapToGrid w:val="0"/>
          <w:color w:val="000000"/>
          <w:spacing w:val="-2"/>
          <w:kern w:val="0"/>
          <w:position w:val="17"/>
          <w:sz w:val="28"/>
          <w:szCs w:val="28"/>
          <w:lang w:val="en-US" w:eastAsia="zh-CN" w:bidi="ar-SA"/>
        </w:rPr>
        <w:t>乌什县林业和草原局</w:t>
      </w:r>
    </w:p>
    <w:p w14:paraId="5144A6EC">
      <w:pPr>
        <w:widowControl/>
        <w:kinsoku w:val="0"/>
        <w:autoSpaceDE w:val="0"/>
        <w:autoSpaceDN w:val="0"/>
        <w:adjustRightInd w:val="0"/>
        <w:snapToGrid w:val="0"/>
        <w:spacing w:before="183" w:line="360" w:lineRule="auto"/>
        <w:ind w:left="24"/>
        <w:jc w:val="left"/>
        <w:textAlignment w:val="baseline"/>
        <w:rPr>
          <w:rFonts w:ascii="宋体" w:hAnsi="宋体" w:eastAsia="宋体" w:cs="宋体"/>
          <w:snapToGrid w:val="0"/>
          <w:color w:val="000000"/>
          <w:spacing w:val="-2"/>
          <w:kern w:val="0"/>
          <w:position w:val="17"/>
          <w:sz w:val="28"/>
          <w:szCs w:val="28"/>
          <w:lang w:val="en-US" w:eastAsia="en-US" w:bidi="ar-SA"/>
        </w:rPr>
      </w:pPr>
      <w:r>
        <w:rPr>
          <w:rFonts w:ascii="宋体" w:hAnsi="宋体" w:eastAsia="宋体" w:cs="宋体"/>
          <w:snapToGrid w:val="0"/>
          <w:color w:val="000000"/>
          <w:spacing w:val="-2"/>
          <w:kern w:val="0"/>
          <w:position w:val="17"/>
          <w:sz w:val="28"/>
          <w:szCs w:val="28"/>
          <w:lang w:val="en-US" w:eastAsia="en-US" w:bidi="ar-SA"/>
        </w:rPr>
        <w:t>法定代表人（签字或盖章）：</w:t>
      </w:r>
    </w:p>
    <w:p w14:paraId="4928C2FB">
      <w:pPr>
        <w:widowControl/>
        <w:kinsoku w:val="0"/>
        <w:autoSpaceDE w:val="0"/>
        <w:autoSpaceDN w:val="0"/>
        <w:adjustRightInd w:val="0"/>
        <w:snapToGrid w:val="0"/>
        <w:spacing w:before="184" w:line="360" w:lineRule="auto"/>
        <w:ind w:left="24"/>
        <w:jc w:val="left"/>
        <w:textAlignment w:val="baseline"/>
        <w:rPr>
          <w:rFonts w:hint="eastAsia" w:ascii="宋体" w:hAnsi="宋体" w:eastAsia="宋体" w:cs="宋体"/>
          <w:snapToGrid w:val="0"/>
          <w:color w:val="000000"/>
          <w:spacing w:val="-2"/>
          <w:kern w:val="0"/>
          <w:position w:val="17"/>
          <w:sz w:val="28"/>
          <w:szCs w:val="28"/>
          <w:highlight w:val="none"/>
          <w:lang w:val="en-US" w:eastAsia="zh-CN" w:bidi="ar-SA"/>
        </w:rPr>
      </w:pPr>
      <w:r>
        <w:rPr>
          <w:rFonts w:ascii="宋体" w:hAnsi="宋体" w:eastAsia="宋体" w:cs="宋体"/>
          <w:snapToGrid w:val="0"/>
          <w:color w:val="000000"/>
          <w:spacing w:val="-2"/>
          <w:kern w:val="0"/>
          <w:position w:val="17"/>
          <w:sz w:val="28"/>
          <w:szCs w:val="28"/>
          <w:lang w:val="en-US" w:eastAsia="en-US" w:bidi="ar-SA"/>
        </w:rPr>
        <w:t xml:space="preserve">联  系  </w:t>
      </w:r>
      <w:r>
        <w:rPr>
          <w:rFonts w:ascii="宋体" w:hAnsi="宋体" w:eastAsia="宋体" w:cs="宋体"/>
          <w:snapToGrid w:val="0"/>
          <w:color w:val="000000"/>
          <w:spacing w:val="-2"/>
          <w:kern w:val="0"/>
          <w:position w:val="17"/>
          <w:sz w:val="28"/>
          <w:szCs w:val="28"/>
          <w:highlight w:val="none"/>
          <w:lang w:val="en-US" w:eastAsia="en-US" w:bidi="ar-SA"/>
        </w:rPr>
        <w:t>人：</w:t>
      </w:r>
      <w:r>
        <w:rPr>
          <w:rFonts w:hint="eastAsia" w:ascii="宋体" w:hAnsi="宋体" w:eastAsia="宋体" w:cs="宋体"/>
          <w:snapToGrid w:val="0"/>
          <w:color w:val="000000"/>
          <w:spacing w:val="-2"/>
          <w:kern w:val="0"/>
          <w:position w:val="17"/>
          <w:sz w:val="28"/>
          <w:szCs w:val="28"/>
          <w:highlight w:val="none"/>
          <w:lang w:val="en-US" w:eastAsia="zh-CN" w:bidi="ar-SA"/>
        </w:rPr>
        <w:t>巴哈尔古丽·尼亚孜</w:t>
      </w:r>
    </w:p>
    <w:p w14:paraId="68A75666">
      <w:pPr>
        <w:widowControl/>
        <w:kinsoku w:val="0"/>
        <w:autoSpaceDE w:val="0"/>
        <w:autoSpaceDN w:val="0"/>
        <w:adjustRightInd w:val="0"/>
        <w:snapToGrid w:val="0"/>
        <w:spacing w:before="184" w:line="360" w:lineRule="auto"/>
        <w:ind w:left="51"/>
        <w:jc w:val="left"/>
        <w:textAlignment w:val="baseline"/>
        <w:rPr>
          <w:rFonts w:hint="eastAsia" w:ascii="宋体" w:hAnsi="宋体" w:eastAsia="宋体" w:cs="宋体"/>
          <w:snapToGrid w:val="0"/>
          <w:color w:val="000000"/>
          <w:spacing w:val="-2"/>
          <w:kern w:val="0"/>
          <w:position w:val="17"/>
          <w:sz w:val="28"/>
          <w:szCs w:val="28"/>
          <w:highlight w:val="none"/>
          <w:lang w:val="en-US" w:eastAsia="zh-CN" w:bidi="ar-SA"/>
        </w:rPr>
      </w:pPr>
      <w:r>
        <w:rPr>
          <w:rFonts w:ascii="宋体" w:hAnsi="宋体" w:eastAsia="宋体" w:cs="宋体"/>
          <w:snapToGrid w:val="0"/>
          <w:color w:val="000000"/>
          <w:spacing w:val="-2"/>
          <w:kern w:val="0"/>
          <w:position w:val="17"/>
          <w:sz w:val="28"/>
          <w:szCs w:val="28"/>
          <w:highlight w:val="none"/>
          <w:lang w:val="en-US" w:eastAsia="en-US" w:bidi="ar-SA"/>
        </w:rPr>
        <w:t>电      话：</w:t>
      </w:r>
      <w:r>
        <w:rPr>
          <w:rFonts w:hint="eastAsia" w:ascii="宋体" w:hAnsi="宋体" w:eastAsia="宋体" w:cs="宋体"/>
          <w:snapToGrid w:val="0"/>
          <w:color w:val="000000"/>
          <w:spacing w:val="-2"/>
          <w:kern w:val="0"/>
          <w:position w:val="17"/>
          <w:sz w:val="28"/>
          <w:szCs w:val="28"/>
          <w:highlight w:val="none"/>
          <w:lang w:val="en-US" w:eastAsia="zh-CN" w:bidi="ar-SA"/>
        </w:rPr>
        <w:t>13095174388</w:t>
      </w:r>
    </w:p>
    <w:p w14:paraId="23F93EEC">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510F2500">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6058F73F">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2D1DC5E6">
      <w:pPr>
        <w:kinsoku w:val="0"/>
        <w:autoSpaceDE w:val="0"/>
        <w:autoSpaceDN w:val="0"/>
        <w:adjustRightInd w:val="0"/>
        <w:snapToGrid w:val="0"/>
        <w:spacing w:line="264" w:lineRule="auto"/>
        <w:textAlignment w:val="baseline"/>
        <w:rPr>
          <w:rFonts w:ascii="Arial" w:hAnsi="Arial" w:eastAsia="Arial" w:cs="Arial"/>
          <w:snapToGrid w:val="0"/>
          <w:color w:val="000000"/>
          <w:sz w:val="28"/>
          <w:szCs w:val="28"/>
          <w:lang w:val="en-US" w:eastAsia="en-US" w:bidi="ar-SA"/>
        </w:rPr>
      </w:pPr>
    </w:p>
    <w:p w14:paraId="0941CFC3">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7C5FC71C">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56680FDD">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1914CB84">
      <w:pPr>
        <w:kinsoku w:val="0"/>
        <w:autoSpaceDE w:val="0"/>
        <w:autoSpaceDN w:val="0"/>
        <w:adjustRightInd w:val="0"/>
        <w:snapToGrid w:val="0"/>
        <w:spacing w:line="265" w:lineRule="auto"/>
        <w:textAlignment w:val="baseline"/>
        <w:rPr>
          <w:rFonts w:ascii="Arial" w:hAnsi="Arial" w:eastAsia="Arial" w:cs="Arial"/>
          <w:snapToGrid w:val="0"/>
          <w:color w:val="000000"/>
          <w:sz w:val="28"/>
          <w:szCs w:val="28"/>
          <w:lang w:val="en-US" w:eastAsia="en-US" w:bidi="ar-SA"/>
        </w:rPr>
      </w:pPr>
    </w:p>
    <w:p w14:paraId="6304DAA4">
      <w:pPr>
        <w:widowControl/>
        <w:kinsoku w:val="0"/>
        <w:autoSpaceDE w:val="0"/>
        <w:autoSpaceDN w:val="0"/>
        <w:adjustRightInd w:val="0"/>
        <w:snapToGrid w:val="0"/>
        <w:spacing w:before="184" w:line="468" w:lineRule="exact"/>
        <w:ind w:left="24"/>
        <w:jc w:val="left"/>
        <w:textAlignment w:val="baseline"/>
        <w:rPr>
          <w:rFonts w:hint="eastAsia" w:ascii="宋体" w:hAnsi="宋体" w:eastAsia="宋体" w:cs="宋体"/>
          <w:snapToGrid w:val="0"/>
          <w:color w:val="000000"/>
          <w:spacing w:val="5"/>
          <w:kern w:val="0"/>
          <w:sz w:val="28"/>
          <w:szCs w:val="28"/>
          <w:lang w:val="en-US" w:eastAsia="zh-CN"/>
        </w:rPr>
      </w:pPr>
      <w:r>
        <w:rPr>
          <w:rFonts w:ascii="宋体" w:hAnsi="宋体" w:eastAsia="宋体" w:cs="宋体"/>
          <w:snapToGrid w:val="0"/>
          <w:color w:val="000000"/>
          <w:spacing w:val="-1"/>
          <w:kern w:val="0"/>
          <w:sz w:val="28"/>
          <w:szCs w:val="28"/>
          <w:lang w:eastAsia="en-US"/>
        </w:rPr>
        <w:t>采购代理机构（公章</w:t>
      </w:r>
      <w:r>
        <w:rPr>
          <w:rFonts w:ascii="宋体" w:hAnsi="宋体" w:eastAsia="宋体" w:cs="宋体"/>
          <w:snapToGrid w:val="0"/>
          <w:color w:val="000000"/>
          <w:spacing w:val="5"/>
          <w:kern w:val="0"/>
          <w:sz w:val="28"/>
          <w:szCs w:val="28"/>
          <w:lang w:eastAsia="en-US"/>
        </w:rPr>
        <w:t>）：</w:t>
      </w:r>
      <w:r>
        <w:rPr>
          <w:rFonts w:hint="eastAsia" w:ascii="宋体" w:hAnsi="宋体" w:eastAsia="宋体" w:cs="宋体"/>
          <w:snapToGrid w:val="0"/>
          <w:color w:val="000000"/>
          <w:spacing w:val="5"/>
          <w:kern w:val="0"/>
          <w:sz w:val="28"/>
          <w:szCs w:val="28"/>
          <w:lang w:val="en-US" w:eastAsia="zh-CN"/>
        </w:rPr>
        <w:t>新疆振通华亿建设项目管理有限责任公司</w:t>
      </w:r>
    </w:p>
    <w:p w14:paraId="725A6FE6">
      <w:pPr>
        <w:widowControl/>
        <w:kinsoku w:val="0"/>
        <w:autoSpaceDE w:val="0"/>
        <w:autoSpaceDN w:val="0"/>
        <w:adjustRightInd w:val="0"/>
        <w:snapToGrid w:val="0"/>
        <w:spacing w:before="184" w:line="468" w:lineRule="exact"/>
        <w:ind w:left="24"/>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1"/>
          <w:kern w:val="0"/>
          <w:position w:val="17"/>
          <w:sz w:val="28"/>
          <w:szCs w:val="28"/>
          <w:lang w:eastAsia="en-US"/>
        </w:rPr>
        <w:t>法定代表人（签字或盖章</w:t>
      </w:r>
      <w:r>
        <w:rPr>
          <w:rFonts w:ascii="宋体" w:hAnsi="宋体" w:eastAsia="宋体" w:cs="宋体"/>
          <w:snapToGrid w:val="0"/>
          <w:color w:val="000000"/>
          <w:kern w:val="0"/>
          <w:position w:val="17"/>
          <w:sz w:val="28"/>
          <w:szCs w:val="28"/>
          <w:lang w:eastAsia="en-US"/>
        </w:rPr>
        <w:t>）：</w:t>
      </w:r>
    </w:p>
    <w:p w14:paraId="12ACA5E6">
      <w:pPr>
        <w:widowControl/>
        <w:kinsoku w:val="0"/>
        <w:autoSpaceDE w:val="0"/>
        <w:autoSpaceDN w:val="0"/>
        <w:adjustRightInd w:val="0"/>
        <w:snapToGrid w:val="0"/>
        <w:spacing w:before="183" w:line="221" w:lineRule="auto"/>
        <w:ind w:left="51"/>
        <w:jc w:val="left"/>
        <w:textAlignment w:val="baseline"/>
        <w:rPr>
          <w:rFonts w:hint="eastAsia" w:ascii="宋体" w:hAnsi="宋体" w:eastAsia="宋体" w:cs="宋体"/>
          <w:snapToGrid w:val="0"/>
          <w:color w:val="000000"/>
          <w:spacing w:val="-3"/>
          <w:kern w:val="0"/>
          <w:sz w:val="28"/>
          <w:szCs w:val="28"/>
          <w:lang w:val="en-US" w:eastAsia="zh-CN"/>
        </w:rPr>
      </w:pPr>
      <w:r>
        <w:rPr>
          <w:rFonts w:ascii="宋体" w:hAnsi="宋体" w:eastAsia="宋体" w:cs="宋体"/>
          <w:snapToGrid w:val="0"/>
          <w:color w:val="000000"/>
          <w:spacing w:val="-3"/>
          <w:kern w:val="0"/>
          <w:sz w:val="28"/>
          <w:szCs w:val="28"/>
          <w:lang w:eastAsia="en-US"/>
        </w:rPr>
        <w:t>联</w:t>
      </w:r>
      <w:r>
        <w:rPr>
          <w:rFonts w:ascii="宋体" w:hAnsi="宋体" w:eastAsia="宋体" w:cs="宋体"/>
          <w:snapToGrid w:val="0"/>
          <w:color w:val="000000"/>
          <w:spacing w:val="7"/>
          <w:kern w:val="0"/>
          <w:sz w:val="28"/>
          <w:szCs w:val="28"/>
          <w:lang w:eastAsia="en-US"/>
        </w:rPr>
        <w:t xml:space="preserve">  </w:t>
      </w:r>
      <w:r>
        <w:rPr>
          <w:rFonts w:ascii="宋体" w:hAnsi="宋体" w:eastAsia="宋体" w:cs="宋体"/>
          <w:snapToGrid w:val="0"/>
          <w:color w:val="000000"/>
          <w:spacing w:val="-3"/>
          <w:kern w:val="0"/>
          <w:sz w:val="28"/>
          <w:szCs w:val="28"/>
          <w:lang w:eastAsia="en-US"/>
        </w:rPr>
        <w:t>系  人：</w:t>
      </w:r>
      <w:r>
        <w:rPr>
          <w:rFonts w:hint="eastAsia" w:ascii="宋体" w:hAnsi="宋体" w:eastAsia="宋体" w:cs="宋体"/>
          <w:snapToGrid w:val="0"/>
          <w:color w:val="000000"/>
          <w:spacing w:val="-3"/>
          <w:kern w:val="0"/>
          <w:sz w:val="28"/>
          <w:szCs w:val="28"/>
          <w:lang w:val="en-US" w:eastAsia="zh-CN"/>
        </w:rPr>
        <w:t>汪思婷</w:t>
      </w:r>
    </w:p>
    <w:p w14:paraId="74BA2A5B">
      <w:pPr>
        <w:widowControl/>
        <w:kinsoku w:val="0"/>
        <w:autoSpaceDE w:val="0"/>
        <w:autoSpaceDN w:val="0"/>
        <w:adjustRightInd w:val="0"/>
        <w:snapToGrid w:val="0"/>
        <w:spacing w:before="183" w:line="221" w:lineRule="auto"/>
        <w:ind w:left="51"/>
        <w:jc w:val="left"/>
        <w:textAlignment w:val="baseline"/>
        <w:rPr>
          <w:rFonts w:hint="default" w:ascii="宋体" w:hAnsi="宋体" w:eastAsia="宋体" w:cs="宋体"/>
          <w:snapToGrid w:val="0"/>
          <w:color w:val="000000"/>
          <w:kern w:val="0"/>
          <w:sz w:val="28"/>
          <w:szCs w:val="28"/>
          <w:lang w:val="en-US" w:eastAsia="zh-CN"/>
        </w:rPr>
      </w:pPr>
      <w:r>
        <w:rPr>
          <w:rFonts w:ascii="宋体" w:hAnsi="宋体" w:eastAsia="宋体" w:cs="宋体"/>
          <w:snapToGrid w:val="0"/>
          <w:color w:val="000000"/>
          <w:spacing w:val="-4"/>
          <w:kern w:val="0"/>
          <w:sz w:val="28"/>
          <w:szCs w:val="28"/>
          <w:lang w:eastAsia="en-US"/>
        </w:rPr>
        <w:t>电</w:t>
      </w:r>
      <w:r>
        <w:rPr>
          <w:rFonts w:ascii="宋体" w:hAnsi="宋体" w:eastAsia="宋体" w:cs="宋体"/>
          <w:snapToGrid w:val="0"/>
          <w:color w:val="000000"/>
          <w:spacing w:val="2"/>
          <w:kern w:val="0"/>
          <w:sz w:val="28"/>
          <w:szCs w:val="28"/>
          <w:lang w:eastAsia="en-US"/>
        </w:rPr>
        <w:t xml:space="preserve">      </w:t>
      </w:r>
      <w:r>
        <w:rPr>
          <w:rFonts w:ascii="宋体" w:hAnsi="宋体" w:eastAsia="宋体" w:cs="宋体"/>
          <w:snapToGrid w:val="0"/>
          <w:color w:val="000000"/>
          <w:spacing w:val="-4"/>
          <w:kern w:val="0"/>
          <w:sz w:val="28"/>
          <w:szCs w:val="28"/>
          <w:lang w:eastAsia="en-US"/>
        </w:rPr>
        <w:t>话：</w:t>
      </w:r>
      <w:r>
        <w:rPr>
          <w:rFonts w:hint="eastAsia" w:ascii="宋体" w:hAnsi="宋体" w:eastAsia="宋体" w:cs="宋体"/>
          <w:snapToGrid w:val="0"/>
          <w:color w:val="000000"/>
          <w:spacing w:val="-4"/>
          <w:kern w:val="0"/>
          <w:sz w:val="28"/>
          <w:szCs w:val="28"/>
          <w:lang w:val="en-US" w:eastAsia="zh-CN"/>
        </w:rPr>
        <w:t>15001657655</w:t>
      </w:r>
    </w:p>
    <w:p w14:paraId="600F7B8E">
      <w:pPr>
        <w:widowControl/>
        <w:kinsoku w:val="0"/>
        <w:autoSpaceDE w:val="0"/>
        <w:autoSpaceDN w:val="0"/>
        <w:adjustRightInd w:val="0"/>
        <w:snapToGrid w:val="0"/>
        <w:spacing w:before="181" w:line="360" w:lineRule="auto"/>
        <w:ind w:left="23"/>
        <w:jc w:val="left"/>
        <w:textAlignment w:val="baseline"/>
        <w:rPr>
          <w:rFonts w:hint="eastAsia" w:ascii="宋体" w:hAnsi="宋体" w:eastAsia="宋体" w:cs="宋体"/>
          <w:snapToGrid w:val="0"/>
          <w:color w:val="000000"/>
          <w:spacing w:val="-2"/>
          <w:kern w:val="0"/>
          <w:sz w:val="28"/>
          <w:szCs w:val="28"/>
          <w:lang w:eastAsia="zh-CN"/>
        </w:rPr>
      </w:pPr>
      <w:r>
        <w:rPr>
          <w:rFonts w:ascii="宋体" w:hAnsi="宋体" w:eastAsia="宋体" w:cs="宋体"/>
          <w:snapToGrid w:val="0"/>
          <w:color w:val="000000"/>
          <w:spacing w:val="-2"/>
          <w:kern w:val="0"/>
          <w:sz w:val="28"/>
          <w:szCs w:val="28"/>
          <w:lang w:eastAsia="en-US"/>
        </w:rPr>
        <w:t>地      址：</w:t>
      </w:r>
      <w:r>
        <w:rPr>
          <w:rFonts w:hint="eastAsia" w:ascii="宋体" w:hAnsi="宋体" w:eastAsia="宋体" w:cs="宋体"/>
          <w:snapToGrid w:val="0"/>
          <w:color w:val="000000"/>
          <w:spacing w:val="-2"/>
          <w:kern w:val="0"/>
          <w:sz w:val="28"/>
          <w:szCs w:val="28"/>
          <w:lang w:eastAsia="zh-CN"/>
        </w:rPr>
        <w:t>新疆阿克苏地区阿克苏市多浪片区管委会努尔巴格社区虹桥路18号地区气象局院内5号楼204</w:t>
      </w:r>
    </w:p>
    <w:p w14:paraId="50731169">
      <w:pPr>
        <w:rPr>
          <w:rFonts w:hint="eastAsia"/>
          <w:b/>
          <w:color w:val="auto"/>
          <w:sz w:val="36"/>
          <w:highlight w:val="none"/>
        </w:rPr>
      </w:pPr>
    </w:p>
    <w:p w14:paraId="16D19521">
      <w:pPr>
        <w:rPr>
          <w:rFonts w:hint="eastAsia"/>
          <w:b/>
          <w:color w:val="auto"/>
          <w:sz w:val="36"/>
          <w:highlight w:val="none"/>
        </w:rPr>
      </w:pPr>
      <w:r>
        <w:rPr>
          <w:rFonts w:hint="eastAsia"/>
          <w:b/>
          <w:color w:val="auto"/>
          <w:sz w:val="36"/>
          <w:highlight w:val="none"/>
        </w:rPr>
        <w:br w:type="page"/>
      </w:r>
    </w:p>
    <w:p w14:paraId="7B946F88">
      <w:pPr>
        <w:rPr>
          <w:rFonts w:hint="eastAsia"/>
          <w:b/>
          <w:color w:val="auto"/>
          <w:sz w:val="36"/>
          <w:highlight w:val="none"/>
        </w:rPr>
      </w:pPr>
      <w:r>
        <w:rPr>
          <w:rFonts w:hint="eastAsia"/>
          <w:b/>
          <w:color w:val="auto"/>
          <w:sz w:val="36"/>
          <w:highlight w:val="none"/>
        </w:rPr>
        <w:br w:type="page"/>
      </w:r>
    </w:p>
    <w:p w14:paraId="2F57416F">
      <w:pPr>
        <w:shd w:val="clear" w:color="auto" w:fill="auto"/>
        <w:jc w:val="center"/>
        <w:rPr>
          <w:rFonts w:hint="eastAsia"/>
          <w:b/>
          <w:color w:val="auto"/>
          <w:sz w:val="36"/>
          <w:highlight w:val="none"/>
        </w:rPr>
      </w:pPr>
      <w:r>
        <w:rPr>
          <w:rFonts w:hint="eastAsia"/>
          <w:b/>
          <w:color w:val="auto"/>
          <w:sz w:val="36"/>
          <w:highlight w:val="none"/>
        </w:rPr>
        <w:t>目  录</w:t>
      </w:r>
    </w:p>
    <w:p w14:paraId="67C00F9C">
      <w:pPr>
        <w:pStyle w:val="20"/>
        <w:tabs>
          <w:tab w:val="right" w:leader="dot" w:pos="8311"/>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_Toc28413 </w:instrText>
      </w:r>
      <w:r>
        <w:rPr>
          <w:rFonts w:hint="eastAsia" w:ascii="宋体" w:hAnsi="宋体" w:cs="宋体"/>
          <w:color w:val="auto"/>
          <w:highlight w:val="none"/>
        </w:rPr>
        <w:fldChar w:fldCharType="separate"/>
      </w:r>
      <w:r>
        <w:rPr>
          <w:rFonts w:hint="eastAsia" w:ascii="宋体"/>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_Toc28413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1E8D48A1">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_Toc1938 </w:instrText>
      </w:r>
      <w:r>
        <w:rPr>
          <w:rFonts w:hint="eastAsia" w:ascii="宋体" w:hAnsi="宋体" w:cs="宋体"/>
          <w:color w:val="auto"/>
          <w:highlight w:val="none"/>
        </w:rPr>
        <w:fldChar w:fldCharType="separate"/>
      </w:r>
      <w:r>
        <w:rPr>
          <w:rFonts w:hint="eastAsia"/>
          <w:color w:val="auto"/>
          <w:highlight w:val="none"/>
        </w:rPr>
        <w:t xml:space="preserve">一、 </w:t>
      </w:r>
      <w:r>
        <w:rPr>
          <w:rFonts w:hint="eastAsia" w:ascii="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70DE7E26">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_Toc22229 </w:instrText>
      </w:r>
      <w:r>
        <w:rPr>
          <w:rFonts w:hint="eastAsia" w:ascii="宋体" w:hAnsi="宋体" w:cs="宋体"/>
          <w:color w:val="auto"/>
          <w:highlight w:val="none"/>
        </w:rPr>
        <w:fldChar w:fldCharType="separate"/>
      </w:r>
      <w:r>
        <w:rPr>
          <w:rFonts w:hint="eastAsia" w:ascii="宋体"/>
          <w:color w:val="auto"/>
          <w:szCs w:val="28"/>
          <w:highlight w:val="none"/>
        </w:rPr>
        <w:t>二、投标人须知</w:t>
      </w:r>
      <w:r>
        <w:rPr>
          <w:color w:val="auto"/>
          <w:highlight w:val="none"/>
        </w:rPr>
        <w:tab/>
      </w:r>
      <w:r>
        <w:rPr>
          <w:color w:val="auto"/>
          <w:highlight w:val="none"/>
        </w:rPr>
        <w:fldChar w:fldCharType="begin"/>
      </w:r>
      <w:r>
        <w:rPr>
          <w:color w:val="auto"/>
          <w:highlight w:val="none"/>
        </w:rPr>
        <w:instrText xml:space="preserve"> PAGEREF _Toc22229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rPr>
        <w:fldChar w:fldCharType="end"/>
      </w:r>
    </w:p>
    <w:p w14:paraId="6CBFCC26">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_Toc22452 </w:instrText>
      </w:r>
      <w:r>
        <w:rPr>
          <w:rFonts w:hint="eastAsia" w:ascii="宋体" w:hAnsi="宋体" w:cs="宋体"/>
          <w:color w:val="auto"/>
          <w:highlight w:val="none"/>
        </w:rPr>
        <w:fldChar w:fldCharType="separate"/>
      </w:r>
      <w:r>
        <w:rPr>
          <w:rFonts w:hint="eastAsia" w:ascii="宋体"/>
          <w:color w:val="auto"/>
          <w:szCs w:val="28"/>
          <w:highlight w:val="none"/>
        </w:rPr>
        <w:t>（一）</w:t>
      </w:r>
      <w:r>
        <w:rPr>
          <w:rFonts w:hint="eastAsia" w:ascii="宋体"/>
          <w:color w:val="auto"/>
          <w:szCs w:val="32"/>
          <w:highlight w:val="none"/>
        </w:rPr>
        <w:t>总  则</w:t>
      </w:r>
      <w:r>
        <w:rPr>
          <w:color w:val="auto"/>
          <w:highlight w:val="none"/>
        </w:rPr>
        <w:tab/>
      </w:r>
      <w:r>
        <w:rPr>
          <w:color w:val="auto"/>
          <w:highlight w:val="none"/>
        </w:rPr>
        <w:fldChar w:fldCharType="begin"/>
      </w:r>
      <w:r>
        <w:rPr>
          <w:color w:val="auto"/>
          <w:highlight w:val="none"/>
        </w:rPr>
        <w:instrText xml:space="preserve"> PAGEREF _Toc22452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rPr>
        <w:fldChar w:fldCharType="end"/>
      </w:r>
    </w:p>
    <w:p w14:paraId="63558A09">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_Toc7185 </w:instrText>
      </w:r>
      <w:r>
        <w:rPr>
          <w:rFonts w:hint="eastAsia" w:ascii="宋体" w:hAnsi="宋体" w:cs="宋体"/>
          <w:color w:val="auto"/>
          <w:highlight w:val="none"/>
        </w:rPr>
        <w:fldChar w:fldCharType="separate"/>
      </w:r>
      <w:r>
        <w:rPr>
          <w:rFonts w:hint="eastAsia" w:ascii="宋体"/>
          <w:color w:val="auto"/>
          <w:szCs w:val="28"/>
          <w:highlight w:val="none"/>
        </w:rPr>
        <w:t>（二）</w:t>
      </w:r>
      <w:r>
        <w:rPr>
          <w:rFonts w:hint="eastAsia" w:ascii="宋体"/>
          <w:color w:val="auto"/>
          <w:szCs w:val="28"/>
          <w:highlight w:val="none"/>
          <w:lang w:eastAsia="zh-CN"/>
        </w:rPr>
        <w:t>招标文件</w:t>
      </w:r>
      <w:r>
        <w:rPr>
          <w:color w:val="auto"/>
          <w:highlight w:val="none"/>
        </w:rPr>
        <w:tab/>
      </w:r>
      <w:r>
        <w:rPr>
          <w:color w:val="auto"/>
          <w:highlight w:val="none"/>
        </w:rPr>
        <w:fldChar w:fldCharType="begin"/>
      </w:r>
      <w:r>
        <w:rPr>
          <w:color w:val="auto"/>
          <w:highlight w:val="none"/>
        </w:rPr>
        <w:instrText xml:space="preserve"> PAGEREF _Toc7185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14:paraId="19DCB86F">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_Toc322 </w:instrText>
      </w:r>
      <w:r>
        <w:rPr>
          <w:rFonts w:hint="eastAsia" w:ascii="宋体" w:hAnsi="宋体" w:cs="宋体"/>
          <w:color w:val="auto"/>
          <w:highlight w:val="none"/>
        </w:rPr>
        <w:fldChar w:fldCharType="separate"/>
      </w:r>
      <w:r>
        <w:rPr>
          <w:rFonts w:hint="eastAsia" w:ascii="宋体"/>
          <w:color w:val="auto"/>
          <w:szCs w:val="28"/>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_Toc322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4A10491C">
      <w:pPr>
        <w:pStyle w:val="20"/>
        <w:tabs>
          <w:tab w:val="right" w:leader="dot" w:pos="8311"/>
        </w:tabs>
        <w:ind w:firstLine="852" w:firstLineChars="400"/>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_Toc25926 </w:instrText>
      </w:r>
      <w:r>
        <w:rPr>
          <w:rFonts w:hint="eastAsia" w:ascii="宋体" w:hAnsi="宋体" w:cs="宋体"/>
          <w:color w:val="auto"/>
          <w:highlight w:val="none"/>
        </w:rPr>
        <w:fldChar w:fldCharType="separate"/>
      </w:r>
      <w:r>
        <w:rPr>
          <w:rFonts w:hint="eastAsia"/>
          <w:color w:val="auto"/>
          <w:szCs w:val="28"/>
          <w:highlight w:val="none"/>
        </w:rPr>
        <w:t>（四）投标文件的制作、上传及递交要求</w:t>
      </w:r>
      <w:r>
        <w:rPr>
          <w:color w:val="auto"/>
          <w:highlight w:val="none"/>
        </w:rPr>
        <w:tab/>
      </w:r>
      <w:r>
        <w:rPr>
          <w:color w:val="auto"/>
          <w:highlight w:val="none"/>
        </w:rPr>
        <w:fldChar w:fldCharType="begin"/>
      </w:r>
      <w:r>
        <w:rPr>
          <w:color w:val="auto"/>
          <w:highlight w:val="none"/>
        </w:rPr>
        <w:instrText xml:space="preserve"> PAGEREF _Toc25926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77217917">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_Toc16160 </w:instrText>
      </w:r>
      <w:r>
        <w:rPr>
          <w:rFonts w:hint="eastAsia" w:ascii="宋体" w:hAnsi="宋体" w:cs="宋体"/>
          <w:color w:val="auto"/>
          <w:highlight w:val="none"/>
        </w:rPr>
        <w:fldChar w:fldCharType="separate"/>
      </w:r>
      <w:r>
        <w:rPr>
          <w:rFonts w:hint="eastAsia" w:ascii="黑体" w:eastAsia="黑体"/>
          <w:color w:val="auto"/>
          <w:szCs w:val="28"/>
          <w:highlight w:val="none"/>
        </w:rPr>
        <w:t>（五）开 标、评标和定标</w:t>
      </w:r>
      <w:r>
        <w:rPr>
          <w:color w:val="auto"/>
          <w:highlight w:val="none"/>
        </w:rPr>
        <w:tab/>
      </w:r>
      <w:r>
        <w:rPr>
          <w:color w:val="auto"/>
          <w:highlight w:val="none"/>
        </w:rPr>
        <w:fldChar w:fldCharType="begin"/>
      </w:r>
      <w:r>
        <w:rPr>
          <w:color w:val="auto"/>
          <w:highlight w:val="none"/>
        </w:rPr>
        <w:instrText xml:space="preserve"> PAGEREF _Toc16160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7CFDB0A4">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_Toc20125 </w:instrText>
      </w:r>
      <w:r>
        <w:rPr>
          <w:rFonts w:hint="eastAsia" w:ascii="宋体" w:hAnsi="宋体" w:cs="宋体"/>
          <w:color w:val="auto"/>
          <w:highlight w:val="none"/>
        </w:rPr>
        <w:fldChar w:fldCharType="separate"/>
      </w:r>
      <w:r>
        <w:rPr>
          <w:rFonts w:hint="eastAsia" w:ascii="黑体" w:eastAsia="黑体"/>
          <w:color w:val="auto"/>
          <w:szCs w:val="28"/>
          <w:highlight w:val="none"/>
        </w:rPr>
        <w:t>（六）合同的授予</w:t>
      </w:r>
      <w:r>
        <w:rPr>
          <w:color w:val="auto"/>
          <w:highlight w:val="none"/>
        </w:rPr>
        <w:tab/>
      </w:r>
      <w:r>
        <w:rPr>
          <w:color w:val="auto"/>
          <w:highlight w:val="none"/>
        </w:rPr>
        <w:fldChar w:fldCharType="begin"/>
      </w:r>
      <w:r>
        <w:rPr>
          <w:color w:val="auto"/>
          <w:highlight w:val="none"/>
        </w:rPr>
        <w:instrText xml:space="preserve"> PAGEREF _Toc20125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62B817EF">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_Toc14652 </w:instrText>
      </w:r>
      <w:r>
        <w:rPr>
          <w:rFonts w:hint="eastAsia" w:ascii="宋体" w:hAnsi="宋体" w:cs="宋体"/>
          <w:color w:val="auto"/>
          <w:highlight w:val="none"/>
        </w:rPr>
        <w:fldChar w:fldCharType="separate"/>
      </w:r>
      <w:r>
        <w:rPr>
          <w:rFonts w:hint="eastAsia" w:ascii="黑体" w:eastAsia="黑体"/>
          <w:color w:val="auto"/>
          <w:szCs w:val="28"/>
          <w:highlight w:val="none"/>
        </w:rPr>
        <w:t>（七）纪律和监督</w:t>
      </w:r>
      <w:r>
        <w:rPr>
          <w:color w:val="auto"/>
          <w:highlight w:val="none"/>
        </w:rPr>
        <w:tab/>
      </w:r>
      <w:r>
        <w:rPr>
          <w:color w:val="auto"/>
          <w:highlight w:val="none"/>
        </w:rPr>
        <w:fldChar w:fldCharType="begin"/>
      </w:r>
      <w:r>
        <w:rPr>
          <w:color w:val="auto"/>
          <w:highlight w:val="none"/>
        </w:rPr>
        <w:instrText xml:space="preserve"> PAGEREF _Toc14652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1D0FA58B">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_Toc18059 </w:instrText>
      </w:r>
      <w:r>
        <w:rPr>
          <w:rFonts w:hint="eastAsia" w:ascii="宋体" w:hAnsi="宋体" w:cs="宋体"/>
          <w:color w:val="auto"/>
          <w:highlight w:val="none"/>
        </w:rPr>
        <w:fldChar w:fldCharType="separate"/>
      </w:r>
      <w:r>
        <w:rPr>
          <w:rFonts w:hint="eastAsia" w:ascii="黑体" w:hAnsi="黑体" w:eastAsia="黑体" w:cs="黑体"/>
          <w:color w:val="auto"/>
          <w:kern w:val="0"/>
          <w:szCs w:val="24"/>
          <w:highlight w:val="none"/>
          <w:lang w:eastAsia="zh-CN"/>
        </w:rPr>
        <w:t>一、投诉相关主体基本情况</w:t>
      </w:r>
      <w:r>
        <w:rPr>
          <w:color w:val="auto"/>
          <w:highlight w:val="none"/>
        </w:rPr>
        <w:tab/>
      </w:r>
      <w:r>
        <w:rPr>
          <w:color w:val="auto"/>
          <w:highlight w:val="none"/>
        </w:rPr>
        <w:fldChar w:fldCharType="begin"/>
      </w:r>
      <w:r>
        <w:rPr>
          <w:color w:val="auto"/>
          <w:highlight w:val="none"/>
        </w:rPr>
        <w:instrText xml:space="preserve"> PAGEREF _Toc18059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63B9E570">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_Toc22405 </w:instrText>
      </w:r>
      <w:r>
        <w:rPr>
          <w:rFonts w:hint="eastAsia" w:ascii="宋体" w:hAnsi="宋体" w:cs="宋体"/>
          <w:color w:val="auto"/>
          <w:highlight w:val="none"/>
        </w:rPr>
        <w:fldChar w:fldCharType="separate"/>
      </w:r>
      <w:r>
        <w:rPr>
          <w:rFonts w:hint="eastAsia" w:ascii="黑体" w:hAnsi="黑体" w:eastAsia="黑体" w:cs="黑体"/>
          <w:color w:val="auto"/>
          <w:kern w:val="0"/>
          <w:szCs w:val="24"/>
          <w:highlight w:val="none"/>
          <w:lang w:eastAsia="zh-CN"/>
        </w:rPr>
        <w:t>二、投诉项目基本情况</w:t>
      </w:r>
      <w:r>
        <w:rPr>
          <w:color w:val="auto"/>
          <w:highlight w:val="none"/>
        </w:rPr>
        <w:tab/>
      </w:r>
      <w:r>
        <w:rPr>
          <w:color w:val="auto"/>
          <w:highlight w:val="none"/>
        </w:rPr>
        <w:fldChar w:fldCharType="begin"/>
      </w:r>
      <w:r>
        <w:rPr>
          <w:color w:val="auto"/>
          <w:highlight w:val="none"/>
        </w:rPr>
        <w:instrText xml:space="preserve"> PAGEREF _Toc22405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548BB4C5">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_Toc22672 </w:instrText>
      </w:r>
      <w:r>
        <w:rPr>
          <w:rFonts w:hint="eastAsia" w:ascii="宋体" w:hAnsi="宋体" w:cs="宋体"/>
          <w:color w:val="auto"/>
          <w:highlight w:val="none"/>
        </w:rPr>
        <w:fldChar w:fldCharType="separate"/>
      </w:r>
      <w:r>
        <w:rPr>
          <w:rFonts w:hint="eastAsia" w:ascii="黑体" w:hAnsi="黑体" w:eastAsia="黑体" w:cs="黑体"/>
          <w:color w:val="auto"/>
          <w:kern w:val="0"/>
          <w:szCs w:val="24"/>
          <w:highlight w:val="none"/>
          <w:lang w:val="en-US" w:eastAsia="zh-CN"/>
        </w:rPr>
        <w:t>三、质疑基本情况</w:t>
      </w:r>
      <w:r>
        <w:rPr>
          <w:color w:val="auto"/>
          <w:highlight w:val="none"/>
        </w:rPr>
        <w:tab/>
      </w:r>
      <w:r>
        <w:rPr>
          <w:color w:val="auto"/>
          <w:highlight w:val="none"/>
        </w:rPr>
        <w:fldChar w:fldCharType="begin"/>
      </w:r>
      <w:r>
        <w:rPr>
          <w:color w:val="auto"/>
          <w:highlight w:val="none"/>
        </w:rPr>
        <w:instrText xml:space="preserve"> PAGEREF _Toc22672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1185E7EC">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_Toc23927 </w:instrText>
      </w:r>
      <w:r>
        <w:rPr>
          <w:rFonts w:hint="eastAsia" w:ascii="宋体" w:hAnsi="宋体" w:cs="宋体"/>
          <w:color w:val="auto"/>
          <w:highlight w:val="none"/>
        </w:rPr>
        <w:fldChar w:fldCharType="separate"/>
      </w:r>
      <w:r>
        <w:rPr>
          <w:rFonts w:hint="eastAsia" w:ascii="黑体" w:hAnsi="黑体" w:eastAsia="黑体" w:cs="黑体"/>
          <w:color w:val="auto"/>
          <w:kern w:val="0"/>
          <w:szCs w:val="24"/>
          <w:highlight w:val="none"/>
          <w:lang w:val="en-US" w:eastAsia="zh-CN"/>
        </w:rPr>
        <w:t>四、投诉事项具体内容</w:t>
      </w:r>
      <w:r>
        <w:rPr>
          <w:color w:val="auto"/>
          <w:highlight w:val="none"/>
        </w:rPr>
        <w:tab/>
      </w:r>
      <w:r>
        <w:rPr>
          <w:color w:val="auto"/>
          <w:highlight w:val="none"/>
        </w:rPr>
        <w:fldChar w:fldCharType="begin"/>
      </w:r>
      <w:r>
        <w:rPr>
          <w:color w:val="auto"/>
          <w:highlight w:val="none"/>
        </w:rPr>
        <w:instrText xml:space="preserve"> PAGEREF _Toc23927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62CE1DAF">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_Toc2781 </w:instrText>
      </w:r>
      <w:r>
        <w:rPr>
          <w:rFonts w:hint="eastAsia" w:ascii="宋体" w:hAnsi="宋体" w:cs="宋体"/>
          <w:color w:val="auto"/>
          <w:highlight w:val="none"/>
        </w:rPr>
        <w:fldChar w:fldCharType="separate"/>
      </w:r>
      <w:r>
        <w:rPr>
          <w:rFonts w:hint="eastAsia" w:ascii="黑体" w:hAnsi="黑体" w:eastAsia="黑体" w:cs="黑体"/>
          <w:color w:val="auto"/>
          <w:kern w:val="0"/>
          <w:szCs w:val="24"/>
          <w:highlight w:val="none"/>
          <w:lang w:eastAsia="zh-CN"/>
        </w:rPr>
        <w:t>五、与投诉事项相关的投诉请求</w:t>
      </w:r>
      <w:r>
        <w:rPr>
          <w:color w:val="auto"/>
          <w:highlight w:val="none"/>
        </w:rPr>
        <w:tab/>
      </w:r>
      <w:r>
        <w:rPr>
          <w:color w:val="auto"/>
          <w:highlight w:val="none"/>
        </w:rPr>
        <w:fldChar w:fldCharType="begin"/>
      </w:r>
      <w:r>
        <w:rPr>
          <w:color w:val="auto"/>
          <w:highlight w:val="none"/>
        </w:rPr>
        <w:instrText xml:space="preserve"> PAGEREF _Toc2781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386A6533">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_Toc4556 </w:instrText>
      </w:r>
      <w:r>
        <w:rPr>
          <w:rFonts w:hint="eastAsia" w:ascii="宋体" w:hAnsi="宋体" w:cs="宋体"/>
          <w:color w:val="auto"/>
          <w:highlight w:val="none"/>
        </w:rPr>
        <w:fldChar w:fldCharType="separate"/>
      </w:r>
      <w:r>
        <w:rPr>
          <w:rFonts w:hint="eastAsia" w:ascii="仿宋_GB2312" w:hAnsi="宋体" w:eastAsia="仿宋_GB2312" w:cs="宋体"/>
          <w:bCs/>
          <w:color w:val="auto"/>
          <w:kern w:val="0"/>
          <w:szCs w:val="24"/>
          <w:highlight w:val="none"/>
          <w:lang w:eastAsia="zh-CN"/>
        </w:rPr>
        <w:t>投诉书制作说明：</w:t>
      </w:r>
      <w:r>
        <w:rPr>
          <w:color w:val="auto"/>
          <w:highlight w:val="none"/>
        </w:rPr>
        <w:tab/>
      </w:r>
      <w:r>
        <w:rPr>
          <w:color w:val="auto"/>
          <w:highlight w:val="none"/>
        </w:rPr>
        <w:fldChar w:fldCharType="begin"/>
      </w:r>
      <w:r>
        <w:rPr>
          <w:color w:val="auto"/>
          <w:highlight w:val="none"/>
        </w:rPr>
        <w:instrText xml:space="preserve"> PAGEREF _Toc4556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6D543084">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_Toc17737 </w:instrText>
      </w:r>
      <w:r>
        <w:rPr>
          <w:rFonts w:hint="eastAsia" w:ascii="宋体" w:hAnsi="宋体" w:cs="宋体"/>
          <w:color w:val="auto"/>
          <w:highlight w:val="none"/>
        </w:rPr>
        <w:fldChar w:fldCharType="separate"/>
      </w:r>
      <w:r>
        <w:rPr>
          <w:rFonts w:hint="eastAsia" w:ascii="宋体" w:hAnsi="宋体" w:eastAsia="宋体" w:cs="宋体"/>
          <w:bCs/>
          <w:color w:val="auto"/>
          <w:szCs w:val="32"/>
          <w:highlight w:val="none"/>
        </w:rPr>
        <w:t>投诉相关说明</w:t>
      </w:r>
      <w:r>
        <w:rPr>
          <w:color w:val="auto"/>
          <w:highlight w:val="none"/>
        </w:rPr>
        <w:tab/>
      </w:r>
      <w:r>
        <w:rPr>
          <w:color w:val="auto"/>
          <w:highlight w:val="none"/>
        </w:rPr>
        <w:fldChar w:fldCharType="begin"/>
      </w:r>
      <w:r>
        <w:rPr>
          <w:color w:val="auto"/>
          <w:highlight w:val="none"/>
        </w:rPr>
        <w:instrText xml:space="preserve"> PAGEREF _Toc17737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7935E3AB">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_Toc12513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一、 质疑前置及时间要求</w:t>
      </w:r>
      <w:r>
        <w:rPr>
          <w:color w:val="auto"/>
          <w:highlight w:val="none"/>
        </w:rPr>
        <w:tab/>
      </w:r>
      <w:r>
        <w:rPr>
          <w:color w:val="auto"/>
          <w:highlight w:val="none"/>
        </w:rPr>
        <w:fldChar w:fldCharType="begin"/>
      </w:r>
      <w:r>
        <w:rPr>
          <w:color w:val="auto"/>
          <w:highlight w:val="none"/>
        </w:rPr>
        <w:instrText xml:space="preserve"> PAGEREF _Toc12513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12017725">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_Toc32542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二、书面方式</w:t>
      </w:r>
      <w:r>
        <w:rPr>
          <w:color w:val="auto"/>
          <w:highlight w:val="none"/>
        </w:rPr>
        <w:tab/>
      </w:r>
      <w:r>
        <w:rPr>
          <w:color w:val="auto"/>
          <w:highlight w:val="none"/>
        </w:rPr>
        <w:fldChar w:fldCharType="begin"/>
      </w:r>
      <w:r>
        <w:rPr>
          <w:color w:val="auto"/>
          <w:highlight w:val="none"/>
        </w:rPr>
        <w:instrText xml:space="preserve"> PAGEREF _Toc32542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7017BC03">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_Toc14286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三、虚假、恶意投诉法律责任</w:t>
      </w:r>
      <w:r>
        <w:rPr>
          <w:color w:val="auto"/>
          <w:highlight w:val="none"/>
        </w:rPr>
        <w:tab/>
      </w:r>
      <w:r>
        <w:rPr>
          <w:color w:val="auto"/>
          <w:highlight w:val="none"/>
        </w:rPr>
        <w:fldChar w:fldCharType="begin"/>
      </w:r>
      <w:r>
        <w:rPr>
          <w:color w:val="auto"/>
          <w:highlight w:val="none"/>
        </w:rPr>
        <w:instrText xml:space="preserve"> PAGEREF _Toc14286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16D1248B">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_Toc24630 </w:instrText>
      </w:r>
      <w:r>
        <w:rPr>
          <w:rFonts w:hint="eastAsia" w:ascii="宋体" w:hAnsi="宋体" w:cs="宋体"/>
          <w:color w:val="auto"/>
          <w:highlight w:val="none"/>
        </w:rPr>
        <w:fldChar w:fldCharType="separate"/>
      </w:r>
      <w:r>
        <w:rPr>
          <w:rFonts w:hint="eastAsia" w:ascii="宋体" w:hAnsi="宋体" w:eastAsia="宋体" w:cs="宋体"/>
          <w:bCs/>
          <w:color w:val="auto"/>
          <w:szCs w:val="32"/>
          <w:highlight w:val="none"/>
        </w:rPr>
        <w:t>质疑函范本</w:t>
      </w:r>
      <w:r>
        <w:rPr>
          <w:color w:val="auto"/>
          <w:highlight w:val="none"/>
        </w:rPr>
        <w:tab/>
      </w:r>
      <w:r>
        <w:rPr>
          <w:color w:val="auto"/>
          <w:highlight w:val="none"/>
        </w:rPr>
        <w:fldChar w:fldCharType="begin"/>
      </w:r>
      <w:r>
        <w:rPr>
          <w:color w:val="auto"/>
          <w:highlight w:val="none"/>
        </w:rPr>
        <w:instrText xml:space="preserve"> PAGEREF _Toc24630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7432A552">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_Toc31104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一、质疑供应商基本信息</w:t>
      </w:r>
      <w:r>
        <w:rPr>
          <w:color w:val="auto"/>
          <w:highlight w:val="none"/>
        </w:rPr>
        <w:tab/>
      </w:r>
      <w:r>
        <w:rPr>
          <w:color w:val="auto"/>
          <w:highlight w:val="none"/>
        </w:rPr>
        <w:fldChar w:fldCharType="begin"/>
      </w:r>
      <w:r>
        <w:rPr>
          <w:color w:val="auto"/>
          <w:highlight w:val="none"/>
        </w:rPr>
        <w:instrText xml:space="preserve"> PAGEREF _Toc31104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5D1EDC90">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_Toc6218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二、质疑项目基本情况</w:t>
      </w:r>
      <w:r>
        <w:rPr>
          <w:color w:val="auto"/>
          <w:highlight w:val="none"/>
        </w:rPr>
        <w:tab/>
      </w:r>
      <w:r>
        <w:rPr>
          <w:color w:val="auto"/>
          <w:highlight w:val="none"/>
        </w:rPr>
        <w:fldChar w:fldCharType="begin"/>
      </w:r>
      <w:r>
        <w:rPr>
          <w:color w:val="auto"/>
          <w:highlight w:val="none"/>
        </w:rPr>
        <w:instrText xml:space="preserve"> PAGEREF _Toc6218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4639C549">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_Toc21862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三、质疑事项具体内容</w:t>
      </w:r>
      <w:r>
        <w:rPr>
          <w:color w:val="auto"/>
          <w:highlight w:val="none"/>
        </w:rPr>
        <w:tab/>
      </w:r>
      <w:r>
        <w:rPr>
          <w:color w:val="auto"/>
          <w:highlight w:val="none"/>
        </w:rPr>
        <w:fldChar w:fldCharType="begin"/>
      </w:r>
      <w:r>
        <w:rPr>
          <w:color w:val="auto"/>
          <w:highlight w:val="none"/>
        </w:rPr>
        <w:instrText xml:space="preserve"> PAGEREF _Toc21862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1E4B6B8F">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_Toc1367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四、与质疑事项相关的质疑请求</w:t>
      </w:r>
      <w:r>
        <w:rPr>
          <w:color w:val="auto"/>
          <w:highlight w:val="none"/>
        </w:rPr>
        <w:tab/>
      </w:r>
      <w:r>
        <w:rPr>
          <w:color w:val="auto"/>
          <w:highlight w:val="none"/>
        </w:rPr>
        <w:fldChar w:fldCharType="begin"/>
      </w:r>
      <w:r>
        <w:rPr>
          <w:color w:val="auto"/>
          <w:highlight w:val="none"/>
        </w:rPr>
        <w:instrText xml:space="preserve"> PAGEREF _Toc1367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1B5367D1">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_Toc25766 </w:instrText>
      </w:r>
      <w:r>
        <w:rPr>
          <w:rFonts w:hint="eastAsia" w:ascii="宋体" w:hAnsi="宋体" w:cs="宋体"/>
          <w:color w:val="auto"/>
          <w:highlight w:val="none"/>
        </w:rPr>
        <w:fldChar w:fldCharType="separate"/>
      </w:r>
      <w:r>
        <w:rPr>
          <w:rFonts w:hint="eastAsia" w:ascii="黑体" w:eastAsia="黑体"/>
          <w:color w:val="auto"/>
          <w:szCs w:val="30"/>
          <w:highlight w:val="none"/>
        </w:rPr>
        <w:t>第三章  评标办法</w:t>
      </w:r>
      <w:r>
        <w:rPr>
          <w:color w:val="auto"/>
          <w:highlight w:val="none"/>
        </w:rPr>
        <w:tab/>
      </w:r>
      <w:r>
        <w:rPr>
          <w:color w:val="auto"/>
          <w:highlight w:val="none"/>
        </w:rPr>
        <w:fldChar w:fldCharType="begin"/>
      </w:r>
      <w:r>
        <w:rPr>
          <w:color w:val="auto"/>
          <w:highlight w:val="none"/>
        </w:rPr>
        <w:instrText xml:space="preserve"> PAGEREF _Toc25766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7025237">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_Toc19075 </w:instrText>
      </w:r>
      <w:r>
        <w:rPr>
          <w:rFonts w:hint="eastAsia" w:ascii="宋体" w:hAnsi="宋体" w:cs="宋体"/>
          <w:color w:val="auto"/>
          <w:highlight w:val="none"/>
        </w:rPr>
        <w:fldChar w:fldCharType="separate"/>
      </w:r>
      <w:r>
        <w:rPr>
          <w:rFonts w:hint="eastAsia" w:ascii="宋体" w:hAnsi="Times New Roman" w:eastAsia="宋体" w:cs="Times New Roman"/>
          <w:color w:val="auto"/>
          <w:szCs w:val="28"/>
          <w:highlight w:val="none"/>
        </w:rPr>
        <w:t>一</w:t>
      </w:r>
      <w:r>
        <w:rPr>
          <w:rFonts w:hint="eastAsia" w:ascii="宋体" w:hAnsi="Times New Roman" w:eastAsia="宋体" w:cs="Times New Roman"/>
          <w:color w:val="auto"/>
          <w:szCs w:val="28"/>
          <w:highlight w:val="none"/>
          <w:lang w:val="en-US" w:eastAsia="zh-CN"/>
        </w:rPr>
        <w:t xml:space="preserve">  </w:t>
      </w:r>
      <w:r>
        <w:rPr>
          <w:rFonts w:hint="eastAsia" w:ascii="宋体" w:hAnsi="Times New Roman" w:eastAsia="宋体" w:cs="Times New Roman"/>
          <w:color w:val="auto"/>
          <w:szCs w:val="28"/>
          <w:highlight w:val="none"/>
        </w:rPr>
        <w:t>总  则</w:t>
      </w:r>
      <w:r>
        <w:rPr>
          <w:color w:val="auto"/>
          <w:highlight w:val="none"/>
        </w:rPr>
        <w:tab/>
      </w:r>
      <w:r>
        <w:rPr>
          <w:color w:val="auto"/>
          <w:highlight w:val="none"/>
        </w:rPr>
        <w:fldChar w:fldCharType="begin"/>
      </w:r>
      <w:r>
        <w:rPr>
          <w:color w:val="auto"/>
          <w:highlight w:val="none"/>
        </w:rPr>
        <w:instrText xml:space="preserve"> PAGEREF _Toc19075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0FEF274">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_Toc23041 </w:instrText>
      </w:r>
      <w:r>
        <w:rPr>
          <w:rFonts w:hint="eastAsia" w:ascii="宋体" w:hAnsi="宋体" w:cs="宋体"/>
          <w:color w:val="auto"/>
          <w:highlight w:val="none"/>
        </w:rPr>
        <w:fldChar w:fldCharType="separate"/>
      </w:r>
      <w:r>
        <w:rPr>
          <w:rFonts w:hint="eastAsia" w:ascii="宋体"/>
          <w:color w:val="auto"/>
          <w:szCs w:val="28"/>
          <w:highlight w:val="none"/>
        </w:rPr>
        <w:t>二  投标文件初审</w:t>
      </w:r>
      <w:r>
        <w:rPr>
          <w:color w:val="auto"/>
          <w:highlight w:val="none"/>
        </w:rPr>
        <w:tab/>
      </w:r>
      <w:r>
        <w:rPr>
          <w:color w:val="auto"/>
          <w:highlight w:val="none"/>
        </w:rPr>
        <w:fldChar w:fldCharType="begin"/>
      </w:r>
      <w:r>
        <w:rPr>
          <w:color w:val="auto"/>
          <w:highlight w:val="none"/>
        </w:rPr>
        <w:instrText xml:space="preserve"> PAGEREF _Toc23041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2909EE62">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_Toc17138 </w:instrText>
      </w:r>
      <w:r>
        <w:rPr>
          <w:rFonts w:hint="eastAsia" w:ascii="宋体" w:hAnsi="宋体" w:cs="宋体"/>
          <w:color w:val="auto"/>
          <w:highlight w:val="none"/>
        </w:rPr>
        <w:fldChar w:fldCharType="separate"/>
      </w:r>
      <w:r>
        <w:rPr>
          <w:rFonts w:hint="eastAsia" w:ascii="宋体"/>
          <w:color w:val="auto"/>
          <w:highlight w:val="none"/>
        </w:rPr>
        <w:t>四 比较与评价</w:t>
      </w:r>
      <w:r>
        <w:rPr>
          <w:color w:val="auto"/>
          <w:highlight w:val="none"/>
        </w:rPr>
        <w:tab/>
      </w:r>
      <w:r>
        <w:rPr>
          <w:color w:val="auto"/>
          <w:highlight w:val="none"/>
        </w:rPr>
        <w:fldChar w:fldCharType="begin"/>
      </w:r>
      <w:r>
        <w:rPr>
          <w:color w:val="auto"/>
          <w:highlight w:val="none"/>
        </w:rPr>
        <w:instrText xml:space="preserve"> PAGEREF _Toc17138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68718CA2">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_Toc22626 </w:instrText>
      </w:r>
      <w:r>
        <w:rPr>
          <w:rFonts w:hint="eastAsia" w:ascii="宋体" w:hAnsi="宋体" w:cs="宋体"/>
          <w:color w:val="auto"/>
          <w:highlight w:val="none"/>
        </w:rPr>
        <w:fldChar w:fldCharType="separate"/>
      </w:r>
      <w:r>
        <w:rPr>
          <w:rFonts w:hint="eastAsia" w:ascii="宋体"/>
          <w:bCs w:val="0"/>
          <w:color w:val="auto"/>
          <w:highlight w:val="none"/>
        </w:rPr>
        <w:t>五</w:t>
      </w:r>
      <w:r>
        <w:rPr>
          <w:rFonts w:hint="eastAsia" w:ascii="宋体"/>
          <w:bCs w:val="0"/>
          <w:color w:val="auto"/>
          <w:highlight w:val="none"/>
          <w:lang w:eastAsia="zh-CN"/>
        </w:rPr>
        <w:t>、</w:t>
      </w:r>
      <w:r>
        <w:rPr>
          <w:rFonts w:hint="eastAsia" w:ascii="宋体"/>
          <w:bCs w:val="0"/>
          <w:color w:val="auto"/>
          <w:highlight w:val="none"/>
        </w:rPr>
        <w:t>推荐中标候选人</w:t>
      </w:r>
      <w:r>
        <w:rPr>
          <w:color w:val="auto"/>
          <w:highlight w:val="none"/>
        </w:rPr>
        <w:tab/>
      </w:r>
      <w:r>
        <w:rPr>
          <w:color w:val="auto"/>
          <w:highlight w:val="none"/>
        </w:rPr>
        <w:fldChar w:fldCharType="begin"/>
      </w:r>
      <w:r>
        <w:rPr>
          <w:color w:val="auto"/>
          <w:highlight w:val="none"/>
        </w:rPr>
        <w:instrText xml:space="preserve"> PAGEREF _Toc22626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1E1D9221">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_Toc31397 </w:instrText>
      </w:r>
      <w:r>
        <w:rPr>
          <w:rFonts w:hint="eastAsia" w:ascii="宋体" w:hAnsi="宋体" w:cs="宋体"/>
          <w:color w:val="auto"/>
          <w:highlight w:val="none"/>
        </w:rPr>
        <w:fldChar w:fldCharType="separate"/>
      </w:r>
      <w:r>
        <w:rPr>
          <w:rFonts w:ascii="Times New Roman" w:hAnsi="Times New Roman" w:eastAsia="宋体" w:cs="Times New Roman"/>
          <w:bCs/>
          <w:color w:val="auto"/>
          <w:kern w:val="2"/>
          <w:szCs w:val="32"/>
          <w:highlight w:val="none"/>
          <w:lang w:val="en-US" w:eastAsia="zh-CN" w:bidi="ar-SA"/>
        </w:rPr>
        <w:t>第一章 项目概况</w:t>
      </w:r>
      <w:r>
        <w:rPr>
          <w:color w:val="auto"/>
          <w:highlight w:val="none"/>
        </w:rPr>
        <w:tab/>
      </w:r>
      <w:r>
        <w:rPr>
          <w:color w:val="auto"/>
          <w:highlight w:val="none"/>
        </w:rPr>
        <w:fldChar w:fldCharType="begin"/>
      </w:r>
      <w:r>
        <w:rPr>
          <w:color w:val="auto"/>
          <w:highlight w:val="none"/>
        </w:rPr>
        <w:instrText xml:space="preserve"> PAGEREF _Toc31397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4E1348C1">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_Toc17288 </w:instrText>
      </w:r>
      <w:r>
        <w:rPr>
          <w:rFonts w:hint="eastAsia" w:ascii="宋体" w:hAnsi="宋体" w:cs="宋体"/>
          <w:color w:val="auto"/>
          <w:highlight w:val="none"/>
        </w:rPr>
        <w:fldChar w:fldCharType="separate"/>
      </w:r>
      <w:r>
        <w:rPr>
          <w:color w:val="auto"/>
          <w:highlight w:val="none"/>
        </w:rPr>
        <w:t>1.1 项目基本信息</w:t>
      </w:r>
      <w:r>
        <w:rPr>
          <w:color w:val="auto"/>
          <w:highlight w:val="none"/>
        </w:rPr>
        <w:tab/>
      </w:r>
      <w:r>
        <w:rPr>
          <w:color w:val="auto"/>
          <w:highlight w:val="none"/>
        </w:rPr>
        <w:fldChar w:fldCharType="begin"/>
      </w:r>
      <w:r>
        <w:rPr>
          <w:color w:val="auto"/>
          <w:highlight w:val="none"/>
        </w:rPr>
        <w:instrText xml:space="preserve"> PAGEREF _Toc17288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6E345E41">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_Toc1222 </w:instrText>
      </w:r>
      <w:r>
        <w:rPr>
          <w:rFonts w:hint="eastAsia" w:ascii="宋体" w:hAnsi="宋体" w:cs="宋体"/>
          <w:color w:val="auto"/>
          <w:highlight w:val="none"/>
        </w:rPr>
        <w:fldChar w:fldCharType="separate"/>
      </w:r>
      <w:r>
        <w:rPr>
          <w:color w:val="auto"/>
          <w:highlight w:val="none"/>
        </w:rPr>
        <w:t>1.2 采购背景</w:t>
      </w:r>
      <w:r>
        <w:rPr>
          <w:color w:val="auto"/>
          <w:highlight w:val="none"/>
        </w:rPr>
        <w:tab/>
      </w:r>
      <w:r>
        <w:rPr>
          <w:color w:val="auto"/>
          <w:highlight w:val="none"/>
        </w:rPr>
        <w:fldChar w:fldCharType="begin"/>
      </w:r>
      <w:r>
        <w:rPr>
          <w:color w:val="auto"/>
          <w:highlight w:val="none"/>
        </w:rPr>
        <w:instrText xml:space="preserve"> PAGEREF _Toc1222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28267EC7">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_Toc11403 </w:instrText>
      </w:r>
      <w:r>
        <w:rPr>
          <w:rFonts w:hint="eastAsia" w:ascii="宋体" w:hAnsi="宋体" w:cs="宋体"/>
          <w:color w:val="auto"/>
          <w:highlight w:val="none"/>
        </w:rPr>
        <w:fldChar w:fldCharType="separate"/>
      </w:r>
      <w:r>
        <w:rPr>
          <w:color w:val="auto"/>
          <w:highlight w:val="none"/>
        </w:rPr>
        <w:t>1.3 采购产品范围</w:t>
      </w:r>
      <w:r>
        <w:rPr>
          <w:color w:val="auto"/>
          <w:highlight w:val="none"/>
        </w:rPr>
        <w:tab/>
      </w:r>
      <w:r>
        <w:rPr>
          <w:color w:val="auto"/>
          <w:highlight w:val="none"/>
        </w:rPr>
        <w:fldChar w:fldCharType="begin"/>
      </w:r>
      <w:r>
        <w:rPr>
          <w:color w:val="auto"/>
          <w:highlight w:val="none"/>
        </w:rPr>
        <w:instrText xml:space="preserve"> PAGEREF _Toc11403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7D284870">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_Toc30003 </w:instrText>
      </w:r>
      <w:r>
        <w:rPr>
          <w:rFonts w:hint="eastAsia" w:ascii="宋体" w:hAnsi="宋体" w:cs="宋体"/>
          <w:color w:val="auto"/>
          <w:highlight w:val="none"/>
        </w:rPr>
        <w:fldChar w:fldCharType="separate"/>
      </w:r>
      <w:r>
        <w:rPr>
          <w:rFonts w:ascii="Times New Roman" w:hAnsi="Times New Roman" w:eastAsia="宋体" w:cs="Times New Roman"/>
          <w:bCs/>
          <w:color w:val="auto"/>
          <w:kern w:val="2"/>
          <w:szCs w:val="32"/>
          <w:highlight w:val="none"/>
          <w:lang w:val="en-US" w:eastAsia="zh-CN" w:bidi="ar-SA"/>
        </w:rPr>
        <w:t>第二章 采购需求详述</w:t>
      </w:r>
      <w:r>
        <w:rPr>
          <w:color w:val="auto"/>
          <w:highlight w:val="none"/>
        </w:rPr>
        <w:tab/>
      </w:r>
      <w:r>
        <w:rPr>
          <w:color w:val="auto"/>
          <w:highlight w:val="none"/>
        </w:rPr>
        <w:fldChar w:fldCharType="begin"/>
      </w:r>
      <w:r>
        <w:rPr>
          <w:color w:val="auto"/>
          <w:highlight w:val="none"/>
        </w:rPr>
        <w:instrText xml:space="preserve"> PAGEREF _Toc30003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5008CF71">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_Toc5127 </w:instrText>
      </w:r>
      <w:r>
        <w:rPr>
          <w:rFonts w:hint="eastAsia" w:ascii="宋体" w:hAnsi="宋体" w:cs="宋体"/>
          <w:color w:val="auto"/>
          <w:highlight w:val="none"/>
        </w:rPr>
        <w:fldChar w:fldCharType="separate"/>
      </w:r>
      <w:r>
        <w:rPr>
          <w:color w:val="auto"/>
          <w:highlight w:val="none"/>
        </w:rPr>
        <w:t>2.2 详细采购需求</w:t>
      </w:r>
      <w:r>
        <w:rPr>
          <w:color w:val="auto"/>
          <w:highlight w:val="none"/>
        </w:rPr>
        <w:tab/>
      </w:r>
      <w:r>
        <w:rPr>
          <w:color w:val="auto"/>
          <w:highlight w:val="none"/>
        </w:rPr>
        <w:fldChar w:fldCharType="begin"/>
      </w:r>
      <w:r>
        <w:rPr>
          <w:color w:val="auto"/>
          <w:highlight w:val="none"/>
        </w:rPr>
        <w:instrText xml:space="preserve"> PAGEREF _Toc5127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155DE85B">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_Toc25363 </w:instrText>
      </w:r>
      <w:r>
        <w:rPr>
          <w:rFonts w:hint="eastAsia" w:ascii="宋体" w:hAnsi="宋体" w:cs="宋体"/>
          <w:color w:val="auto"/>
          <w:highlight w:val="none"/>
        </w:rPr>
        <w:fldChar w:fldCharType="separate"/>
      </w:r>
      <w:r>
        <w:rPr>
          <w:color w:val="auto"/>
          <w:highlight w:val="none"/>
        </w:rPr>
        <w:t>2.3 商务需求</w:t>
      </w:r>
      <w:r>
        <w:rPr>
          <w:color w:val="auto"/>
          <w:highlight w:val="none"/>
        </w:rPr>
        <w:tab/>
      </w:r>
      <w:r>
        <w:rPr>
          <w:color w:val="auto"/>
          <w:highlight w:val="none"/>
        </w:rPr>
        <w:fldChar w:fldCharType="begin"/>
      </w:r>
      <w:r>
        <w:rPr>
          <w:color w:val="auto"/>
          <w:highlight w:val="none"/>
        </w:rPr>
        <w:instrText xml:space="preserve"> PAGEREF _Toc25363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4DA83E4E">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_Toc29060 </w:instrText>
      </w:r>
      <w:r>
        <w:rPr>
          <w:rFonts w:hint="eastAsia" w:ascii="宋体" w:hAnsi="宋体" w:cs="宋体"/>
          <w:color w:val="auto"/>
          <w:highlight w:val="none"/>
        </w:rPr>
        <w:fldChar w:fldCharType="separate"/>
      </w:r>
      <w:r>
        <w:rPr>
          <w:rFonts w:ascii="Times New Roman" w:hAnsi="Times New Roman" w:eastAsia="宋体" w:cs="Times New Roman"/>
          <w:bCs/>
          <w:color w:val="auto"/>
          <w:kern w:val="2"/>
          <w:szCs w:val="32"/>
          <w:highlight w:val="none"/>
          <w:lang w:val="en-US" w:eastAsia="zh-CN" w:bidi="ar-SA"/>
        </w:rPr>
        <w:t>第三章</w:t>
      </w:r>
      <w:r>
        <w:rPr>
          <w:rFonts w:hint="eastAsia" w:ascii="Times New Roman" w:hAnsi="Times New Roman" w:eastAsia="宋体" w:cs="Times New Roman"/>
          <w:bCs/>
          <w:color w:val="auto"/>
          <w:kern w:val="2"/>
          <w:szCs w:val="32"/>
          <w:highlight w:val="none"/>
          <w:lang w:val="en-US" w:eastAsia="zh-CN" w:bidi="ar-SA"/>
        </w:rPr>
        <w:t xml:space="preserve">  </w:t>
      </w:r>
      <w:r>
        <w:rPr>
          <w:rFonts w:ascii="Times New Roman" w:hAnsi="Times New Roman" w:eastAsia="宋体" w:cs="Times New Roman"/>
          <w:bCs/>
          <w:color w:val="auto"/>
          <w:kern w:val="2"/>
          <w:szCs w:val="32"/>
          <w:highlight w:val="none"/>
          <w:lang w:val="en-US" w:eastAsia="zh-CN" w:bidi="ar-SA"/>
        </w:rPr>
        <w:t>验收标准与交付要求</w:t>
      </w:r>
      <w:r>
        <w:rPr>
          <w:color w:val="auto"/>
          <w:highlight w:val="none"/>
        </w:rPr>
        <w:tab/>
      </w:r>
      <w:r>
        <w:rPr>
          <w:color w:val="auto"/>
          <w:highlight w:val="none"/>
        </w:rPr>
        <w:fldChar w:fldCharType="begin"/>
      </w:r>
      <w:r>
        <w:rPr>
          <w:color w:val="auto"/>
          <w:highlight w:val="none"/>
        </w:rPr>
        <w:instrText xml:space="preserve"> PAGEREF _Toc29060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06AA12D8">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_Toc6377 </w:instrText>
      </w:r>
      <w:r>
        <w:rPr>
          <w:rFonts w:hint="eastAsia" w:ascii="宋体" w:hAnsi="宋体" w:cs="宋体"/>
          <w:color w:val="auto"/>
          <w:highlight w:val="none"/>
        </w:rPr>
        <w:fldChar w:fldCharType="separate"/>
      </w:r>
      <w:r>
        <w:rPr>
          <w:rFonts w:hint="eastAsia"/>
          <w:color w:val="auto"/>
          <w:highlight w:val="none"/>
          <w:lang w:val="en-US" w:eastAsia="zh-CN"/>
        </w:rPr>
        <w:t>3</w:t>
      </w:r>
      <w:r>
        <w:rPr>
          <w:color w:val="auto"/>
          <w:highlight w:val="none"/>
        </w:rPr>
        <w:t>.1 分模块验收标准</w:t>
      </w:r>
      <w:r>
        <w:rPr>
          <w:color w:val="auto"/>
          <w:highlight w:val="none"/>
        </w:rPr>
        <w:tab/>
      </w:r>
      <w:r>
        <w:rPr>
          <w:color w:val="auto"/>
          <w:highlight w:val="none"/>
        </w:rPr>
        <w:fldChar w:fldCharType="begin"/>
      </w:r>
      <w:r>
        <w:rPr>
          <w:color w:val="auto"/>
          <w:highlight w:val="none"/>
        </w:rPr>
        <w:instrText xml:space="preserve"> PAGEREF _Toc6377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2FD26186">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_Toc6721 </w:instrText>
      </w:r>
      <w:r>
        <w:rPr>
          <w:rFonts w:hint="eastAsia" w:ascii="宋体" w:hAnsi="宋体" w:cs="宋体"/>
          <w:color w:val="auto"/>
          <w:highlight w:val="none"/>
        </w:rPr>
        <w:fldChar w:fldCharType="separate"/>
      </w:r>
      <w:r>
        <w:rPr>
          <w:rFonts w:hint="eastAsia"/>
          <w:color w:val="auto"/>
          <w:highlight w:val="none"/>
          <w:lang w:val="en-US" w:eastAsia="zh-CN"/>
        </w:rPr>
        <w:t>3</w:t>
      </w:r>
      <w:r>
        <w:rPr>
          <w:color w:val="auto"/>
          <w:highlight w:val="none"/>
        </w:rPr>
        <w:t>.2 验收流程</w:t>
      </w:r>
      <w:r>
        <w:rPr>
          <w:color w:val="auto"/>
          <w:highlight w:val="none"/>
        </w:rPr>
        <w:tab/>
      </w:r>
      <w:r>
        <w:rPr>
          <w:color w:val="auto"/>
          <w:highlight w:val="none"/>
        </w:rPr>
        <w:fldChar w:fldCharType="begin"/>
      </w:r>
      <w:r>
        <w:rPr>
          <w:color w:val="auto"/>
          <w:highlight w:val="none"/>
        </w:rPr>
        <w:instrText xml:space="preserve"> PAGEREF _Toc6721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64C9BB4F">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_Toc8337 </w:instrText>
      </w:r>
      <w:r>
        <w:rPr>
          <w:rFonts w:hint="eastAsia" w:ascii="宋体" w:hAnsi="宋体" w:cs="宋体"/>
          <w:color w:val="auto"/>
          <w:highlight w:val="none"/>
        </w:rPr>
        <w:fldChar w:fldCharType="separate"/>
      </w:r>
      <w:r>
        <w:rPr>
          <w:rFonts w:hint="eastAsia"/>
          <w:color w:val="auto"/>
          <w:highlight w:val="none"/>
          <w:lang w:val="en-US" w:eastAsia="zh-CN"/>
        </w:rPr>
        <w:t>3</w:t>
      </w:r>
      <w:r>
        <w:rPr>
          <w:color w:val="auto"/>
          <w:highlight w:val="none"/>
        </w:rPr>
        <w:t>.3 交付成果清单</w:t>
      </w:r>
      <w:r>
        <w:rPr>
          <w:color w:val="auto"/>
          <w:highlight w:val="none"/>
        </w:rPr>
        <w:tab/>
      </w:r>
      <w:r>
        <w:rPr>
          <w:color w:val="auto"/>
          <w:highlight w:val="none"/>
        </w:rPr>
        <w:fldChar w:fldCharType="begin"/>
      </w:r>
      <w:r>
        <w:rPr>
          <w:color w:val="auto"/>
          <w:highlight w:val="none"/>
        </w:rPr>
        <w:instrText xml:space="preserve"> PAGEREF _Toc8337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75A4CFD3">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_Toc23495 </w:instrText>
      </w:r>
      <w:r>
        <w:rPr>
          <w:rFonts w:hint="eastAsia" w:ascii="宋体" w:hAnsi="宋体" w:cs="宋体"/>
          <w:color w:val="auto"/>
          <w:highlight w:val="none"/>
        </w:rPr>
        <w:fldChar w:fldCharType="separate"/>
      </w:r>
      <w:r>
        <w:rPr>
          <w:rFonts w:ascii="Times New Roman" w:hAnsi="Times New Roman" w:eastAsia="宋体" w:cs="Times New Roman"/>
          <w:bCs/>
          <w:color w:val="auto"/>
          <w:kern w:val="2"/>
          <w:szCs w:val="32"/>
          <w:highlight w:val="none"/>
          <w:lang w:val="en-US" w:eastAsia="zh-CN" w:bidi="ar-SA"/>
        </w:rPr>
        <w:t>第</w:t>
      </w:r>
      <w:r>
        <w:rPr>
          <w:rFonts w:hint="eastAsia" w:ascii="Times New Roman" w:hAnsi="Times New Roman" w:eastAsia="宋体" w:cs="Times New Roman"/>
          <w:bCs/>
          <w:color w:val="auto"/>
          <w:kern w:val="2"/>
          <w:szCs w:val="32"/>
          <w:highlight w:val="none"/>
          <w:lang w:val="en-US" w:eastAsia="zh-CN" w:bidi="ar-SA"/>
        </w:rPr>
        <w:t>四</w:t>
      </w:r>
      <w:r>
        <w:rPr>
          <w:rFonts w:ascii="Times New Roman" w:hAnsi="Times New Roman" w:eastAsia="宋体" w:cs="Times New Roman"/>
          <w:bCs/>
          <w:color w:val="auto"/>
          <w:kern w:val="2"/>
          <w:szCs w:val="32"/>
          <w:highlight w:val="none"/>
          <w:lang w:val="en-US" w:eastAsia="zh-CN" w:bidi="ar-SA"/>
        </w:rPr>
        <w:t>章 售后服务要求</w:t>
      </w:r>
      <w:r>
        <w:rPr>
          <w:color w:val="auto"/>
          <w:highlight w:val="none"/>
        </w:rPr>
        <w:tab/>
      </w:r>
      <w:r>
        <w:rPr>
          <w:color w:val="auto"/>
          <w:highlight w:val="none"/>
        </w:rPr>
        <w:fldChar w:fldCharType="begin"/>
      </w:r>
      <w:r>
        <w:rPr>
          <w:color w:val="auto"/>
          <w:highlight w:val="none"/>
        </w:rPr>
        <w:instrText xml:space="preserve"> PAGEREF _Toc23495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6A41D597">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_Toc14378 </w:instrText>
      </w:r>
      <w:r>
        <w:rPr>
          <w:rFonts w:hint="eastAsia" w:ascii="宋体" w:hAnsi="宋体" w:cs="宋体"/>
          <w:color w:val="auto"/>
          <w:highlight w:val="none"/>
        </w:rPr>
        <w:fldChar w:fldCharType="separate"/>
      </w:r>
      <w:r>
        <w:rPr>
          <w:rFonts w:hint="eastAsia"/>
          <w:color w:val="auto"/>
          <w:highlight w:val="none"/>
          <w:lang w:val="en-US" w:eastAsia="zh-CN"/>
        </w:rPr>
        <w:t>4</w:t>
      </w:r>
      <w:r>
        <w:rPr>
          <w:color w:val="auto"/>
          <w:highlight w:val="none"/>
        </w:rPr>
        <w:t>.1 服务期限</w:t>
      </w:r>
      <w:r>
        <w:rPr>
          <w:color w:val="auto"/>
          <w:highlight w:val="none"/>
        </w:rPr>
        <w:tab/>
      </w:r>
      <w:r>
        <w:rPr>
          <w:color w:val="auto"/>
          <w:highlight w:val="none"/>
        </w:rPr>
        <w:fldChar w:fldCharType="begin"/>
      </w:r>
      <w:r>
        <w:rPr>
          <w:color w:val="auto"/>
          <w:highlight w:val="none"/>
        </w:rPr>
        <w:instrText xml:space="preserve"> PAGEREF _Toc14378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1AE27CC9">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_Toc20381 </w:instrText>
      </w:r>
      <w:r>
        <w:rPr>
          <w:rFonts w:hint="eastAsia" w:ascii="宋体" w:hAnsi="宋体" w:cs="宋体"/>
          <w:color w:val="auto"/>
          <w:highlight w:val="none"/>
        </w:rPr>
        <w:fldChar w:fldCharType="separate"/>
      </w:r>
      <w:r>
        <w:rPr>
          <w:rFonts w:hint="eastAsia"/>
          <w:color w:val="auto"/>
          <w:highlight w:val="none"/>
          <w:lang w:val="en-US" w:eastAsia="zh-CN"/>
        </w:rPr>
        <w:t>4</w:t>
      </w:r>
      <w:r>
        <w:rPr>
          <w:color w:val="auto"/>
          <w:highlight w:val="none"/>
        </w:rPr>
        <w:t>.2 响应承诺</w:t>
      </w:r>
      <w:r>
        <w:rPr>
          <w:color w:val="auto"/>
          <w:highlight w:val="none"/>
        </w:rPr>
        <w:tab/>
      </w:r>
      <w:r>
        <w:rPr>
          <w:color w:val="auto"/>
          <w:highlight w:val="none"/>
        </w:rPr>
        <w:fldChar w:fldCharType="begin"/>
      </w:r>
      <w:r>
        <w:rPr>
          <w:color w:val="auto"/>
          <w:highlight w:val="none"/>
        </w:rPr>
        <w:instrText xml:space="preserve"> PAGEREF _Toc20381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1602A7E4">
      <w:pPr>
        <w:pStyle w:val="13"/>
        <w:tabs>
          <w:tab w:val="right" w:leader="dot" w:pos="8311"/>
          <w:tab w:val="clear" w:pos="928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_Toc16218 </w:instrText>
      </w:r>
      <w:r>
        <w:rPr>
          <w:rFonts w:hint="eastAsia" w:ascii="宋体" w:hAnsi="宋体" w:cs="宋体"/>
          <w:color w:val="auto"/>
          <w:highlight w:val="none"/>
        </w:rPr>
        <w:fldChar w:fldCharType="separate"/>
      </w:r>
      <w:r>
        <w:rPr>
          <w:rFonts w:hint="eastAsia"/>
          <w:color w:val="auto"/>
          <w:highlight w:val="none"/>
          <w:lang w:val="en-US" w:eastAsia="zh-CN"/>
        </w:rPr>
        <w:t>4</w:t>
      </w:r>
      <w:r>
        <w:rPr>
          <w:color w:val="auto"/>
          <w:highlight w:val="none"/>
        </w:rPr>
        <w:t>.3 服务承诺</w:t>
      </w:r>
      <w:r>
        <w:rPr>
          <w:color w:val="auto"/>
          <w:highlight w:val="none"/>
        </w:rPr>
        <w:tab/>
      </w:r>
      <w:r>
        <w:rPr>
          <w:color w:val="auto"/>
          <w:highlight w:val="none"/>
        </w:rPr>
        <w:fldChar w:fldCharType="begin"/>
      </w:r>
      <w:r>
        <w:rPr>
          <w:color w:val="auto"/>
          <w:highlight w:val="none"/>
        </w:rPr>
        <w:instrText xml:space="preserve"> PAGEREF _Toc16218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54C47295">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_Toc23061 </w:instrText>
      </w:r>
      <w:r>
        <w:rPr>
          <w:rFonts w:hint="eastAsia" w:ascii="宋体" w:hAnsi="宋体" w:cs="宋体"/>
          <w:color w:val="auto"/>
          <w:highlight w:val="none"/>
        </w:rPr>
        <w:fldChar w:fldCharType="separate"/>
      </w:r>
      <w:r>
        <w:rPr>
          <w:rFonts w:hint="eastAsia" w:ascii="宋体"/>
          <w:color w:val="auto"/>
          <w:szCs w:val="30"/>
          <w:highlight w:val="none"/>
          <w:lang w:val="en-US" w:eastAsia="zh-CN"/>
        </w:rPr>
        <w:t xml:space="preserve">第五章 </w:t>
      </w:r>
      <w:r>
        <w:rPr>
          <w:rFonts w:hint="eastAsia" w:ascii="宋体"/>
          <w:color w:val="auto"/>
          <w:szCs w:val="30"/>
          <w:highlight w:val="none"/>
        </w:rPr>
        <w:t xml:space="preserve"> 合同条款及格式</w:t>
      </w:r>
      <w:r>
        <w:rPr>
          <w:color w:val="auto"/>
          <w:highlight w:val="none"/>
        </w:rPr>
        <w:tab/>
      </w:r>
      <w:r>
        <w:rPr>
          <w:color w:val="auto"/>
          <w:highlight w:val="none"/>
        </w:rPr>
        <w:fldChar w:fldCharType="begin"/>
      </w:r>
      <w:r>
        <w:rPr>
          <w:color w:val="auto"/>
          <w:highlight w:val="none"/>
        </w:rPr>
        <w:instrText xml:space="preserve"> PAGEREF _Toc23061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rPr>
        <w:fldChar w:fldCharType="end"/>
      </w:r>
    </w:p>
    <w:p w14:paraId="1C39B806">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_Toc26498 </w:instrText>
      </w:r>
      <w:r>
        <w:rPr>
          <w:rFonts w:hint="eastAsia" w:ascii="宋体" w:hAnsi="宋体" w:cs="宋体"/>
          <w:color w:val="auto"/>
          <w:highlight w:val="none"/>
        </w:rPr>
        <w:fldChar w:fldCharType="separate"/>
      </w:r>
      <w:r>
        <w:rPr>
          <w:rFonts w:hint="eastAsia" w:ascii="宋体" w:hAnsi="宋体" w:eastAsia="宋体" w:cs="宋体"/>
          <w:color w:val="auto"/>
          <w:szCs w:val="21"/>
          <w:highlight w:val="none"/>
        </w:rPr>
        <w:t>（本合同为合同样稿，最终稿由供需双方协商后确定）</w:t>
      </w:r>
      <w:r>
        <w:rPr>
          <w:color w:val="auto"/>
          <w:highlight w:val="none"/>
        </w:rPr>
        <w:tab/>
      </w:r>
      <w:r>
        <w:rPr>
          <w:color w:val="auto"/>
          <w:highlight w:val="none"/>
        </w:rPr>
        <w:fldChar w:fldCharType="begin"/>
      </w:r>
      <w:r>
        <w:rPr>
          <w:color w:val="auto"/>
          <w:highlight w:val="none"/>
        </w:rPr>
        <w:instrText xml:space="preserve"> PAGEREF _Toc26498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rPr>
        <w:fldChar w:fldCharType="end"/>
      </w:r>
    </w:p>
    <w:p w14:paraId="5B6641B2">
      <w:pPr>
        <w:pStyle w:val="20"/>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_Toc8206 </w:instrText>
      </w:r>
      <w:r>
        <w:rPr>
          <w:rFonts w:hint="eastAsia" w:ascii="宋体" w:hAnsi="宋体" w:cs="宋体"/>
          <w:color w:val="auto"/>
          <w:highlight w:val="none"/>
        </w:rPr>
        <w:fldChar w:fldCharType="separate"/>
      </w:r>
      <w:r>
        <w:rPr>
          <w:rFonts w:hint="eastAsia" w:ascii="宋体"/>
          <w:color w:val="auto"/>
          <w:szCs w:val="30"/>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_Toc8206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highlight w:val="none"/>
        </w:rPr>
        <w:fldChar w:fldCharType="end"/>
      </w:r>
    </w:p>
    <w:p w14:paraId="5D0D71F6">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_Toc11749 </w:instrText>
      </w:r>
      <w:r>
        <w:rPr>
          <w:rFonts w:hint="eastAsia" w:ascii="宋体" w:hAnsi="宋体" w:cs="宋体"/>
          <w:color w:val="auto"/>
          <w:highlight w:val="none"/>
        </w:rPr>
        <w:fldChar w:fldCharType="separate"/>
      </w:r>
      <w:r>
        <w:rPr>
          <w:rFonts w:hint="eastAsia" w:ascii="宋体" w:hAnsi="宋体" w:eastAsia="宋体" w:cs="宋体"/>
          <w:bCs/>
          <w:color w:val="auto"/>
          <w:highlight w:val="none"/>
        </w:rPr>
        <w:t>第一部分 资格证明文件</w:t>
      </w:r>
      <w:r>
        <w:rPr>
          <w:color w:val="auto"/>
          <w:highlight w:val="none"/>
        </w:rPr>
        <w:tab/>
      </w:r>
      <w:r>
        <w:rPr>
          <w:color w:val="auto"/>
          <w:highlight w:val="none"/>
        </w:rPr>
        <w:fldChar w:fldCharType="begin"/>
      </w:r>
      <w:r>
        <w:rPr>
          <w:color w:val="auto"/>
          <w:highlight w:val="none"/>
        </w:rPr>
        <w:instrText xml:space="preserve"> PAGEREF _Toc11749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highlight w:val="none"/>
        </w:rPr>
        <w:fldChar w:fldCharType="end"/>
      </w:r>
    </w:p>
    <w:p w14:paraId="25DFE594">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_Toc11584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1</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rPr>
        <w:t xml:space="preserve"> 法人或者非法人组织的营业执照等证明文件或自然人的身份证明</w:t>
      </w:r>
      <w:r>
        <w:rPr>
          <w:color w:val="auto"/>
          <w:highlight w:val="none"/>
        </w:rPr>
        <w:tab/>
      </w:r>
      <w:r>
        <w:rPr>
          <w:color w:val="auto"/>
          <w:highlight w:val="none"/>
        </w:rPr>
        <w:fldChar w:fldCharType="begin"/>
      </w:r>
      <w:r>
        <w:rPr>
          <w:color w:val="auto"/>
          <w:highlight w:val="none"/>
        </w:rPr>
        <w:instrText xml:space="preserve"> PAGEREF _Toc11584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cs="宋体"/>
          <w:color w:val="auto"/>
          <w:highlight w:val="none"/>
        </w:rPr>
        <w:fldChar w:fldCharType="end"/>
      </w:r>
    </w:p>
    <w:p w14:paraId="5BE03367">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_Toc22143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2、</w:t>
      </w:r>
      <w:r>
        <w:rPr>
          <w:rFonts w:hint="eastAsia" w:ascii="宋体" w:hAnsi="宋体" w:eastAsia="宋体" w:cs="宋体"/>
          <w:bCs/>
          <w:color w:val="auto"/>
          <w:highlight w:val="none"/>
        </w:rPr>
        <w:t>法定代表人资格证明书</w:t>
      </w:r>
      <w:r>
        <w:rPr>
          <w:color w:val="auto"/>
          <w:highlight w:val="none"/>
        </w:rPr>
        <w:tab/>
      </w:r>
      <w:r>
        <w:rPr>
          <w:color w:val="auto"/>
          <w:highlight w:val="none"/>
        </w:rPr>
        <w:fldChar w:fldCharType="begin"/>
      </w:r>
      <w:r>
        <w:rPr>
          <w:color w:val="auto"/>
          <w:highlight w:val="none"/>
        </w:rPr>
        <w:instrText xml:space="preserve"> PAGEREF _Toc22143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highlight w:val="none"/>
        </w:rPr>
        <w:fldChar w:fldCharType="end"/>
      </w:r>
    </w:p>
    <w:p w14:paraId="4714B9BE">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_Toc16127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3</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_Toc16127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7A5D9642">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_Toc2615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4</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投标保证金汇款凭证或保函等票据</w:t>
      </w:r>
      <w:r>
        <w:rPr>
          <w:color w:val="auto"/>
          <w:highlight w:val="none"/>
        </w:rPr>
        <w:tab/>
      </w:r>
      <w:r>
        <w:rPr>
          <w:color w:val="auto"/>
          <w:highlight w:val="none"/>
        </w:rPr>
        <w:fldChar w:fldCharType="begin"/>
      </w:r>
      <w:r>
        <w:rPr>
          <w:color w:val="auto"/>
          <w:highlight w:val="none"/>
        </w:rPr>
        <w:instrText xml:space="preserve"> PAGEREF _Toc2615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rPr>
        <w:fldChar w:fldCharType="end"/>
      </w:r>
    </w:p>
    <w:p w14:paraId="1B202044">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_Toc17944 </w:instrText>
      </w:r>
      <w:r>
        <w:rPr>
          <w:rFonts w:hint="eastAsia" w:ascii="宋体" w:hAnsi="宋体" w:cs="宋体"/>
          <w:color w:val="auto"/>
          <w:highlight w:val="none"/>
        </w:rPr>
        <w:fldChar w:fldCharType="separate"/>
      </w:r>
      <w:r>
        <w:rPr>
          <w:rFonts w:hint="eastAsia" w:ascii="宋体" w:hAnsi="宋体" w:cs="宋体"/>
          <w:bCs/>
          <w:color w:val="auto"/>
          <w:kern w:val="0"/>
          <w:szCs w:val="20"/>
          <w:highlight w:val="none"/>
          <w:lang w:val="en-US" w:eastAsia="zh-CN" w:bidi="ar-SA"/>
        </w:rPr>
        <w:t>6</w:t>
      </w:r>
      <w:r>
        <w:rPr>
          <w:rFonts w:hint="eastAsia" w:ascii="宋体" w:hAnsi="宋体" w:eastAsia="宋体" w:cs="宋体"/>
          <w:bCs/>
          <w:color w:val="auto"/>
          <w:kern w:val="0"/>
          <w:szCs w:val="20"/>
          <w:highlight w:val="none"/>
          <w:lang w:val="en-US" w:eastAsia="zh-CN" w:bidi="ar-SA"/>
        </w:rPr>
        <w:t>、参加政府采购活动前3年内在经营活动中没有重大违法记录的书面声明</w:t>
      </w:r>
      <w:r>
        <w:rPr>
          <w:rFonts w:hint="eastAsia" w:ascii="宋体" w:hAnsi="宋体" w:cs="宋体"/>
          <w:bCs/>
          <w:color w:val="auto"/>
          <w:kern w:val="0"/>
          <w:szCs w:val="20"/>
          <w:highlight w:val="none"/>
          <w:lang w:val="en-US" w:eastAsia="zh-CN" w:bidi="ar-SA"/>
        </w:rPr>
        <w:t>；</w:t>
      </w:r>
      <w:r>
        <w:rPr>
          <w:color w:val="auto"/>
          <w:highlight w:val="none"/>
        </w:rPr>
        <w:tab/>
      </w:r>
      <w:r>
        <w:rPr>
          <w:color w:val="auto"/>
          <w:highlight w:val="none"/>
        </w:rPr>
        <w:fldChar w:fldCharType="begin"/>
      </w:r>
      <w:r>
        <w:rPr>
          <w:color w:val="auto"/>
          <w:highlight w:val="none"/>
        </w:rPr>
        <w:instrText xml:space="preserve"> PAGEREF _Toc17944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cs="宋体"/>
          <w:color w:val="auto"/>
          <w:highlight w:val="none"/>
        </w:rPr>
        <w:fldChar w:fldCharType="end"/>
      </w:r>
    </w:p>
    <w:p w14:paraId="0C48D951">
      <w:pPr>
        <w:pStyle w:val="20"/>
        <w:tabs>
          <w:tab w:val="right" w:leader="dot" w:pos="8311"/>
        </w:tabs>
        <w:ind w:firstLine="426" w:firstLineChars="200"/>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_Toc30406 </w:instrText>
      </w:r>
      <w:r>
        <w:rPr>
          <w:rFonts w:hint="eastAsia" w:ascii="宋体" w:hAnsi="宋体" w:cs="宋体"/>
          <w:color w:val="auto"/>
          <w:highlight w:val="none"/>
        </w:rPr>
        <w:fldChar w:fldCharType="separate"/>
      </w:r>
      <w:r>
        <w:rPr>
          <w:rFonts w:hint="eastAsia"/>
          <w:color w:val="auto"/>
          <w:szCs w:val="32"/>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_Toc30406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highlight w:val="none"/>
        </w:rPr>
        <w:fldChar w:fldCharType="end"/>
      </w:r>
    </w:p>
    <w:p w14:paraId="3F2FBD8B">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_Toc16635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3、服务说明一览表</w:t>
      </w:r>
      <w:r>
        <w:rPr>
          <w:color w:val="auto"/>
          <w:highlight w:val="none"/>
        </w:rPr>
        <w:tab/>
      </w:r>
      <w:r>
        <w:rPr>
          <w:color w:val="auto"/>
          <w:highlight w:val="none"/>
        </w:rPr>
        <w:fldChar w:fldCharType="begin"/>
      </w:r>
      <w:r>
        <w:rPr>
          <w:color w:val="auto"/>
          <w:highlight w:val="none"/>
        </w:rPr>
        <w:instrText xml:space="preserve"> PAGEREF _Toc16635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cs="宋体"/>
          <w:color w:val="auto"/>
          <w:highlight w:val="none"/>
        </w:rPr>
        <w:fldChar w:fldCharType="end"/>
      </w:r>
    </w:p>
    <w:p w14:paraId="587F5A2A">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_Toc29202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4</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_Toc29202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highlight w:val="none"/>
        </w:rPr>
        <w:fldChar w:fldCharType="end"/>
      </w:r>
    </w:p>
    <w:p w14:paraId="6FC7F2EB">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_Toc606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9、服务方案（格式自拟）</w:t>
      </w:r>
      <w:r>
        <w:rPr>
          <w:color w:val="auto"/>
          <w:highlight w:val="none"/>
        </w:rPr>
        <w:tab/>
      </w:r>
      <w:r>
        <w:rPr>
          <w:color w:val="auto"/>
          <w:highlight w:val="none"/>
        </w:rPr>
        <w:fldChar w:fldCharType="begin"/>
      </w:r>
      <w:r>
        <w:rPr>
          <w:color w:val="auto"/>
          <w:highlight w:val="none"/>
        </w:rPr>
        <w:instrText xml:space="preserve"> PAGEREF _Toc606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color w:val="auto"/>
          <w:highlight w:val="none"/>
        </w:rPr>
        <w:fldChar w:fldCharType="end"/>
      </w:r>
    </w:p>
    <w:p w14:paraId="732BC2CB">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_Toc11956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10</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投标人关联单位的说明</w:t>
      </w:r>
      <w:r>
        <w:rPr>
          <w:rFonts w:hint="eastAsia" w:ascii="宋体" w:hAnsi="宋体" w:eastAsia="宋体" w:cs="宋体"/>
          <w:bCs/>
          <w:color w:val="auto"/>
          <w:highlight w:val="none"/>
          <w:lang w:eastAsia="zh-CN"/>
        </w:rPr>
        <w:t>（格式自拟）</w:t>
      </w:r>
      <w:r>
        <w:rPr>
          <w:color w:val="auto"/>
          <w:highlight w:val="none"/>
        </w:rPr>
        <w:tab/>
      </w:r>
      <w:r>
        <w:rPr>
          <w:color w:val="auto"/>
          <w:highlight w:val="none"/>
        </w:rPr>
        <w:fldChar w:fldCharType="begin"/>
      </w:r>
      <w:r>
        <w:rPr>
          <w:color w:val="auto"/>
          <w:highlight w:val="none"/>
        </w:rPr>
        <w:instrText xml:space="preserve"> PAGEREF _Toc11956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color w:val="auto"/>
          <w:highlight w:val="none"/>
        </w:rPr>
        <w:fldChar w:fldCharType="end"/>
      </w:r>
    </w:p>
    <w:p w14:paraId="54D890C3">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_Toc31277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11</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lang w:eastAsia="zh-CN"/>
        </w:rPr>
        <w:t>评分标准和细则中技术部分证明材料（格式自拟）</w:t>
      </w:r>
      <w:r>
        <w:rPr>
          <w:color w:val="auto"/>
          <w:highlight w:val="none"/>
        </w:rPr>
        <w:tab/>
      </w:r>
      <w:r>
        <w:rPr>
          <w:color w:val="auto"/>
          <w:highlight w:val="none"/>
        </w:rPr>
        <w:fldChar w:fldCharType="begin"/>
      </w:r>
      <w:r>
        <w:rPr>
          <w:color w:val="auto"/>
          <w:highlight w:val="none"/>
        </w:rPr>
        <w:instrText xml:space="preserve"> PAGEREF _Toc31277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color w:val="auto"/>
          <w:highlight w:val="none"/>
        </w:rPr>
        <w:fldChar w:fldCharType="end"/>
      </w:r>
    </w:p>
    <w:p w14:paraId="6FB9BEAC">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_Toc11715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12</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lang w:eastAsia="zh-CN"/>
        </w:rPr>
        <w:t>评分标准和细则中商务部分证明材料（格式自拟）</w:t>
      </w:r>
      <w:r>
        <w:rPr>
          <w:color w:val="auto"/>
          <w:highlight w:val="none"/>
        </w:rPr>
        <w:tab/>
      </w:r>
      <w:r>
        <w:rPr>
          <w:color w:val="auto"/>
          <w:highlight w:val="none"/>
        </w:rPr>
        <w:fldChar w:fldCharType="begin"/>
      </w:r>
      <w:r>
        <w:rPr>
          <w:color w:val="auto"/>
          <w:highlight w:val="none"/>
        </w:rPr>
        <w:instrText xml:space="preserve"> PAGEREF _Toc11715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color w:val="auto"/>
          <w:highlight w:val="none"/>
        </w:rPr>
        <w:fldChar w:fldCharType="end"/>
      </w:r>
    </w:p>
    <w:p w14:paraId="19E65250">
      <w:pPr>
        <w:pStyle w:val="23"/>
        <w:tabs>
          <w:tab w:val="right" w:leader="dot" w:pos="8311"/>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_Toc31413 </w:instrText>
      </w:r>
      <w:r>
        <w:rPr>
          <w:rFonts w:hint="eastAsia" w:ascii="宋体" w:hAnsi="宋体" w:cs="宋体"/>
          <w:color w:val="auto"/>
          <w:highlight w:val="none"/>
        </w:rPr>
        <w:fldChar w:fldCharType="separate"/>
      </w:r>
      <w:r>
        <w:rPr>
          <w:rFonts w:hint="eastAsia" w:ascii="宋体" w:hAnsi="宋体" w:cs="宋体"/>
          <w:bCs/>
          <w:color w:val="auto"/>
          <w:highlight w:val="none"/>
          <w:lang w:val="en-US" w:eastAsia="zh-CN"/>
        </w:rPr>
        <w:t>13</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lang w:eastAsia="zh-CN"/>
        </w:rPr>
        <w:t>投标人认为有必要提供的其他证明材料（格式自拟）</w:t>
      </w:r>
      <w:r>
        <w:rPr>
          <w:color w:val="auto"/>
          <w:highlight w:val="none"/>
        </w:rPr>
        <w:tab/>
      </w:r>
      <w:r>
        <w:rPr>
          <w:color w:val="auto"/>
          <w:highlight w:val="none"/>
        </w:rPr>
        <w:fldChar w:fldCharType="begin"/>
      </w:r>
      <w:r>
        <w:rPr>
          <w:color w:val="auto"/>
          <w:highlight w:val="none"/>
        </w:rPr>
        <w:instrText xml:space="preserve"> PAGEREF _Toc31413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color w:val="auto"/>
          <w:highlight w:val="none"/>
        </w:rPr>
        <w:fldChar w:fldCharType="end"/>
      </w:r>
    </w:p>
    <w:p w14:paraId="304CDFE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26" w:firstLineChars="200"/>
        <w:jc w:val="distribute"/>
        <w:textAlignment w:val="auto"/>
        <w:rPr>
          <w:rFonts w:hint="eastAsia" w:ascii="宋体" w:hAnsi="宋体" w:cs="宋体"/>
          <w:color w:val="auto"/>
          <w:sz w:val="24"/>
          <w:highlight w:val="none"/>
        </w:rPr>
      </w:pPr>
      <w:r>
        <w:rPr>
          <w:rFonts w:hint="eastAsia" w:ascii="宋体" w:hAnsi="宋体" w:cs="宋体"/>
          <w:color w:val="auto"/>
          <w:highlight w:val="none"/>
        </w:rPr>
        <w:fldChar w:fldCharType="end"/>
      </w:r>
    </w:p>
    <w:p w14:paraId="426D8ADE">
      <w:pPr>
        <w:spacing w:line="240" w:lineRule="auto"/>
        <w:jc w:val="center"/>
        <w:rPr>
          <w:rFonts w:ascii="宋体" w:hAnsi="宋体" w:cs="宋体"/>
          <w:b/>
          <w:bCs/>
          <w:color w:val="auto"/>
          <w:kern w:val="36"/>
          <w:sz w:val="36"/>
          <w:szCs w:val="36"/>
          <w:highlight w:val="none"/>
        </w:rPr>
        <w:sectPr>
          <w:headerReference r:id="rId3" w:type="default"/>
          <w:footerReference r:id="rId4" w:type="default"/>
          <w:pgSz w:w="11905" w:h="16838"/>
          <w:pgMar w:top="1440" w:right="1797" w:bottom="1440" w:left="1797" w:header="850" w:footer="992" w:gutter="0"/>
          <w:pgNumType w:fmt="decimal"/>
          <w:cols w:space="720" w:num="1"/>
          <w:rtlGutter w:val="0"/>
          <w:docGrid w:type="linesAndChars" w:linePitch="325" w:charSpace="635"/>
        </w:sectPr>
      </w:pPr>
    </w:p>
    <w:p w14:paraId="666B7FAE">
      <w:pPr>
        <w:keepNext w:val="0"/>
        <w:keepLines w:val="0"/>
        <w:pageBreakBefore w:val="0"/>
        <w:wordWrap/>
        <w:overflowPunct/>
        <w:topLinePunct w:val="0"/>
        <w:bidi w:val="0"/>
        <w:spacing w:line="440" w:lineRule="exact"/>
        <w:jc w:val="center"/>
        <w:rPr>
          <w:rFonts w:ascii="宋体" w:hAnsi="宋体" w:cs="宋体"/>
          <w:b/>
          <w:bCs/>
          <w:color w:val="auto"/>
          <w:kern w:val="36"/>
          <w:sz w:val="36"/>
          <w:szCs w:val="36"/>
          <w:highlight w:val="none"/>
        </w:rPr>
      </w:pPr>
      <w:r>
        <w:rPr>
          <w:rFonts w:ascii="宋体" w:hAnsi="宋体" w:cs="宋体"/>
          <w:b/>
          <w:bCs/>
          <w:color w:val="auto"/>
          <w:kern w:val="36"/>
          <w:sz w:val="36"/>
          <w:szCs w:val="36"/>
          <w:highlight w:val="none"/>
        </w:rPr>
        <w:t>第一</w:t>
      </w:r>
      <w:r>
        <w:rPr>
          <w:rFonts w:hint="eastAsia" w:ascii="宋体" w:hAnsi="宋体" w:cs="宋体"/>
          <w:b/>
          <w:bCs/>
          <w:color w:val="auto"/>
          <w:kern w:val="36"/>
          <w:sz w:val="36"/>
          <w:szCs w:val="36"/>
          <w:highlight w:val="none"/>
          <w:lang w:val="en-US" w:eastAsia="zh-CN"/>
        </w:rPr>
        <w:t>章</w:t>
      </w:r>
      <w:r>
        <w:rPr>
          <w:rFonts w:ascii="宋体" w:hAnsi="宋体" w:cs="宋体"/>
          <w:b/>
          <w:bCs/>
          <w:color w:val="auto"/>
          <w:kern w:val="36"/>
          <w:sz w:val="36"/>
          <w:szCs w:val="36"/>
          <w:highlight w:val="none"/>
        </w:rPr>
        <w:t xml:space="preserve"> 招标公告</w:t>
      </w:r>
    </w:p>
    <w:p w14:paraId="0C29C03A">
      <w:pPr>
        <w:pStyle w:val="2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right="0"/>
        <w:jc w:val="center"/>
        <w:textAlignment w:val="auto"/>
        <w:rPr>
          <w:rFonts w:hint="default" w:ascii="新宋体" w:hAnsi="新宋体" w:eastAsia="新宋体" w:cs="新宋体"/>
          <w:b/>
          <w:bCs/>
          <w:color w:val="auto"/>
          <w:kern w:val="0"/>
          <w:sz w:val="44"/>
          <w:szCs w:val="44"/>
          <w:highlight w:val="none"/>
          <w:u w:val="none"/>
          <w:lang w:val="en-US" w:eastAsia="zh-CN" w:bidi="ar"/>
        </w:rPr>
      </w:pPr>
      <w:r>
        <w:rPr>
          <w:rFonts w:hint="eastAsia" w:ascii="新宋体" w:hAnsi="新宋体" w:eastAsia="新宋体" w:cs="新宋体"/>
          <w:b/>
          <w:bCs/>
          <w:color w:val="auto"/>
          <w:kern w:val="0"/>
          <w:sz w:val="32"/>
          <w:szCs w:val="32"/>
          <w:highlight w:val="none"/>
          <w:u w:val="none"/>
          <w:lang w:val="en-US" w:eastAsia="zh-CN" w:bidi="ar"/>
        </w:rPr>
        <w:t>乌什县产业配套“十百千”项目一乌什县2026年“三品一标”认证项目竞争性磋商公告</w:t>
      </w:r>
    </w:p>
    <w:p w14:paraId="36C0B419">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6" w:firstLineChars="200"/>
        <w:jc w:val="both"/>
        <w:textAlignment w:val="auto"/>
        <w:rPr>
          <w:rFonts w:hint="eastAsia" w:ascii="新宋体" w:hAnsi="新宋体" w:eastAsia="新宋体" w:cs="新宋体"/>
          <w:b/>
          <w:bCs/>
          <w:i w:val="0"/>
          <w:caps w:val="0"/>
          <w:color w:val="auto"/>
          <w:spacing w:val="0"/>
          <w:sz w:val="21"/>
          <w:szCs w:val="21"/>
          <w:highlight w:val="none"/>
        </w:rPr>
      </w:pPr>
      <w:r>
        <w:rPr>
          <w:rFonts w:hint="eastAsia" w:ascii="新宋体" w:hAnsi="新宋体" w:eastAsia="新宋体" w:cs="新宋体"/>
          <w:b/>
          <w:bCs/>
          <w:i w:val="0"/>
          <w:caps w:val="0"/>
          <w:color w:val="auto"/>
          <w:spacing w:val="0"/>
          <w:sz w:val="21"/>
          <w:szCs w:val="21"/>
          <w:highlight w:val="none"/>
        </w:rPr>
        <w:t>项目概况</w:t>
      </w:r>
    </w:p>
    <w:tbl>
      <w:tblPr>
        <w:tblStyle w:val="87"/>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3FB1C23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9" w:hRule="atLeast"/>
        </w:trPr>
        <w:tc>
          <w:tcPr>
            <w:tcW w:w="9243" w:type="dxa"/>
            <w:vAlign w:val="top"/>
          </w:tcPr>
          <w:p w14:paraId="505856E6">
            <w:pPr>
              <w:keepNext w:val="0"/>
              <w:keepLines w:val="0"/>
              <w:pageBreakBefore w:val="0"/>
              <w:kinsoku w:val="0"/>
              <w:wordWrap/>
              <w:overflowPunct/>
              <w:topLinePunct w:val="0"/>
              <w:autoSpaceDE w:val="0"/>
              <w:autoSpaceDN w:val="0"/>
              <w:bidi w:val="0"/>
              <w:adjustRightInd w:val="0"/>
              <w:snapToGrid w:val="0"/>
              <w:spacing w:before="77" w:line="440" w:lineRule="exact"/>
              <w:ind w:left="101"/>
              <w:textAlignment w:val="baseline"/>
              <w:rPr>
                <w:rFonts w:ascii="仿宋" w:hAnsi="仿宋" w:eastAsia="仿宋" w:cs="仿宋"/>
                <w:snapToGrid w:val="0"/>
                <w:color w:val="000000"/>
                <w:sz w:val="28"/>
                <w:szCs w:val="28"/>
                <w:highlight w:val="none"/>
                <w:lang w:val="en-US" w:eastAsia="en-US" w:bidi="ar-SA"/>
              </w:rPr>
            </w:pPr>
            <w:r>
              <w:rPr>
                <w:rFonts w:ascii="仿宋" w:hAnsi="仿宋" w:eastAsia="仿宋" w:cs="仿宋"/>
                <w:snapToGrid w:val="0"/>
                <w:color w:val="000000"/>
                <w:spacing w:val="-4"/>
                <w:sz w:val="28"/>
                <w:szCs w:val="28"/>
                <w:highlight w:val="none"/>
                <w:lang w:val="en-US" w:eastAsia="en-US" w:bidi="ar-SA"/>
              </w:rPr>
              <w:t>项目概况：</w:t>
            </w:r>
          </w:p>
          <w:p w14:paraId="427B0168">
            <w:pPr>
              <w:keepNext w:val="0"/>
              <w:keepLines w:val="0"/>
              <w:pageBreakBefore w:val="0"/>
              <w:kinsoku w:val="0"/>
              <w:wordWrap/>
              <w:overflowPunct/>
              <w:topLinePunct w:val="0"/>
              <w:autoSpaceDE w:val="0"/>
              <w:autoSpaceDN w:val="0"/>
              <w:bidi w:val="0"/>
              <w:adjustRightInd w:val="0"/>
              <w:snapToGrid w:val="0"/>
              <w:spacing w:before="29" w:line="440" w:lineRule="exact"/>
              <w:ind w:left="101" w:right="83" w:firstLine="492"/>
              <w:jc w:val="both"/>
              <w:textAlignment w:val="baseline"/>
              <w:rPr>
                <w:rFonts w:ascii="仿宋" w:hAnsi="仿宋" w:eastAsia="仿宋" w:cs="仿宋"/>
                <w:snapToGrid w:val="0"/>
                <w:color w:val="000000"/>
                <w:sz w:val="28"/>
                <w:szCs w:val="28"/>
                <w:highlight w:val="none"/>
                <w:lang w:val="en-US" w:eastAsia="en-US" w:bidi="ar-SA"/>
              </w:rPr>
            </w:pPr>
            <w:r>
              <w:rPr>
                <w:rFonts w:hint="eastAsia" w:ascii="仿宋" w:hAnsi="仿宋" w:eastAsia="仿宋" w:cs="仿宋"/>
                <w:snapToGrid w:val="0"/>
                <w:color w:val="000000"/>
                <w:spacing w:val="1"/>
                <w:sz w:val="28"/>
                <w:szCs w:val="28"/>
                <w:highlight w:val="none"/>
                <w:u w:val="single" w:color="auto"/>
                <w:lang w:val="en-US" w:eastAsia="zh-CN" w:bidi="ar-SA"/>
              </w:rPr>
              <w:t>乌什县产业配套“十百千”项目一乌什县2026年“三品一标”认证项目</w:t>
            </w:r>
            <w:r>
              <w:rPr>
                <w:rFonts w:ascii="仿宋" w:hAnsi="仿宋" w:eastAsia="仿宋" w:cs="仿宋"/>
                <w:snapToGrid w:val="0"/>
                <w:color w:val="000000"/>
                <w:spacing w:val="1"/>
                <w:sz w:val="28"/>
                <w:szCs w:val="28"/>
                <w:highlight w:val="none"/>
                <w:lang w:val="en-US" w:eastAsia="en-US" w:bidi="ar-SA"/>
              </w:rPr>
              <w:t>的潜在供应商应在</w:t>
            </w:r>
            <w:r>
              <w:rPr>
                <w:rFonts w:ascii="仿宋" w:hAnsi="仿宋" w:eastAsia="仿宋" w:cs="仿宋"/>
                <w:snapToGrid w:val="0"/>
                <w:color w:val="000000"/>
                <w:spacing w:val="1"/>
                <w:sz w:val="28"/>
                <w:szCs w:val="28"/>
                <w:highlight w:val="none"/>
                <w:u w:val="single" w:color="auto"/>
                <w:lang w:val="en-US" w:eastAsia="en-US" w:bidi="ar-SA"/>
              </w:rPr>
              <w:t>政采云平台报</w:t>
            </w:r>
            <w:r>
              <w:rPr>
                <w:rFonts w:ascii="仿宋" w:hAnsi="仿宋" w:eastAsia="仿宋" w:cs="仿宋"/>
                <w:snapToGrid w:val="0"/>
                <w:color w:val="000000"/>
                <w:spacing w:val="-4"/>
                <w:sz w:val="28"/>
                <w:szCs w:val="28"/>
                <w:highlight w:val="none"/>
                <w:u w:val="single" w:color="auto"/>
                <w:lang w:val="en-US" w:eastAsia="en-US" w:bidi="ar-SA"/>
              </w:rPr>
              <w:t>名成功后</w:t>
            </w:r>
            <w:r>
              <w:rPr>
                <w:rFonts w:ascii="仿宋" w:hAnsi="仿宋" w:eastAsia="仿宋" w:cs="仿宋"/>
                <w:snapToGrid w:val="0"/>
                <w:color w:val="000000"/>
                <w:spacing w:val="-4"/>
                <w:sz w:val="28"/>
                <w:szCs w:val="28"/>
                <w:highlight w:val="none"/>
                <w:lang w:val="en-US" w:eastAsia="en-US" w:bidi="ar-SA"/>
              </w:rPr>
              <w:t>获取采购文件，并于</w:t>
            </w:r>
            <w:r>
              <w:rPr>
                <w:rFonts w:hint="eastAsia" w:ascii="仿宋" w:hAnsi="仿宋" w:eastAsia="仿宋" w:cs="仿宋"/>
                <w:snapToGrid w:val="0"/>
                <w:color w:val="auto"/>
                <w:spacing w:val="-5"/>
                <w:sz w:val="28"/>
                <w:szCs w:val="28"/>
                <w:highlight w:val="none"/>
                <w:u w:val="single" w:color="auto"/>
                <w:lang w:val="en-US" w:eastAsia="zh-CN" w:bidi="ar-SA"/>
              </w:rPr>
              <w:t xml:space="preserve"> 2026年05月06日16点 00 分</w:t>
            </w:r>
            <w:r>
              <w:rPr>
                <w:rFonts w:ascii="仿宋" w:hAnsi="仿宋" w:eastAsia="仿宋" w:cs="仿宋"/>
                <w:snapToGrid w:val="0"/>
                <w:color w:val="auto"/>
                <w:spacing w:val="-5"/>
                <w:sz w:val="28"/>
                <w:szCs w:val="28"/>
                <w:highlight w:val="none"/>
                <w:lang w:val="en-US" w:eastAsia="en-US" w:bidi="ar-SA"/>
              </w:rPr>
              <w:t>（北</w:t>
            </w:r>
            <w:r>
              <w:rPr>
                <w:rFonts w:ascii="仿宋" w:hAnsi="仿宋" w:eastAsia="仿宋" w:cs="仿宋"/>
                <w:snapToGrid w:val="0"/>
                <w:color w:val="000000"/>
                <w:spacing w:val="-5"/>
                <w:sz w:val="28"/>
                <w:szCs w:val="28"/>
                <w:highlight w:val="none"/>
                <w:lang w:val="en-US" w:eastAsia="en-US" w:bidi="ar-SA"/>
              </w:rPr>
              <w:t>京时间）前提交响应</w:t>
            </w:r>
            <w:r>
              <w:rPr>
                <w:rFonts w:ascii="仿宋" w:hAnsi="仿宋" w:eastAsia="仿宋" w:cs="仿宋"/>
                <w:snapToGrid w:val="0"/>
                <w:color w:val="000000"/>
                <w:spacing w:val="-6"/>
                <w:sz w:val="28"/>
                <w:szCs w:val="28"/>
                <w:highlight w:val="none"/>
                <w:lang w:val="en-US" w:eastAsia="en-US" w:bidi="ar-SA"/>
              </w:rPr>
              <w:t>文件。</w:t>
            </w:r>
          </w:p>
        </w:tc>
      </w:tr>
    </w:tbl>
    <w:p w14:paraId="4D685BDB">
      <w:pPr>
        <w:pStyle w:val="26"/>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440" w:lineRule="exact"/>
        <w:ind w:left="0" w:right="0" w:firstLine="566" w:firstLineChars="200"/>
        <w:jc w:val="both"/>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i w:val="0"/>
          <w:caps w:val="0"/>
          <w:color w:val="auto"/>
          <w:spacing w:val="0"/>
          <w:sz w:val="28"/>
          <w:szCs w:val="28"/>
          <w:highlight w:val="none"/>
        </w:rPr>
        <w:t>一、项目基本情况</w:t>
      </w:r>
    </w:p>
    <w:p w14:paraId="10F46A55">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40" w:lineRule="exact"/>
        <w:ind w:leftChars="0" w:right="0" w:rightChars="0" w:firstLine="480"/>
        <w:jc w:val="left"/>
        <w:textAlignment w:val="auto"/>
        <w:rPr>
          <w:rFonts w:hint="default" w:ascii="宋体" w:hAnsi="宋体" w:eastAsia="宋体" w:cs="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项目编号：WSX[2026]-060</w:t>
      </w:r>
    </w:p>
    <w:p w14:paraId="0118C74C">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40" w:lineRule="exact"/>
        <w:ind w:leftChars="0" w:right="0" w:rightChars="0" w:firstLine="480"/>
        <w:jc w:val="left"/>
        <w:textAlignment w:val="auto"/>
        <w:rPr>
          <w:rFonts w:hint="default"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项目名称：</w:t>
      </w:r>
      <w:r>
        <w:rPr>
          <w:rFonts w:hint="eastAsia" w:ascii="新宋体" w:hAnsi="新宋体" w:eastAsia="新宋体" w:cs="新宋体"/>
          <w:i w:val="0"/>
          <w:caps w:val="0"/>
          <w:color w:val="auto"/>
          <w:spacing w:val="0"/>
          <w:kern w:val="0"/>
          <w:sz w:val="28"/>
          <w:szCs w:val="28"/>
          <w:highlight w:val="none"/>
          <w:lang w:val="en-US" w:eastAsia="zh-CN"/>
        </w:rPr>
        <w:t>乌什县产业配套“十百千”项目一乌什县2026年“三品一标”认证项目</w:t>
      </w:r>
    </w:p>
    <w:p w14:paraId="537049FD">
      <w:pPr>
        <w:pStyle w:val="2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采购方式：竞争性磋商</w:t>
      </w:r>
    </w:p>
    <w:p w14:paraId="631EFAD3">
      <w:pPr>
        <w:pStyle w:val="2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jc w:val="left"/>
        <w:textAlignment w:val="auto"/>
        <w:rPr>
          <w:rFonts w:hint="default"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i w:val="0"/>
          <w:caps w:val="0"/>
          <w:color w:val="auto"/>
          <w:spacing w:val="0"/>
          <w:kern w:val="0"/>
          <w:sz w:val="28"/>
          <w:szCs w:val="28"/>
          <w:highlight w:val="none"/>
        </w:rPr>
        <w:t xml:space="preserve">    预算金额（元）</w:t>
      </w:r>
      <w:r>
        <w:rPr>
          <w:rFonts w:hint="eastAsia" w:ascii="新宋体" w:hAnsi="新宋体" w:eastAsia="新宋体" w:cs="新宋体"/>
          <w:color w:val="auto"/>
          <w:kern w:val="0"/>
          <w:sz w:val="28"/>
          <w:szCs w:val="28"/>
          <w:highlight w:val="none"/>
          <w:u w:val="none"/>
          <w:lang w:val="en-US" w:eastAsia="zh-CN" w:bidi="ar"/>
        </w:rPr>
        <w:t>：1000000.00</w:t>
      </w:r>
    </w:p>
    <w:p w14:paraId="05795B05">
      <w:pPr>
        <w:pStyle w:val="2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jc w:val="left"/>
        <w:textAlignment w:val="auto"/>
        <w:rPr>
          <w:rFonts w:hint="default"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 xml:space="preserve">    最高限价（元）：1000000.00</w:t>
      </w:r>
    </w:p>
    <w:p w14:paraId="534B01FC">
      <w:pPr>
        <w:pStyle w:val="2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right="0" w:firstLine="566" w:firstLineChars="200"/>
        <w:jc w:val="left"/>
        <w:textAlignment w:val="auto"/>
        <w:rPr>
          <w:rFonts w:hint="default"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采购需求：认证有机农产品核桃6万亩，创建核桃品牌，认证有机农产品沙棘5万亩。具体详见招标文件服务内容及要求。</w:t>
      </w:r>
    </w:p>
    <w:p w14:paraId="24D9B4D6">
      <w:pPr>
        <w:pStyle w:val="2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u w:val="none"/>
          <w:lang w:val="en-US" w:eastAsia="zh-CN"/>
        </w:rPr>
      </w:pPr>
      <w:r>
        <w:rPr>
          <w:rFonts w:hint="eastAsia" w:ascii="新宋体" w:hAnsi="新宋体" w:eastAsia="新宋体" w:cs="新宋体"/>
          <w:i w:val="0"/>
          <w:caps w:val="0"/>
          <w:color w:val="auto"/>
          <w:spacing w:val="0"/>
          <w:kern w:val="0"/>
          <w:sz w:val="28"/>
          <w:szCs w:val="28"/>
          <w:highlight w:val="none"/>
        </w:rPr>
        <w:t>合同履行期限：</w:t>
      </w:r>
      <w:r>
        <w:rPr>
          <w:rFonts w:hint="eastAsia" w:ascii="新宋体" w:hAnsi="新宋体" w:eastAsia="新宋体" w:cs="新宋体"/>
          <w:i w:val="0"/>
          <w:caps w:val="0"/>
          <w:color w:val="auto"/>
          <w:spacing w:val="0"/>
          <w:kern w:val="0"/>
          <w:sz w:val="28"/>
          <w:szCs w:val="28"/>
          <w:highlight w:val="none"/>
          <w:lang w:val="en-US" w:eastAsia="zh-CN"/>
        </w:rPr>
        <w:t>自合同签订之日起1年内完成全部服务及成果交付，无逾期</w:t>
      </w:r>
      <w:r>
        <w:rPr>
          <w:rFonts w:hint="eastAsia" w:ascii="新宋体" w:hAnsi="新宋体" w:eastAsia="新宋体" w:cs="新宋体"/>
          <w:i w:val="0"/>
          <w:caps w:val="0"/>
          <w:color w:val="auto"/>
          <w:spacing w:val="0"/>
          <w:kern w:val="0"/>
          <w:sz w:val="28"/>
          <w:szCs w:val="28"/>
          <w:highlight w:val="none"/>
          <w:lang w:val="en-US" w:eastAsia="zh-CN"/>
        </w:rPr>
        <w:t>。</w:t>
      </w:r>
    </w:p>
    <w:p w14:paraId="5518DBB4">
      <w:pPr>
        <w:pStyle w:val="11"/>
        <w:keepNext w:val="0"/>
        <w:keepLines w:val="0"/>
        <w:pageBreakBefore w:val="0"/>
        <w:tabs>
          <w:tab w:val="left" w:pos="562"/>
          <w:tab w:val="left" w:pos="3372"/>
          <w:tab w:val="left" w:pos="3653"/>
        </w:tabs>
        <w:kinsoku/>
        <w:wordWrap/>
        <w:overflowPunct/>
        <w:topLinePunct w:val="0"/>
        <w:autoSpaceDN/>
        <w:bidi w:val="0"/>
        <w:adjustRightInd/>
        <w:snapToGrid/>
        <w:spacing w:line="440" w:lineRule="exact"/>
        <w:ind w:firstLine="566" w:firstLineChars="200"/>
        <w:textAlignment w:val="auto"/>
        <w:rPr>
          <w:rFonts w:hint="eastAsia" w:ascii="新宋体" w:hAnsi="新宋体" w:eastAsia="新宋体" w:cs="新宋体"/>
          <w:i w:val="0"/>
          <w:caps w:val="0"/>
          <w:color w:val="auto"/>
          <w:spacing w:val="0"/>
          <w:kern w:val="0"/>
          <w:sz w:val="28"/>
          <w:szCs w:val="28"/>
          <w:highlight w:val="none"/>
          <w:lang w:val="en-US" w:eastAsia="zh-CN" w:bidi="ar-SA"/>
        </w:rPr>
      </w:pPr>
      <w:r>
        <w:rPr>
          <w:rFonts w:hint="eastAsia" w:ascii="新宋体" w:hAnsi="新宋体" w:eastAsia="新宋体" w:cs="新宋体"/>
          <w:i w:val="0"/>
          <w:caps w:val="0"/>
          <w:color w:val="auto"/>
          <w:spacing w:val="0"/>
          <w:kern w:val="0"/>
          <w:sz w:val="28"/>
          <w:szCs w:val="28"/>
          <w:highlight w:val="none"/>
          <w:lang w:val="en-US" w:eastAsia="zh-CN" w:bidi="ar-SA"/>
        </w:rPr>
        <w:t>本项目（否）接受联合体投标</w:t>
      </w:r>
    </w:p>
    <w:p w14:paraId="6876B7D2">
      <w:pPr>
        <w:pStyle w:val="26"/>
        <w:keepNext w:val="0"/>
        <w:keepLines w:val="0"/>
        <w:pageBreakBefore w:val="0"/>
        <w:kinsoku/>
        <w:wordWrap/>
        <w:overflowPunct/>
        <w:topLinePunct w:val="0"/>
        <w:autoSpaceDE w:val="0"/>
        <w:autoSpaceDN/>
        <w:bidi w:val="0"/>
        <w:adjustRightInd/>
        <w:snapToGrid/>
        <w:spacing w:before="255" w:beforeAutospacing="0" w:after="255" w:afterAutospacing="0" w:line="440" w:lineRule="exact"/>
        <w:ind w:firstLine="566" w:firstLineChars="200"/>
        <w:jc w:val="both"/>
        <w:textAlignment w:val="auto"/>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二、申请人的资格要求：</w:t>
      </w:r>
    </w:p>
    <w:p w14:paraId="2373A3F3">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jc w:val="both"/>
        <w:textAlignment w:val="auto"/>
        <w:rPr>
          <w:rFonts w:hint="eastAsia" w:ascii="新宋体" w:hAnsi="新宋体" w:eastAsia="新宋体" w:cs="新宋体"/>
          <w:bCs/>
          <w:color w:val="auto"/>
          <w:sz w:val="28"/>
          <w:szCs w:val="28"/>
          <w:highlight w:val="none"/>
        </w:rPr>
      </w:pPr>
      <w:r>
        <w:rPr>
          <w:rFonts w:hint="eastAsia" w:ascii="新宋体" w:hAnsi="新宋体" w:eastAsia="新宋体" w:cs="新宋体"/>
          <w:bCs/>
          <w:color w:val="auto"/>
          <w:sz w:val="28"/>
          <w:szCs w:val="28"/>
          <w:highlight w:val="none"/>
        </w:rPr>
        <w:t>1.满足《中华人民共和国政府采购法》第二十二条规定；</w:t>
      </w:r>
    </w:p>
    <w:p w14:paraId="5C2A6FD5">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eastAsia" w:ascii="新宋体" w:hAnsi="新宋体" w:eastAsia="新宋体" w:cs="新宋体"/>
          <w:color w:val="auto"/>
          <w:sz w:val="28"/>
          <w:szCs w:val="28"/>
          <w:highlight w:val="none"/>
          <w:lang w:bidi="ar"/>
        </w:rPr>
      </w:pPr>
      <w:r>
        <w:rPr>
          <w:rFonts w:hint="eastAsia" w:ascii="新宋体" w:hAnsi="新宋体" w:eastAsia="新宋体" w:cs="新宋体"/>
          <w:color w:val="auto"/>
          <w:sz w:val="28"/>
          <w:szCs w:val="28"/>
          <w:highlight w:val="none"/>
          <w:lang w:bidi="ar"/>
        </w:rPr>
        <w:t>2.落实政府采购政策需满足的资格要求：</w:t>
      </w:r>
    </w:p>
    <w:p w14:paraId="00536187">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eastAsia" w:ascii="新宋体" w:hAnsi="新宋体" w:eastAsia="新宋体" w:cs="新宋体"/>
          <w:color w:val="auto"/>
          <w:sz w:val="28"/>
          <w:szCs w:val="28"/>
          <w:highlight w:val="none"/>
          <w:lang w:bidi="ar"/>
        </w:rPr>
      </w:pPr>
      <w:r>
        <w:rPr>
          <w:rFonts w:hint="eastAsia" w:ascii="新宋体" w:hAnsi="新宋体" w:eastAsia="新宋体" w:cs="新宋体"/>
          <w:color w:val="auto"/>
          <w:sz w:val="28"/>
          <w:szCs w:val="28"/>
          <w:highlight w:val="none"/>
          <w:lang w:bidi="ar"/>
        </w:rPr>
        <w:t>（1） 本项目专门面向</w:t>
      </w:r>
      <w:r>
        <w:rPr>
          <w:rFonts w:hint="eastAsia" w:ascii="新宋体" w:hAnsi="新宋体" w:eastAsia="新宋体" w:cs="新宋体"/>
          <w:color w:val="auto"/>
          <w:sz w:val="28"/>
          <w:szCs w:val="28"/>
          <w:highlight w:val="none"/>
          <w:lang w:val="en-US" w:eastAsia="zh-CN" w:bidi="ar"/>
        </w:rPr>
        <w:t>中小</w:t>
      </w:r>
      <w:r>
        <w:rPr>
          <w:rFonts w:hint="eastAsia" w:ascii="新宋体" w:hAnsi="新宋体" w:eastAsia="新宋体" w:cs="新宋体"/>
          <w:color w:val="auto"/>
          <w:sz w:val="28"/>
          <w:szCs w:val="28"/>
          <w:highlight w:val="none"/>
          <w:lang w:bidi="ar"/>
        </w:rPr>
        <w:t>企业。需上传《中小企业声明函》原件扫描件；</w:t>
      </w:r>
    </w:p>
    <w:p w14:paraId="2A18762D">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eastAsia" w:ascii="新宋体" w:hAnsi="新宋体" w:eastAsia="新宋体" w:cs="新宋体"/>
          <w:color w:val="auto"/>
          <w:sz w:val="28"/>
          <w:szCs w:val="28"/>
          <w:highlight w:val="none"/>
          <w:lang w:bidi="ar"/>
        </w:rPr>
      </w:pPr>
      <w:r>
        <w:rPr>
          <w:rFonts w:hint="eastAsia" w:ascii="新宋体" w:hAnsi="新宋体" w:eastAsia="新宋体" w:cs="新宋体"/>
          <w:color w:val="auto"/>
          <w:sz w:val="28"/>
          <w:szCs w:val="28"/>
          <w:highlight w:val="none"/>
          <w:lang w:bidi="ar"/>
        </w:rPr>
        <w:t>（2）《新疆维吾尔自治区政府采购促进中小企业发展管理实施办法》（新财规〔2021〕 6 号）；</w:t>
      </w:r>
    </w:p>
    <w:p w14:paraId="6C6964E8">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eastAsia" w:ascii="新宋体" w:hAnsi="新宋体" w:eastAsia="新宋体" w:cs="新宋体"/>
          <w:color w:val="auto"/>
          <w:sz w:val="28"/>
          <w:szCs w:val="28"/>
          <w:highlight w:val="none"/>
          <w:lang w:bidi="ar"/>
        </w:rPr>
      </w:pPr>
      <w:r>
        <w:rPr>
          <w:rFonts w:hint="eastAsia" w:ascii="新宋体" w:hAnsi="新宋体" w:eastAsia="新宋体" w:cs="新宋体"/>
          <w:color w:val="auto"/>
          <w:sz w:val="28"/>
          <w:szCs w:val="28"/>
          <w:highlight w:val="none"/>
          <w:lang w:bidi="ar"/>
        </w:rPr>
        <w:t>（3）《国务院办公厅关于建立政府强制采购节能产品制度的通知》（国办发〔2007〕 51 号）；</w:t>
      </w:r>
    </w:p>
    <w:p w14:paraId="5CFCC1C6">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eastAsia" w:ascii="新宋体" w:hAnsi="新宋体" w:eastAsia="新宋体" w:cs="新宋体"/>
          <w:color w:val="auto"/>
          <w:sz w:val="28"/>
          <w:szCs w:val="28"/>
          <w:highlight w:val="none"/>
          <w:lang w:bidi="ar"/>
        </w:rPr>
      </w:pPr>
      <w:r>
        <w:rPr>
          <w:rFonts w:hint="eastAsia" w:ascii="新宋体" w:hAnsi="新宋体" w:eastAsia="新宋体" w:cs="新宋体"/>
          <w:color w:val="auto"/>
          <w:sz w:val="28"/>
          <w:szCs w:val="28"/>
          <w:highlight w:val="none"/>
          <w:lang w:bidi="ar"/>
        </w:rPr>
        <w:t>（4）《财政部民政部中国残疾人联合会关于促进残疾人就业政府采购政策的通知》财 库〔2017〕141 号；</w:t>
      </w:r>
    </w:p>
    <w:p w14:paraId="656F8A12">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eastAsia" w:ascii="新宋体" w:hAnsi="新宋体" w:eastAsia="新宋体" w:cs="新宋体"/>
          <w:color w:val="auto"/>
          <w:sz w:val="28"/>
          <w:szCs w:val="28"/>
          <w:highlight w:val="none"/>
          <w:lang w:bidi="ar"/>
        </w:rPr>
      </w:pPr>
      <w:r>
        <w:rPr>
          <w:rFonts w:hint="eastAsia" w:ascii="新宋体" w:hAnsi="新宋体" w:eastAsia="新宋体" w:cs="新宋体"/>
          <w:color w:val="auto"/>
          <w:sz w:val="28"/>
          <w:szCs w:val="28"/>
          <w:highlight w:val="none"/>
          <w:lang w:bidi="ar"/>
        </w:rPr>
        <w:t>（5）《财政部发展改革委生态环境部市场监管总局关于调整优化节能产品环境标志产 品政府采购执行机制的通知》（财库〔2019〕9 号），投标产品遵照《关于印发节能产 品政府采购品目清单的通知》（财库〔2019〕19 号）相关规定执行；</w:t>
      </w:r>
    </w:p>
    <w:p w14:paraId="7C570E36">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eastAsia" w:ascii="新宋体" w:hAnsi="新宋体" w:eastAsia="新宋体" w:cs="新宋体"/>
          <w:color w:val="auto"/>
          <w:sz w:val="28"/>
          <w:szCs w:val="28"/>
          <w:highlight w:val="none"/>
          <w:lang w:bidi="ar"/>
        </w:rPr>
      </w:pPr>
      <w:r>
        <w:rPr>
          <w:rFonts w:hint="eastAsia" w:ascii="新宋体" w:hAnsi="新宋体" w:eastAsia="新宋体" w:cs="新宋体"/>
          <w:color w:val="auto"/>
          <w:sz w:val="28"/>
          <w:szCs w:val="28"/>
          <w:highlight w:val="none"/>
          <w:lang w:bidi="ar"/>
        </w:rPr>
        <w:t>（6）《关于落实好政府采购支持中小企业发展的通知》新财购〔2022〕22 号。</w:t>
      </w:r>
    </w:p>
    <w:p w14:paraId="4A88C8A6">
      <w:pPr>
        <w:pStyle w:val="26"/>
        <w:keepNext w:val="0"/>
        <w:keepLines w:val="0"/>
        <w:pageBreakBefore w:val="0"/>
        <w:kinsoku/>
        <w:wordWrap/>
        <w:overflowPunct/>
        <w:topLinePunct w:val="0"/>
        <w:autoSpaceDE w:val="0"/>
        <w:autoSpaceDN/>
        <w:bidi w:val="0"/>
        <w:adjustRightInd/>
        <w:snapToGrid/>
        <w:spacing w:before="0" w:beforeAutospacing="0" w:after="0" w:afterAutospacing="0" w:line="440" w:lineRule="exact"/>
        <w:ind w:firstLine="566" w:firstLineChars="200"/>
        <w:textAlignment w:val="auto"/>
        <w:rPr>
          <w:rFonts w:hint="default" w:ascii="新宋体" w:hAnsi="新宋体" w:eastAsia="新宋体" w:cs="新宋体"/>
          <w:color w:val="auto"/>
          <w:sz w:val="28"/>
          <w:szCs w:val="28"/>
          <w:highlight w:val="none"/>
          <w:lang w:val="en-US" w:eastAsia="zh-CN" w:bidi="ar"/>
        </w:rPr>
      </w:pPr>
      <w:r>
        <w:rPr>
          <w:rFonts w:hint="eastAsia" w:ascii="新宋体" w:hAnsi="新宋体" w:eastAsia="新宋体" w:cs="新宋体"/>
          <w:color w:val="auto"/>
          <w:sz w:val="28"/>
          <w:szCs w:val="28"/>
          <w:highlight w:val="none"/>
          <w:lang w:bidi="ar"/>
        </w:rPr>
        <w:t>3.本项目的特定资格要求：</w:t>
      </w:r>
      <w:r>
        <w:rPr>
          <w:rFonts w:hint="eastAsia" w:ascii="新宋体" w:hAnsi="新宋体" w:eastAsia="新宋体" w:cs="新宋体"/>
          <w:color w:val="auto"/>
          <w:sz w:val="28"/>
          <w:szCs w:val="28"/>
          <w:highlight w:val="none"/>
          <w:lang w:val="en-US" w:eastAsia="zh-CN" w:bidi="ar"/>
        </w:rPr>
        <w:t xml:space="preserve">无 </w:t>
      </w:r>
    </w:p>
    <w:p w14:paraId="32A75DFC">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b/>
          <w:bCs/>
          <w:color w:val="auto"/>
          <w:kern w:val="0"/>
          <w:sz w:val="28"/>
          <w:szCs w:val="28"/>
          <w:highlight w:val="none"/>
          <w:u w:val="none"/>
          <w:lang w:val="en-US" w:eastAsia="zh-CN" w:bidi="ar"/>
        </w:rPr>
        <w:t>三、获取招标文件</w:t>
      </w:r>
    </w:p>
    <w:p w14:paraId="3D622A59">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时间：2026年04月23日至2026年4月30日，每天上午10:00至14:00，下午15.30:00至19:30（北京时间，法定节假日除外）</w:t>
      </w:r>
    </w:p>
    <w:p w14:paraId="370B8792">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default" w:ascii="新宋体" w:hAnsi="新宋体" w:eastAsia="新宋体" w:cs="新宋体"/>
          <w:b w:val="0"/>
          <w:bCs w:val="0"/>
          <w:color w:val="auto"/>
          <w:kern w:val="0"/>
          <w:sz w:val="28"/>
          <w:szCs w:val="28"/>
          <w:highlight w:val="none"/>
          <w:u w:val="none"/>
          <w:lang w:val="en-US" w:eastAsia="zh-CN" w:bidi="ar"/>
        </w:rPr>
      </w:pPr>
      <w:r>
        <w:rPr>
          <w:rFonts w:hint="eastAsia" w:ascii="新宋体" w:hAnsi="新宋体" w:eastAsia="新宋体" w:cs="新宋体"/>
          <w:b w:val="0"/>
          <w:bCs w:val="0"/>
          <w:color w:val="auto"/>
          <w:kern w:val="0"/>
          <w:sz w:val="28"/>
          <w:szCs w:val="28"/>
          <w:highlight w:val="none"/>
          <w:u w:val="none"/>
          <w:lang w:val="en-US" w:eastAsia="zh-CN" w:bidi="ar"/>
        </w:rPr>
        <w:t>地点：政采云平台线上  </w:t>
      </w:r>
      <w:r>
        <w:rPr>
          <w:rFonts w:hint="eastAsia" w:ascii="新宋体" w:hAnsi="新宋体" w:eastAsia="新宋体" w:cs="新宋体"/>
          <w:b w:val="0"/>
          <w:bCs w:val="0"/>
          <w:color w:val="auto"/>
          <w:kern w:val="0"/>
          <w:sz w:val="28"/>
          <w:szCs w:val="28"/>
          <w:highlight w:val="none"/>
          <w:u w:val="none"/>
          <w:lang w:val="en-US" w:eastAsia="zh-CN" w:bidi="ar"/>
        </w:rPr>
        <w:tab/>
      </w:r>
    </w:p>
    <w:p w14:paraId="0BB79FD6">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eastAsia" w:ascii="新宋体" w:hAnsi="新宋体" w:eastAsia="新宋体" w:cs="新宋体"/>
          <w:b w:val="0"/>
          <w:bCs w:val="0"/>
          <w:color w:val="auto"/>
          <w:kern w:val="0"/>
          <w:sz w:val="28"/>
          <w:szCs w:val="28"/>
          <w:highlight w:val="none"/>
          <w:u w:val="none"/>
          <w:lang w:val="en-US" w:eastAsia="zh-CN" w:bidi="ar"/>
        </w:rPr>
      </w:pPr>
      <w:r>
        <w:rPr>
          <w:rFonts w:hint="eastAsia" w:ascii="新宋体" w:hAnsi="新宋体" w:eastAsia="新宋体" w:cs="新宋体"/>
          <w:b w:val="0"/>
          <w:bCs w:val="0"/>
          <w:color w:val="auto"/>
          <w:kern w:val="0"/>
          <w:sz w:val="28"/>
          <w:szCs w:val="28"/>
          <w:highlight w:val="none"/>
          <w:u w:val="none"/>
          <w:lang w:val="en-US" w:eastAsia="zh-CN" w:bidi="ar"/>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9688733">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eastAsia" w:ascii="新宋体" w:hAnsi="新宋体" w:eastAsia="新宋体" w:cs="新宋体"/>
          <w:b w:val="0"/>
          <w:bCs w:val="0"/>
          <w:color w:val="auto"/>
          <w:kern w:val="0"/>
          <w:sz w:val="28"/>
          <w:szCs w:val="28"/>
          <w:highlight w:val="none"/>
          <w:u w:val="none"/>
          <w:lang w:val="en-US" w:eastAsia="zh-CN" w:bidi="ar"/>
        </w:rPr>
      </w:pPr>
      <w:r>
        <w:rPr>
          <w:rFonts w:hint="eastAsia" w:ascii="新宋体" w:hAnsi="新宋体" w:eastAsia="新宋体" w:cs="新宋体"/>
          <w:b w:val="0"/>
          <w:bCs w:val="0"/>
          <w:color w:val="auto"/>
          <w:kern w:val="0"/>
          <w:sz w:val="28"/>
          <w:szCs w:val="28"/>
          <w:highlight w:val="none"/>
          <w:u w:val="none"/>
          <w:lang w:val="en-US" w:eastAsia="zh-CN" w:bidi="ar"/>
        </w:rPr>
        <w:t>售价（元）：0 </w:t>
      </w:r>
    </w:p>
    <w:p w14:paraId="54B5C6C5">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eastAsia" w:ascii="新宋体" w:hAnsi="新宋体" w:eastAsia="新宋体" w:cs="新宋体"/>
          <w:b/>
          <w:bCs/>
          <w:color w:val="auto"/>
          <w:kern w:val="0"/>
          <w:sz w:val="28"/>
          <w:szCs w:val="28"/>
          <w:highlight w:val="none"/>
          <w:u w:val="none"/>
          <w:lang w:val="en-US" w:eastAsia="zh-CN" w:bidi="ar"/>
        </w:rPr>
      </w:pPr>
      <w:r>
        <w:rPr>
          <w:rFonts w:hint="eastAsia" w:ascii="新宋体" w:hAnsi="新宋体" w:eastAsia="新宋体" w:cs="新宋体"/>
          <w:b/>
          <w:bCs/>
          <w:color w:val="auto"/>
          <w:kern w:val="0"/>
          <w:sz w:val="28"/>
          <w:szCs w:val="28"/>
          <w:highlight w:val="none"/>
          <w:u w:val="none"/>
          <w:lang w:val="en-US" w:eastAsia="zh-CN" w:bidi="ar"/>
        </w:rPr>
        <w:t>四、提交投标文件截止时间、开标时间和地点</w:t>
      </w:r>
    </w:p>
    <w:p w14:paraId="20F3D9F4">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提交投标文件截止时间：2026年05月06日16点 00 分 （北京时间）</w:t>
      </w:r>
    </w:p>
    <w:p w14:paraId="5598C652">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投标地点：请登录政采云投标客户端投标</w:t>
      </w:r>
    </w:p>
    <w:p w14:paraId="41ABA20A">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开标时间：2026年05月06日16点 00 分（北京时间）</w:t>
      </w:r>
    </w:p>
    <w:p w14:paraId="2D81EB04">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开标地点：投标人登录政采云平台https://www.zcygov.cn/，进入“项目采购-开标评标-右边选择对应项目点击“进入项目”进入开标大厅</w:t>
      </w:r>
    </w:p>
    <w:p w14:paraId="77F3B15B">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eastAsia" w:ascii="新宋体" w:hAnsi="新宋体" w:eastAsia="新宋体" w:cs="新宋体"/>
          <w:b/>
          <w:bCs/>
          <w:color w:val="auto"/>
          <w:kern w:val="0"/>
          <w:sz w:val="28"/>
          <w:szCs w:val="28"/>
          <w:highlight w:val="none"/>
          <w:u w:val="none"/>
          <w:lang w:val="en-US" w:eastAsia="zh-CN" w:bidi="ar"/>
        </w:rPr>
      </w:pPr>
      <w:r>
        <w:rPr>
          <w:rFonts w:hint="eastAsia" w:ascii="新宋体" w:hAnsi="新宋体" w:eastAsia="新宋体" w:cs="新宋体"/>
          <w:b/>
          <w:bCs/>
          <w:color w:val="auto"/>
          <w:kern w:val="0"/>
          <w:sz w:val="28"/>
          <w:szCs w:val="28"/>
          <w:highlight w:val="none"/>
          <w:u w:val="none"/>
          <w:lang w:val="en-US" w:eastAsia="zh-CN" w:bidi="ar"/>
        </w:rPr>
        <w:t>五、公告期限</w:t>
      </w:r>
    </w:p>
    <w:p w14:paraId="3CEDEBCE">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color w:val="auto"/>
          <w:kern w:val="0"/>
          <w:sz w:val="28"/>
          <w:szCs w:val="28"/>
          <w:highlight w:val="none"/>
          <w:u w:val="none"/>
          <w:lang w:val="en-US" w:eastAsia="zh-CN" w:bidi="ar"/>
        </w:rPr>
        <w:t>自本公告发布之日起5个工作日</w:t>
      </w:r>
    </w:p>
    <w:p w14:paraId="0C86180F">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eastAsia" w:ascii="新宋体" w:hAnsi="新宋体" w:eastAsia="新宋体" w:cs="新宋体"/>
          <w:b/>
          <w:bCs/>
          <w:color w:val="auto"/>
          <w:kern w:val="0"/>
          <w:sz w:val="28"/>
          <w:szCs w:val="28"/>
          <w:highlight w:val="none"/>
          <w:u w:val="none"/>
          <w:lang w:val="en-US" w:eastAsia="zh-CN" w:bidi="ar"/>
        </w:rPr>
      </w:pPr>
      <w:r>
        <w:rPr>
          <w:rFonts w:hint="eastAsia" w:ascii="新宋体" w:hAnsi="新宋体" w:eastAsia="新宋体" w:cs="新宋体"/>
          <w:b/>
          <w:bCs/>
          <w:color w:val="auto"/>
          <w:kern w:val="0"/>
          <w:sz w:val="28"/>
          <w:szCs w:val="28"/>
          <w:highlight w:val="none"/>
          <w:u w:val="none"/>
          <w:lang w:val="en-US" w:eastAsia="zh-CN" w:bidi="ar"/>
        </w:rPr>
        <w:t>六、其他补充事宜</w:t>
      </w:r>
    </w:p>
    <w:p w14:paraId="61EAB8A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1）本项目实行网上投标，采用电子投标文件。</w:t>
      </w:r>
    </w:p>
    <w:p w14:paraId="77AFD42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95763。</w:t>
      </w:r>
    </w:p>
    <w:p w14:paraId="63AE10D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7F28E7D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4）其他事项：</w:t>
      </w:r>
    </w:p>
    <w:p w14:paraId="0F8D032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①本公告同时在新疆政府采购网和阿克苏地区行政公署网发布。</w:t>
      </w:r>
    </w:p>
    <w:p w14:paraId="6510177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②请投标人随时关注本项目的澄清、答疑、变更事项。</w:t>
      </w:r>
    </w:p>
    <w:p w14:paraId="64BC2E3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③本项目实行网上投标，采用电子响应文件。若投标人参与投标，投标人须提前办理CA锁并自行承担投标一切费用。</w:t>
      </w:r>
    </w:p>
    <w:p w14:paraId="25813FF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④各投标人应在开标前应确保成为新疆政府采购网正式注册入库供应商，并完成CA数字证书申领。因未注册入库、未办理CA数字证书等原因造成无法投标或投标失败等后果由投标人自行承担。</w:t>
      </w:r>
    </w:p>
    <w:p w14:paraId="529E9F4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⑤投标人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18D1C5A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⑥本项目采用不见面开标，供应商须在投标截止时间前通过 CA 在政采云平台上传加密的电子响应文件。备注：供应商对不见 面开评标系统的技术操作咨询，可通过</w:t>
      </w:r>
      <w:r>
        <w:rPr>
          <w:rFonts w:hint="eastAsia" w:ascii="新宋体" w:hAnsi="新宋体" w:eastAsia="新宋体" w:cs="新宋体"/>
          <w:i w:val="0"/>
          <w:caps w:val="0"/>
          <w:color w:val="auto"/>
          <w:spacing w:val="0"/>
          <w:kern w:val="0"/>
          <w:sz w:val="28"/>
          <w:szCs w:val="28"/>
          <w:highlight w:val="none"/>
          <w:lang w:val="en-US" w:eastAsia="zh-CN"/>
        </w:rPr>
        <w:fldChar w:fldCharType="begin"/>
      </w:r>
      <w:r>
        <w:rPr>
          <w:rFonts w:hint="eastAsia" w:ascii="新宋体" w:hAnsi="新宋体" w:eastAsia="新宋体" w:cs="新宋体"/>
          <w:i w:val="0"/>
          <w:caps w:val="0"/>
          <w:color w:val="auto"/>
          <w:spacing w:val="0"/>
          <w:kern w:val="0"/>
          <w:sz w:val="28"/>
          <w:szCs w:val="28"/>
          <w:highlight w:val="none"/>
          <w:lang w:val="en-US" w:eastAsia="zh-CN"/>
        </w:rPr>
        <w:instrText xml:space="preserve"> HYPERLINK "https://edu.zcygov.cn/" </w:instrText>
      </w:r>
      <w:r>
        <w:rPr>
          <w:rFonts w:hint="eastAsia" w:ascii="新宋体" w:hAnsi="新宋体" w:eastAsia="新宋体" w:cs="新宋体"/>
          <w:i w:val="0"/>
          <w:caps w:val="0"/>
          <w:color w:val="auto"/>
          <w:spacing w:val="0"/>
          <w:kern w:val="0"/>
          <w:sz w:val="28"/>
          <w:szCs w:val="28"/>
          <w:highlight w:val="none"/>
          <w:lang w:val="en-US" w:eastAsia="zh-CN"/>
        </w:rPr>
        <w:fldChar w:fldCharType="separate"/>
      </w:r>
      <w:r>
        <w:rPr>
          <w:rStyle w:val="41"/>
          <w:rFonts w:hint="eastAsia" w:ascii="新宋体" w:hAnsi="新宋体" w:eastAsia="新宋体" w:cs="新宋体"/>
          <w:i w:val="0"/>
          <w:caps w:val="0"/>
          <w:spacing w:val="0"/>
          <w:kern w:val="0"/>
          <w:sz w:val="28"/>
          <w:szCs w:val="28"/>
          <w:highlight w:val="none"/>
          <w:lang w:val="en-US" w:eastAsia="zh-CN"/>
        </w:rPr>
        <w:t>https://edu.zcygov.cn/</w:t>
      </w:r>
      <w:r>
        <w:rPr>
          <w:rFonts w:hint="eastAsia" w:ascii="新宋体" w:hAnsi="新宋体" w:eastAsia="新宋体" w:cs="新宋体"/>
          <w:i w:val="0"/>
          <w:caps w:val="0"/>
          <w:color w:val="auto"/>
          <w:spacing w:val="0"/>
          <w:kern w:val="0"/>
          <w:sz w:val="28"/>
          <w:szCs w:val="28"/>
          <w:highlight w:val="none"/>
          <w:lang w:val="en-US" w:eastAsia="zh-CN"/>
        </w:rPr>
        <w:fldChar w:fldCharType="end"/>
      </w:r>
      <w:r>
        <w:rPr>
          <w:rFonts w:hint="eastAsia" w:ascii="新宋体" w:hAnsi="新宋体" w:eastAsia="新宋体" w:cs="新宋体"/>
          <w:i w:val="0"/>
          <w:caps w:val="0"/>
          <w:color w:val="auto"/>
          <w:spacing w:val="0"/>
          <w:kern w:val="0"/>
          <w:sz w:val="28"/>
          <w:szCs w:val="28"/>
          <w:highlight w:val="none"/>
          <w:lang w:val="en-US" w:eastAsia="zh-CN"/>
        </w:rPr>
        <w:t xml:space="preserve"> luban/xinjiang-e-biding 自助查询 ， 也可在政采云帮助中心常见问题解答和操作流程讲解视频中自助 查询， 网址为：https://service.zcygov.cn/#/help， “项目采 购 ”—“操作流程-电子招投标 ”—“政府采购项目电子交易管理 操作指南-供应商 ”版面获取操作指南， 同时对自助查询无法解决 的问题可通过钉钉群及政采云在线客服获取服务支持。</w:t>
      </w:r>
    </w:p>
    <w:p w14:paraId="7946ADF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⑦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9D804F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b/>
          <w:bCs/>
          <w:i w:val="0"/>
          <w:caps w:val="0"/>
          <w:color w:val="auto"/>
          <w:spacing w:val="0"/>
          <w:kern w:val="0"/>
          <w:sz w:val="28"/>
          <w:szCs w:val="28"/>
          <w:highlight w:val="none"/>
          <w:lang w:val="en-US" w:eastAsia="zh-CN"/>
        </w:rPr>
      </w:pPr>
      <w:r>
        <w:rPr>
          <w:rFonts w:hint="eastAsia" w:ascii="新宋体" w:hAnsi="新宋体" w:eastAsia="新宋体" w:cs="新宋体"/>
          <w:b/>
          <w:bCs/>
          <w:i w:val="0"/>
          <w:caps w:val="0"/>
          <w:color w:val="auto"/>
          <w:spacing w:val="0"/>
          <w:kern w:val="0"/>
          <w:sz w:val="28"/>
          <w:szCs w:val="28"/>
          <w:highlight w:val="none"/>
          <w:lang w:val="en-US" w:eastAsia="zh-CN"/>
        </w:rPr>
        <w:t>特别提示：</w:t>
      </w:r>
    </w:p>
    <w:p w14:paraId="0D37245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1、采购限额标准以上，200 万元以下的货物和服务采购项目、400 万元以下的工程采购项目，适宜由中小企业提供的，采购人应当专门面向中小企业采购。</w:t>
      </w:r>
    </w:p>
    <w:p w14:paraId="44AD055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2、超过200万元的货物和服务采购项目、超过 400 万元的工程采购项目中适 宜由中小企业提供的，预留该部分采购项目预算总额的 30%以上专门面向中小企业 采购，其中预留给小微企业的比例不低于60%。</w:t>
      </w:r>
    </w:p>
    <w:p w14:paraId="649C06C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3、对于未预留份额专门面向中小企业的采购项目，以及预留份额项目中的非预留部分采购包，采购人、采购代理机构应当对符合规定的小微企业报价给予10%~20%（工程项目为 3%~5%）的扣除，用扣除后的价格参加评审。适用招标投标法 的政府采购工程建设项目，采用综合评估法但未采用低价优先法计算价格分的，评 标时应当在采用原报价进行评分的基础上增加其价格得分的 3%~5%作为其价格分。</w:t>
      </w:r>
    </w:p>
    <w:p w14:paraId="004E610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6" w:leftChars="200" w:right="0" w:firstLine="0" w:firstLineChars="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 企业的报价给予 4%~6%（工程项目为 1%~2%）的扣除，用扣除后的价格参加评审。适用招标投标法的政府采购工程建设项目，采用综合评估法但未采用低价优先法计 算价格分的，评标时应当在采用原报价进行评分的基础上增加其价格得分的 1%~2% 作为其价格分。</w:t>
      </w:r>
    </w:p>
    <w:p w14:paraId="3B8FB2A5">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566" w:firstLineChars="200"/>
        <w:jc w:val="left"/>
        <w:textAlignment w:val="auto"/>
        <w:rPr>
          <w:rFonts w:hint="eastAsia" w:ascii="新宋体" w:hAnsi="新宋体" w:eastAsia="新宋体" w:cs="新宋体"/>
          <w:color w:val="auto"/>
          <w:kern w:val="0"/>
          <w:sz w:val="28"/>
          <w:szCs w:val="28"/>
          <w:highlight w:val="none"/>
          <w:u w:val="none"/>
          <w:lang w:val="en-US" w:eastAsia="zh-CN" w:bidi="ar"/>
        </w:rPr>
      </w:pPr>
      <w:r>
        <w:rPr>
          <w:rFonts w:hint="eastAsia" w:ascii="新宋体" w:hAnsi="新宋体" w:eastAsia="新宋体" w:cs="新宋体"/>
          <w:b/>
          <w:bCs/>
          <w:color w:val="auto"/>
          <w:kern w:val="0"/>
          <w:sz w:val="28"/>
          <w:szCs w:val="28"/>
          <w:highlight w:val="none"/>
          <w:u w:val="none"/>
          <w:lang w:val="en-US" w:eastAsia="zh-CN" w:bidi="ar"/>
        </w:rPr>
        <w:t xml:space="preserve">七、对本次采购提出询问，请按以下方式联系 </w:t>
      </w:r>
      <w:r>
        <w:rPr>
          <w:rFonts w:hint="eastAsia" w:ascii="新宋体" w:hAnsi="新宋体" w:eastAsia="新宋体" w:cs="新宋体"/>
          <w:color w:val="auto"/>
          <w:kern w:val="0"/>
          <w:sz w:val="28"/>
          <w:szCs w:val="28"/>
          <w:highlight w:val="none"/>
          <w:u w:val="none"/>
          <w:lang w:val="en-US" w:eastAsia="zh-CN" w:bidi="ar"/>
        </w:rPr>
        <w:t xml:space="preserve">        </w:t>
      </w:r>
    </w:p>
    <w:p w14:paraId="55971DED">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1.采购人信息</w:t>
      </w:r>
    </w:p>
    <w:p w14:paraId="6BFE8381">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 xml:space="preserve">名    称：乌什县林业和草原局         </w:t>
      </w:r>
    </w:p>
    <w:p w14:paraId="135F3531">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 xml:space="preserve">地    址：乌什县新城路9号农业综合大楼 </w:t>
      </w:r>
    </w:p>
    <w:p w14:paraId="2ABDD641">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 xml:space="preserve">联系方式：13095174388  </w:t>
      </w:r>
    </w:p>
    <w:p w14:paraId="181E6DA1">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2.采购代理机构信息</w:t>
      </w:r>
    </w:p>
    <w:p w14:paraId="1DF29E08">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 xml:space="preserve">名    称：新疆振通华亿建设项目管理有限责任公司    </w:t>
      </w:r>
    </w:p>
    <w:p w14:paraId="49673597">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地    址：新疆阿克苏地区阿克苏市多浪片区管委会努尔巴格社区虹桥路18号地区气象局院内5号楼204</w:t>
      </w:r>
    </w:p>
    <w:p w14:paraId="789C3D3F">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 xml:space="preserve">联系方式：15001657655 </w:t>
      </w:r>
    </w:p>
    <w:p w14:paraId="1B3FD859">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3.项目联系方式</w:t>
      </w:r>
    </w:p>
    <w:p w14:paraId="68DBC817">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default"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项目联系人：汪思婷</w:t>
      </w:r>
    </w:p>
    <w:p w14:paraId="6C10D3D4">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color w:val="auto"/>
          <w:sz w:val="28"/>
          <w:szCs w:val="28"/>
          <w:highlight w:val="none"/>
          <w:lang w:val="en-US"/>
        </w:rPr>
      </w:pPr>
      <w:r>
        <w:rPr>
          <w:rFonts w:hint="eastAsia" w:ascii="新宋体" w:hAnsi="新宋体" w:eastAsia="新宋体" w:cs="新宋体"/>
          <w:i w:val="0"/>
          <w:caps w:val="0"/>
          <w:color w:val="auto"/>
          <w:spacing w:val="0"/>
          <w:kern w:val="0"/>
          <w:sz w:val="28"/>
          <w:szCs w:val="28"/>
          <w:highlight w:val="none"/>
          <w:lang w:val="en-US" w:eastAsia="zh-CN"/>
        </w:rPr>
        <w:t>电 话：15001657655</w:t>
      </w:r>
    </w:p>
    <w:p w14:paraId="356E4DB4">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监督管理部门名称：乌什县采购办</w:t>
      </w:r>
    </w:p>
    <w:p w14:paraId="4D34A02C">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联系人：采购办                    </w:t>
      </w:r>
    </w:p>
    <w:p w14:paraId="450B96B0">
      <w:pPr>
        <w:pStyle w:val="2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566" w:firstLineChars="200"/>
        <w:jc w:val="left"/>
        <w:textAlignment w:val="auto"/>
        <w:rPr>
          <w:rFonts w:hint="eastAsia" w:ascii="新宋体" w:hAnsi="新宋体" w:eastAsia="新宋体" w:cs="新宋体"/>
          <w:i w:val="0"/>
          <w:caps w:val="0"/>
          <w:color w:val="auto"/>
          <w:spacing w:val="0"/>
          <w:kern w:val="0"/>
          <w:sz w:val="28"/>
          <w:szCs w:val="28"/>
          <w:highlight w:val="none"/>
          <w:lang w:val="en-US" w:eastAsia="zh-CN"/>
        </w:rPr>
      </w:pPr>
      <w:r>
        <w:rPr>
          <w:rFonts w:hint="eastAsia" w:ascii="新宋体" w:hAnsi="新宋体" w:eastAsia="新宋体" w:cs="新宋体"/>
          <w:i w:val="0"/>
          <w:caps w:val="0"/>
          <w:color w:val="auto"/>
          <w:spacing w:val="0"/>
          <w:kern w:val="0"/>
          <w:sz w:val="28"/>
          <w:szCs w:val="28"/>
          <w:highlight w:val="none"/>
          <w:lang w:val="en-US" w:eastAsia="zh-CN"/>
        </w:rPr>
        <w:t>监督投诉电话：0997-5323876 </w:t>
      </w:r>
    </w:p>
    <w:p w14:paraId="327C32BC">
      <w:pPr>
        <w:rPr>
          <w:rFonts w:hint="eastAsia" w:ascii="宋体"/>
          <w:b/>
          <w:color w:val="auto"/>
          <w:sz w:val="32"/>
          <w:szCs w:val="32"/>
          <w:highlight w:val="none"/>
        </w:rPr>
      </w:pPr>
      <w:bookmarkStart w:id="0" w:name="_Toc28413"/>
      <w:r>
        <w:rPr>
          <w:rFonts w:hint="eastAsia" w:ascii="宋体"/>
          <w:b/>
          <w:color w:val="auto"/>
          <w:sz w:val="32"/>
          <w:szCs w:val="32"/>
          <w:highlight w:val="none"/>
        </w:rPr>
        <w:br w:type="page"/>
      </w:r>
    </w:p>
    <w:p w14:paraId="0BD1D3D2">
      <w:pPr>
        <w:numPr>
          <w:ilvl w:val="0"/>
          <w:numId w:val="3"/>
        </w:numPr>
        <w:shd w:val="clear" w:color="auto" w:fill="auto"/>
        <w:tabs>
          <w:tab w:val="left" w:pos="1691"/>
        </w:tabs>
        <w:spacing w:line="500" w:lineRule="exact"/>
        <w:ind w:left="-1816" w:leftChars="0" w:right="-647" w:rightChars="-304" w:firstLine="1816" w:firstLineChars="0"/>
        <w:jc w:val="center"/>
        <w:outlineLvl w:val="0"/>
        <w:rPr>
          <w:rFonts w:hint="eastAsia" w:ascii="宋体"/>
          <w:b/>
          <w:color w:val="auto"/>
          <w:sz w:val="32"/>
          <w:szCs w:val="32"/>
          <w:highlight w:val="none"/>
        </w:rPr>
      </w:pPr>
      <w:r>
        <w:rPr>
          <w:rFonts w:hint="eastAsia" w:ascii="宋体"/>
          <w:b/>
          <w:color w:val="auto"/>
          <w:sz w:val="32"/>
          <w:szCs w:val="32"/>
          <w:highlight w:val="none"/>
        </w:rPr>
        <w:t>投标人须知</w:t>
      </w:r>
      <w:bookmarkEnd w:id="0"/>
    </w:p>
    <w:p w14:paraId="10FBE1AA">
      <w:pPr>
        <w:numPr>
          <w:ilvl w:val="0"/>
          <w:numId w:val="4"/>
        </w:numPr>
        <w:shd w:val="clear" w:color="auto" w:fill="auto"/>
        <w:spacing w:line="500" w:lineRule="exact"/>
        <w:ind w:left="0" w:leftChars="0" w:right="-647" w:rightChars="-304" w:firstLine="0" w:firstLineChars="0"/>
        <w:jc w:val="center"/>
        <w:outlineLvl w:val="0"/>
        <w:rPr>
          <w:rFonts w:hint="eastAsia"/>
          <w:color w:val="auto"/>
          <w:highlight w:val="none"/>
        </w:rPr>
      </w:pPr>
      <w:bookmarkStart w:id="1" w:name="_Toc1938"/>
      <w:r>
        <w:rPr>
          <w:rFonts w:hint="eastAsia" w:ascii="宋体"/>
          <w:b/>
          <w:color w:val="auto"/>
          <w:sz w:val="28"/>
          <w:szCs w:val="28"/>
          <w:highlight w:val="none"/>
        </w:rPr>
        <w:t>投标人须知前附表</w:t>
      </w:r>
      <w:bookmarkEnd w:id="1"/>
    </w:p>
    <w:tbl>
      <w:tblPr>
        <w:tblStyle w:val="30"/>
        <w:tblW w:w="945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36"/>
        <w:gridCol w:w="1912"/>
        <w:gridCol w:w="6906"/>
      </w:tblGrid>
      <w:tr w14:paraId="2BE8DD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636" w:type="dxa"/>
            <w:noWrap w:val="0"/>
            <w:vAlign w:val="center"/>
          </w:tcPr>
          <w:p w14:paraId="57E03E42">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95" w:leftChars="-45" w:right="-83" w:rightChars="-39"/>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条款号</w:t>
            </w:r>
          </w:p>
        </w:tc>
        <w:tc>
          <w:tcPr>
            <w:tcW w:w="1912" w:type="dxa"/>
            <w:noWrap w:val="0"/>
            <w:vAlign w:val="center"/>
          </w:tcPr>
          <w:p w14:paraId="50F63E4E">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内容</w:t>
            </w:r>
          </w:p>
        </w:tc>
        <w:tc>
          <w:tcPr>
            <w:tcW w:w="6906" w:type="dxa"/>
            <w:noWrap w:val="0"/>
            <w:vAlign w:val="center"/>
          </w:tcPr>
          <w:p w14:paraId="6A3308F0">
            <w:pPr>
              <w:pStyle w:val="14"/>
              <w:keepNext w:val="0"/>
              <w:keepLines w:val="0"/>
              <w:pageBreakBefore w:val="0"/>
              <w:shd w:val="clear" w:color="auto" w:fill="auto"/>
              <w:kinsoku/>
              <w:wordWrap/>
              <w:overflowPunct/>
              <w:topLinePunct w:val="0"/>
              <w:autoSpaceDE/>
              <w:autoSpaceDN/>
              <w:bidi w:val="0"/>
              <w:adjustRightInd/>
              <w:snapToGrid w:val="0"/>
              <w:spacing w:line="400" w:lineRule="exact"/>
              <w:ind w:firstLine="2430" w:firstLineChars="1000"/>
              <w:jc w:val="both"/>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说明与要求</w:t>
            </w:r>
          </w:p>
        </w:tc>
      </w:tr>
      <w:tr w14:paraId="541DE0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636" w:type="dxa"/>
            <w:noWrap w:val="0"/>
            <w:vAlign w:val="center"/>
          </w:tcPr>
          <w:p w14:paraId="7305DF8E">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w:t>
            </w:r>
          </w:p>
        </w:tc>
        <w:tc>
          <w:tcPr>
            <w:tcW w:w="1912" w:type="dxa"/>
            <w:noWrap w:val="0"/>
            <w:vAlign w:val="center"/>
          </w:tcPr>
          <w:p w14:paraId="691F9171">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采购人</w:t>
            </w:r>
            <w:r>
              <w:rPr>
                <w:rFonts w:hint="eastAsia" w:asciiTheme="minorEastAsia" w:hAnsiTheme="minorEastAsia" w:eastAsiaTheme="minorEastAsia" w:cstheme="minorEastAsia"/>
                <w:b/>
                <w:bCs w:val="0"/>
                <w:color w:val="auto"/>
                <w:sz w:val="24"/>
                <w:szCs w:val="24"/>
                <w:highlight w:val="none"/>
                <w:lang w:eastAsia="zh-CN"/>
              </w:rPr>
              <w:t>信</w:t>
            </w:r>
            <w:r>
              <w:rPr>
                <w:rFonts w:hint="eastAsia" w:asciiTheme="minorEastAsia" w:hAnsiTheme="minorEastAsia" w:eastAsiaTheme="minorEastAsia" w:cstheme="minorEastAsia"/>
                <w:b/>
                <w:bCs w:val="0"/>
                <w:color w:val="auto"/>
                <w:sz w:val="24"/>
                <w:szCs w:val="24"/>
                <w:highlight w:val="none"/>
              </w:rPr>
              <w:t>息</w:t>
            </w:r>
          </w:p>
        </w:tc>
        <w:tc>
          <w:tcPr>
            <w:tcW w:w="6906" w:type="dxa"/>
            <w:noWrap w:val="0"/>
            <w:vAlign w:val="center"/>
          </w:tcPr>
          <w:p w14:paraId="1544E7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采购单位：乌什县林业和草原局</w:t>
            </w:r>
          </w:p>
          <w:p w14:paraId="416C59E4">
            <w:pPr>
              <w:pStyle w:val="7"/>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地    址：乌什县新城路9号农业综合大楼</w:t>
            </w:r>
          </w:p>
          <w:p w14:paraId="573D63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 xml:space="preserve">联 系 人：巴哈尔古丽·尼亚孜   </w:t>
            </w:r>
          </w:p>
          <w:p w14:paraId="648B3F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bidi="ar-SA"/>
              </w:rPr>
              <w:t xml:space="preserve">联系电话：13095174388 </w:t>
            </w:r>
          </w:p>
        </w:tc>
      </w:tr>
      <w:tr w14:paraId="6A645C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65" w:hRule="atLeast"/>
          <w:jc w:val="center"/>
        </w:trPr>
        <w:tc>
          <w:tcPr>
            <w:tcW w:w="636" w:type="dxa"/>
            <w:noWrap w:val="0"/>
            <w:vAlign w:val="center"/>
          </w:tcPr>
          <w:p w14:paraId="21D1CE04">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w:t>
            </w:r>
          </w:p>
        </w:tc>
        <w:tc>
          <w:tcPr>
            <w:tcW w:w="1912" w:type="dxa"/>
            <w:noWrap w:val="0"/>
            <w:vAlign w:val="center"/>
          </w:tcPr>
          <w:p w14:paraId="3D3EB971">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采购代理机构</w:t>
            </w:r>
          </w:p>
        </w:tc>
        <w:tc>
          <w:tcPr>
            <w:tcW w:w="6906" w:type="dxa"/>
            <w:noWrap w:val="0"/>
            <w:vAlign w:val="center"/>
          </w:tcPr>
          <w:p w14:paraId="57EC561F">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lang w:eastAsia="zh-CN"/>
              </w:rPr>
              <w:t>新疆振通华亿建设项目管理有限责任公司</w:t>
            </w:r>
          </w:p>
          <w:p w14:paraId="2C6EBED1">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rPr>
              <w:t>新疆阿克苏地区阿克苏市多浪片区管委会努尔巴格社区虹桥路18号地区气象局院内5号楼204</w:t>
            </w:r>
          </w:p>
          <w:p w14:paraId="3979B9E7">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w:t>
            </w:r>
            <w:r>
              <w:rPr>
                <w:rFonts w:hint="eastAsia" w:asciiTheme="minorEastAsia" w:hAnsiTheme="minorEastAsia" w:eastAsiaTheme="minorEastAsia" w:cstheme="minorEastAsia"/>
                <w:color w:val="auto"/>
                <w:kern w:val="0"/>
                <w:sz w:val="24"/>
                <w:szCs w:val="24"/>
                <w:highlight w:val="none"/>
                <w:lang w:val="en-US" w:eastAsia="zh-CN"/>
              </w:rPr>
              <w:t>汪思婷</w:t>
            </w:r>
            <w:r>
              <w:rPr>
                <w:rFonts w:hint="eastAsia" w:asciiTheme="minorEastAsia" w:hAnsiTheme="minorEastAsia" w:eastAsiaTheme="minorEastAsia" w:cstheme="minorEastAsia"/>
                <w:color w:val="auto"/>
                <w:kern w:val="0"/>
                <w:sz w:val="24"/>
                <w:szCs w:val="24"/>
                <w:highlight w:val="none"/>
              </w:rPr>
              <w:t xml:space="preserve">  </w:t>
            </w:r>
          </w:p>
          <w:p w14:paraId="21C94037">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shd w:val="clear" w:color="auto" w:fill="FFFFFF"/>
              </w:rPr>
              <w:t>联系</w:t>
            </w:r>
            <w:r>
              <w:rPr>
                <w:rFonts w:hint="eastAsia" w:asciiTheme="minorEastAsia" w:hAnsiTheme="minorEastAsia" w:eastAsiaTheme="minorEastAsia" w:cstheme="minorEastAsia"/>
                <w:color w:val="auto"/>
                <w:kern w:val="0"/>
                <w:sz w:val="24"/>
                <w:szCs w:val="24"/>
                <w:highlight w:val="none"/>
              </w:rPr>
              <w:t>电话：</w:t>
            </w:r>
            <w:r>
              <w:rPr>
                <w:rFonts w:hint="eastAsia" w:asciiTheme="minorEastAsia" w:hAnsiTheme="minorEastAsia" w:eastAsiaTheme="minorEastAsia" w:cstheme="minorEastAsia"/>
                <w:color w:val="auto"/>
                <w:kern w:val="2"/>
                <w:sz w:val="24"/>
                <w:szCs w:val="24"/>
                <w:highlight w:val="none"/>
                <w:lang w:val="en-US" w:eastAsia="zh-CN" w:bidi="ar"/>
              </w:rPr>
              <w:t>15001657655</w:t>
            </w:r>
          </w:p>
        </w:tc>
      </w:tr>
      <w:tr w14:paraId="1ADBC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636" w:type="dxa"/>
            <w:noWrap w:val="0"/>
            <w:vAlign w:val="center"/>
          </w:tcPr>
          <w:p w14:paraId="281A82C9">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5</w:t>
            </w:r>
          </w:p>
        </w:tc>
        <w:tc>
          <w:tcPr>
            <w:tcW w:w="1912" w:type="dxa"/>
            <w:noWrap w:val="0"/>
            <w:vAlign w:val="center"/>
          </w:tcPr>
          <w:p w14:paraId="054C1D1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资金来源</w:t>
            </w:r>
          </w:p>
        </w:tc>
        <w:tc>
          <w:tcPr>
            <w:tcW w:w="6906" w:type="dxa"/>
            <w:noWrap w:val="0"/>
            <w:vAlign w:val="center"/>
          </w:tcPr>
          <w:p w14:paraId="65290C89">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援疆资金</w:t>
            </w:r>
          </w:p>
        </w:tc>
      </w:tr>
      <w:tr w14:paraId="163EED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7" w:hRule="atLeast"/>
          <w:jc w:val="center"/>
        </w:trPr>
        <w:tc>
          <w:tcPr>
            <w:tcW w:w="636" w:type="dxa"/>
            <w:noWrap w:val="0"/>
            <w:vAlign w:val="center"/>
          </w:tcPr>
          <w:p w14:paraId="3D455204">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6</w:t>
            </w:r>
          </w:p>
        </w:tc>
        <w:tc>
          <w:tcPr>
            <w:tcW w:w="1912" w:type="dxa"/>
            <w:noWrap w:val="0"/>
            <w:vAlign w:val="center"/>
          </w:tcPr>
          <w:p w14:paraId="4993931F">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服务期限</w:t>
            </w:r>
          </w:p>
        </w:tc>
        <w:tc>
          <w:tcPr>
            <w:tcW w:w="6906" w:type="dxa"/>
            <w:noWrap w:val="0"/>
            <w:vAlign w:val="center"/>
          </w:tcPr>
          <w:p w14:paraId="43738C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自合同签订之日起1年内完成全部服务及成果交付，无逾期。</w:t>
            </w:r>
          </w:p>
        </w:tc>
      </w:tr>
      <w:tr w14:paraId="232285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636" w:type="dxa"/>
            <w:noWrap w:val="0"/>
            <w:vAlign w:val="center"/>
          </w:tcPr>
          <w:p w14:paraId="20E00893">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7</w:t>
            </w:r>
          </w:p>
        </w:tc>
        <w:tc>
          <w:tcPr>
            <w:tcW w:w="1912" w:type="dxa"/>
            <w:noWrap w:val="0"/>
            <w:vAlign w:val="center"/>
          </w:tcPr>
          <w:p w14:paraId="5D626083">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最终服务地点</w:t>
            </w:r>
          </w:p>
        </w:tc>
        <w:tc>
          <w:tcPr>
            <w:tcW w:w="6906" w:type="dxa"/>
            <w:noWrap w:val="0"/>
            <w:vAlign w:val="center"/>
          </w:tcPr>
          <w:p w14:paraId="28D61EC7">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采购人指定地点。</w:t>
            </w:r>
          </w:p>
        </w:tc>
      </w:tr>
      <w:tr w14:paraId="5F61AF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636" w:type="dxa"/>
            <w:noWrap w:val="0"/>
            <w:vAlign w:val="center"/>
          </w:tcPr>
          <w:p w14:paraId="3173E7B7">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8</w:t>
            </w:r>
          </w:p>
        </w:tc>
        <w:tc>
          <w:tcPr>
            <w:tcW w:w="1912" w:type="dxa"/>
            <w:noWrap w:val="0"/>
            <w:vAlign w:val="center"/>
          </w:tcPr>
          <w:p w14:paraId="79C4D27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付款方式</w:t>
            </w:r>
          </w:p>
        </w:tc>
        <w:tc>
          <w:tcPr>
            <w:tcW w:w="6906" w:type="dxa"/>
            <w:noWrap w:val="0"/>
            <w:vAlign w:val="center"/>
          </w:tcPr>
          <w:p w14:paraId="799F238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具体按双方合同约定执行</w:t>
            </w:r>
          </w:p>
        </w:tc>
      </w:tr>
      <w:tr w14:paraId="7B4B6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3" w:hRule="atLeast"/>
          <w:jc w:val="center"/>
        </w:trPr>
        <w:tc>
          <w:tcPr>
            <w:tcW w:w="636" w:type="dxa"/>
            <w:noWrap w:val="0"/>
            <w:vAlign w:val="center"/>
          </w:tcPr>
          <w:p w14:paraId="7C16DA70">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9</w:t>
            </w:r>
          </w:p>
        </w:tc>
        <w:tc>
          <w:tcPr>
            <w:tcW w:w="1912" w:type="dxa"/>
            <w:noWrap w:val="0"/>
            <w:vAlign w:val="center"/>
          </w:tcPr>
          <w:p w14:paraId="55578F4A">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招标方式</w:t>
            </w:r>
          </w:p>
        </w:tc>
        <w:tc>
          <w:tcPr>
            <w:tcW w:w="6906" w:type="dxa"/>
            <w:noWrap w:val="0"/>
            <w:vAlign w:val="center"/>
          </w:tcPr>
          <w:p w14:paraId="1F91C2C2">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竞争性磋商(本项目采用网上电子招投标)             </w:t>
            </w:r>
          </w:p>
        </w:tc>
      </w:tr>
      <w:tr w14:paraId="3BD78B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4" w:hRule="atLeast"/>
          <w:jc w:val="center"/>
        </w:trPr>
        <w:tc>
          <w:tcPr>
            <w:tcW w:w="636" w:type="dxa"/>
            <w:noWrap w:val="0"/>
            <w:vAlign w:val="center"/>
          </w:tcPr>
          <w:p w14:paraId="09338204">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10</w:t>
            </w:r>
          </w:p>
        </w:tc>
        <w:tc>
          <w:tcPr>
            <w:tcW w:w="1912" w:type="dxa"/>
            <w:noWrap w:val="0"/>
            <w:vAlign w:val="center"/>
          </w:tcPr>
          <w:p w14:paraId="6E397670">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投标人资格条件及其他要求</w:t>
            </w:r>
          </w:p>
        </w:tc>
        <w:tc>
          <w:tcPr>
            <w:tcW w:w="6906" w:type="dxa"/>
            <w:noWrap w:val="0"/>
            <w:vAlign w:val="center"/>
          </w:tcPr>
          <w:p w14:paraId="21DD4B02">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1.满足《中华人民共和国政府采购法》第二十二条规定；</w:t>
            </w:r>
          </w:p>
          <w:p w14:paraId="6F159F69">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2.落实政府采购政策需满足的资格要求：供应商为中小企业。</w:t>
            </w:r>
          </w:p>
          <w:p w14:paraId="3BF9E323">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1.有效经年检的三证合一的营业执照、企业基本开户许可证;（加盖公章）</w:t>
            </w:r>
          </w:p>
          <w:p w14:paraId="6DB0D0A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2.提供公司近六个月任意一个月社保缴纳明细需盖有社保部门印章（加盖公章）</w:t>
            </w:r>
          </w:p>
          <w:p w14:paraId="23B8EE8B">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3.法定代表人参加应提供法定代表人身份证明和本人身份证;委托代理人参加应提供法定代表人身份证明、授权委托书、本人身份证；（加盖公章）</w:t>
            </w:r>
          </w:p>
          <w:p w14:paraId="5347E331">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4.提供公司近六个月任意一个月完税证明，新成立公司按实际发生提供或由税务局出具的无欠税证明;（加盖公章）</w:t>
            </w:r>
          </w:p>
          <w:p w14:paraId="53C97256">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5.具有良好的商业信誉和健全的财务会计制度（提供 2024 年度的财务审计报告;（成立不足一年的新办企业提供成立至今的财务报表、包含资产负债表、现金流量表、利润表）） （加盖公章）</w:t>
            </w:r>
          </w:p>
          <w:p w14:paraId="429C3E59">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6.供应商如在“信用中国”网站、中国政府采购网被列入严重违法失信行为记录名单的（尚在处罚期内的），将拒绝其参加本次政府采购活动。此次招标项目不接受联合体投标;（以开标现场查询为准）</w:t>
            </w:r>
          </w:p>
          <w:p w14:paraId="2E83CAF0">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7.投标人应遵守国家有关的法律 、法规和政策 ；投标人参加政府采购活动前三年内，在经营活动中没有重大违法记录；</w:t>
            </w:r>
          </w:p>
          <w:p w14:paraId="459403D9">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8.投标人未被列入失信被执行人 、 重大税收违法案件当事人名单、政府采购严重违法失信行为记录名单；</w:t>
            </w:r>
          </w:p>
          <w:p w14:paraId="2CEF8C01">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9.具备履行合同所必需的设备和专业技术能力的书面声明文件；</w:t>
            </w:r>
          </w:p>
          <w:p w14:paraId="549212BF">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10.提供单位负责人为同一人或者存在直接控股 、管理关系的不同投标人 ，不得参加同一合同项下的政府采购活动的书面声明（格式 自拟）；</w:t>
            </w:r>
          </w:p>
          <w:p w14:paraId="0F0746A6">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11.供应商作为中小企业参加政府采购活动，应当出具《政府采购促进中小企业发展管理办法》规定的《中小企业声明函》；</w:t>
            </w:r>
          </w:p>
          <w:p w14:paraId="396E5777">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12.投标单位(供应商)《反商业贿赂承诺书》加盖公章</w:t>
            </w:r>
          </w:p>
          <w:p w14:paraId="1BBFDD3C">
            <w:pPr>
              <w:pStyle w:val="15"/>
              <w:ind w:left="0" w:leftChars="0" w:firstLine="0" w:firstLineChars="0"/>
              <w:rPr>
                <w:rFonts w:hint="eastAsia"/>
                <w:lang w:val="en-US" w:eastAsia="zh-CN"/>
              </w:rPr>
            </w:pPr>
            <w:r>
              <w:rPr>
                <w:b/>
                <w:bCs/>
                <w:spacing w:val="-2"/>
                <w:sz w:val="24"/>
                <w:szCs w:val="24"/>
              </w:rPr>
              <w:t>供应商通过账号密码或CA登录客户端进行响应文</w:t>
            </w:r>
            <w:r>
              <w:rPr>
                <w:b/>
                <w:bCs/>
                <w:spacing w:val="-3"/>
                <w:sz w:val="24"/>
                <w:szCs w:val="24"/>
              </w:rPr>
              <w:t>件制作，将以上资格审查资料按要求上传至电子响应文件中。</w:t>
            </w:r>
          </w:p>
        </w:tc>
      </w:tr>
      <w:tr w14:paraId="2C4728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636" w:type="dxa"/>
            <w:noWrap w:val="0"/>
            <w:vAlign w:val="center"/>
          </w:tcPr>
          <w:p w14:paraId="2D56DBBC">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12</w:t>
            </w:r>
          </w:p>
        </w:tc>
        <w:tc>
          <w:tcPr>
            <w:tcW w:w="1912" w:type="dxa"/>
            <w:noWrap w:val="0"/>
            <w:vAlign w:val="center"/>
          </w:tcPr>
          <w:p w14:paraId="24485485">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踏勘现场</w:t>
            </w:r>
          </w:p>
        </w:tc>
        <w:tc>
          <w:tcPr>
            <w:tcW w:w="6906" w:type="dxa"/>
            <w:noWrap w:val="0"/>
            <w:vAlign w:val="center"/>
          </w:tcPr>
          <w:p w14:paraId="7C0692B2">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不组织,投标人自行组织踏勘现场。</w:t>
            </w:r>
          </w:p>
        </w:tc>
      </w:tr>
      <w:tr w14:paraId="1E98D8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636" w:type="dxa"/>
            <w:noWrap w:val="0"/>
            <w:vAlign w:val="center"/>
          </w:tcPr>
          <w:p w14:paraId="5B9A4E61">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13</w:t>
            </w:r>
          </w:p>
        </w:tc>
        <w:tc>
          <w:tcPr>
            <w:tcW w:w="1912" w:type="dxa"/>
            <w:noWrap w:val="0"/>
            <w:vAlign w:val="center"/>
          </w:tcPr>
          <w:p w14:paraId="38B9626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投标预备会</w:t>
            </w:r>
          </w:p>
        </w:tc>
        <w:tc>
          <w:tcPr>
            <w:tcW w:w="6906" w:type="dxa"/>
            <w:noWrap w:val="0"/>
            <w:vAlign w:val="center"/>
          </w:tcPr>
          <w:p w14:paraId="7C24274B">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不召开</w:t>
            </w:r>
          </w:p>
        </w:tc>
      </w:tr>
      <w:tr w14:paraId="074D2C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36" w:type="dxa"/>
            <w:noWrap w:val="0"/>
            <w:vAlign w:val="center"/>
          </w:tcPr>
          <w:p w14:paraId="7B0E11A5">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14</w:t>
            </w:r>
          </w:p>
        </w:tc>
        <w:tc>
          <w:tcPr>
            <w:tcW w:w="1912" w:type="dxa"/>
            <w:noWrap w:val="0"/>
            <w:vAlign w:val="center"/>
          </w:tcPr>
          <w:p w14:paraId="411C8780">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联合体投标</w:t>
            </w:r>
          </w:p>
        </w:tc>
        <w:tc>
          <w:tcPr>
            <w:tcW w:w="6906" w:type="dxa"/>
            <w:noWrap w:val="0"/>
            <w:vAlign w:val="center"/>
          </w:tcPr>
          <w:p w14:paraId="2E21ABC3">
            <w:pPr>
              <w:keepNext w:val="0"/>
              <w:keepLines w:val="0"/>
              <w:pageBreakBefore w:val="0"/>
              <w:shd w:val="clear" w:color="auto" w:fill="auto"/>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不接受</w:t>
            </w:r>
          </w:p>
          <w:p w14:paraId="6A72B8A0">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接受，联合体投标的须在投标文件中提供联合体协议书，联合体所有成员不得超过2家，联合体的任何一方均不得再与其他投标单位联合。</w:t>
            </w:r>
          </w:p>
        </w:tc>
      </w:tr>
      <w:tr w14:paraId="730828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36" w:type="dxa"/>
            <w:noWrap w:val="0"/>
            <w:vAlign w:val="center"/>
          </w:tcPr>
          <w:p w14:paraId="73684061">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15</w:t>
            </w:r>
          </w:p>
        </w:tc>
        <w:tc>
          <w:tcPr>
            <w:tcW w:w="1912" w:type="dxa"/>
            <w:noWrap w:val="0"/>
            <w:vAlign w:val="center"/>
          </w:tcPr>
          <w:p w14:paraId="56E60ECC">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招标代理费</w:t>
            </w:r>
          </w:p>
        </w:tc>
        <w:tc>
          <w:tcPr>
            <w:tcW w:w="6906" w:type="dxa"/>
            <w:noWrap w:val="0"/>
            <w:vAlign w:val="center"/>
          </w:tcPr>
          <w:p w14:paraId="1D75F838">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招标代理费根据《中华人民共和国招标投标法》、《中华人民共和国招标投标法实施条例》、《国家发展改革委关于进一步放开建设项目专业服务价格的通知》（发改价格【2015】299 号）文件等规定收费基准价格计取。</w:t>
            </w:r>
          </w:p>
        </w:tc>
      </w:tr>
      <w:tr w14:paraId="7A5D55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636" w:type="dxa"/>
            <w:noWrap w:val="0"/>
            <w:vAlign w:val="center"/>
          </w:tcPr>
          <w:p w14:paraId="0B40A8B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16</w:t>
            </w:r>
          </w:p>
        </w:tc>
        <w:tc>
          <w:tcPr>
            <w:tcW w:w="1912" w:type="dxa"/>
            <w:noWrap w:val="0"/>
            <w:vAlign w:val="center"/>
          </w:tcPr>
          <w:p w14:paraId="430550D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投标有效期</w:t>
            </w:r>
          </w:p>
        </w:tc>
        <w:tc>
          <w:tcPr>
            <w:tcW w:w="6906" w:type="dxa"/>
            <w:noWrap w:val="0"/>
            <w:vAlign w:val="center"/>
          </w:tcPr>
          <w:p w14:paraId="1E90EB79">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投标有效期为</w:t>
            </w:r>
            <w:r>
              <w:rPr>
                <w:rFonts w:hint="eastAsia" w:asciiTheme="minorEastAsia" w:hAnsiTheme="minorEastAsia" w:eastAsiaTheme="minorEastAsia" w:cstheme="minorEastAsia"/>
                <w:b/>
                <w:bCs w:val="0"/>
                <w:color w:val="auto"/>
                <w:sz w:val="24"/>
                <w:szCs w:val="24"/>
                <w:highlight w:val="none"/>
                <w:u w:val="single" w:color="auto"/>
                <w:lang w:val="en-US" w:eastAsia="zh-CN"/>
              </w:rPr>
              <w:t xml:space="preserve"> 60 日历</w:t>
            </w:r>
            <w:r>
              <w:rPr>
                <w:rFonts w:hint="eastAsia" w:asciiTheme="minorEastAsia" w:hAnsiTheme="minorEastAsia" w:eastAsiaTheme="minorEastAsia" w:cstheme="minorEastAsia"/>
                <w:b/>
                <w:bCs w:val="0"/>
                <w:color w:val="auto"/>
                <w:sz w:val="24"/>
                <w:szCs w:val="24"/>
                <w:highlight w:val="none"/>
                <w:lang w:val="en-US" w:eastAsia="zh-CN"/>
              </w:rPr>
              <w:t>天（从投标截止之日算起）。在此期限内，凡符合本采购文件要求的投标文件均保持有效。</w:t>
            </w:r>
          </w:p>
        </w:tc>
      </w:tr>
      <w:tr w14:paraId="1F37BD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636" w:type="dxa"/>
            <w:noWrap w:val="0"/>
            <w:vAlign w:val="center"/>
          </w:tcPr>
          <w:p w14:paraId="4DCC39C8">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17</w:t>
            </w:r>
          </w:p>
        </w:tc>
        <w:tc>
          <w:tcPr>
            <w:tcW w:w="1912" w:type="dxa"/>
            <w:noWrap w:val="0"/>
            <w:vAlign w:val="center"/>
          </w:tcPr>
          <w:p w14:paraId="0B49F424">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投标保证金</w:t>
            </w:r>
          </w:p>
        </w:tc>
        <w:tc>
          <w:tcPr>
            <w:tcW w:w="6906" w:type="dxa"/>
            <w:noWrap w:val="0"/>
            <w:vAlign w:val="center"/>
          </w:tcPr>
          <w:p w14:paraId="40430EC3">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本项目不需要缴纳投标保证金</w:t>
            </w:r>
          </w:p>
        </w:tc>
      </w:tr>
      <w:tr w14:paraId="40A99F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36" w:type="dxa"/>
            <w:noWrap w:val="0"/>
            <w:vAlign w:val="center"/>
          </w:tcPr>
          <w:p w14:paraId="01CCF03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18</w:t>
            </w:r>
          </w:p>
        </w:tc>
        <w:tc>
          <w:tcPr>
            <w:tcW w:w="1912" w:type="dxa"/>
            <w:noWrap w:val="0"/>
            <w:vAlign w:val="center"/>
          </w:tcPr>
          <w:p w14:paraId="5F16BA09">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投标文件形式</w:t>
            </w:r>
          </w:p>
        </w:tc>
        <w:tc>
          <w:tcPr>
            <w:tcW w:w="6906" w:type="dxa"/>
            <w:noWrap w:val="0"/>
            <w:vAlign w:val="center"/>
          </w:tcPr>
          <w:p w14:paraId="27DC936C">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电子投标文件包括“电子加密投标文件”和“备份投标文件”，在投标文件编制完成后同时生成。</w:t>
            </w:r>
          </w:p>
          <w:p w14:paraId="7113AAC2">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1、“电子加密投标文件”是指通过“政采云电子交易客户端”完成投标文件编制后生成并加密的数据电文形式的投标文件。</w:t>
            </w:r>
          </w:p>
          <w:p w14:paraId="7816AF55">
            <w:pPr>
              <w:pStyle w:val="15"/>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C5F9D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0" w:hRule="atLeast"/>
          <w:jc w:val="center"/>
        </w:trPr>
        <w:tc>
          <w:tcPr>
            <w:tcW w:w="636" w:type="dxa"/>
            <w:noWrap w:val="0"/>
            <w:vAlign w:val="center"/>
          </w:tcPr>
          <w:p w14:paraId="77D0B5F5">
            <w:pPr>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20</w:t>
            </w:r>
          </w:p>
        </w:tc>
        <w:tc>
          <w:tcPr>
            <w:tcW w:w="1912" w:type="dxa"/>
            <w:noWrap w:val="0"/>
            <w:vAlign w:val="center"/>
          </w:tcPr>
          <w:p w14:paraId="67C44FF1">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bidi="zh-CN"/>
              </w:rPr>
              <w:t>投标文件的上传和递交</w:t>
            </w:r>
          </w:p>
        </w:tc>
        <w:tc>
          <w:tcPr>
            <w:tcW w:w="6906" w:type="dxa"/>
            <w:noWrap w:val="0"/>
            <w:vAlign w:val="center"/>
          </w:tcPr>
          <w:p w14:paraId="2335F7B3">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2811BD9F">
            <w:pPr>
              <w:pStyle w:val="14"/>
              <w:keepNext w:val="0"/>
              <w:keepLines w:val="0"/>
              <w:pageBreakBefore w:val="0"/>
              <w:numPr>
                <w:ilvl w:val="0"/>
                <w:numId w:val="5"/>
              </w:numPr>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供应商未能在投标截止时间前成功上传电子加密投标文件的投标无效。</w:t>
            </w:r>
          </w:p>
          <w:p w14:paraId="17FE5ADF">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1462032137@qq.com，接收人：汪思婷，电话：15001657655），“备份投标文件”由供应商自愿提供，招标文件文件不作强制性要求；如不提供或未按要求提供的，当电子投标文件无法解密时，将导致无备份投标文件而失去投标资格。</w:t>
            </w:r>
          </w:p>
          <w:p w14:paraId="44301AFB">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384CE35F">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0CF492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636" w:type="dxa"/>
            <w:noWrap w:val="0"/>
            <w:vAlign w:val="center"/>
          </w:tcPr>
          <w:p w14:paraId="39EC32D8">
            <w:pPr>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21</w:t>
            </w:r>
          </w:p>
        </w:tc>
        <w:tc>
          <w:tcPr>
            <w:tcW w:w="1912" w:type="dxa"/>
            <w:noWrap w:val="0"/>
            <w:vAlign w:val="center"/>
          </w:tcPr>
          <w:p w14:paraId="476831EF">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eastAsia="zh-CN"/>
              </w:rPr>
              <w:t>投标截止</w:t>
            </w:r>
            <w:r>
              <w:rPr>
                <w:rFonts w:hint="eastAsia" w:asciiTheme="minorEastAsia" w:hAnsiTheme="minorEastAsia" w:eastAsiaTheme="minorEastAsia" w:cstheme="minorEastAsia"/>
                <w:b/>
                <w:bCs w:val="0"/>
                <w:color w:val="auto"/>
                <w:sz w:val="24"/>
                <w:szCs w:val="24"/>
                <w:highlight w:val="none"/>
              </w:rPr>
              <w:t>时间及地点</w:t>
            </w:r>
          </w:p>
        </w:tc>
        <w:tc>
          <w:tcPr>
            <w:tcW w:w="6906" w:type="dxa"/>
            <w:noWrap w:val="0"/>
            <w:vAlign w:val="center"/>
          </w:tcPr>
          <w:p w14:paraId="40AA2C8A">
            <w:pPr>
              <w:keepNext w:val="0"/>
              <w:keepLines w:val="0"/>
              <w:pageBreakBefore w:val="0"/>
              <w:shd w:val="clear" w:color="auto" w:fill="auto"/>
              <w:kinsoku/>
              <w:wordWrap/>
              <w:overflowPunct/>
              <w:topLinePunct w:val="0"/>
              <w:autoSpaceDE/>
              <w:autoSpaceDN/>
              <w:bidi w:val="0"/>
              <w:adjustRightInd/>
              <w:snapToGrid w:val="0"/>
              <w:spacing w:line="400" w:lineRule="exact"/>
              <w:ind w:firstLine="21" w:firstLineChars="9"/>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投标截止</w:t>
            </w:r>
            <w:r>
              <w:rPr>
                <w:rFonts w:hint="eastAsia" w:asciiTheme="minorEastAsia" w:hAnsiTheme="minorEastAsia" w:eastAsiaTheme="minorEastAsia" w:cstheme="minorEastAsia"/>
                <w:b w:val="0"/>
                <w:bCs/>
                <w:color w:val="auto"/>
                <w:sz w:val="24"/>
                <w:szCs w:val="24"/>
                <w:highlight w:val="none"/>
              </w:rPr>
              <w:t>时间：</w:t>
            </w:r>
            <w:bookmarkStart w:id="208" w:name="_GoBack"/>
            <w:bookmarkEnd w:id="208"/>
            <w:r>
              <w:rPr>
                <w:rFonts w:hint="eastAsia" w:asciiTheme="minorEastAsia" w:hAnsiTheme="minorEastAsia" w:eastAsiaTheme="minorEastAsia" w:cstheme="minorEastAsia"/>
                <w:b w:val="0"/>
                <w:bCs/>
                <w:color w:val="auto"/>
                <w:sz w:val="24"/>
                <w:szCs w:val="24"/>
                <w:highlight w:val="none"/>
                <w:lang w:val="en-US" w:eastAsia="zh-CN"/>
              </w:rPr>
              <w:t>2026年05月06日16点 00 分</w:t>
            </w:r>
            <w:r>
              <w:rPr>
                <w:rFonts w:hint="eastAsia" w:asciiTheme="minorEastAsia" w:hAnsiTheme="minorEastAsia" w:eastAsiaTheme="minorEastAsia" w:cstheme="minorEastAsia"/>
                <w:b w:val="0"/>
                <w:bCs/>
                <w:color w:val="auto"/>
                <w:sz w:val="24"/>
                <w:szCs w:val="24"/>
                <w:highlight w:val="none"/>
              </w:rPr>
              <w:t>（北京时间）</w:t>
            </w:r>
          </w:p>
          <w:p w14:paraId="14F6A77B">
            <w:pPr>
              <w:keepNext w:val="0"/>
              <w:keepLines w:val="0"/>
              <w:pageBreakBefore w:val="0"/>
              <w:shd w:val="clear" w:color="auto" w:fill="auto"/>
              <w:kinsoku/>
              <w:wordWrap/>
              <w:overflowPunct/>
              <w:topLinePunct w:val="0"/>
              <w:autoSpaceDE/>
              <w:autoSpaceDN/>
              <w:bidi w:val="0"/>
              <w:adjustRightInd/>
              <w:snapToGrid w:val="0"/>
              <w:spacing w:line="400" w:lineRule="exact"/>
              <w:ind w:firstLine="21" w:firstLineChars="9"/>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投标</w:t>
            </w:r>
            <w:r>
              <w:rPr>
                <w:rFonts w:hint="eastAsia" w:asciiTheme="minorEastAsia" w:hAnsiTheme="minorEastAsia" w:eastAsiaTheme="minorEastAsia" w:cstheme="minorEastAsia"/>
                <w:b w:val="0"/>
                <w:bCs/>
                <w:color w:val="auto"/>
                <w:sz w:val="24"/>
                <w:szCs w:val="24"/>
                <w:highlight w:val="none"/>
              </w:rPr>
              <w:t>地点：</w:t>
            </w:r>
            <w:r>
              <w:rPr>
                <w:rFonts w:hint="eastAsia" w:asciiTheme="minorEastAsia" w:hAnsiTheme="minorEastAsia" w:eastAsiaTheme="minorEastAsia" w:cstheme="minorEastAsia"/>
                <w:b/>
                <w:bCs/>
                <w:color w:val="auto"/>
                <w:sz w:val="24"/>
                <w:szCs w:val="24"/>
                <w:highlight w:val="none"/>
                <w:lang w:val="en-US" w:eastAsia="zh-CN"/>
              </w:rPr>
              <w:t>请登录政采云投标客户端投标</w:t>
            </w:r>
          </w:p>
        </w:tc>
      </w:tr>
      <w:tr w14:paraId="251B48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636" w:type="dxa"/>
            <w:noWrap w:val="0"/>
            <w:vAlign w:val="center"/>
          </w:tcPr>
          <w:p w14:paraId="07AD5AED">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22</w:t>
            </w:r>
          </w:p>
        </w:tc>
        <w:tc>
          <w:tcPr>
            <w:tcW w:w="1912" w:type="dxa"/>
            <w:noWrap w:val="0"/>
            <w:vAlign w:val="center"/>
          </w:tcPr>
          <w:p w14:paraId="6F6FEA31">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开标时间及地点</w:t>
            </w:r>
          </w:p>
        </w:tc>
        <w:tc>
          <w:tcPr>
            <w:tcW w:w="6906" w:type="dxa"/>
            <w:noWrap w:val="0"/>
            <w:vAlign w:val="center"/>
          </w:tcPr>
          <w:p w14:paraId="47FD9F30">
            <w:pPr>
              <w:keepNext w:val="0"/>
              <w:keepLines w:val="0"/>
              <w:pageBreakBefore w:val="0"/>
              <w:shd w:val="clear" w:color="auto" w:fill="auto"/>
              <w:kinsoku/>
              <w:wordWrap/>
              <w:overflowPunct/>
              <w:topLinePunct w:val="0"/>
              <w:autoSpaceDE/>
              <w:autoSpaceDN/>
              <w:bidi w:val="0"/>
              <w:adjustRightInd/>
              <w:snapToGrid w:val="0"/>
              <w:spacing w:line="400" w:lineRule="exact"/>
              <w:ind w:firstLine="21" w:firstLineChars="9"/>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开标时间：</w:t>
            </w:r>
            <w:r>
              <w:rPr>
                <w:rFonts w:hint="eastAsia" w:asciiTheme="minorEastAsia" w:hAnsiTheme="minorEastAsia" w:eastAsiaTheme="minorEastAsia" w:cstheme="minorEastAsia"/>
                <w:b w:val="0"/>
                <w:bCs/>
                <w:color w:val="auto"/>
                <w:sz w:val="24"/>
                <w:szCs w:val="24"/>
                <w:highlight w:val="none"/>
                <w:lang w:val="en-US" w:eastAsia="zh-CN"/>
              </w:rPr>
              <w:t>2026年05月06日16点 00 分</w:t>
            </w:r>
            <w:r>
              <w:rPr>
                <w:rFonts w:hint="eastAsia" w:asciiTheme="minorEastAsia" w:hAnsiTheme="minorEastAsia" w:eastAsiaTheme="minorEastAsia" w:cstheme="minorEastAsia"/>
                <w:b w:val="0"/>
                <w:bCs/>
                <w:color w:val="auto"/>
                <w:sz w:val="24"/>
                <w:szCs w:val="24"/>
                <w:highlight w:val="none"/>
              </w:rPr>
              <w:t>（北京时间）</w:t>
            </w:r>
          </w:p>
          <w:p w14:paraId="75A56E72">
            <w:pPr>
              <w:keepNext w:val="0"/>
              <w:keepLines w:val="0"/>
              <w:pageBreakBefore w:val="0"/>
              <w:shd w:val="clear" w:color="auto" w:fill="auto"/>
              <w:kinsoku/>
              <w:wordWrap/>
              <w:overflowPunct/>
              <w:topLinePunct w:val="0"/>
              <w:autoSpaceDE/>
              <w:autoSpaceDN/>
              <w:bidi w:val="0"/>
              <w:adjustRightInd/>
              <w:snapToGrid w:val="0"/>
              <w:spacing w:line="400" w:lineRule="exact"/>
              <w:ind w:firstLine="21" w:firstLineChars="9"/>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开标地点：</w:t>
            </w:r>
            <w:r>
              <w:rPr>
                <w:rFonts w:hint="eastAsia" w:asciiTheme="minorEastAsia" w:hAnsiTheme="minorEastAsia" w:eastAsiaTheme="minorEastAsia" w:cstheme="minorEastAsia"/>
                <w:b/>
                <w:bCs/>
                <w:color w:val="auto"/>
                <w:sz w:val="24"/>
                <w:szCs w:val="24"/>
                <w:highlight w:val="none"/>
              </w:rPr>
              <w:t>投标人登录政采云平台https://www.zcygov.cn/，进入“项目采购-开标评标-右边选择对应项目点击“进入项目”进入开标大厅。</w:t>
            </w:r>
          </w:p>
        </w:tc>
      </w:tr>
      <w:tr w14:paraId="175DDB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636" w:type="dxa"/>
            <w:noWrap w:val="0"/>
            <w:vAlign w:val="center"/>
          </w:tcPr>
          <w:p w14:paraId="5176019C">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23</w:t>
            </w:r>
          </w:p>
        </w:tc>
        <w:tc>
          <w:tcPr>
            <w:tcW w:w="1912" w:type="dxa"/>
            <w:noWrap w:val="0"/>
            <w:vAlign w:val="center"/>
          </w:tcPr>
          <w:p w14:paraId="7657E8D6">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评标委员会的组建</w:t>
            </w:r>
          </w:p>
        </w:tc>
        <w:tc>
          <w:tcPr>
            <w:tcW w:w="6906" w:type="dxa"/>
            <w:noWrap w:val="0"/>
            <w:vAlign w:val="top"/>
          </w:tcPr>
          <w:p w14:paraId="2EFDB08F">
            <w:pPr>
              <w:pStyle w:val="14"/>
              <w:keepNext w:val="0"/>
              <w:keepLines w:val="0"/>
              <w:pageBreakBefore w:val="0"/>
              <w:widowControl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评标委员会由招标人依法组建；采购人代表0人，评审专家3人。评标专家确定方式：专家评委在开标前48小时内从政采云专家库中随机抽取。</w:t>
            </w:r>
          </w:p>
        </w:tc>
      </w:tr>
      <w:tr w14:paraId="3C5277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636" w:type="dxa"/>
            <w:noWrap w:val="0"/>
            <w:vAlign w:val="center"/>
          </w:tcPr>
          <w:p w14:paraId="386509D3">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p>
        </w:tc>
        <w:tc>
          <w:tcPr>
            <w:tcW w:w="1912" w:type="dxa"/>
            <w:noWrap w:val="0"/>
            <w:vAlign w:val="center"/>
          </w:tcPr>
          <w:p w14:paraId="37139CD3">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是否授权评标委员会确定中标候选人</w:t>
            </w:r>
          </w:p>
        </w:tc>
        <w:tc>
          <w:tcPr>
            <w:tcW w:w="6906" w:type="dxa"/>
            <w:noWrap w:val="0"/>
            <w:vAlign w:val="center"/>
          </w:tcPr>
          <w:p w14:paraId="0AB5A3FB">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是。</w:t>
            </w:r>
          </w:p>
        </w:tc>
      </w:tr>
      <w:tr w14:paraId="385822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636" w:type="dxa"/>
            <w:noWrap w:val="0"/>
            <w:vAlign w:val="center"/>
          </w:tcPr>
          <w:p w14:paraId="6DD75DC6">
            <w:pPr>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25</w:t>
            </w:r>
          </w:p>
        </w:tc>
        <w:tc>
          <w:tcPr>
            <w:tcW w:w="1912" w:type="dxa"/>
            <w:noWrap w:val="0"/>
            <w:vAlign w:val="center"/>
          </w:tcPr>
          <w:p w14:paraId="3CC02C4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中标候选人公示媒介</w:t>
            </w:r>
          </w:p>
        </w:tc>
        <w:tc>
          <w:tcPr>
            <w:tcW w:w="6906" w:type="dxa"/>
            <w:noWrap w:val="0"/>
            <w:vAlign w:val="center"/>
          </w:tcPr>
          <w:p w14:paraId="4AEF03B0">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u w:val="none"/>
                <w:lang w:val="en-US" w:eastAsia="zh-CN" w:bidi="ar-SA"/>
              </w:rPr>
              <w:t>新疆政府采购网、阿克苏地区公共资源交易网，公示期为一个工作日。</w:t>
            </w:r>
          </w:p>
        </w:tc>
      </w:tr>
      <w:tr w14:paraId="16CA06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636" w:type="dxa"/>
            <w:vMerge w:val="restart"/>
            <w:noWrap w:val="0"/>
            <w:vAlign w:val="center"/>
          </w:tcPr>
          <w:p w14:paraId="66E4164F">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28</w:t>
            </w:r>
          </w:p>
        </w:tc>
        <w:tc>
          <w:tcPr>
            <w:tcW w:w="1912" w:type="dxa"/>
            <w:vMerge w:val="restart"/>
            <w:noWrap w:val="0"/>
            <w:vAlign w:val="center"/>
          </w:tcPr>
          <w:p w14:paraId="4D9D99E8">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rPr>
              <w:t>中小微企业政策文件</w:t>
            </w:r>
          </w:p>
        </w:tc>
        <w:tc>
          <w:tcPr>
            <w:tcW w:w="6906" w:type="dxa"/>
            <w:noWrap w:val="0"/>
            <w:vAlign w:val="top"/>
          </w:tcPr>
          <w:p w14:paraId="1F81218A">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（1）根据财政部、工业和信息化部关于印发《政府采购促进中小企业发展管理办法》的通知（财库[2020]46号）和</w:t>
            </w:r>
            <w:r>
              <w:rPr>
                <w:rFonts w:hint="eastAsia" w:asciiTheme="minorEastAsia" w:hAnsiTheme="minorEastAsia" w:eastAsiaTheme="minorEastAsia" w:cstheme="minorEastAsia"/>
                <w:b w:val="0"/>
                <w:bCs/>
                <w:color w:val="auto"/>
                <w:sz w:val="24"/>
                <w:szCs w:val="24"/>
                <w:highlight w:val="none"/>
                <w:lang w:val="en-US" w:eastAsia="zh-CN"/>
              </w:rPr>
              <w:t>关于进一步加大政府采购支持中小企业力度的通知-</w:t>
            </w:r>
            <w:r>
              <w:rPr>
                <w:rFonts w:hint="eastAsia" w:asciiTheme="minorEastAsia" w:hAnsiTheme="minorEastAsia" w:eastAsiaTheme="minorEastAsia" w:cstheme="minorEastAsia"/>
                <w:b w:val="0"/>
                <w:bCs/>
                <w:color w:val="auto"/>
                <w:sz w:val="24"/>
                <w:szCs w:val="24"/>
                <w:highlight w:val="none"/>
                <w:lang w:eastAsia="zh-CN"/>
              </w:rPr>
              <w:t>财库[2022]19号，供应商提供的服务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Theme="minorEastAsia" w:hAnsiTheme="minorEastAsia" w:eastAsiaTheme="minorEastAsia" w:cstheme="minorEastAsia"/>
                <w:b w:val="0"/>
                <w:bCs/>
                <w:color w:val="auto"/>
                <w:sz w:val="24"/>
                <w:szCs w:val="24"/>
                <w:highlight w:val="none"/>
                <w:lang w:val="en-US" w:eastAsia="zh-CN"/>
              </w:rPr>
              <w:t>工程、服务</w:t>
            </w:r>
            <w:r>
              <w:rPr>
                <w:rFonts w:hint="eastAsia" w:asciiTheme="minorEastAsia" w:hAnsiTheme="minorEastAsia" w:eastAsiaTheme="minorEastAsia" w:cstheme="minorEastAsia"/>
                <w:b w:val="0"/>
                <w:bCs/>
                <w:color w:val="auto"/>
                <w:sz w:val="24"/>
                <w:szCs w:val="24"/>
                <w:highlight w:val="none"/>
                <w:lang w:eastAsia="zh-CN"/>
              </w:rPr>
              <w:t>）》。</w:t>
            </w:r>
          </w:p>
        </w:tc>
      </w:tr>
      <w:tr w14:paraId="24439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636" w:type="dxa"/>
            <w:vMerge w:val="continue"/>
            <w:noWrap w:val="0"/>
            <w:vAlign w:val="center"/>
          </w:tcPr>
          <w:p w14:paraId="209A296D">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bCs w:val="0"/>
                <w:color w:val="auto"/>
                <w:sz w:val="24"/>
                <w:szCs w:val="24"/>
                <w:highlight w:val="none"/>
                <w:lang w:eastAsia="zh-CN"/>
              </w:rPr>
            </w:pPr>
          </w:p>
        </w:tc>
        <w:tc>
          <w:tcPr>
            <w:tcW w:w="1912" w:type="dxa"/>
            <w:vMerge w:val="continue"/>
            <w:noWrap w:val="0"/>
            <w:vAlign w:val="center"/>
          </w:tcPr>
          <w:p w14:paraId="6C61A57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eastAsia="zh-CN"/>
              </w:rPr>
            </w:pPr>
          </w:p>
        </w:tc>
        <w:tc>
          <w:tcPr>
            <w:tcW w:w="6906" w:type="dxa"/>
            <w:noWrap w:val="0"/>
            <w:vAlign w:val="top"/>
          </w:tcPr>
          <w:p w14:paraId="230474B7">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72704D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636" w:type="dxa"/>
            <w:vMerge w:val="continue"/>
            <w:noWrap w:val="0"/>
            <w:vAlign w:val="center"/>
          </w:tcPr>
          <w:p w14:paraId="50E8403A">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b/>
                <w:bCs w:val="0"/>
                <w:color w:val="auto"/>
                <w:sz w:val="24"/>
                <w:szCs w:val="24"/>
                <w:highlight w:val="none"/>
                <w:lang w:eastAsia="zh-CN"/>
              </w:rPr>
            </w:pPr>
          </w:p>
        </w:tc>
        <w:tc>
          <w:tcPr>
            <w:tcW w:w="1912" w:type="dxa"/>
            <w:vMerge w:val="continue"/>
            <w:noWrap w:val="0"/>
            <w:vAlign w:val="center"/>
          </w:tcPr>
          <w:p w14:paraId="132FC72D">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eastAsia="zh-CN"/>
              </w:rPr>
            </w:pPr>
          </w:p>
        </w:tc>
        <w:tc>
          <w:tcPr>
            <w:tcW w:w="6906" w:type="dxa"/>
            <w:noWrap w:val="0"/>
            <w:vAlign w:val="top"/>
          </w:tcPr>
          <w:p w14:paraId="05881DD1">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21BCB8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8" w:hRule="atLeast"/>
          <w:jc w:val="center"/>
        </w:trPr>
        <w:tc>
          <w:tcPr>
            <w:tcW w:w="636" w:type="dxa"/>
            <w:noWrap w:val="0"/>
            <w:vAlign w:val="center"/>
          </w:tcPr>
          <w:p w14:paraId="780783B6">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29</w:t>
            </w:r>
          </w:p>
        </w:tc>
        <w:tc>
          <w:tcPr>
            <w:tcW w:w="1912" w:type="dxa"/>
            <w:noWrap w:val="0"/>
            <w:vAlign w:val="center"/>
          </w:tcPr>
          <w:p w14:paraId="7CD5E88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中小微企业政策文件说明</w:t>
            </w:r>
          </w:p>
        </w:tc>
        <w:tc>
          <w:tcPr>
            <w:tcW w:w="6906" w:type="dxa"/>
            <w:noWrap w:val="0"/>
            <w:vAlign w:val="top"/>
          </w:tcPr>
          <w:p w14:paraId="4EF04100">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1.本项目为专门面向中小企业项目，资金为全部预留。</w:t>
            </w:r>
          </w:p>
          <w:p w14:paraId="7AEFF6F7">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2.本采购项目中小企业划分标准所属行业为：</w:t>
            </w:r>
            <w:r>
              <w:rPr>
                <w:rFonts w:hint="eastAsia" w:asciiTheme="minorEastAsia" w:hAnsiTheme="minorEastAsia" w:eastAsiaTheme="minorEastAsia" w:cstheme="minorEastAsia"/>
                <w:b/>
                <w:bCs/>
                <w:color w:val="auto"/>
                <w:sz w:val="24"/>
                <w:szCs w:val="24"/>
                <w:highlight w:val="none"/>
              </w:rPr>
              <w:t>其他未列明行业</w:t>
            </w:r>
            <w:r>
              <w:rPr>
                <w:rFonts w:hint="eastAsia" w:asciiTheme="minorEastAsia" w:hAnsiTheme="minorEastAsia" w:eastAsiaTheme="minorEastAsia" w:cstheme="minorEastAsia"/>
                <w:b/>
                <w:bCs/>
                <w:color w:val="auto"/>
                <w:sz w:val="24"/>
                <w:szCs w:val="24"/>
                <w:highlight w:val="none"/>
                <w:lang w:val="en-US" w:eastAsia="zh-CN"/>
              </w:rPr>
              <w:t>。</w:t>
            </w:r>
          </w:p>
          <w:p w14:paraId="743826BA">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中小企业划型标准规定</w:t>
            </w:r>
          </w:p>
          <w:p w14:paraId="705D52A2">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一、根据《中华人民共和国中小企业促进法》和《国务院关于进一步促进中小企业发展的若干意见》(国发[2009]36号)，制定本规定。</w:t>
            </w:r>
          </w:p>
          <w:p w14:paraId="1CA233E9">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二、中小企业划分为中型、小型、微型三种类型，具体标准根据企业从业人员、营业收入、资产总额等指标，结合行业特点制定。</w:t>
            </w:r>
          </w:p>
          <w:p w14:paraId="7DDB0718">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三、本规定适用的行业包括：农、林、牧、渔业，</w:t>
            </w:r>
            <w:r>
              <w:rPr>
                <w:rFonts w:hint="eastAsia" w:asciiTheme="minorEastAsia" w:hAnsiTheme="minorEastAsia" w:eastAsiaTheme="minorEastAsia" w:cstheme="minorEastAsia"/>
                <w:b w:val="0"/>
                <w:bCs w:val="0"/>
                <w:color w:val="auto"/>
                <w:sz w:val="24"/>
                <w:szCs w:val="24"/>
                <w:highlight w:val="none"/>
              </w:rPr>
              <w:t>工业</w:t>
            </w:r>
            <w:r>
              <w:rPr>
                <w:rFonts w:hint="eastAsia" w:asciiTheme="minorEastAsia" w:hAnsiTheme="minorEastAsia" w:eastAsiaTheme="minorEastAsia" w:cstheme="minorEastAsia"/>
                <w:color w:val="auto"/>
                <w:sz w:val="24"/>
                <w:szCs w:val="24"/>
                <w:highlight w:val="none"/>
              </w:rPr>
              <w:t>（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w:t>
            </w:r>
            <w:r>
              <w:rPr>
                <w:rFonts w:hint="eastAsia" w:asciiTheme="minorEastAsia" w:hAnsiTheme="minorEastAsia" w:eastAsiaTheme="minorEastAsia" w:cstheme="minorEastAsia"/>
                <w:b/>
                <w:bCs/>
                <w:color w:val="auto"/>
                <w:sz w:val="24"/>
                <w:szCs w:val="24"/>
                <w:highlight w:val="none"/>
              </w:rPr>
              <w:t>其他未列明行业</w:t>
            </w:r>
            <w:r>
              <w:rPr>
                <w:rFonts w:hint="eastAsia" w:asciiTheme="minorEastAsia" w:hAnsiTheme="minorEastAsia" w:eastAsiaTheme="minorEastAsia" w:cstheme="minorEastAsia"/>
                <w:color w:val="auto"/>
                <w:sz w:val="24"/>
                <w:szCs w:val="24"/>
                <w:highlight w:val="none"/>
              </w:rPr>
              <w:t>（包括科学研究和技术服务业，水利、环境和公共设施管理业，居民服务、修理和其他服务业，社会工作，文化、体育和娱乐业等）。</w:t>
            </w:r>
          </w:p>
          <w:p w14:paraId="28AE2E16">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四、各行业划型标准为：</w:t>
            </w:r>
          </w:p>
          <w:p w14:paraId="28189882">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5DE4A5F">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84F786D">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A9C8D90">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E75F5E">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03646D">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4D01CB">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8ED6EE">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685D72">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45684A">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46B6AE">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5804FE1">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EEC8809">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480FC4">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5C3B87">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2E0BD1">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6CE95F4F">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五、企业类型的划分以统计部门的统计数据为依据。</w:t>
            </w:r>
          </w:p>
          <w:p w14:paraId="496D6C67">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六、本规定适用于在中华人民共和国境内依法设立的各类所有制和各种组织形式的企业。个体工商户和本规定以外的行业，参照本规定进行划型。</w:t>
            </w:r>
          </w:p>
          <w:p w14:paraId="430A4654">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B4C92F6">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八、本规定由工业和信息化部、国家统计局会同有关部门根据《国民经济行业分类》修订情况和企业发展变化情况适时修订。</w:t>
            </w:r>
          </w:p>
          <w:p w14:paraId="025A7D93">
            <w:pPr>
              <w:pStyle w:val="99"/>
              <w:keepNext w:val="0"/>
              <w:keepLines w:val="0"/>
              <w:pageBreakBefore w:val="0"/>
              <w:kinsoku/>
              <w:wordWrap/>
              <w:overflowPunct/>
              <w:topLinePunct w:val="0"/>
              <w:autoSpaceDE/>
              <w:autoSpaceDN/>
              <w:bidi w:val="0"/>
              <w:spacing w:line="4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九、本规定由工业和信息化部、国家统计局会同有关部门负责解释。</w:t>
            </w:r>
          </w:p>
          <w:p w14:paraId="6DAB44FC">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十、本规定自发布之日起执行，原国家经贸委、原国家计委、财政部和国家统计局2003年颁布的《中小企业标准暂行规定》同时废止。</w:t>
            </w:r>
          </w:p>
        </w:tc>
      </w:tr>
      <w:tr w14:paraId="446D08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04" w:hRule="atLeast"/>
          <w:jc w:val="center"/>
        </w:trPr>
        <w:tc>
          <w:tcPr>
            <w:tcW w:w="636" w:type="dxa"/>
            <w:noWrap w:val="0"/>
            <w:vAlign w:val="center"/>
          </w:tcPr>
          <w:p w14:paraId="2C30A03A">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30</w:t>
            </w:r>
          </w:p>
        </w:tc>
        <w:tc>
          <w:tcPr>
            <w:tcW w:w="1912" w:type="dxa"/>
            <w:noWrap w:val="0"/>
            <w:vAlign w:val="center"/>
          </w:tcPr>
          <w:p w14:paraId="159290F0">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u w:val="none" w:color="000000"/>
                <w:lang w:val="en-US" w:eastAsia="zh-CN" w:bidi="en-US"/>
              </w:rPr>
              <w:t>低于成本价不正当竞争预防措施</w:t>
            </w:r>
          </w:p>
        </w:tc>
        <w:tc>
          <w:tcPr>
            <w:tcW w:w="6906" w:type="dxa"/>
            <w:noWrap w:val="0"/>
            <w:vAlign w:val="center"/>
          </w:tcPr>
          <w:p w14:paraId="07885F29">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投标（响应）报价低于全部通过符合性审查供应商投标（响应）报价平均值50%的，即投标（响应）报价&lt;全部通过符合性审查供应商投标（响应）报价平均值×50%；</w:t>
            </w:r>
          </w:p>
          <w:p w14:paraId="11A2E8BA">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2.投标（响应）报价低于通过符合性审查的次低报价供应商投标（响应）报价50%的，即投标（响应）报价&lt;通过符合性审查的次低报价供应商投标（响应）报价×50%；</w:t>
            </w:r>
          </w:p>
          <w:p w14:paraId="6160B8E8">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3.投标（响应）报价低于采购项目最高限价45%的，即投标（响应）报价&lt;采购项目最高限价×45%；</w:t>
            </w:r>
          </w:p>
          <w:p w14:paraId="5148AA64">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4.评审委员会基于专业判断，认为供应商报价过低，有可能影响产品质量或者不能诚信履约的其他情形。</w:t>
            </w:r>
          </w:p>
          <w:p w14:paraId="4FD397B9">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采购人可以结合具体项目实际情况，提高上述第1项至第3项中启动异常低价投标（响应）审查的数值标准，但是最高不得超过65%。</w:t>
            </w:r>
          </w:p>
          <w:p w14:paraId="626EBEF2">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相关法律法规对供应商报价有规定的，从其规定。</w:t>
            </w:r>
          </w:p>
          <w:p w14:paraId="6950D057">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156320">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CC978D3">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5202D76">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9555D15">
            <w:pPr>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605231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79" w:hRule="atLeast"/>
          <w:jc w:val="center"/>
        </w:trPr>
        <w:tc>
          <w:tcPr>
            <w:tcW w:w="2548" w:type="dxa"/>
            <w:gridSpan w:val="2"/>
            <w:noWrap w:val="0"/>
            <w:vAlign w:val="center"/>
          </w:tcPr>
          <w:p w14:paraId="6015CDAF">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备注</w:t>
            </w:r>
          </w:p>
        </w:tc>
        <w:tc>
          <w:tcPr>
            <w:tcW w:w="6906" w:type="dxa"/>
            <w:noWrap w:val="0"/>
            <w:vAlign w:val="center"/>
          </w:tcPr>
          <w:p w14:paraId="69EBB9F3">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1、着重提醒各投标人注意，并认真查看采购文件中的每一个条款及要求，因误读采购文件而造成的后果，招标人概不负责。</w:t>
            </w:r>
          </w:p>
          <w:p w14:paraId="53004BB5">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2、除法律、法规和规章规定外，采购文件中用“拒绝”、“不接受”、“无效”、“不得”等文字规定，对其中任何一条的偏离，在评审时将其视为无效文件。未用上述文字规定或符号标注的条款为非实质性要求条款(即一般条款)。</w:t>
            </w:r>
          </w:p>
          <w:p w14:paraId="6F328D54">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3、除非另有特殊说明，若本采购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20FCE6DD">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5D899720">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5、投标人使用相同IP地址的，一经发现，相关部门将进一步核实，查实后按串通投标处理。</w:t>
            </w:r>
          </w:p>
          <w:p w14:paraId="75A031BA">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6、其他：</w:t>
            </w:r>
          </w:p>
          <w:p w14:paraId="2B24C201">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（1）投标企业严格遵守国家的法律法规及招标纪律，无违法违纪及商业贿赂行为。</w:t>
            </w:r>
          </w:p>
          <w:p w14:paraId="47B7E4D6">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（2）不管投标结果如何，供应商均应自行承担投标所需一切费用。</w:t>
            </w:r>
          </w:p>
          <w:p w14:paraId="1F0DAA2B">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Theme="minorEastAsia" w:hAnsiTheme="minorEastAsia" w:eastAsiaTheme="minorEastAsia" w:cstheme="minorEastAsia"/>
                <w:color w:val="auto"/>
                <w:sz w:val="24"/>
                <w:szCs w:val="24"/>
                <w:highlight w:val="none"/>
                <w:u w:val="none" w:color="000000"/>
                <w:lang w:val="en-US" w:eastAsia="zh-CN" w:bidi="en-US"/>
              </w:rPr>
            </w:pPr>
            <w:r>
              <w:rPr>
                <w:rFonts w:hint="eastAsia" w:asciiTheme="minorEastAsia" w:hAnsiTheme="minorEastAsia" w:eastAsiaTheme="minorEastAsia" w:cstheme="minorEastAsia"/>
                <w:color w:val="auto"/>
                <w:sz w:val="24"/>
                <w:szCs w:val="24"/>
                <w:highlight w:val="none"/>
                <w:u w:val="none" w:color="000000"/>
                <w:lang w:val="en-US" w:eastAsia="zh-CN" w:bidi="en-US"/>
              </w:rPr>
              <w:t>（3）供应商应以书面形式保证成交后由本公司组织实施，不得以任何理由将项目转包给其他机构。</w:t>
            </w:r>
          </w:p>
          <w:p w14:paraId="65CCB2A0">
            <w:pPr>
              <w:keepNext w:val="0"/>
              <w:keepLines w:val="0"/>
              <w:pageBreakBefore w:val="0"/>
              <w:numPr>
                <w:ilvl w:val="0"/>
                <w:numId w:val="0"/>
              </w:numPr>
              <w:kinsoku/>
              <w:wordWrap/>
              <w:overflowPunct/>
              <w:topLinePunct w:val="0"/>
              <w:autoSpaceDE/>
              <w:autoSpaceDN/>
              <w:bidi w:val="0"/>
              <w:spacing w:line="400" w:lineRule="exact"/>
              <w:ind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color="000000"/>
                <w:lang w:val="en-US" w:eastAsia="zh-CN" w:bidi="en-US"/>
              </w:rPr>
              <w:t>（4）采购文件中如出现前后不一致情况，均以前附表内容为准。</w:t>
            </w:r>
          </w:p>
        </w:tc>
      </w:tr>
    </w:tbl>
    <w:p w14:paraId="16ECFEB3">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bookmarkStart w:id="2" w:name="_Toc22229"/>
      <w:r>
        <w:rPr>
          <w:rFonts w:hint="eastAsia" w:ascii="宋体"/>
          <w:b/>
          <w:color w:val="auto"/>
          <w:sz w:val="28"/>
          <w:szCs w:val="28"/>
          <w:highlight w:val="none"/>
        </w:rPr>
        <w:t>二、投标人须知</w:t>
      </w:r>
      <w:bookmarkEnd w:id="2"/>
    </w:p>
    <w:p w14:paraId="049237A9">
      <w:pPr>
        <w:shd w:val="clear" w:color="auto" w:fill="auto"/>
        <w:spacing w:line="440" w:lineRule="exact"/>
        <w:jc w:val="center"/>
        <w:outlineLvl w:val="2"/>
        <w:rPr>
          <w:rFonts w:hint="eastAsia" w:ascii="宋体"/>
          <w:color w:val="auto"/>
          <w:sz w:val="28"/>
          <w:szCs w:val="28"/>
          <w:highlight w:val="none"/>
        </w:rPr>
      </w:pPr>
      <w:bookmarkStart w:id="3" w:name="_Toc469495724"/>
      <w:bookmarkStart w:id="4" w:name="_Toc22452"/>
      <w:r>
        <w:rPr>
          <w:rFonts w:hint="eastAsia" w:ascii="宋体"/>
          <w:b/>
          <w:color w:val="auto"/>
          <w:sz w:val="28"/>
          <w:szCs w:val="28"/>
          <w:highlight w:val="none"/>
        </w:rPr>
        <w:t>（一）</w:t>
      </w:r>
      <w:r>
        <w:rPr>
          <w:rFonts w:hint="eastAsia" w:ascii="宋体"/>
          <w:b/>
          <w:color w:val="auto"/>
          <w:sz w:val="28"/>
          <w:szCs w:val="32"/>
          <w:highlight w:val="none"/>
        </w:rPr>
        <w:t>总  则</w:t>
      </w:r>
      <w:bookmarkEnd w:id="3"/>
      <w:bookmarkEnd w:id="4"/>
    </w:p>
    <w:p w14:paraId="04333E93">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14:paraId="17355415">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14:paraId="2EE8563D">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项目编号：见投标人须知前附表。</w:t>
      </w:r>
    </w:p>
    <w:p w14:paraId="638F2811">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招标人：见投标人须知前附表。</w:t>
      </w:r>
    </w:p>
    <w:p w14:paraId="6A7CFFDE">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供货期（服务周期）：见投标人须知前附表。</w:t>
      </w:r>
    </w:p>
    <w:p w14:paraId="1841A58A">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供货地点：见投标人须知前附表。</w:t>
      </w:r>
    </w:p>
    <w:p w14:paraId="5BA37A70">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14:paraId="5C28D259">
      <w:pPr>
        <w:shd w:val="clear" w:color="auto" w:fill="auto"/>
        <w:snapToGrid w:val="0"/>
        <w:spacing w:line="440" w:lineRule="exact"/>
        <w:ind w:firstLine="745" w:firstLineChars="3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14:paraId="56130FB7">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14:paraId="190A299B">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14:paraId="3E04DC32">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14:paraId="40189578">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14:paraId="00418D6E">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14:paraId="1C5E283C">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第四章服务内容及要求。</w:t>
      </w:r>
    </w:p>
    <w:p w14:paraId="41EA0952">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14:paraId="6B1D370A">
      <w:pPr>
        <w:shd w:val="clear" w:color="auto" w:fill="auto"/>
        <w:snapToGrid w:val="0"/>
        <w:spacing w:line="440" w:lineRule="exact"/>
        <w:ind w:firstLine="426"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14:paraId="765469F0">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14:paraId="77397EC6">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14:paraId="100F7295">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14:paraId="10B1A723">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固定总价</w:t>
      </w:r>
      <w:r>
        <w:rPr>
          <w:rFonts w:hint="eastAsia" w:ascii="宋体"/>
          <w:color w:val="auto"/>
          <w:szCs w:val="21"/>
          <w:highlight w:val="none"/>
          <w:u w:val="single"/>
        </w:rPr>
        <w:t xml:space="preserve"> 。</w:t>
      </w:r>
    </w:p>
    <w:p w14:paraId="0D3C2406">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14:paraId="5A95D716">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14:paraId="3EA9291D">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14:paraId="2330714D">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14:paraId="0D680E87">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14:paraId="5446A95B">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385E99F2">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14:paraId="3F507838">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14:paraId="682E6931">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14:paraId="5A5DFBF1">
      <w:pPr>
        <w:shd w:val="clear" w:color="auto" w:fill="auto"/>
        <w:spacing w:line="440" w:lineRule="exact"/>
        <w:rPr>
          <w:rFonts w:hint="eastAsia"/>
          <w:b/>
          <w:color w:val="auto"/>
          <w:szCs w:val="21"/>
          <w:highlight w:val="none"/>
        </w:rPr>
      </w:pPr>
      <w:r>
        <w:rPr>
          <w:rFonts w:hint="eastAsia"/>
          <w:b/>
          <w:color w:val="auto"/>
          <w:szCs w:val="21"/>
          <w:highlight w:val="none"/>
        </w:rPr>
        <w:t>9.</w:t>
      </w:r>
      <w:bookmarkStart w:id="5" w:name="_Toc144974507"/>
      <w:bookmarkStart w:id="6" w:name="_Toc247527563"/>
      <w:bookmarkStart w:id="7" w:name="_Toc152045539"/>
      <w:bookmarkStart w:id="8" w:name="_Toc296602429"/>
      <w:bookmarkStart w:id="9" w:name="_Toc247513962"/>
      <w:bookmarkStart w:id="10" w:name="_Toc247592876"/>
      <w:bookmarkStart w:id="11" w:name="_Toc152042315"/>
      <w:r>
        <w:rPr>
          <w:rFonts w:hint="eastAsia"/>
          <w:b/>
          <w:color w:val="auto"/>
          <w:szCs w:val="21"/>
          <w:highlight w:val="none"/>
        </w:rPr>
        <w:t xml:space="preserve"> 踏勘现场</w:t>
      </w:r>
      <w:bookmarkEnd w:id="5"/>
      <w:bookmarkEnd w:id="6"/>
      <w:bookmarkEnd w:id="7"/>
      <w:bookmarkEnd w:id="8"/>
      <w:bookmarkEnd w:id="9"/>
      <w:bookmarkEnd w:id="10"/>
      <w:bookmarkEnd w:id="11"/>
    </w:p>
    <w:p w14:paraId="65C05C75">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14:paraId="2D6B4107">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9.2 投标人踏勘现场发生的费用自理。</w:t>
      </w:r>
    </w:p>
    <w:p w14:paraId="1230A392">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1CCC60FA">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12" w:name="_Toc152045540"/>
      <w:bookmarkStart w:id="13" w:name="_Toc296602430"/>
      <w:bookmarkStart w:id="14" w:name="_Toc144974508"/>
      <w:bookmarkStart w:id="15" w:name="_Toc152042316"/>
      <w:bookmarkStart w:id="16" w:name="_Toc247513963"/>
      <w:bookmarkStart w:id="17" w:name="_Toc247527564"/>
      <w:bookmarkStart w:id="18" w:name="_Toc247592877"/>
    </w:p>
    <w:p w14:paraId="468E3195">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12"/>
      <w:bookmarkEnd w:id="13"/>
      <w:bookmarkEnd w:id="14"/>
      <w:bookmarkEnd w:id="15"/>
      <w:bookmarkEnd w:id="16"/>
      <w:bookmarkEnd w:id="17"/>
      <w:bookmarkEnd w:id="18"/>
    </w:p>
    <w:p w14:paraId="7A1BB14B">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390E35F8">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14:paraId="20BB38B8">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14:paraId="699B6181">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14:paraId="2F6E2C9E">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70A08439">
      <w:pPr>
        <w:shd w:val="clear" w:color="auto" w:fill="auto"/>
        <w:spacing w:line="400" w:lineRule="exact"/>
        <w:ind w:firstLine="414"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36A967FF">
      <w:pPr>
        <w:shd w:val="clear" w:color="auto" w:fill="auto"/>
        <w:spacing w:line="400" w:lineRule="exact"/>
        <w:ind w:firstLine="416"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14:paraId="097AB771">
      <w:pPr>
        <w:pStyle w:val="12"/>
        <w:shd w:val="clear" w:color="auto" w:fill="auto"/>
        <w:spacing w:after="0" w:line="400" w:lineRule="exact"/>
        <w:ind w:left="0" w:leftChars="0" w:firstLine="430"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14:paraId="536D12EC">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14:paraId="2E09187E">
      <w:pPr>
        <w:shd w:val="clear" w:color="auto" w:fill="auto"/>
        <w:spacing w:line="440" w:lineRule="exact"/>
        <w:ind w:firstLine="426" w:firstLineChars="200"/>
        <w:rPr>
          <w:rFonts w:hint="eastAsia" w:ascii="宋体" w:hAnsi="宋体" w:eastAsia="宋体" w:cs="宋体"/>
          <w:b w:val="0"/>
          <w:bCs/>
          <w:snapToGrid w:val="0"/>
          <w:color w:val="auto"/>
          <w:sz w:val="21"/>
          <w:szCs w:val="21"/>
          <w:highlight w:val="none"/>
          <w:lang w:eastAsia="zh-CN"/>
        </w:rPr>
      </w:pPr>
      <w:r>
        <w:rPr>
          <w:rFonts w:hint="eastAsia" w:ascii="宋体" w:hAnsi="宋体" w:eastAsia="宋体" w:cs="宋体"/>
          <w:b w:val="0"/>
          <w:bCs/>
          <w:snapToGrid w:val="0"/>
          <w:color w:val="auto"/>
          <w:sz w:val="21"/>
          <w:szCs w:val="21"/>
          <w:highlight w:val="none"/>
          <w:lang w:eastAsia="zh-CN"/>
        </w:rPr>
        <w:t>招标代理费根据《中华人民共和国招标投标法》、《中华人民共和国招标投标法实施条例》、《国家发展改革委关于进一步放开建设项目专业服务价格的通知》（发改价格【2015】299 号）文件等规定收费基准价格计取。</w:t>
      </w:r>
    </w:p>
    <w:p w14:paraId="321B1930">
      <w:pPr>
        <w:shd w:val="clear" w:color="auto" w:fill="auto"/>
        <w:spacing w:line="440" w:lineRule="exact"/>
        <w:ind w:firstLine="426" w:firstLineChars="200"/>
        <w:rPr>
          <w:rFonts w:hint="eastAsia"/>
          <w:b/>
          <w:color w:val="auto"/>
          <w:szCs w:val="21"/>
          <w:highlight w:val="none"/>
        </w:rPr>
      </w:pPr>
      <w:r>
        <w:rPr>
          <w:rFonts w:hint="eastAsia"/>
          <w:b/>
          <w:color w:val="auto"/>
          <w:szCs w:val="21"/>
          <w:highlight w:val="none"/>
        </w:rPr>
        <w:t>13.投标人应注意的事项</w:t>
      </w:r>
    </w:p>
    <w:p w14:paraId="70E484E7">
      <w:pPr>
        <w:shd w:val="clear" w:color="auto" w:fill="auto"/>
        <w:spacing w:line="440" w:lineRule="exact"/>
        <w:ind w:firstLine="426"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14:paraId="44C79409">
      <w:pPr>
        <w:shd w:val="clear" w:color="auto" w:fill="auto"/>
        <w:spacing w:line="440" w:lineRule="exact"/>
        <w:ind w:firstLine="426"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14:paraId="1F127A23">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w:t>
      </w:r>
      <w:r>
        <w:rPr>
          <w:rFonts w:hint="eastAsia" w:ascii="宋体"/>
          <w:bCs/>
          <w:color w:val="auto"/>
          <w:szCs w:val="21"/>
          <w:highlight w:val="none"/>
          <w:lang w:val="en-US" w:eastAsia="zh-CN"/>
        </w:rPr>
        <w:t>缴纳</w:t>
      </w:r>
      <w:r>
        <w:rPr>
          <w:rFonts w:hint="eastAsia" w:ascii="宋体"/>
          <w:bCs/>
          <w:color w:val="auto"/>
          <w:szCs w:val="21"/>
          <w:highlight w:val="none"/>
        </w:rPr>
        <w:t>截止日期前缴纳。</w:t>
      </w:r>
    </w:p>
    <w:p w14:paraId="05F91FDA">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14:paraId="74130D80">
      <w:pPr>
        <w:shd w:val="clear" w:color="auto" w:fill="auto"/>
        <w:snapToGrid w:val="0"/>
        <w:spacing w:line="440" w:lineRule="exact"/>
        <w:ind w:firstLine="426"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14:paraId="17541C9C">
      <w:pPr>
        <w:shd w:val="clear" w:color="auto" w:fill="auto"/>
        <w:wordWrap w:val="0"/>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14:paraId="0B17294B">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14:paraId="1BC8ADA4">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14:paraId="2937F2B4">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14:paraId="3FB3ACF0">
      <w:pPr>
        <w:shd w:val="clear" w:color="auto" w:fill="auto"/>
        <w:spacing w:line="400" w:lineRule="exact"/>
        <w:ind w:firstLine="319"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19" w:name="_Toc469495725"/>
    </w:p>
    <w:p w14:paraId="55C36CA2">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bookmarkStart w:id="20" w:name="_Toc7185"/>
      <w:r>
        <w:rPr>
          <w:rFonts w:hint="eastAsia" w:ascii="宋体"/>
          <w:b/>
          <w:color w:val="auto"/>
          <w:sz w:val="28"/>
          <w:szCs w:val="28"/>
          <w:highlight w:val="none"/>
        </w:rPr>
        <w:t>（二）</w:t>
      </w:r>
      <w:bookmarkEnd w:id="19"/>
      <w:r>
        <w:rPr>
          <w:rFonts w:hint="eastAsia" w:ascii="宋体"/>
          <w:b/>
          <w:color w:val="auto"/>
          <w:sz w:val="28"/>
          <w:szCs w:val="28"/>
          <w:highlight w:val="none"/>
          <w:lang w:eastAsia="zh-CN"/>
        </w:rPr>
        <w:t>招标文件</w:t>
      </w:r>
      <w:bookmarkEnd w:id="20"/>
    </w:p>
    <w:p w14:paraId="0713526C">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14:paraId="4613479E">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w:t>
      </w:r>
      <w:r>
        <w:rPr>
          <w:rFonts w:hint="eastAsia" w:ascii="宋体"/>
          <w:color w:val="auto"/>
          <w:szCs w:val="21"/>
          <w:highlight w:val="none"/>
          <w:lang w:eastAsia="zh-CN"/>
        </w:rPr>
        <w:t>民法典</w:t>
      </w:r>
      <w:r>
        <w:rPr>
          <w:rFonts w:hint="eastAsia" w:ascii="宋体"/>
          <w:color w:val="auto"/>
          <w:szCs w:val="21"/>
          <w:highlight w:val="none"/>
        </w:rPr>
        <w:t>》</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14:paraId="72F7A611">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14:paraId="28A0764A">
      <w:pPr>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14:paraId="372C3B6D">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14:paraId="1F147C47">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第二章  投标须知</w:t>
      </w:r>
    </w:p>
    <w:p w14:paraId="36A7CC33">
      <w:pPr>
        <w:shd w:val="clear" w:color="auto" w:fill="auto"/>
        <w:spacing w:line="440" w:lineRule="exact"/>
        <w:ind w:firstLine="1491" w:firstLineChars="700"/>
        <w:rPr>
          <w:rFonts w:hint="eastAsia" w:ascii="宋体"/>
          <w:color w:val="auto"/>
          <w:szCs w:val="21"/>
          <w:highlight w:val="none"/>
          <w:lang w:eastAsia="zh-CN"/>
        </w:rPr>
      </w:pPr>
      <w:r>
        <w:rPr>
          <w:rFonts w:hint="eastAsia" w:ascii="宋体"/>
          <w:color w:val="auto"/>
          <w:szCs w:val="21"/>
          <w:highlight w:val="none"/>
        </w:rPr>
        <w:t>第三章  评标办法</w:t>
      </w:r>
    </w:p>
    <w:p w14:paraId="1789A80F">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第四章  服务内容及参数要求</w:t>
      </w:r>
    </w:p>
    <w:p w14:paraId="36F4CFE5">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第五章  合同条款及格式</w:t>
      </w:r>
    </w:p>
    <w:p w14:paraId="5E029248">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第六章  投标文件格式文本</w:t>
      </w:r>
    </w:p>
    <w:p w14:paraId="3FA7661C">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14:paraId="549CA913">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14:paraId="5D105E4D">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14:paraId="2320AA29">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14:paraId="04E8FF58">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14:paraId="59944A07">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14:paraId="42B99295">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4F9F8E6D">
      <w:pPr>
        <w:shd w:val="clear" w:color="auto" w:fill="auto"/>
        <w:wordWrap w:val="0"/>
        <w:spacing w:line="400" w:lineRule="exact"/>
        <w:ind w:firstLine="426"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14:paraId="5CCF1152">
      <w:pPr>
        <w:shd w:val="clear" w:color="auto" w:fill="auto"/>
        <w:spacing w:line="400" w:lineRule="exact"/>
        <w:ind w:firstLine="426"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14:paraId="14EB9592">
      <w:pPr>
        <w:shd w:val="clear" w:color="auto" w:fill="auto"/>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14:paraId="0F26AA1C">
      <w:pPr>
        <w:shd w:val="clear" w:color="auto" w:fill="auto"/>
        <w:spacing w:line="400" w:lineRule="exact"/>
        <w:rPr>
          <w:rFonts w:ascii="宋体" w:hAnsi="宋体"/>
          <w:b/>
          <w:color w:val="auto"/>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14:paraId="264F216F">
      <w:pPr>
        <w:shd w:val="clear" w:color="auto" w:fill="auto"/>
        <w:spacing w:line="400" w:lineRule="exact"/>
        <w:ind w:firstLine="319"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14:paraId="5F5BE6C2">
      <w:pPr>
        <w:shd w:val="clear" w:color="auto" w:fill="auto"/>
        <w:spacing w:line="440" w:lineRule="exact"/>
        <w:rPr>
          <w:rFonts w:hint="eastAsia" w:ascii="宋体"/>
          <w:color w:val="auto"/>
          <w:szCs w:val="21"/>
          <w:highlight w:val="none"/>
        </w:rPr>
      </w:pPr>
      <w:bookmarkStart w:id="21"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结果公告。</w:t>
      </w:r>
    </w:p>
    <w:p w14:paraId="3001DCF2">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14:paraId="54DF3BF9">
      <w:pPr>
        <w:shd w:val="clear" w:color="auto" w:fill="auto"/>
        <w:spacing w:before="312" w:beforeLines="100" w:after="312" w:afterLines="100" w:line="440" w:lineRule="exact"/>
        <w:jc w:val="center"/>
        <w:outlineLvl w:val="2"/>
        <w:rPr>
          <w:rFonts w:hint="eastAsia" w:ascii="宋体"/>
          <w:b/>
          <w:color w:val="auto"/>
          <w:sz w:val="28"/>
          <w:szCs w:val="28"/>
          <w:highlight w:val="none"/>
        </w:rPr>
      </w:pPr>
      <w:bookmarkStart w:id="22" w:name="_Toc322"/>
      <w:r>
        <w:rPr>
          <w:rFonts w:hint="eastAsia" w:ascii="宋体"/>
          <w:b/>
          <w:color w:val="auto"/>
          <w:sz w:val="28"/>
          <w:szCs w:val="28"/>
          <w:highlight w:val="none"/>
        </w:rPr>
        <w:t>（三）投标文件的编制</w:t>
      </w:r>
      <w:bookmarkEnd w:id="21"/>
      <w:bookmarkEnd w:id="22"/>
    </w:p>
    <w:p w14:paraId="298CF07F">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14:paraId="1AEDE451">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2E1047AA">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14:paraId="6A54EDFE">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14:paraId="6A82AF55">
      <w:pPr>
        <w:shd w:val="clear" w:color="auto" w:fill="auto"/>
        <w:spacing w:line="400" w:lineRule="exact"/>
        <w:ind w:firstLine="426"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14:paraId="05BF0AEB">
      <w:pPr>
        <w:shd w:val="clear" w:color="auto" w:fill="auto"/>
        <w:spacing w:line="440" w:lineRule="exact"/>
        <w:rPr>
          <w:rFonts w:hint="eastAsia" w:ascii="宋体" w:eastAsia="宋体"/>
          <w:b/>
          <w:color w:val="auto"/>
          <w:sz w:val="24"/>
          <w:szCs w:val="24"/>
          <w:highlight w:val="none"/>
          <w:lang w:eastAsia="zh-CN"/>
        </w:rPr>
      </w:pPr>
      <w:r>
        <w:rPr>
          <w:rFonts w:hint="eastAsia" w:ascii="宋体"/>
          <w:b/>
          <w:bCs w:val="0"/>
          <w:color w:val="auto"/>
          <w:sz w:val="21"/>
          <w:szCs w:val="21"/>
          <w:highlight w:val="none"/>
        </w:rPr>
        <w:t>2</w:t>
      </w:r>
      <w:r>
        <w:rPr>
          <w:rFonts w:hint="eastAsia" w:ascii="宋体"/>
          <w:b/>
          <w:bCs w:val="0"/>
          <w:color w:val="auto"/>
          <w:sz w:val="21"/>
          <w:szCs w:val="21"/>
          <w:highlight w:val="none"/>
          <w:lang w:val="en-US" w:eastAsia="zh-CN"/>
        </w:rPr>
        <w:t>0</w:t>
      </w:r>
      <w:r>
        <w:rPr>
          <w:rFonts w:hint="eastAsia" w:ascii="宋体"/>
          <w:b/>
          <w:bCs w:val="0"/>
          <w:color w:val="auto"/>
          <w:sz w:val="21"/>
          <w:szCs w:val="21"/>
          <w:highlight w:val="none"/>
        </w:rPr>
        <w:t>.1资格证明文件</w:t>
      </w:r>
      <w:r>
        <w:rPr>
          <w:rFonts w:hint="eastAsia" w:ascii="宋体"/>
          <w:b/>
          <w:bCs w:val="0"/>
          <w:color w:val="auto"/>
          <w:sz w:val="21"/>
          <w:szCs w:val="21"/>
          <w:highlight w:val="none"/>
          <w:lang w:eastAsia="zh-CN"/>
        </w:rPr>
        <w:t>（包括但不限于）</w:t>
      </w:r>
    </w:p>
    <w:p w14:paraId="030A75A6">
      <w:pPr>
        <w:shd w:val="clear" w:color="auto" w:fill="auto"/>
        <w:spacing w:line="440" w:lineRule="exact"/>
        <w:ind w:firstLine="312"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14:paraId="42C36736">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法人或者非法人组织的营业执照</w:t>
      </w:r>
      <w:r>
        <w:rPr>
          <w:rFonts w:hint="eastAsia" w:ascii="新宋体" w:hAnsi="新宋体" w:eastAsia="新宋体" w:cs="新宋体"/>
          <w:color w:val="auto"/>
          <w:kern w:val="0"/>
          <w:sz w:val="21"/>
          <w:szCs w:val="21"/>
          <w:highlight w:val="none"/>
          <w:lang w:val="en-US" w:eastAsia="zh-CN" w:bidi="ar"/>
        </w:rPr>
        <w:t>或事业单位法人证书副本</w:t>
      </w:r>
      <w:r>
        <w:rPr>
          <w:rFonts w:hint="eastAsia" w:ascii="宋体" w:hAnsi="宋体" w:eastAsia="宋体" w:cs="Times New Roman"/>
          <w:color w:val="auto"/>
          <w:szCs w:val="21"/>
          <w:highlight w:val="none"/>
          <w:lang w:val="en-US" w:eastAsia="zh-CN"/>
        </w:rPr>
        <w:t>等证明文件复印件（须加盖本单位章）或自然人的身份证明复印件</w:t>
      </w:r>
      <w:r>
        <w:rPr>
          <w:rFonts w:hint="eastAsia" w:ascii="宋体" w:hAnsi="宋体" w:cs="Times New Roman"/>
          <w:color w:val="auto"/>
          <w:szCs w:val="21"/>
          <w:highlight w:val="none"/>
          <w:lang w:val="en-US" w:eastAsia="zh-CN"/>
        </w:rPr>
        <w:t>；</w:t>
      </w:r>
    </w:p>
    <w:p w14:paraId="6DEB35FA">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、法定代表人资格证明书</w:t>
      </w:r>
      <w:r>
        <w:rPr>
          <w:rFonts w:hint="eastAsia" w:ascii="宋体" w:hAnsi="宋体" w:cs="Times New Roman"/>
          <w:color w:val="auto"/>
          <w:szCs w:val="21"/>
          <w:highlight w:val="none"/>
          <w:lang w:val="en-US" w:eastAsia="zh-CN"/>
        </w:rPr>
        <w:t>；</w:t>
      </w:r>
    </w:p>
    <w:p w14:paraId="7000D014">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法定代表人授权</w:t>
      </w:r>
      <w:r>
        <w:rPr>
          <w:rFonts w:hint="eastAsia" w:ascii="宋体" w:hAnsi="宋体" w:cs="Times New Roman"/>
          <w:color w:val="auto"/>
          <w:szCs w:val="21"/>
          <w:highlight w:val="none"/>
          <w:lang w:val="en-US" w:eastAsia="zh-CN"/>
        </w:rPr>
        <w:t>委托</w:t>
      </w:r>
      <w:r>
        <w:rPr>
          <w:rFonts w:hint="eastAsia" w:ascii="宋体" w:hAnsi="宋体" w:eastAsia="宋体" w:cs="Times New Roman"/>
          <w:color w:val="auto"/>
          <w:szCs w:val="21"/>
          <w:highlight w:val="none"/>
          <w:lang w:val="en-US" w:eastAsia="zh-CN"/>
        </w:rPr>
        <w:t>书</w:t>
      </w:r>
      <w:r>
        <w:rPr>
          <w:rFonts w:hint="eastAsia" w:ascii="宋体" w:hAnsi="宋体" w:cs="Times New Roman"/>
          <w:color w:val="auto"/>
          <w:szCs w:val="21"/>
          <w:highlight w:val="none"/>
          <w:lang w:val="en-US" w:eastAsia="zh-CN"/>
        </w:rPr>
        <w:t>；</w:t>
      </w:r>
    </w:p>
    <w:p w14:paraId="699C6491">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、投标保证金汇款凭证或保函等票据；</w:t>
      </w:r>
    </w:p>
    <w:p w14:paraId="1E84E56D">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新宋体" w:hAnsi="新宋体" w:eastAsia="新宋体" w:cs="新宋体"/>
          <w:color w:val="auto"/>
          <w:kern w:val="0"/>
          <w:sz w:val="21"/>
          <w:szCs w:val="21"/>
          <w:highlight w:val="none"/>
          <w:lang w:val="en-US" w:eastAsia="zh-CN" w:bidi="ar"/>
        </w:rPr>
        <w:t>5、投标人须提供（被授权在职人员）近6个月内任意1个月社保证明；</w:t>
      </w:r>
    </w:p>
    <w:p w14:paraId="23DFD08D">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、参加政府采购活动前3年内在经营活动中没有重大违法记录的书面声明</w:t>
      </w:r>
      <w:r>
        <w:rPr>
          <w:rFonts w:hint="eastAsia" w:ascii="宋体" w:hAnsi="宋体" w:cs="Times New Roman"/>
          <w:color w:val="auto"/>
          <w:szCs w:val="21"/>
          <w:highlight w:val="none"/>
          <w:lang w:val="en-US" w:eastAsia="zh-CN"/>
        </w:rPr>
        <w:t>；</w:t>
      </w:r>
    </w:p>
    <w:p w14:paraId="4665FCE7">
      <w:pPr>
        <w:shd w:val="clear" w:color="auto" w:fill="auto"/>
        <w:spacing w:line="440" w:lineRule="exact"/>
        <w:ind w:firstLine="287" w:firstLineChars="135"/>
        <w:rPr>
          <w:rFonts w:hint="eastAsia" w:ascii="宋体" w:hAnsi="宋体" w:eastAsia="宋体" w:cs="宋体"/>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01996F0E">
      <w:pPr>
        <w:shd w:val="clear" w:color="auto" w:fill="auto"/>
        <w:spacing w:line="440" w:lineRule="exact"/>
        <w:ind w:firstLine="426"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r>
        <w:rPr>
          <w:rFonts w:hint="eastAsia" w:ascii="宋体" w:hAnsi="宋体" w:cs="Times New Roman"/>
          <w:color w:val="auto"/>
          <w:szCs w:val="21"/>
          <w:highlight w:val="none"/>
          <w:lang w:val="en-US" w:eastAsia="zh-CN"/>
        </w:rPr>
        <w:t>。</w:t>
      </w:r>
    </w:p>
    <w:p w14:paraId="78196C82">
      <w:pPr>
        <w:shd w:val="clear" w:color="auto" w:fill="auto"/>
        <w:spacing w:line="440" w:lineRule="exact"/>
        <w:rPr>
          <w:rFonts w:hint="eastAsia" w:ascii="Times New Roman" w:hAnsi="宋体" w:eastAsia="宋体" w:cs="Times New Roman"/>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 xml:space="preserve"> 商务及技术文件</w:t>
      </w:r>
      <w:r>
        <w:rPr>
          <w:rFonts w:hint="eastAsia" w:ascii="宋体"/>
          <w:b/>
          <w:color w:val="auto"/>
          <w:sz w:val="21"/>
          <w:szCs w:val="21"/>
          <w:highlight w:val="none"/>
          <w:lang w:eastAsia="zh-CN"/>
        </w:rPr>
        <w:t>（包括但不限于）</w:t>
      </w:r>
    </w:p>
    <w:p w14:paraId="1603EC31">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14:paraId="16BD41AD">
      <w:pPr>
        <w:shd w:val="clear" w:color="auto" w:fill="auto"/>
        <w:spacing w:line="360" w:lineRule="auto"/>
        <w:ind w:firstLine="287" w:firstLineChars="135"/>
        <w:rPr>
          <w:rFonts w:hint="eastAsia"/>
          <w:color w:val="auto"/>
          <w:highlight w:val="none"/>
          <w:lang w:val="en-US" w:eastAsia="zh-CN"/>
        </w:rPr>
      </w:pPr>
      <w:r>
        <w:rPr>
          <w:rFonts w:hint="eastAsia" w:ascii="宋体" w:hAnsi="宋体" w:eastAsia="宋体" w:cs="Times New Roman"/>
          <w:color w:val="auto"/>
          <w:szCs w:val="21"/>
          <w:highlight w:val="none"/>
          <w:lang w:val="en-US" w:eastAsia="zh-CN"/>
        </w:rPr>
        <w:t>2、开标一览表</w:t>
      </w:r>
    </w:p>
    <w:p w14:paraId="78A82AD8">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3、服务说明一览表</w:t>
      </w:r>
    </w:p>
    <w:p w14:paraId="33F1FE55">
      <w:pPr>
        <w:shd w:val="clear" w:color="auto" w:fill="auto"/>
        <w:spacing w:line="360" w:lineRule="auto"/>
        <w:ind w:firstLine="287" w:firstLineChars="135"/>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、商务条款偏离表</w:t>
      </w:r>
    </w:p>
    <w:p w14:paraId="0A42D212">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、团队情况表（格式自拟）</w:t>
      </w:r>
    </w:p>
    <w:p w14:paraId="65979125">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、中小企业声明函（工程、服务）</w:t>
      </w:r>
    </w:p>
    <w:p w14:paraId="168F6886">
      <w:pPr>
        <w:shd w:val="clear" w:color="auto" w:fill="auto"/>
        <w:spacing w:line="360" w:lineRule="auto"/>
        <w:ind w:firstLine="287" w:firstLineChars="135"/>
        <w:rPr>
          <w:rFonts w:hint="eastAsia"/>
          <w:color w:val="auto"/>
          <w:highlight w:val="none"/>
          <w:lang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、服务方案（格式自拟）</w:t>
      </w:r>
    </w:p>
    <w:p w14:paraId="6C92185E">
      <w:pPr>
        <w:shd w:val="clear" w:color="auto" w:fill="auto"/>
        <w:spacing w:line="360" w:lineRule="auto"/>
        <w:ind w:firstLine="287" w:firstLineChars="135"/>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、投标人关联单位的说明（格式自拟）</w:t>
      </w:r>
    </w:p>
    <w:p w14:paraId="0C890281">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、评分标准和细则中技术部分证明材料（格式自拟）</w:t>
      </w:r>
    </w:p>
    <w:p w14:paraId="549B3393">
      <w:pPr>
        <w:shd w:val="clear" w:color="auto" w:fill="auto"/>
        <w:spacing w:line="360" w:lineRule="auto"/>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、评分标准和细则中商务部分证明材料（格式自拟）</w:t>
      </w:r>
    </w:p>
    <w:p w14:paraId="5855A607">
      <w:pPr>
        <w:shd w:val="clear" w:color="auto" w:fill="auto"/>
        <w:spacing w:line="360" w:lineRule="auto"/>
        <w:ind w:firstLine="287" w:firstLineChars="135"/>
        <w:rPr>
          <w:rFonts w:hint="eastAsia" w:ascii="仿宋" w:hAnsi="仿宋" w:eastAsia="仿宋" w:cs="仿宋"/>
          <w:b/>
          <w:bCs/>
          <w:color w:val="auto"/>
          <w:sz w:val="36"/>
          <w:szCs w:val="36"/>
          <w:highlight w:val="none"/>
          <w:lang w:val="en-US" w:eastAsia="zh-CN"/>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lang w:val="en-US" w:eastAsia="zh-CN"/>
        </w:rPr>
        <w:t>、投标人认为有必要提供的其他证明材料（格式自拟）</w:t>
      </w:r>
    </w:p>
    <w:p w14:paraId="2A2926DF">
      <w:pPr>
        <w:shd w:val="clear" w:color="auto" w:fill="auto"/>
        <w:spacing w:line="400" w:lineRule="exact"/>
        <w:ind w:firstLine="422"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14:paraId="5C6B970A">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14:paraId="68525ABF">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38C51E40">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14:paraId="6C55FAA9">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14:paraId="6EBAE68E">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14:paraId="20C7BD3B">
      <w:pPr>
        <w:shd w:val="clear" w:color="auto" w:fill="auto"/>
        <w:spacing w:line="400" w:lineRule="exact"/>
        <w:ind w:firstLine="422"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14:paraId="6B7D24B4">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14:paraId="0630B1AC">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14:paraId="2AE1BD82">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.2投标报价表上应清楚标明投标人拟提供</w:t>
      </w:r>
      <w:r>
        <w:rPr>
          <w:rFonts w:hint="eastAsia" w:ascii="宋体"/>
          <w:color w:val="auto"/>
          <w:szCs w:val="21"/>
          <w:highlight w:val="none"/>
          <w:lang w:val="en-US" w:eastAsia="zh-CN"/>
        </w:rPr>
        <w:t>货物（服务）</w:t>
      </w:r>
      <w:r>
        <w:rPr>
          <w:rFonts w:hint="eastAsia" w:ascii="宋体"/>
          <w:color w:val="auto"/>
          <w:szCs w:val="21"/>
          <w:highlight w:val="none"/>
        </w:rPr>
        <w:t>的名称、数量、单价和总价。</w:t>
      </w:r>
    </w:p>
    <w:p w14:paraId="7BA48716">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14:paraId="6B29BDDF">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w:t>
      </w:r>
      <w:r>
        <w:rPr>
          <w:rFonts w:hint="eastAsia" w:ascii="宋体"/>
          <w:color w:val="auto"/>
          <w:szCs w:val="21"/>
          <w:highlight w:val="none"/>
          <w:lang w:val="en-US" w:eastAsia="zh-CN"/>
        </w:rPr>
        <w:t>服务</w:t>
      </w:r>
      <w:r>
        <w:rPr>
          <w:rFonts w:hint="eastAsia" w:ascii="宋体"/>
          <w:color w:val="auto"/>
          <w:szCs w:val="21"/>
          <w:highlight w:val="none"/>
        </w:rPr>
        <w:t>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14:paraId="7D987711">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货物及服务</w:t>
      </w:r>
      <w:r>
        <w:rPr>
          <w:rFonts w:hint="eastAsia" w:ascii="宋体"/>
          <w:color w:val="auto"/>
          <w:szCs w:val="21"/>
          <w:highlight w:val="none"/>
        </w:rPr>
        <w:t>交货地验收价格，其总价即为履行合同的固定总价。</w:t>
      </w:r>
    </w:p>
    <w:p w14:paraId="4D41BA62">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14:paraId="6B02040D">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14:paraId="231C6D59">
      <w:pPr>
        <w:shd w:val="clear" w:color="auto" w:fill="auto"/>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14:paraId="2F6F1B13">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14:paraId="79D45817">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14:paraId="1FCA9DB5">
      <w:pPr>
        <w:shd w:val="clear" w:color="auto" w:fill="auto"/>
        <w:spacing w:line="440" w:lineRule="exact"/>
        <w:ind w:firstLine="408"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14:paraId="5CAD703D">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货物及服务</w:t>
      </w:r>
      <w:r>
        <w:rPr>
          <w:rFonts w:hint="eastAsia" w:ascii="宋体"/>
          <w:color w:val="auto"/>
          <w:szCs w:val="21"/>
          <w:highlight w:val="none"/>
        </w:rPr>
        <w:t>的随机备品、备件另行收费，否则在计算评标价时这部分费用将不予扣除，在授予合同时将从中标价格中扣除该部分费用。</w:t>
      </w:r>
    </w:p>
    <w:p w14:paraId="0BAFEDDC">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5D1563B0">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14:paraId="55E25143">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14:paraId="247272C9">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14:paraId="451F12D1">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5976DAA">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14:paraId="24D6C09E">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73625E6D">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14:paraId="25D7A021">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14:paraId="7B0EE81C">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14:paraId="53A6655E">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14:paraId="00140380">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（3）提供虚假材料谋取中标的；</w:t>
      </w:r>
    </w:p>
    <w:p w14:paraId="55C52EB3">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（4）经查实属于陪标、串通投标的等。</w:t>
      </w:r>
    </w:p>
    <w:p w14:paraId="6F904842">
      <w:pPr>
        <w:shd w:val="clear" w:color="auto" w:fill="auto"/>
        <w:spacing w:line="400" w:lineRule="exact"/>
        <w:ind w:firstLine="426" w:firstLineChars="200"/>
        <w:rPr>
          <w:rFonts w:hint="eastAsia" w:ascii="宋体"/>
          <w:color w:val="auto"/>
          <w:szCs w:val="21"/>
          <w:highlight w:val="none"/>
        </w:rPr>
      </w:pPr>
      <w:bookmarkStart w:id="23"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17条</w:t>
      </w:r>
      <w:r>
        <w:rPr>
          <w:rFonts w:hint="eastAsia" w:ascii="宋体"/>
          <w:color w:val="auto"/>
          <w:szCs w:val="21"/>
          <w:highlight w:val="none"/>
        </w:rPr>
        <w:t>规定执行。</w:t>
      </w:r>
    </w:p>
    <w:p w14:paraId="1AF2646B">
      <w:pPr>
        <w:pStyle w:val="3"/>
        <w:shd w:val="clear" w:color="auto" w:fill="auto"/>
        <w:bidi w:val="0"/>
        <w:jc w:val="center"/>
        <w:rPr>
          <w:rFonts w:hint="eastAsia"/>
          <w:color w:val="auto"/>
          <w:sz w:val="28"/>
          <w:szCs w:val="28"/>
          <w:highlight w:val="none"/>
        </w:rPr>
      </w:pPr>
      <w:bookmarkStart w:id="24" w:name="_Toc25926"/>
      <w:r>
        <w:rPr>
          <w:rFonts w:hint="eastAsia"/>
          <w:color w:val="auto"/>
          <w:sz w:val="28"/>
          <w:szCs w:val="28"/>
          <w:highlight w:val="none"/>
        </w:rPr>
        <w:t>（四）</w:t>
      </w:r>
      <w:bookmarkEnd w:id="23"/>
      <w:r>
        <w:rPr>
          <w:rFonts w:hint="eastAsia"/>
          <w:color w:val="auto"/>
          <w:sz w:val="28"/>
          <w:szCs w:val="28"/>
          <w:highlight w:val="none"/>
        </w:rPr>
        <w:t>投标文件的制作、上传及递交要求</w:t>
      </w:r>
      <w:bookmarkEnd w:id="24"/>
    </w:p>
    <w:p w14:paraId="7B5A326F">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14:paraId="6C6EA47C">
      <w:pPr>
        <w:pStyle w:val="7"/>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14:paraId="03BC5BDE">
      <w:pPr>
        <w:pStyle w:val="7"/>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0924C361">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14:paraId="68AE1AF3">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46D15DC2">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14:paraId="5C62301B">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14:paraId="2CB48728">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14:paraId="18E77B65">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14:paraId="2D89C479">
      <w:pPr>
        <w:pStyle w:val="7"/>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14:paraId="556D364C">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14:paraId="23232EC8">
      <w:pPr>
        <w:pStyle w:val="7"/>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14:paraId="6D8B0CFE">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14:paraId="1AC40AB5">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14:paraId="5FD26B5F">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）如有特殊情况，采购组织机构延长截止时间和开标时间，采购组织机构和供应商的权利和义务将受到新的截止时间和开标时间的约束。</w:t>
      </w:r>
    </w:p>
    <w:p w14:paraId="20FD8303">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14:paraId="2E3D723C">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4518BCA2">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25" w:name="_Toc469495728"/>
      <w:bookmarkStart w:id="26" w:name="_Toc16160"/>
      <w:r>
        <w:rPr>
          <w:rFonts w:hint="eastAsia" w:ascii="黑体" w:eastAsia="黑体"/>
          <w:color w:val="auto"/>
          <w:sz w:val="28"/>
          <w:szCs w:val="28"/>
          <w:highlight w:val="none"/>
        </w:rPr>
        <w:t>（五）开 标、评标和定标</w:t>
      </w:r>
      <w:bookmarkEnd w:id="25"/>
      <w:bookmarkEnd w:id="26"/>
    </w:p>
    <w:p w14:paraId="70FAC027">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14:paraId="60F96438">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27" w:name="_Toc73975822"/>
      <w:r>
        <w:rPr>
          <w:rFonts w:hint="eastAsia" w:ascii="宋体" w:hAnsi="宋体" w:eastAsia="宋体" w:cs="宋体"/>
          <w:b/>
          <w:bCs/>
          <w:color w:val="auto"/>
          <w:sz w:val="21"/>
          <w:szCs w:val="21"/>
          <w:highlight w:val="none"/>
          <w:lang w:val="en-US" w:eastAsia="zh-CN"/>
        </w:rPr>
        <w:t>28.1开标邀请</w:t>
      </w:r>
      <w:bookmarkEnd w:id="27"/>
    </w:p>
    <w:p w14:paraId="00286967">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14:paraId="15F25A05">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14:paraId="114510F9">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41"/>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14:paraId="7C570042">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D7C6921">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28" w:name="_Toc73975823"/>
      <w:bookmarkStart w:id="29" w:name="_Toc7631"/>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28"/>
      <w:bookmarkEnd w:id="29"/>
    </w:p>
    <w:p w14:paraId="5D9C9509">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14:paraId="726A62C3">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0B3D1DA5">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FAA32BE">
      <w:pPr>
        <w:shd w:val="clear" w:color="auto" w:fill="auto"/>
        <w:snapToGrid w:val="0"/>
        <w:spacing w:line="360" w:lineRule="auto"/>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b/>
          <w:bCs/>
          <w:color w:val="auto"/>
          <w:kern w:val="0"/>
          <w:sz w:val="21"/>
          <w:szCs w:val="21"/>
          <w:highlight w:val="none"/>
        </w:rPr>
        <w:t>组织签署《政府采购活动现场确认声明书》，供应商应在</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0分钟内通过邮件形式将经签署的《政府采购活动现场确认声明书》发送至采购代理机构指定邮箱</w:t>
      </w:r>
      <w:r>
        <w:rPr>
          <w:rFonts w:hint="eastAsia" w:ascii="宋体" w:hAnsi="宋体" w:cs="宋体"/>
          <w:b/>
          <w:bCs/>
          <w:color w:val="auto"/>
          <w:kern w:val="0"/>
          <w:sz w:val="21"/>
          <w:szCs w:val="21"/>
          <w:highlight w:val="none"/>
          <w:lang w:val="en-US" w:eastAsia="zh-CN"/>
        </w:rPr>
        <w:t>1462032137@qq.com</w:t>
      </w:r>
      <w:r>
        <w:rPr>
          <w:rFonts w:hint="eastAsia" w:ascii="宋体" w:hAnsi="宋体" w:eastAsia="宋体" w:cs="宋体"/>
          <w:b/>
          <w:bCs/>
          <w:color w:val="auto"/>
          <w:kern w:val="0"/>
          <w:sz w:val="21"/>
          <w:szCs w:val="21"/>
          <w:highlight w:val="none"/>
        </w:rPr>
        <w:t>，逾期发送或未发送的视为无异议</w:t>
      </w:r>
      <w:r>
        <w:rPr>
          <w:rFonts w:hint="eastAsia" w:ascii="宋体" w:hAnsi="宋体" w:eastAsia="宋体" w:cs="宋体"/>
          <w:color w:val="auto"/>
          <w:kern w:val="0"/>
          <w:sz w:val="21"/>
          <w:szCs w:val="21"/>
          <w:highlight w:val="none"/>
        </w:rPr>
        <w:t>。</w:t>
      </w:r>
    </w:p>
    <w:p w14:paraId="2881195A">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14:paraId="78643F51">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14:paraId="0C22C0EB">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14:paraId="4239CB1E">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14:paraId="6138B46A">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14:paraId="6622B538">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14:paraId="235A8DF9">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w:t>
      </w:r>
      <w:r>
        <w:rPr>
          <w:rFonts w:hint="eastAsia" w:ascii="宋体" w:hAnsi="宋体" w:cs="宋体"/>
          <w:b/>
          <w:color w:val="auto"/>
          <w:kern w:val="0"/>
          <w:sz w:val="21"/>
          <w:szCs w:val="21"/>
          <w:highlight w:val="none"/>
          <w:u w:val="single"/>
          <w:lang w:val="en-US" w:eastAsia="zh-CN"/>
        </w:rPr>
        <w:t>3</w:t>
      </w:r>
      <w:r>
        <w:rPr>
          <w:rFonts w:hint="eastAsia" w:ascii="宋体" w:hAnsi="宋体" w:eastAsia="宋体" w:cs="宋体"/>
          <w:b/>
          <w:color w:val="auto"/>
          <w:kern w:val="0"/>
          <w:sz w:val="21"/>
          <w:szCs w:val="21"/>
          <w:highlight w:val="none"/>
          <w:u w:val="single"/>
        </w:rPr>
        <w:t>0分钟。如未及时签字或盖章确认的，视为无异议</w:t>
      </w:r>
      <w:r>
        <w:rPr>
          <w:rFonts w:hint="eastAsia" w:ascii="宋体" w:hAnsi="宋体" w:eastAsia="宋体" w:cs="宋体"/>
          <w:b/>
          <w:color w:val="auto"/>
          <w:kern w:val="0"/>
          <w:sz w:val="21"/>
          <w:szCs w:val="21"/>
          <w:highlight w:val="none"/>
        </w:rPr>
        <w:t>。</w:t>
      </w:r>
    </w:p>
    <w:p w14:paraId="2AC8AF2C">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14:paraId="3905C308">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14:paraId="322F449A">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14771C1D">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14:paraId="7E443B68">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bookmarkStart w:id="30" w:name="_Toc829"/>
      <w:r>
        <w:rPr>
          <w:rFonts w:hint="eastAsia" w:ascii="宋体" w:hAnsi="宋体" w:eastAsia="宋体" w:cs="宋体"/>
          <w:b/>
          <w:color w:val="auto"/>
          <w:sz w:val="21"/>
          <w:szCs w:val="21"/>
          <w:highlight w:val="none"/>
          <w:lang w:val="en-US" w:eastAsia="zh-CN"/>
        </w:rPr>
        <w:t>29.评审工作的组织</w:t>
      </w:r>
      <w:bookmarkEnd w:id="30"/>
    </w:p>
    <w:p w14:paraId="617D7906">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14:paraId="37720E2A">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bookmarkStart w:id="31" w:name="_Toc15342"/>
      <w:r>
        <w:rPr>
          <w:rFonts w:hint="eastAsia" w:ascii="宋体" w:hAnsi="宋体" w:eastAsia="宋体" w:cs="宋体"/>
          <w:b/>
          <w:color w:val="auto"/>
          <w:sz w:val="21"/>
          <w:szCs w:val="21"/>
          <w:highlight w:val="none"/>
          <w:lang w:val="en-US" w:eastAsia="zh-CN"/>
        </w:rPr>
        <w:t>30. 评标委员会的组建</w:t>
      </w:r>
      <w:bookmarkEnd w:id="31"/>
    </w:p>
    <w:p w14:paraId="7D2D9D84">
      <w:pPr>
        <w:widowControl/>
        <w:shd w:val="clear" w:color="auto" w:fill="auto"/>
        <w:spacing w:line="440" w:lineRule="exact"/>
        <w:ind w:firstLine="213"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评标委员会由采购人或采购代理机构依法组建，成员由采购人代表和评审专家组成，成员人数为</w:t>
      </w:r>
      <w:r>
        <w:rPr>
          <w:rFonts w:hint="eastAsia" w:ascii="宋体"/>
          <w:b/>
          <w:bCs/>
          <w:color w:val="auto"/>
          <w:szCs w:val="21"/>
          <w:highlight w:val="none"/>
          <w:lang w:val="en-US" w:eastAsia="zh-CN"/>
        </w:rPr>
        <w:t>5</w:t>
      </w:r>
      <w:r>
        <w:rPr>
          <w:rFonts w:hint="eastAsia" w:ascii="宋体"/>
          <w:b/>
          <w:bCs/>
          <w:color w:val="auto"/>
          <w:szCs w:val="21"/>
          <w:highlight w:val="none"/>
        </w:rPr>
        <w:t>人，其中评审专家不少于成员总数的三分之二。</w:t>
      </w:r>
    </w:p>
    <w:p w14:paraId="7224F72E">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14:paraId="275F4247">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14:paraId="1332B54F">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14:paraId="6B87984E">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14:paraId="645BD0F3">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14:paraId="498C831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14:paraId="12CD0FF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14:paraId="2BDCA1BD">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14:paraId="58AAF820">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14:paraId="01B62DD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14:paraId="4180BD0A">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21FE3988">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4A4C1EB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14:paraId="5FB0163B">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14:paraId="1232B3AC">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14:paraId="2E8AF1C9">
      <w:pPr>
        <w:widowControl/>
        <w:shd w:val="clear" w:color="auto" w:fill="auto"/>
        <w:spacing w:line="440" w:lineRule="exact"/>
        <w:ind w:firstLine="213"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14:paraId="14F827D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14:paraId="42011E86">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67F37662">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14:paraId="15D6B56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14:paraId="6CDCAC2F">
      <w:pPr>
        <w:widowControl/>
        <w:shd w:val="clear" w:color="auto" w:fill="auto"/>
        <w:spacing w:line="440" w:lineRule="exact"/>
        <w:ind w:firstLine="426"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综合评分法</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lang w:val="en-US" w:eastAsia="zh-CN"/>
        </w:rPr>
        <w:t>项目的价格分值占总分值的比重(即权值)为</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2E123AB6">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14:paraId="4897D378">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14:paraId="4673A985">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14:paraId="4DBD1BAF">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7AFFF65">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宋体"/>
          <w:color w:val="auto"/>
          <w:szCs w:val="21"/>
          <w:highlight w:val="none"/>
          <w:lang w:val="en-US" w:eastAsia="zh-CN"/>
        </w:rPr>
        <w:t>30</w:t>
      </w:r>
      <w:r>
        <w:rPr>
          <w:rFonts w:hint="eastAsia" w:ascii="宋体"/>
          <w:color w:val="auto"/>
          <w:szCs w:val="21"/>
          <w:highlight w:val="none"/>
        </w:rPr>
        <w:t>%以上的）情形的，应由相关人员当场改正或作出书面说明；拒不改正又不作书面说明的，由现场监督员如实记载后存入项目档案资料。</w:t>
      </w:r>
    </w:p>
    <w:p w14:paraId="4B135EE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14:paraId="329E86C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14:paraId="7486224C">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14:paraId="68581233">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14:paraId="311BA5D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14:paraId="59A2AF0A">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（1）分值汇总计算错误的；</w:t>
      </w:r>
    </w:p>
    <w:p w14:paraId="4ECB9CD5">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（2）分项评分超出评分标准范围的；</w:t>
      </w:r>
    </w:p>
    <w:p w14:paraId="00F47EC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14:paraId="677FC19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（4）经评标委员会认定评分畸高、畸低的。</w:t>
      </w:r>
    </w:p>
    <w:p w14:paraId="445F11B9">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CD36F8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14:paraId="4A5305A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投标供应商澄清、说明或补正时间为30分钟</w:t>
      </w:r>
      <w:r>
        <w:rPr>
          <w:rFonts w:hint="eastAsia" w:ascii="宋体"/>
          <w:b w:val="0"/>
          <w:bCs w:val="0"/>
          <w:color w:val="auto"/>
          <w:szCs w:val="21"/>
          <w:highlight w:val="none"/>
          <w:lang w:val="en-US" w:eastAsia="zh-CN"/>
        </w:rPr>
        <w:t>。</w:t>
      </w:r>
    </w:p>
    <w:p w14:paraId="73E96BD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10DFDDA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73571CA">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14:paraId="7CAD992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2DF7102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14:paraId="097A042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14:paraId="71B4EA3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14:paraId="1FD5893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14:paraId="2F5EF4C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14:paraId="29770BE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14:paraId="0AA9B02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14:paraId="55FB56E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14:paraId="2D8E5E88">
      <w:pPr>
        <w:shd w:val="clear" w:color="auto" w:fill="auto"/>
        <w:spacing w:line="440" w:lineRule="exact"/>
        <w:ind w:firstLine="213"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14:paraId="077C535C">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14:paraId="1CF5F1B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14:paraId="771C17F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14:paraId="1E5F9DC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14:paraId="3EA8147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14:paraId="3FD21AE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14:paraId="5728FE8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14:paraId="3A10CEA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14:paraId="3BA315A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14:paraId="7831BBB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14:paraId="7B5EEA4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14:paraId="681E3BE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14:paraId="74EC2A1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14:paraId="427FBBB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14:paraId="062C42C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14:paraId="4FCE200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14:paraId="5B2A205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14:paraId="6E52E7C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14:paraId="4754D86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14:paraId="18230AA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14:paraId="6135D21F">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14:paraId="5D92DDE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14:paraId="6D9C1D8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14:paraId="64DEA72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14:paraId="286D686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14:paraId="7310F941">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14:paraId="34BCD2E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14:paraId="2E31F6F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14:paraId="6140D75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14:paraId="5B59DC1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14:paraId="37C1C23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14:paraId="33AE76C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14:paraId="735B2E5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3CF9FCD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14:paraId="25CD408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14:paraId="347B030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14:paraId="2BD0D1C6">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14:paraId="19A4EA36">
      <w:pPr>
        <w:shd w:val="clear" w:color="auto" w:fill="auto"/>
        <w:spacing w:line="440" w:lineRule="exact"/>
        <w:ind w:firstLine="426" w:firstLineChars="200"/>
        <w:jc w:val="left"/>
        <w:rPr>
          <w:rFonts w:hint="eastAsia" w:ascii="宋体"/>
          <w:b w:val="0"/>
          <w:bCs w:val="0"/>
          <w:color w:val="auto"/>
          <w:szCs w:val="21"/>
          <w:highlight w:val="none"/>
          <w:lang w:val="en-US" w:eastAsia="zh-CN"/>
        </w:rPr>
      </w:pPr>
      <w:bookmarkStart w:id="32"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14:paraId="45FF628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14:paraId="0EEF3B3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14:paraId="143DA4C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547677B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采购结果经采购人确认后2个工作日内，采购代理机构将在新疆政府采购网（www.zjzfcg.gov.cn）、克州公共资源交易网上公告采购结果，中标公告期限为1个工作日。</w:t>
      </w:r>
    </w:p>
    <w:p w14:paraId="54BAFC6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14:paraId="7208F9F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lang w:val="en-US" w:eastAsia="zh-CN"/>
        </w:rPr>
        <w:t>克州公共资源交易网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14:paraId="211626D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33D05434">
      <w:pPr>
        <w:pStyle w:val="46"/>
        <w:ind w:left="0" w:leftChars="0" w:firstLine="0" w:firstLineChars="0"/>
        <w:rPr>
          <w:rFonts w:hint="eastAsia" w:ascii="宋体"/>
          <w:b w:val="0"/>
          <w:bCs w:val="0"/>
          <w:color w:val="auto"/>
          <w:szCs w:val="21"/>
          <w:highlight w:val="none"/>
          <w:lang w:val="en-US" w:eastAsia="zh-CN"/>
        </w:rPr>
      </w:pPr>
    </w:p>
    <w:p w14:paraId="60FF6629">
      <w:pPr>
        <w:shd w:val="clear" w:color="auto" w:fill="auto"/>
        <w:spacing w:before="156" w:beforeLines="50" w:line="440" w:lineRule="exact"/>
        <w:ind w:firstLine="3113" w:firstLineChars="1100"/>
        <w:jc w:val="both"/>
        <w:outlineLvl w:val="2"/>
        <w:rPr>
          <w:rFonts w:hint="eastAsia" w:ascii="黑体" w:eastAsia="黑体"/>
          <w:color w:val="auto"/>
          <w:sz w:val="24"/>
          <w:highlight w:val="none"/>
        </w:rPr>
      </w:pPr>
      <w:bookmarkStart w:id="33" w:name="_Toc20125"/>
      <w:r>
        <w:rPr>
          <w:rFonts w:hint="eastAsia" w:ascii="黑体" w:eastAsia="黑体"/>
          <w:color w:val="auto"/>
          <w:sz w:val="28"/>
          <w:szCs w:val="28"/>
          <w:highlight w:val="none"/>
        </w:rPr>
        <w:t>（六）合同的授予</w:t>
      </w:r>
      <w:bookmarkEnd w:id="32"/>
      <w:bookmarkEnd w:id="33"/>
    </w:p>
    <w:p w14:paraId="6A498215">
      <w:pPr>
        <w:shd w:val="clear" w:color="auto" w:fill="auto"/>
        <w:spacing w:line="440" w:lineRule="exact"/>
        <w:ind w:firstLine="213" w:firstLineChars="100"/>
        <w:jc w:val="left"/>
        <w:rPr>
          <w:rFonts w:hint="eastAsia" w:ascii="宋体"/>
          <w:b/>
          <w:bCs/>
          <w:color w:val="auto"/>
          <w:szCs w:val="21"/>
          <w:highlight w:val="none"/>
          <w:lang w:val="en-US" w:eastAsia="zh-CN"/>
        </w:rPr>
      </w:pPr>
      <w:bookmarkStart w:id="34" w:name="_Toc73975842"/>
      <w:bookmarkStart w:id="35" w:name="_Toc469495730"/>
      <w:r>
        <w:rPr>
          <w:rFonts w:hint="eastAsia" w:ascii="宋体"/>
          <w:b w:val="0"/>
          <w:bCs w:val="0"/>
          <w:color w:val="auto"/>
          <w:szCs w:val="21"/>
          <w:highlight w:val="none"/>
          <w:lang w:val="en-US" w:eastAsia="zh-CN"/>
        </w:rPr>
        <w:t>42．履约保证金</w:t>
      </w:r>
      <w:bookmarkEnd w:id="34"/>
    </w:p>
    <w:p w14:paraId="66097194">
      <w:pPr>
        <w:widowControl/>
        <w:spacing w:line="440" w:lineRule="exact"/>
        <w:ind w:firstLine="213"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中标供应商在签订合同后5个工作日内向采购人缴纳中标价</w:t>
      </w:r>
      <w:r>
        <w:rPr>
          <w:rFonts w:hint="eastAsia" w:ascii="宋体"/>
          <w:b/>
          <w:bCs/>
          <w:color w:val="auto"/>
          <w:szCs w:val="21"/>
          <w:highlight w:val="none"/>
          <w:lang w:val="en-US" w:eastAsia="zh-CN"/>
        </w:rPr>
        <w:t>5%的履约保证金</w:t>
      </w:r>
      <w:r>
        <w:rPr>
          <w:rFonts w:hint="eastAsia" w:ascii="宋体"/>
          <w:b w:val="0"/>
          <w:bCs w:val="0"/>
          <w:color w:val="auto"/>
          <w:szCs w:val="21"/>
          <w:highlight w:val="none"/>
          <w:lang w:val="en-US" w:eastAsia="zh-CN"/>
        </w:rPr>
        <w:t>（</w:t>
      </w:r>
      <w:r>
        <w:rPr>
          <w:rFonts w:hint="eastAsia" w:ascii="宋体" w:hAnsi="宋体" w:cs="宋体"/>
          <w:color w:val="auto"/>
          <w:kern w:val="0"/>
          <w:szCs w:val="21"/>
          <w:highlight w:val="none"/>
          <w:lang w:eastAsia="zh-CN"/>
        </w:rPr>
        <w:t>本项目履约保证金接收保函形式</w:t>
      </w:r>
      <w:r>
        <w:rPr>
          <w:rFonts w:hint="eastAsia" w:ascii="宋体"/>
          <w:b w:val="0"/>
          <w:bCs w:val="0"/>
          <w:color w:val="auto"/>
          <w:szCs w:val="21"/>
          <w:highlight w:val="none"/>
          <w:lang w:val="en-US" w:eastAsia="zh-CN"/>
        </w:rPr>
        <w:t>；若以电汇、银行转账方式提交的，必须转到采购人的指定账户）。</w:t>
      </w:r>
    </w:p>
    <w:p w14:paraId="391A9F1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14:paraId="4838746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如果中标供应商在供货期内没有涉及采购人的应付而未付金额或违约行为，采购人在项目验收合格后或提前终止合同后全额无息退还履约保证金。</w:t>
      </w:r>
    </w:p>
    <w:p w14:paraId="5C01A5F8">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6" w:name="_Toc73975843"/>
      <w:r>
        <w:rPr>
          <w:rFonts w:hint="eastAsia" w:ascii="宋体"/>
          <w:b w:val="0"/>
          <w:bCs w:val="0"/>
          <w:color w:val="auto"/>
          <w:szCs w:val="21"/>
          <w:highlight w:val="none"/>
          <w:lang w:val="en-US" w:eastAsia="zh-CN"/>
        </w:rPr>
        <w:t>43．签订合同及公告</w:t>
      </w:r>
      <w:bookmarkEnd w:id="36"/>
    </w:p>
    <w:p w14:paraId="5104BF1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14:paraId="4F7A5F6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14:paraId="5E74301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14:paraId="7BB0B7E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14:paraId="60512F6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14:paraId="6ADD140C">
      <w:pPr>
        <w:shd w:val="clear" w:color="auto" w:fill="auto"/>
        <w:adjustRightInd w:val="0"/>
        <w:snapToGrid w:val="0"/>
        <w:spacing w:line="440" w:lineRule="exact"/>
        <w:jc w:val="center"/>
        <w:outlineLvl w:val="2"/>
        <w:rPr>
          <w:rFonts w:hint="eastAsia" w:ascii="黑体" w:eastAsia="黑体"/>
          <w:color w:val="auto"/>
          <w:sz w:val="28"/>
          <w:szCs w:val="28"/>
          <w:highlight w:val="none"/>
        </w:rPr>
      </w:pPr>
      <w:bookmarkStart w:id="37" w:name="_Toc14652"/>
      <w:r>
        <w:rPr>
          <w:rFonts w:hint="eastAsia" w:ascii="黑体" w:eastAsia="黑体"/>
          <w:color w:val="auto"/>
          <w:sz w:val="28"/>
          <w:szCs w:val="28"/>
          <w:highlight w:val="none"/>
        </w:rPr>
        <w:t>（七）纪律和监督</w:t>
      </w:r>
      <w:bookmarkEnd w:id="35"/>
      <w:bookmarkEnd w:id="37"/>
    </w:p>
    <w:p w14:paraId="1529A9DE">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14:paraId="0634845F">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14:paraId="72E09E61">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14:paraId="749D279A">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50ADFAB3">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14:paraId="6C517104">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14:paraId="1D92D3A5">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14:paraId="5C68641C">
      <w:pPr>
        <w:shd w:val="clear" w:color="auto" w:fill="auto"/>
        <w:adjustRightInd w:val="0"/>
        <w:snapToGrid w:val="0"/>
        <w:spacing w:line="440" w:lineRule="exact"/>
        <w:ind w:firstLine="319"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14:paraId="41FD1FE4">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AFB126C">
      <w:pPr>
        <w:shd w:val="clear" w:color="auto" w:fill="auto"/>
        <w:spacing w:before="156" w:beforeLines="50" w:after="156" w:afterLines="50" w:line="500" w:lineRule="exact"/>
        <w:ind w:firstLine="849"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14:paraId="3101CA2B">
      <w:pPr>
        <w:shd w:val="clear" w:color="auto" w:fill="auto"/>
        <w:spacing w:line="440" w:lineRule="exact"/>
        <w:ind w:firstLine="312"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14:paraId="55E949B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4323ED5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14:paraId="66219F6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14:paraId="76D2E91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（三）对中标结果提出质疑的，为中标结果公告期限届满之日。</w:t>
      </w:r>
    </w:p>
    <w:p w14:paraId="5C2D8EA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76EA1F0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14:paraId="1B0994D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14:paraId="0A3DAC6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14:paraId="01C7639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w:t>
      </w:r>
      <w:r>
        <w:rPr>
          <w:rFonts w:hint="eastAsia" w:ascii="宋体" w:hAnsi="Times New Roman" w:eastAsia="宋体" w:cs="Times New Roman"/>
          <w:b w:val="0"/>
          <w:bCs w:val="0"/>
          <w:color w:val="auto"/>
          <w:szCs w:val="21"/>
          <w:highlight w:val="none"/>
          <w:lang w:val="en-US" w:eastAsia="zh-CN"/>
        </w:rPr>
        <w:t>供应商有下列情形之一的，采购代理机构上报至</w:t>
      </w:r>
      <w:r>
        <w:rPr>
          <w:rFonts w:hint="eastAsia" w:ascii="宋体" w:cs="Times New Roman"/>
          <w:b w:val="0"/>
          <w:bCs w:val="0"/>
          <w:color w:val="auto"/>
          <w:szCs w:val="21"/>
          <w:highlight w:val="none"/>
          <w:lang w:val="en-US" w:eastAsia="zh-CN"/>
        </w:rPr>
        <w:t>乌什县财政局</w:t>
      </w:r>
      <w:r>
        <w:rPr>
          <w:rFonts w:hint="eastAsia" w:ascii="宋体" w:hAnsi="Times New Roman" w:eastAsia="宋体" w:cs="Times New Roman"/>
          <w:b w:val="0"/>
          <w:bCs w:val="0"/>
          <w:color w:val="auto"/>
          <w:szCs w:val="21"/>
          <w:highlight w:val="none"/>
          <w:lang w:val="en-US" w:eastAsia="zh-CN"/>
        </w:rPr>
        <w:t>政府采购办，</w:t>
      </w:r>
      <w:r>
        <w:rPr>
          <w:rFonts w:hint="eastAsia" w:ascii="宋体"/>
          <w:b w:val="0"/>
          <w:bCs w:val="0"/>
          <w:color w:val="auto"/>
          <w:szCs w:val="21"/>
          <w:highlight w:val="none"/>
          <w:lang w:val="en-US" w:eastAsia="zh-CN"/>
        </w:rPr>
        <w:t>将其列入不良行为记录名单：</w:t>
      </w:r>
    </w:p>
    <w:p w14:paraId="6D988EA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14:paraId="1F3F8D7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14:paraId="782678A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14:paraId="66A0943F">
      <w:pPr>
        <w:shd w:val="clear" w:color="auto" w:fill="auto"/>
        <w:spacing w:line="360" w:lineRule="exact"/>
        <w:jc w:val="center"/>
        <w:rPr>
          <w:rFonts w:hint="eastAsia" w:ascii="黑体" w:eastAsia="黑体"/>
          <w:color w:val="auto"/>
          <w:sz w:val="30"/>
          <w:szCs w:val="30"/>
          <w:highlight w:val="none"/>
        </w:rPr>
      </w:pPr>
    </w:p>
    <w:p w14:paraId="728B6655">
      <w:pPr>
        <w:pStyle w:val="46"/>
        <w:shd w:val="clear" w:color="auto" w:fill="auto"/>
        <w:rPr>
          <w:rFonts w:hint="eastAsia" w:ascii="黑体" w:eastAsia="黑体"/>
          <w:color w:val="auto"/>
          <w:sz w:val="30"/>
          <w:szCs w:val="30"/>
          <w:highlight w:val="none"/>
        </w:rPr>
      </w:pPr>
    </w:p>
    <w:p w14:paraId="1B22C6AD">
      <w:pPr>
        <w:pStyle w:val="46"/>
        <w:shd w:val="clear" w:color="auto" w:fill="auto"/>
        <w:rPr>
          <w:rFonts w:hint="eastAsia" w:ascii="黑体" w:eastAsia="黑体"/>
          <w:color w:val="auto"/>
          <w:sz w:val="30"/>
          <w:szCs w:val="30"/>
          <w:highlight w:val="none"/>
        </w:rPr>
      </w:pPr>
    </w:p>
    <w:p w14:paraId="6D8B4063">
      <w:pPr>
        <w:pStyle w:val="46"/>
        <w:shd w:val="clear" w:color="auto" w:fill="auto"/>
        <w:rPr>
          <w:rFonts w:hint="eastAsia" w:ascii="黑体" w:eastAsia="黑体"/>
          <w:color w:val="auto"/>
          <w:sz w:val="30"/>
          <w:szCs w:val="30"/>
          <w:highlight w:val="none"/>
        </w:rPr>
      </w:pPr>
    </w:p>
    <w:p w14:paraId="6538F700">
      <w:pPr>
        <w:pStyle w:val="46"/>
        <w:shd w:val="clear" w:color="auto" w:fill="auto"/>
        <w:rPr>
          <w:rFonts w:hint="eastAsia" w:ascii="黑体" w:eastAsia="黑体"/>
          <w:color w:val="auto"/>
          <w:sz w:val="30"/>
          <w:szCs w:val="30"/>
          <w:highlight w:val="none"/>
        </w:rPr>
      </w:pPr>
    </w:p>
    <w:p w14:paraId="03A756C1">
      <w:pPr>
        <w:shd w:val="clear" w:color="auto" w:fill="auto"/>
        <w:jc w:val="left"/>
        <w:rPr>
          <w:rFonts w:hint="eastAsia" w:ascii="宋体" w:hAnsi="宋体" w:eastAsia="宋体" w:cs="宋体"/>
          <w:b/>
          <w:bCs/>
          <w:color w:val="auto"/>
          <w:sz w:val="21"/>
          <w:szCs w:val="21"/>
          <w:highlight w:val="none"/>
          <w:lang w:eastAsia="zh-CN"/>
        </w:rPr>
      </w:pPr>
    </w:p>
    <w:p w14:paraId="783908DA">
      <w:pPr>
        <w:shd w:val="clear" w:color="auto" w:fill="auto"/>
        <w:jc w:val="left"/>
        <w:rPr>
          <w:rFonts w:hint="eastAsia" w:ascii="宋体" w:hAnsi="宋体" w:eastAsia="宋体" w:cs="宋体"/>
          <w:b/>
          <w:bCs/>
          <w:color w:val="auto"/>
          <w:sz w:val="21"/>
          <w:szCs w:val="21"/>
          <w:highlight w:val="none"/>
          <w:lang w:eastAsia="zh-CN"/>
        </w:rPr>
      </w:pPr>
    </w:p>
    <w:p w14:paraId="6F35A428">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35241F3D">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附件：</w:t>
      </w:r>
    </w:p>
    <w:p w14:paraId="6F66D2FB">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14:paraId="7A9B3BA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14:paraId="06A82B0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黑体" w:hAnsi="黑体" w:eastAsia="黑体" w:cs="黑体"/>
          <w:color w:val="auto"/>
          <w:kern w:val="0"/>
          <w:sz w:val="24"/>
          <w:szCs w:val="24"/>
          <w:highlight w:val="none"/>
          <w:lang w:eastAsia="zh-CN"/>
        </w:rPr>
      </w:pPr>
      <w:bookmarkStart w:id="38" w:name="_Toc18623"/>
      <w:bookmarkStart w:id="39" w:name="_Toc22042"/>
      <w:bookmarkStart w:id="40" w:name="_Toc21897"/>
      <w:bookmarkStart w:id="41" w:name="_Toc30403"/>
      <w:bookmarkStart w:id="42" w:name="_Toc29063"/>
      <w:bookmarkStart w:id="43" w:name="_Toc18059"/>
      <w:bookmarkStart w:id="44" w:name="_Toc4730"/>
      <w:r>
        <w:rPr>
          <w:rFonts w:hint="eastAsia" w:ascii="黑体" w:hAnsi="黑体" w:eastAsia="黑体" w:cs="黑体"/>
          <w:color w:val="auto"/>
          <w:kern w:val="0"/>
          <w:sz w:val="24"/>
          <w:szCs w:val="24"/>
          <w:highlight w:val="none"/>
          <w:lang w:eastAsia="zh-CN"/>
        </w:rPr>
        <w:t>一、投诉相关主体基本情况</w:t>
      </w:r>
      <w:bookmarkEnd w:id="38"/>
      <w:bookmarkEnd w:id="39"/>
      <w:bookmarkEnd w:id="40"/>
      <w:bookmarkEnd w:id="41"/>
      <w:bookmarkEnd w:id="42"/>
      <w:bookmarkEnd w:id="43"/>
      <w:bookmarkEnd w:id="44"/>
    </w:p>
    <w:p w14:paraId="0BAEF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楷体_GB2312" w:hAnsi="宋体" w:eastAsia="楷体_GB2312" w:cs="宋体"/>
          <w:color w:val="auto"/>
          <w:kern w:val="0"/>
          <w:sz w:val="24"/>
          <w:szCs w:val="24"/>
          <w:highlight w:val="none"/>
        </w:rPr>
      </w:pPr>
      <w:r>
        <w:rPr>
          <w:rFonts w:hint="eastAsia" w:ascii="仿宋_GB2312" w:hAnsi="宋体" w:eastAsia="仿宋_GB2312" w:cs="宋体"/>
          <w:color w:val="auto"/>
          <w:kern w:val="0"/>
          <w:sz w:val="24"/>
          <w:szCs w:val="24"/>
          <w:highlight w:val="none"/>
        </w:rPr>
        <w:t>投诉人：</w:t>
      </w:r>
      <w:r>
        <w:rPr>
          <w:rFonts w:hint="eastAsia" w:ascii="楷体_GB2312" w:hAnsi="宋体" w:eastAsia="楷体_GB2312" w:cs="宋体"/>
          <w:color w:val="auto"/>
          <w:kern w:val="0"/>
          <w:sz w:val="24"/>
          <w:szCs w:val="24"/>
          <w:highlight w:val="none"/>
          <w:u w:val="single"/>
          <w:lang w:val="en-US" w:eastAsia="zh-CN"/>
        </w:rPr>
        <w:t xml:space="preserve">                         </w:t>
      </w:r>
      <w:r>
        <w:rPr>
          <w:rFonts w:hint="eastAsia" w:ascii="楷体_GB2312" w:hAnsi="宋体" w:eastAsia="楷体_GB2312" w:cs="宋体"/>
          <w:color w:val="auto"/>
          <w:kern w:val="0"/>
          <w:sz w:val="24"/>
          <w:szCs w:val="24"/>
          <w:highlight w:val="none"/>
        </w:rPr>
        <w:t xml:space="preserve">  </w:t>
      </w:r>
    </w:p>
    <w:p w14:paraId="6C6F76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地</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址：</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邮</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编：</w:t>
      </w:r>
      <w:r>
        <w:rPr>
          <w:rFonts w:hint="eastAsia" w:ascii="仿宋_GB2312" w:hAnsi="宋体" w:eastAsia="仿宋_GB2312" w:cs="宋体"/>
          <w:color w:val="auto"/>
          <w:kern w:val="0"/>
          <w:sz w:val="24"/>
          <w:szCs w:val="24"/>
          <w:highlight w:val="none"/>
          <w:u w:val="single"/>
        </w:rPr>
        <w:t xml:space="preserve">             </w:t>
      </w:r>
    </w:p>
    <w:p w14:paraId="56D4A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default"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法定代表人/主要负责人：</w:t>
      </w:r>
      <w:r>
        <w:rPr>
          <w:rFonts w:hint="eastAsia" w:ascii="仿宋_GB2312" w:hAnsi="宋体" w:eastAsia="仿宋_GB2312" w:cs="宋体"/>
          <w:color w:val="auto"/>
          <w:kern w:val="0"/>
          <w:sz w:val="24"/>
          <w:szCs w:val="24"/>
          <w:highlight w:val="none"/>
          <w:u w:val="single"/>
          <w:lang w:val="en-US" w:eastAsia="zh-CN"/>
        </w:rPr>
        <w:t xml:space="preserve">                             </w:t>
      </w:r>
    </w:p>
    <w:p w14:paraId="0DBB7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联系电话：</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072CFE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地</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址：</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rPr>
        <w:t>邮</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编：</w:t>
      </w:r>
      <w:r>
        <w:rPr>
          <w:rFonts w:hint="eastAsia" w:ascii="仿宋_GB2312" w:hAnsi="宋体" w:eastAsia="仿宋_GB2312" w:cs="宋体"/>
          <w:color w:val="auto"/>
          <w:kern w:val="0"/>
          <w:sz w:val="24"/>
          <w:szCs w:val="24"/>
          <w:highlight w:val="none"/>
          <w:u w:val="single"/>
        </w:rPr>
        <w:t xml:space="preserve">             </w:t>
      </w:r>
    </w:p>
    <w:p w14:paraId="2D1D1C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楷体_GB2312" w:hAnsi="宋体" w:eastAsia="楷体_GB2312" w:cs="宋体"/>
          <w:color w:val="auto"/>
          <w:kern w:val="0"/>
          <w:sz w:val="24"/>
          <w:szCs w:val="24"/>
          <w:highlight w:val="none"/>
          <w:u w:val="single"/>
          <w:lang w:val="en-US" w:eastAsia="zh-CN"/>
        </w:rPr>
      </w:pPr>
      <w:r>
        <w:rPr>
          <w:rFonts w:hint="eastAsia" w:ascii="仿宋_GB2312" w:hAnsi="宋体" w:eastAsia="仿宋_GB2312" w:cs="宋体"/>
          <w:color w:val="auto"/>
          <w:kern w:val="0"/>
          <w:sz w:val="24"/>
          <w:szCs w:val="24"/>
          <w:highlight w:val="none"/>
          <w:u w:val="none"/>
          <w:lang w:eastAsia="zh-CN"/>
        </w:rPr>
        <w:t>授权代表（如有）：</w:t>
      </w:r>
      <w:r>
        <w:rPr>
          <w:rFonts w:hint="eastAsia" w:ascii="楷体_GB2312" w:hAnsi="宋体" w:eastAsia="楷体_GB2312" w:cs="宋体"/>
          <w:color w:val="auto"/>
          <w:kern w:val="0"/>
          <w:sz w:val="24"/>
          <w:szCs w:val="24"/>
          <w:highlight w:val="none"/>
          <w:u w:val="single"/>
          <w:lang w:val="en-US" w:eastAsia="zh-CN"/>
        </w:rPr>
        <w:t xml:space="preserve">                         </w:t>
      </w:r>
    </w:p>
    <w:p w14:paraId="23443C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lang w:val="en-US" w:eastAsia="zh-CN"/>
        </w:rPr>
        <w:t>联系电话：</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6E6B3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rPr>
        <w:t>地</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址：</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rPr>
        <w:t>邮</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编：</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rPr>
        <w:t xml:space="preserve">         </w:t>
      </w:r>
    </w:p>
    <w:p w14:paraId="41A137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u w:val="none"/>
          <w:lang w:eastAsia="zh-CN"/>
        </w:rPr>
        <w:t>被投诉人</w:t>
      </w:r>
      <w:r>
        <w:rPr>
          <w:rFonts w:hint="eastAsia" w:ascii="仿宋_GB2312" w:hAnsi="宋体" w:eastAsia="仿宋_GB2312" w:cs="宋体"/>
          <w:color w:val="auto"/>
          <w:kern w:val="0"/>
          <w:sz w:val="24"/>
          <w:szCs w:val="24"/>
          <w:highlight w:val="none"/>
          <w:u w:val="none"/>
          <w:lang w:val="en-US" w:eastAsia="zh-CN"/>
        </w:rPr>
        <w:t>1：</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39DC3D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地</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址：</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rPr>
        <w:t>邮</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编：</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3A97B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lang w:eastAsia="zh-CN"/>
        </w:rPr>
        <w:t>联系人：</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联系电话：</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7E7AD2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lang w:val="en-US" w:eastAsia="zh-CN"/>
        </w:rPr>
      </w:pPr>
      <w:r>
        <w:rPr>
          <w:rFonts w:hint="eastAsia" w:ascii="仿宋_GB2312" w:hAnsi="宋体" w:eastAsia="仿宋_GB2312" w:cs="宋体"/>
          <w:color w:val="auto"/>
          <w:kern w:val="0"/>
          <w:sz w:val="24"/>
          <w:szCs w:val="24"/>
          <w:highlight w:val="none"/>
          <w:u w:val="none"/>
          <w:lang w:eastAsia="zh-CN"/>
        </w:rPr>
        <w:t>被投诉人</w:t>
      </w:r>
      <w:r>
        <w:rPr>
          <w:rFonts w:hint="eastAsia" w:ascii="仿宋_GB2312" w:hAnsi="宋体" w:eastAsia="仿宋_GB2312" w:cs="宋体"/>
          <w:color w:val="auto"/>
          <w:kern w:val="0"/>
          <w:sz w:val="24"/>
          <w:szCs w:val="24"/>
          <w:highlight w:val="none"/>
          <w:u w:val="none"/>
          <w:lang w:val="en-US" w:eastAsia="zh-CN"/>
        </w:rPr>
        <w:t>2：</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4063DD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u w:val="none"/>
          <w:lang w:val="en-US" w:eastAsia="zh-CN"/>
        </w:rPr>
        <w:t>相关供应商</w:t>
      </w:r>
      <w:r>
        <w:rPr>
          <w:rFonts w:hint="eastAsia" w:ascii="仿宋_GB2312" w:hAnsi="宋体" w:eastAsia="仿宋_GB2312" w:cs="宋体"/>
          <w:color w:val="auto"/>
          <w:kern w:val="0"/>
          <w:sz w:val="24"/>
          <w:szCs w:val="24"/>
          <w:highlight w:val="none"/>
          <w:u w:val="none"/>
          <w:lang w:eastAsia="zh-CN"/>
        </w:rPr>
        <w:t>（如有）</w:t>
      </w:r>
      <w:r>
        <w:rPr>
          <w:rFonts w:hint="eastAsia" w:ascii="仿宋_GB2312" w:hAnsi="宋体" w:eastAsia="仿宋_GB2312" w:cs="宋体"/>
          <w:color w:val="auto"/>
          <w:kern w:val="0"/>
          <w:sz w:val="24"/>
          <w:szCs w:val="24"/>
          <w:highlight w:val="none"/>
          <w:u w:val="none"/>
          <w:lang w:val="en-US" w:eastAsia="zh-CN"/>
        </w:rPr>
        <w:t>：</w:t>
      </w:r>
      <w:r>
        <w:rPr>
          <w:rFonts w:hint="eastAsia" w:ascii="仿宋_GB2312" w:hAnsi="宋体" w:eastAsia="仿宋_GB2312" w:cs="宋体"/>
          <w:color w:val="auto"/>
          <w:kern w:val="0"/>
          <w:sz w:val="24"/>
          <w:szCs w:val="24"/>
          <w:highlight w:val="none"/>
          <w:u w:val="single"/>
        </w:rPr>
        <w:t xml:space="preserve">                                        </w:t>
      </w:r>
    </w:p>
    <w:p w14:paraId="5FAC1C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地</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址：</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rPr>
        <w:t>邮编：</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36CEA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联系人：</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rPr>
        <w:t>联系电话：</w:t>
      </w:r>
      <w:r>
        <w:rPr>
          <w:rFonts w:hint="eastAsia" w:ascii="仿宋_GB2312" w:hAnsi="宋体" w:eastAsia="仿宋_GB2312" w:cs="宋体"/>
          <w:color w:val="auto"/>
          <w:kern w:val="0"/>
          <w:sz w:val="24"/>
          <w:szCs w:val="24"/>
          <w:highlight w:val="none"/>
          <w:u w:val="single"/>
        </w:rPr>
        <w:t xml:space="preserve">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rPr>
        <w:t xml:space="preserve">    </w:t>
      </w:r>
    </w:p>
    <w:p w14:paraId="5929B91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黑体" w:hAnsi="黑体" w:eastAsia="黑体" w:cs="黑体"/>
          <w:color w:val="auto"/>
          <w:kern w:val="0"/>
          <w:sz w:val="24"/>
          <w:szCs w:val="24"/>
          <w:highlight w:val="none"/>
          <w:lang w:eastAsia="zh-CN"/>
        </w:rPr>
      </w:pPr>
      <w:bookmarkStart w:id="45" w:name="_Toc10853"/>
      <w:bookmarkStart w:id="46" w:name="_Toc18283"/>
      <w:bookmarkStart w:id="47" w:name="_Toc25214"/>
      <w:bookmarkStart w:id="48" w:name="_Toc17048"/>
      <w:bookmarkStart w:id="49" w:name="_Toc3856"/>
      <w:bookmarkStart w:id="50" w:name="_Toc22405"/>
      <w:bookmarkStart w:id="51" w:name="_Toc7437"/>
      <w:r>
        <w:rPr>
          <w:rFonts w:hint="eastAsia" w:ascii="黑体" w:hAnsi="黑体" w:eastAsia="黑体" w:cs="黑体"/>
          <w:color w:val="auto"/>
          <w:kern w:val="0"/>
          <w:sz w:val="24"/>
          <w:szCs w:val="24"/>
          <w:highlight w:val="none"/>
          <w:lang w:eastAsia="zh-CN"/>
        </w:rPr>
        <w:t>二、投诉项目基本情况</w:t>
      </w:r>
      <w:bookmarkEnd w:id="45"/>
      <w:bookmarkEnd w:id="46"/>
      <w:bookmarkEnd w:id="47"/>
      <w:bookmarkEnd w:id="48"/>
      <w:bookmarkEnd w:id="49"/>
      <w:bookmarkEnd w:id="50"/>
      <w:bookmarkEnd w:id="51"/>
    </w:p>
    <w:p w14:paraId="79E7A9C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采购项目名称：</w:t>
      </w:r>
    </w:p>
    <w:p w14:paraId="0141B65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eastAsia="zh-CN"/>
        </w:rPr>
        <w:t>采购项目编号：</w:t>
      </w:r>
      <w:r>
        <w:rPr>
          <w:rFonts w:hint="eastAsia" w:ascii="仿宋_GB2312" w:hAnsi="宋体" w:eastAsia="仿宋_GB2312" w:cs="宋体"/>
          <w:color w:val="auto"/>
          <w:kern w:val="0"/>
          <w:sz w:val="24"/>
          <w:szCs w:val="24"/>
          <w:highlight w:val="none"/>
          <w:lang w:val="en-US" w:eastAsia="zh-CN"/>
        </w:rPr>
        <w:t xml:space="preserve">        包号：</w:t>
      </w:r>
    </w:p>
    <w:p w14:paraId="4280124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采购人名称：</w:t>
      </w:r>
    </w:p>
    <w:p w14:paraId="2FE716D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代理机构名称：</w:t>
      </w:r>
    </w:p>
    <w:p w14:paraId="66928B1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采购文件公告：是/否 公告期限：</w:t>
      </w:r>
    </w:p>
    <w:p w14:paraId="44B420D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采购结果公告：是/否 公告期限：</w:t>
      </w:r>
    </w:p>
    <w:p w14:paraId="235F100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黑体" w:hAnsi="黑体" w:eastAsia="黑体" w:cs="黑体"/>
          <w:color w:val="auto"/>
          <w:kern w:val="0"/>
          <w:sz w:val="24"/>
          <w:szCs w:val="24"/>
          <w:highlight w:val="none"/>
          <w:lang w:val="en-US" w:eastAsia="zh-CN"/>
        </w:rPr>
      </w:pPr>
      <w:bookmarkStart w:id="52" w:name="_Toc13582"/>
      <w:bookmarkStart w:id="53" w:name="_Toc14152"/>
      <w:bookmarkStart w:id="54" w:name="_Toc13183"/>
      <w:bookmarkStart w:id="55" w:name="_Toc25877"/>
      <w:bookmarkStart w:id="56" w:name="_Toc2182"/>
      <w:bookmarkStart w:id="57" w:name="_Toc22672"/>
      <w:bookmarkStart w:id="58" w:name="_Toc10808"/>
      <w:r>
        <w:rPr>
          <w:rFonts w:hint="eastAsia" w:ascii="黑体" w:hAnsi="黑体" w:eastAsia="黑体" w:cs="黑体"/>
          <w:color w:val="auto"/>
          <w:kern w:val="0"/>
          <w:sz w:val="24"/>
          <w:szCs w:val="24"/>
          <w:highlight w:val="none"/>
          <w:lang w:val="en-US" w:eastAsia="zh-CN"/>
        </w:rPr>
        <w:t>三、质疑基本情况</w:t>
      </w:r>
      <w:bookmarkEnd w:id="52"/>
      <w:bookmarkEnd w:id="53"/>
      <w:bookmarkEnd w:id="54"/>
      <w:bookmarkEnd w:id="55"/>
      <w:bookmarkEnd w:id="56"/>
      <w:bookmarkEnd w:id="57"/>
      <w:bookmarkEnd w:id="58"/>
    </w:p>
    <w:p w14:paraId="6FC3273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投诉人于    年  月  日，向       提出质疑，</w:t>
      </w:r>
    </w:p>
    <w:p w14:paraId="4C1D3B1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质疑事项为：</w:t>
      </w:r>
    </w:p>
    <w:p w14:paraId="6057B54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采购人/代理机构于    年  月  日，就质疑事项做出了答复/没有在法定期限内做出答复。</w:t>
      </w:r>
    </w:p>
    <w:p w14:paraId="37A49FB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default" w:ascii="黑体" w:hAnsi="黑体" w:eastAsia="黑体" w:cs="黑体"/>
          <w:color w:val="auto"/>
          <w:kern w:val="0"/>
          <w:sz w:val="24"/>
          <w:szCs w:val="24"/>
          <w:highlight w:val="none"/>
          <w:lang w:val="en-US" w:eastAsia="zh-CN"/>
        </w:rPr>
      </w:pPr>
      <w:bookmarkStart w:id="59" w:name="_Toc23110"/>
      <w:bookmarkStart w:id="60" w:name="_Toc23927"/>
      <w:bookmarkStart w:id="61" w:name="_Toc15203"/>
      <w:bookmarkStart w:id="62" w:name="_Toc6760"/>
      <w:bookmarkStart w:id="63" w:name="_Toc26083"/>
      <w:bookmarkStart w:id="64" w:name="_Toc17256"/>
      <w:bookmarkStart w:id="65" w:name="_Toc3347"/>
      <w:r>
        <w:rPr>
          <w:rFonts w:hint="eastAsia" w:ascii="黑体" w:hAnsi="黑体" w:eastAsia="黑体" w:cs="黑体"/>
          <w:color w:val="auto"/>
          <w:kern w:val="0"/>
          <w:sz w:val="24"/>
          <w:szCs w:val="24"/>
          <w:highlight w:val="none"/>
          <w:lang w:val="en-US" w:eastAsia="zh-CN"/>
        </w:rPr>
        <w:t>四、投诉事项具体内容</w:t>
      </w:r>
      <w:bookmarkEnd w:id="59"/>
      <w:bookmarkEnd w:id="60"/>
      <w:bookmarkEnd w:id="61"/>
      <w:bookmarkEnd w:id="62"/>
      <w:bookmarkEnd w:id="63"/>
      <w:bookmarkEnd w:id="64"/>
      <w:bookmarkEnd w:id="65"/>
    </w:p>
    <w:p w14:paraId="46C2246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投诉事项1：</w:t>
      </w:r>
    </w:p>
    <w:p w14:paraId="410B92F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事实依据：</w:t>
      </w:r>
    </w:p>
    <w:p w14:paraId="17D52A9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法律依据1：</w:t>
      </w:r>
    </w:p>
    <w:p w14:paraId="0595F47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法律依据2：</w:t>
      </w:r>
    </w:p>
    <w:p w14:paraId="1EC9EE4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p>
    <w:p w14:paraId="4A763B2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投诉事项2：</w:t>
      </w:r>
    </w:p>
    <w:p w14:paraId="0336C435">
      <w:pPr>
        <w:ind w:firstLine="486" w:firstLineChars="200"/>
        <w:rPr>
          <w:rFonts w:hint="eastAsia" w:ascii="仿宋_GB2312" w:hAnsi="宋体" w:eastAsia="仿宋_GB2312" w:cs="宋体"/>
          <w:color w:val="auto"/>
          <w:kern w:val="0"/>
          <w:sz w:val="24"/>
          <w:szCs w:val="24"/>
          <w:highlight w:val="none"/>
          <w:u w:val="single"/>
          <w:lang w:val="en-US" w:eastAsia="zh-CN"/>
        </w:rPr>
      </w:pPr>
      <w:r>
        <w:rPr>
          <w:rFonts w:hint="eastAsia" w:ascii="仿宋_GB2312" w:eastAsia="仿宋_GB2312"/>
          <w:color w:val="auto"/>
          <w:sz w:val="24"/>
          <w:szCs w:val="24"/>
          <w:highlight w:val="none"/>
        </w:rPr>
        <w:t>……</w:t>
      </w:r>
    </w:p>
    <w:p w14:paraId="4950295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黑体" w:hAnsi="黑体" w:eastAsia="黑体" w:cs="黑体"/>
          <w:color w:val="auto"/>
          <w:kern w:val="0"/>
          <w:sz w:val="24"/>
          <w:szCs w:val="24"/>
          <w:highlight w:val="none"/>
          <w:lang w:eastAsia="zh-CN"/>
        </w:rPr>
      </w:pPr>
      <w:bookmarkStart w:id="66" w:name="_Toc31495"/>
      <w:bookmarkStart w:id="67" w:name="_Toc2781"/>
      <w:bookmarkStart w:id="68" w:name="_Toc16036"/>
      <w:bookmarkStart w:id="69" w:name="_Toc28176"/>
      <w:bookmarkStart w:id="70" w:name="_Toc32324"/>
      <w:bookmarkStart w:id="71" w:name="_Toc13424"/>
      <w:bookmarkStart w:id="72" w:name="_Toc16741"/>
      <w:r>
        <w:rPr>
          <w:rFonts w:hint="eastAsia" w:ascii="黑体" w:hAnsi="黑体" w:eastAsia="黑体" w:cs="黑体"/>
          <w:color w:val="auto"/>
          <w:kern w:val="0"/>
          <w:sz w:val="24"/>
          <w:szCs w:val="24"/>
          <w:highlight w:val="none"/>
          <w:lang w:eastAsia="zh-CN"/>
        </w:rPr>
        <w:t>五、与投诉事项相关的投诉请求</w:t>
      </w:r>
      <w:bookmarkEnd w:id="66"/>
      <w:bookmarkEnd w:id="67"/>
      <w:bookmarkEnd w:id="68"/>
      <w:bookmarkEnd w:id="69"/>
      <w:bookmarkEnd w:id="70"/>
      <w:bookmarkEnd w:id="71"/>
      <w:bookmarkEnd w:id="72"/>
    </w:p>
    <w:p w14:paraId="47285E3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请求：</w:t>
      </w:r>
    </w:p>
    <w:p w14:paraId="4F4C99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color w:val="auto"/>
          <w:kern w:val="0"/>
          <w:sz w:val="24"/>
          <w:szCs w:val="24"/>
          <w:highlight w:val="none"/>
        </w:rPr>
      </w:pPr>
    </w:p>
    <w:p w14:paraId="7F9140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eastAsia="zh-CN"/>
        </w:rPr>
        <w:t>签字（签章）</w:t>
      </w:r>
      <w:r>
        <w:rPr>
          <w:rFonts w:hint="eastAsia" w:ascii="楷体" w:hAnsi="楷体" w:eastAsia="楷体" w:cs="楷体"/>
          <w:color w:val="auto"/>
          <w:kern w:val="0"/>
          <w:sz w:val="24"/>
          <w:szCs w:val="24"/>
          <w:highlight w:val="none"/>
          <w:lang w:eastAsia="zh-CN"/>
        </w:rPr>
        <w:t>（法人代表或负责人、代理人）</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lang w:val="en-US" w:eastAsia="zh-CN"/>
        </w:rPr>
        <w:t xml:space="preserve">       </w:t>
      </w:r>
    </w:p>
    <w:p w14:paraId="5B407F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eastAsia="zh-CN"/>
        </w:rPr>
        <w:t>公章</w:t>
      </w:r>
      <w:r>
        <w:rPr>
          <w:rFonts w:hint="eastAsia" w:ascii="楷体" w:hAnsi="楷体" w:eastAsia="楷体" w:cs="楷体"/>
          <w:color w:val="auto"/>
          <w:kern w:val="0"/>
          <w:sz w:val="24"/>
          <w:szCs w:val="24"/>
          <w:highlight w:val="none"/>
          <w:lang w:eastAsia="zh-CN"/>
        </w:rPr>
        <w:t>（单位）</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 xml:space="preserve">  </w:t>
      </w:r>
    </w:p>
    <w:p w14:paraId="27E50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日期：</w:t>
      </w:r>
    </w:p>
    <w:p w14:paraId="556B0E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_GB2312" w:hAnsi="宋体" w:eastAsia="仿宋_GB2312" w:cs="宋体"/>
          <w:color w:val="auto"/>
          <w:kern w:val="0"/>
          <w:sz w:val="24"/>
          <w:szCs w:val="24"/>
          <w:highlight w:val="none"/>
          <w:lang w:eastAsia="zh-CN"/>
        </w:rPr>
      </w:pPr>
      <w:bookmarkStart w:id="73" w:name="_Toc7988"/>
      <w:r>
        <w:rPr>
          <w:rFonts w:hint="eastAsia" w:ascii="仿宋_GB2312" w:hAnsi="宋体" w:eastAsia="仿宋_GB2312" w:cs="宋体"/>
          <w:color w:val="auto"/>
          <w:kern w:val="0"/>
          <w:sz w:val="24"/>
          <w:szCs w:val="24"/>
          <w:highlight w:val="none"/>
          <w:lang w:eastAsia="zh-CN"/>
        </w:rPr>
        <w:t>附件：质疑及答复材料</w:t>
      </w:r>
    </w:p>
    <w:p w14:paraId="7E4C92CC">
      <w:pPr>
        <w:rPr>
          <w:rFonts w:hint="eastAsia" w:ascii="仿宋_GB2312" w:hAnsi="宋体" w:eastAsia="仿宋_GB2312" w:cs="宋体"/>
          <w:b/>
          <w:bCs/>
          <w:color w:val="auto"/>
          <w:kern w:val="0"/>
          <w:sz w:val="32"/>
          <w:szCs w:val="32"/>
          <w:highlight w:val="none"/>
          <w:lang w:eastAsia="zh-CN"/>
        </w:rPr>
      </w:pPr>
      <w:bookmarkStart w:id="74" w:name="_Toc20349"/>
      <w:r>
        <w:rPr>
          <w:rFonts w:hint="eastAsia" w:ascii="仿宋_GB2312" w:hAnsi="宋体" w:eastAsia="仿宋_GB2312" w:cs="宋体"/>
          <w:b/>
          <w:bCs/>
          <w:color w:val="auto"/>
          <w:kern w:val="0"/>
          <w:sz w:val="32"/>
          <w:szCs w:val="32"/>
          <w:highlight w:val="none"/>
          <w:lang w:eastAsia="zh-CN"/>
        </w:rPr>
        <w:br w:type="page"/>
      </w:r>
    </w:p>
    <w:p w14:paraId="6189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outlineLvl w:val="0"/>
        <w:rPr>
          <w:rFonts w:hint="eastAsia" w:ascii="仿宋_GB2312" w:hAnsi="宋体" w:eastAsia="仿宋_GB2312" w:cs="宋体"/>
          <w:b/>
          <w:bCs/>
          <w:color w:val="auto"/>
          <w:kern w:val="0"/>
          <w:sz w:val="24"/>
          <w:szCs w:val="24"/>
          <w:highlight w:val="none"/>
          <w:lang w:eastAsia="zh-CN"/>
        </w:rPr>
      </w:pPr>
      <w:bookmarkStart w:id="75" w:name="_Toc31452"/>
      <w:bookmarkStart w:id="76" w:name="_Toc4556"/>
      <w:bookmarkStart w:id="77" w:name="_Toc5781"/>
      <w:bookmarkStart w:id="78" w:name="_Toc2789"/>
      <w:bookmarkStart w:id="79" w:name="_Toc29658"/>
      <w:r>
        <w:rPr>
          <w:rFonts w:hint="eastAsia" w:ascii="仿宋_GB2312" w:hAnsi="宋体" w:eastAsia="仿宋_GB2312" w:cs="宋体"/>
          <w:b/>
          <w:bCs/>
          <w:color w:val="auto"/>
          <w:kern w:val="0"/>
          <w:sz w:val="24"/>
          <w:szCs w:val="24"/>
          <w:highlight w:val="none"/>
          <w:lang w:eastAsia="zh-CN"/>
        </w:rPr>
        <w:t>投诉书制作说明：</w:t>
      </w:r>
      <w:bookmarkEnd w:id="73"/>
      <w:bookmarkEnd w:id="74"/>
      <w:bookmarkEnd w:id="75"/>
      <w:bookmarkEnd w:id="76"/>
      <w:bookmarkEnd w:id="77"/>
      <w:bookmarkEnd w:id="78"/>
      <w:bookmarkEnd w:id="79"/>
    </w:p>
    <w:p w14:paraId="5C3E8A1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1.投诉人应当按照</w:t>
      </w:r>
      <w:r>
        <w:rPr>
          <w:rFonts w:hint="default" w:ascii="楷体" w:hAnsi="楷体" w:eastAsia="楷体" w:cs="楷体"/>
          <w:color w:val="auto"/>
          <w:kern w:val="0"/>
          <w:sz w:val="24"/>
          <w:szCs w:val="24"/>
          <w:highlight w:val="none"/>
          <w:lang w:val="en-US" w:eastAsia="zh-CN"/>
        </w:rPr>
        <w:t>《政府采购质疑和投诉办法》</w:t>
      </w:r>
      <w:r>
        <w:rPr>
          <w:rFonts w:hint="eastAsia" w:ascii="楷体" w:hAnsi="楷体" w:eastAsia="楷体" w:cs="楷体"/>
          <w:color w:val="auto"/>
          <w:kern w:val="0"/>
          <w:sz w:val="24"/>
          <w:szCs w:val="24"/>
          <w:highlight w:val="none"/>
          <w:lang w:val="en-US" w:eastAsia="zh-CN"/>
        </w:rPr>
        <w:t>（财政部令第94号）规定提起投诉。</w:t>
      </w:r>
    </w:p>
    <w:p w14:paraId="751A514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2.投诉人提起投诉时，应当提交投诉书和必要的证明材料，并按照被投诉人和与投诉事项有关的供应商数量提供投诉书副本。</w:t>
      </w:r>
    </w:p>
    <w:p w14:paraId="6CAD0FB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104DD4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4.投诉人若对项目的某一分包进行投诉，投诉书应列明具体分包号。</w:t>
      </w:r>
    </w:p>
    <w:p w14:paraId="44D5519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5.投诉书应简要列明质疑事项，质疑函、质疑答复等作为附件材料提供。</w:t>
      </w:r>
    </w:p>
    <w:p w14:paraId="24DE9EF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6.投诉书的投诉事项应具体、明确，并由必要的事实依据和法律依据。</w:t>
      </w:r>
    </w:p>
    <w:p w14:paraId="4D32C97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7.投诉书的投诉请求应与投诉事项相关。</w:t>
      </w:r>
    </w:p>
    <w:p w14:paraId="2B2D0AB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8.投诉人为自然人的，投诉书应当由本人签字；投诉书应当由法定代表人、主要负责人，或者其授权代表签字或者盖章，并加盖公章。</w:t>
      </w:r>
    </w:p>
    <w:p w14:paraId="240F0F9C">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346F370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0907F9D2">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6E057022">
      <w:pPr>
        <w:pStyle w:val="29"/>
        <w:rPr>
          <w:rFonts w:hint="eastAsia" w:ascii="宋体" w:hAnsi="宋体" w:eastAsia="宋体" w:cs="宋体"/>
          <w:b/>
          <w:bCs/>
          <w:color w:val="auto"/>
          <w:sz w:val="44"/>
          <w:szCs w:val="44"/>
          <w:highlight w:val="none"/>
        </w:rPr>
      </w:pPr>
    </w:p>
    <w:p w14:paraId="3670C821">
      <w:pPr>
        <w:pStyle w:val="29"/>
        <w:rPr>
          <w:rFonts w:hint="eastAsia" w:ascii="宋体" w:hAnsi="宋体" w:eastAsia="宋体" w:cs="宋体"/>
          <w:b/>
          <w:bCs/>
          <w:color w:val="auto"/>
          <w:sz w:val="44"/>
          <w:szCs w:val="44"/>
          <w:highlight w:val="none"/>
        </w:rPr>
      </w:pPr>
    </w:p>
    <w:p w14:paraId="17438F08">
      <w:pPr>
        <w:pStyle w:val="29"/>
        <w:rPr>
          <w:rFonts w:hint="eastAsia" w:ascii="宋体" w:hAnsi="宋体" w:eastAsia="宋体" w:cs="宋体"/>
          <w:b/>
          <w:bCs/>
          <w:color w:val="auto"/>
          <w:sz w:val="44"/>
          <w:szCs w:val="44"/>
          <w:highlight w:val="none"/>
        </w:rPr>
      </w:pPr>
    </w:p>
    <w:p w14:paraId="79D61E17">
      <w:pPr>
        <w:pStyle w:val="29"/>
        <w:rPr>
          <w:rFonts w:hint="eastAsia" w:ascii="宋体" w:hAnsi="宋体" w:eastAsia="宋体" w:cs="宋体"/>
          <w:b/>
          <w:bCs/>
          <w:color w:val="auto"/>
          <w:sz w:val="44"/>
          <w:szCs w:val="44"/>
          <w:highlight w:val="none"/>
        </w:rPr>
      </w:pPr>
    </w:p>
    <w:p w14:paraId="13614D2E">
      <w:pPr>
        <w:pStyle w:val="11"/>
        <w:rPr>
          <w:rFonts w:hint="eastAsia" w:ascii="宋体" w:hAnsi="宋体" w:eastAsia="宋体" w:cs="宋体"/>
          <w:b/>
          <w:bCs/>
          <w:color w:val="auto"/>
          <w:sz w:val="44"/>
          <w:szCs w:val="44"/>
          <w:highlight w:val="none"/>
        </w:rPr>
      </w:pPr>
    </w:p>
    <w:p w14:paraId="3C60914C">
      <w:pPr>
        <w:shd w:val="clear" w:color="auto" w:fill="auto"/>
        <w:ind w:left="7951" w:hanging="5814" w:hangingChars="1800"/>
        <w:jc w:val="center"/>
        <w:outlineLvl w:val="0"/>
        <w:rPr>
          <w:rFonts w:hint="eastAsia" w:ascii="宋体" w:hAnsi="宋体" w:eastAsia="宋体" w:cs="宋体"/>
          <w:color w:val="auto"/>
          <w:sz w:val="32"/>
          <w:szCs w:val="32"/>
          <w:highlight w:val="none"/>
        </w:rPr>
      </w:pPr>
      <w:bookmarkStart w:id="80" w:name="_Toc17737"/>
      <w:bookmarkStart w:id="81" w:name="_Toc8110"/>
      <w:r>
        <w:rPr>
          <w:rFonts w:hint="eastAsia" w:ascii="宋体" w:hAnsi="宋体" w:eastAsia="宋体" w:cs="宋体"/>
          <w:b/>
          <w:bCs/>
          <w:color w:val="auto"/>
          <w:sz w:val="32"/>
          <w:szCs w:val="32"/>
          <w:highlight w:val="none"/>
        </w:rPr>
        <w:t>投诉相关说明</w:t>
      </w:r>
      <w:bookmarkEnd w:id="80"/>
      <w:bookmarkEnd w:id="81"/>
    </w:p>
    <w:p w14:paraId="0B6BAB0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14:paraId="60546F42">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82" w:name="_Toc18279"/>
      <w:bookmarkStart w:id="83" w:name="_Toc11499"/>
      <w:bookmarkStart w:id="84" w:name="_Toc12513"/>
      <w:r>
        <w:rPr>
          <w:rFonts w:hint="eastAsia" w:ascii="宋体" w:hAnsi="宋体" w:eastAsia="宋体" w:cs="宋体"/>
          <w:b/>
          <w:bCs/>
          <w:color w:val="auto"/>
          <w:sz w:val="21"/>
          <w:szCs w:val="21"/>
          <w:highlight w:val="none"/>
        </w:rPr>
        <w:t>质疑前置及时间要求</w:t>
      </w:r>
      <w:bookmarkEnd w:id="82"/>
      <w:bookmarkEnd w:id="83"/>
      <w:bookmarkEnd w:id="84"/>
    </w:p>
    <w:p w14:paraId="1AB3ED0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08F5E94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14:paraId="708DC11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4348D96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8F2BBD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0DE18603">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85" w:name="_Toc32542"/>
      <w:bookmarkStart w:id="86" w:name="_Toc13508"/>
      <w:bookmarkStart w:id="87" w:name="_Toc26158"/>
      <w:r>
        <w:rPr>
          <w:rFonts w:hint="eastAsia" w:ascii="宋体" w:hAnsi="宋体" w:eastAsia="宋体" w:cs="宋体"/>
          <w:b/>
          <w:bCs/>
          <w:color w:val="auto"/>
          <w:sz w:val="21"/>
          <w:szCs w:val="21"/>
          <w:highlight w:val="none"/>
        </w:rPr>
        <w:t>二、书面方式</w:t>
      </w:r>
      <w:bookmarkEnd w:id="85"/>
      <w:bookmarkEnd w:id="86"/>
      <w:bookmarkEnd w:id="87"/>
    </w:p>
    <w:p w14:paraId="6D630825">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14:paraId="7E71FAF4">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14:paraId="59EE545D">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14:paraId="53AFA72A">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14:paraId="695BE55F">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14:paraId="1E0C0E58">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14:paraId="2016DA65">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14:paraId="57C0EF59">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14:paraId="23D3AFE8">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61FF2293">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14:paraId="03EEA996">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14:paraId="10BC3E23">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14:paraId="632ECDF7">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14:paraId="7058EA86">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14:paraId="71051B6E">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14:paraId="6F546471">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14:paraId="54944782">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14:paraId="3375582E">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82D048">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88" w:name="_Toc12143"/>
      <w:bookmarkStart w:id="89" w:name="_Toc14286"/>
      <w:bookmarkStart w:id="90" w:name="_Toc5978"/>
      <w:r>
        <w:rPr>
          <w:rFonts w:hint="eastAsia" w:ascii="宋体" w:hAnsi="宋体" w:eastAsia="宋体" w:cs="宋体"/>
          <w:b/>
          <w:bCs/>
          <w:color w:val="auto"/>
          <w:sz w:val="21"/>
          <w:szCs w:val="21"/>
          <w:highlight w:val="none"/>
        </w:rPr>
        <w:t>三、虚假、恶意投诉法律责任</w:t>
      </w:r>
      <w:bookmarkEnd w:id="88"/>
      <w:bookmarkEnd w:id="89"/>
      <w:bookmarkEnd w:id="90"/>
    </w:p>
    <w:p w14:paraId="0DF61EA9">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14:paraId="3ADD4272">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14:paraId="6ECD27FD">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14:paraId="0837C06E">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14:paraId="10626CA7">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D08D8A8">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69161FC3">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乌什县</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p>
    <w:p w14:paraId="53652802">
      <w:pPr>
        <w:pStyle w:val="7"/>
        <w:rPr>
          <w:rFonts w:hint="eastAsia" w:ascii="宋体" w:hAnsi="宋体" w:eastAsia="宋体" w:cs="宋体"/>
          <w:color w:val="auto"/>
          <w:sz w:val="21"/>
          <w:szCs w:val="21"/>
          <w:highlight w:val="none"/>
        </w:rPr>
      </w:pPr>
    </w:p>
    <w:p w14:paraId="090DBF89">
      <w:pPr>
        <w:rPr>
          <w:rFonts w:hint="eastAsia" w:ascii="宋体" w:hAnsi="宋体" w:eastAsia="宋体" w:cs="宋体"/>
          <w:color w:val="auto"/>
          <w:sz w:val="21"/>
          <w:szCs w:val="21"/>
          <w:highlight w:val="none"/>
        </w:rPr>
      </w:pPr>
    </w:p>
    <w:p w14:paraId="179D7E44">
      <w:pPr>
        <w:pStyle w:val="7"/>
        <w:rPr>
          <w:rFonts w:hint="eastAsia" w:ascii="宋体" w:hAnsi="宋体" w:eastAsia="宋体" w:cs="宋体"/>
          <w:color w:val="auto"/>
          <w:sz w:val="21"/>
          <w:szCs w:val="21"/>
          <w:highlight w:val="none"/>
        </w:rPr>
      </w:pPr>
    </w:p>
    <w:p w14:paraId="0345830B">
      <w:pPr>
        <w:rPr>
          <w:rFonts w:hint="eastAsia" w:ascii="宋体" w:hAnsi="宋体" w:eastAsia="宋体" w:cs="宋体"/>
          <w:color w:val="auto"/>
          <w:sz w:val="21"/>
          <w:szCs w:val="21"/>
          <w:highlight w:val="none"/>
        </w:rPr>
      </w:pPr>
    </w:p>
    <w:p w14:paraId="1EF1C0DD">
      <w:pPr>
        <w:pStyle w:val="7"/>
        <w:rPr>
          <w:rFonts w:hint="eastAsia" w:ascii="宋体" w:hAnsi="宋体" w:eastAsia="宋体" w:cs="宋体"/>
          <w:color w:val="auto"/>
          <w:sz w:val="21"/>
          <w:szCs w:val="21"/>
          <w:highlight w:val="none"/>
        </w:rPr>
      </w:pPr>
    </w:p>
    <w:p w14:paraId="389DA82B">
      <w:pPr>
        <w:rPr>
          <w:rFonts w:hint="eastAsia" w:ascii="宋体" w:hAnsi="宋体" w:eastAsia="宋体" w:cs="宋体"/>
          <w:color w:val="auto"/>
          <w:sz w:val="21"/>
          <w:szCs w:val="21"/>
          <w:highlight w:val="none"/>
        </w:rPr>
      </w:pPr>
    </w:p>
    <w:p w14:paraId="56896F70">
      <w:pPr>
        <w:pStyle w:val="7"/>
        <w:rPr>
          <w:rFonts w:hint="eastAsia" w:ascii="宋体" w:hAnsi="宋体" w:eastAsia="宋体" w:cs="宋体"/>
          <w:color w:val="auto"/>
          <w:sz w:val="21"/>
          <w:szCs w:val="21"/>
          <w:highlight w:val="none"/>
        </w:rPr>
      </w:pPr>
    </w:p>
    <w:p w14:paraId="074492C6">
      <w:pPr>
        <w:rPr>
          <w:rFonts w:hint="eastAsia" w:ascii="宋体" w:hAnsi="宋体" w:eastAsia="宋体" w:cs="宋体"/>
          <w:color w:val="auto"/>
          <w:sz w:val="21"/>
          <w:szCs w:val="21"/>
          <w:highlight w:val="none"/>
        </w:rPr>
      </w:pPr>
    </w:p>
    <w:p w14:paraId="5A7ECFF0">
      <w:pPr>
        <w:pStyle w:val="7"/>
        <w:rPr>
          <w:rFonts w:hint="eastAsia" w:ascii="宋体" w:hAnsi="宋体" w:eastAsia="宋体" w:cs="宋体"/>
          <w:color w:val="auto"/>
          <w:sz w:val="21"/>
          <w:szCs w:val="21"/>
          <w:highlight w:val="none"/>
        </w:rPr>
      </w:pPr>
    </w:p>
    <w:p w14:paraId="57338C40">
      <w:pPr>
        <w:rPr>
          <w:rFonts w:hint="eastAsia" w:ascii="宋体" w:hAnsi="宋体" w:eastAsia="宋体" w:cs="宋体"/>
          <w:color w:val="auto"/>
          <w:sz w:val="21"/>
          <w:szCs w:val="21"/>
          <w:highlight w:val="none"/>
        </w:rPr>
      </w:pPr>
    </w:p>
    <w:p w14:paraId="141A2ACB">
      <w:pPr>
        <w:pStyle w:val="7"/>
        <w:rPr>
          <w:rFonts w:hint="eastAsia" w:ascii="宋体" w:hAnsi="宋体" w:eastAsia="宋体" w:cs="宋体"/>
          <w:color w:val="auto"/>
          <w:sz w:val="21"/>
          <w:szCs w:val="21"/>
          <w:highlight w:val="none"/>
        </w:rPr>
      </w:pPr>
    </w:p>
    <w:p w14:paraId="4D7EC849">
      <w:pPr>
        <w:rPr>
          <w:rFonts w:hint="eastAsia" w:ascii="宋体" w:hAnsi="宋体" w:eastAsia="宋体" w:cs="宋体"/>
          <w:color w:val="auto"/>
          <w:sz w:val="21"/>
          <w:szCs w:val="21"/>
          <w:highlight w:val="none"/>
        </w:rPr>
      </w:pPr>
    </w:p>
    <w:p w14:paraId="2DFE2950">
      <w:pPr>
        <w:pStyle w:val="7"/>
        <w:rPr>
          <w:rFonts w:hint="eastAsia" w:ascii="宋体" w:hAnsi="宋体" w:eastAsia="宋体" w:cs="宋体"/>
          <w:color w:val="auto"/>
          <w:sz w:val="21"/>
          <w:szCs w:val="21"/>
          <w:highlight w:val="none"/>
        </w:rPr>
      </w:pPr>
    </w:p>
    <w:p w14:paraId="3B2B0F83">
      <w:pPr>
        <w:rPr>
          <w:rFonts w:hint="eastAsia" w:ascii="宋体" w:hAnsi="宋体" w:eastAsia="宋体" w:cs="宋体"/>
          <w:color w:val="auto"/>
          <w:sz w:val="21"/>
          <w:szCs w:val="21"/>
          <w:highlight w:val="none"/>
        </w:rPr>
      </w:pPr>
    </w:p>
    <w:p w14:paraId="4CEFFEB9">
      <w:pPr>
        <w:pStyle w:val="7"/>
        <w:rPr>
          <w:rFonts w:hint="eastAsia" w:ascii="宋体" w:hAnsi="宋体" w:eastAsia="宋体" w:cs="宋体"/>
          <w:color w:val="auto"/>
          <w:sz w:val="21"/>
          <w:szCs w:val="21"/>
          <w:highlight w:val="none"/>
        </w:rPr>
      </w:pPr>
    </w:p>
    <w:p w14:paraId="41707E82">
      <w:pPr>
        <w:rPr>
          <w:rFonts w:hint="eastAsia" w:ascii="宋体" w:hAnsi="宋体" w:eastAsia="宋体" w:cs="宋体"/>
          <w:color w:val="auto"/>
          <w:sz w:val="21"/>
          <w:szCs w:val="21"/>
          <w:highlight w:val="none"/>
        </w:rPr>
      </w:pPr>
    </w:p>
    <w:p w14:paraId="6FEEA12D">
      <w:pPr>
        <w:pStyle w:val="7"/>
        <w:rPr>
          <w:rFonts w:hint="eastAsia" w:ascii="宋体" w:hAnsi="宋体" w:eastAsia="宋体" w:cs="宋体"/>
          <w:color w:val="auto"/>
          <w:sz w:val="21"/>
          <w:szCs w:val="21"/>
          <w:highlight w:val="none"/>
        </w:rPr>
      </w:pPr>
    </w:p>
    <w:p w14:paraId="46AD13BD">
      <w:pPr>
        <w:rPr>
          <w:rFonts w:hint="eastAsia" w:ascii="宋体" w:hAnsi="宋体" w:eastAsia="宋体" w:cs="宋体"/>
          <w:color w:val="auto"/>
          <w:sz w:val="21"/>
          <w:szCs w:val="21"/>
          <w:highlight w:val="none"/>
        </w:rPr>
      </w:pPr>
    </w:p>
    <w:p w14:paraId="583A619E">
      <w:pPr>
        <w:pStyle w:val="7"/>
        <w:rPr>
          <w:rFonts w:hint="eastAsia" w:ascii="宋体" w:hAnsi="宋体" w:eastAsia="宋体" w:cs="宋体"/>
          <w:color w:val="auto"/>
          <w:sz w:val="21"/>
          <w:szCs w:val="21"/>
          <w:highlight w:val="none"/>
        </w:rPr>
      </w:pPr>
    </w:p>
    <w:p w14:paraId="3AFDFDD8">
      <w:pPr>
        <w:rPr>
          <w:rFonts w:hint="eastAsia" w:ascii="宋体" w:hAnsi="宋体" w:eastAsia="宋体" w:cs="宋体"/>
          <w:color w:val="auto"/>
          <w:sz w:val="21"/>
          <w:szCs w:val="21"/>
          <w:highlight w:val="none"/>
        </w:rPr>
      </w:pPr>
    </w:p>
    <w:p w14:paraId="729D6A72">
      <w:pPr>
        <w:pStyle w:val="7"/>
        <w:rPr>
          <w:rFonts w:hint="eastAsia" w:ascii="宋体" w:hAnsi="宋体" w:eastAsia="宋体" w:cs="宋体"/>
          <w:color w:val="auto"/>
          <w:sz w:val="21"/>
          <w:szCs w:val="21"/>
          <w:highlight w:val="none"/>
        </w:rPr>
      </w:pPr>
    </w:p>
    <w:p w14:paraId="1EF3028E">
      <w:pPr>
        <w:rPr>
          <w:rFonts w:hint="eastAsia" w:ascii="宋体" w:hAnsi="宋体" w:eastAsia="宋体" w:cs="宋体"/>
          <w:color w:val="auto"/>
          <w:sz w:val="21"/>
          <w:szCs w:val="21"/>
          <w:highlight w:val="none"/>
        </w:rPr>
      </w:pPr>
    </w:p>
    <w:p w14:paraId="32541E25">
      <w:pPr>
        <w:pStyle w:val="7"/>
        <w:rPr>
          <w:rFonts w:hint="eastAsia" w:ascii="宋体" w:hAnsi="宋体" w:eastAsia="宋体" w:cs="宋体"/>
          <w:color w:val="auto"/>
          <w:sz w:val="21"/>
          <w:szCs w:val="21"/>
          <w:highlight w:val="none"/>
        </w:rPr>
      </w:pPr>
    </w:p>
    <w:p w14:paraId="51C13F2C">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bookmarkStart w:id="91" w:name="_Toc24630"/>
      <w:bookmarkStart w:id="92" w:name="_Toc27801"/>
      <w:r>
        <w:rPr>
          <w:rFonts w:hint="eastAsia" w:ascii="宋体" w:hAnsi="宋体" w:eastAsia="宋体" w:cs="宋体"/>
          <w:b/>
          <w:bCs/>
          <w:color w:val="auto"/>
          <w:sz w:val="32"/>
          <w:szCs w:val="32"/>
          <w:highlight w:val="none"/>
        </w:rPr>
        <w:t>质疑函范本</w:t>
      </w:r>
      <w:bookmarkEnd w:id="91"/>
      <w:bookmarkEnd w:id="92"/>
    </w:p>
    <w:p w14:paraId="6E595A5E">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93" w:name="_Toc9061"/>
      <w:bookmarkStart w:id="94" w:name="_Toc31104"/>
      <w:bookmarkStart w:id="95" w:name="_Toc3401"/>
      <w:r>
        <w:rPr>
          <w:rFonts w:hint="eastAsia" w:ascii="宋体" w:hAnsi="宋体" w:eastAsia="宋体" w:cs="宋体"/>
          <w:bCs/>
          <w:color w:val="auto"/>
          <w:sz w:val="21"/>
          <w:szCs w:val="21"/>
          <w:highlight w:val="none"/>
        </w:rPr>
        <w:t>一、质疑供应商基本信息</w:t>
      </w:r>
      <w:bookmarkEnd w:id="93"/>
      <w:bookmarkEnd w:id="94"/>
      <w:bookmarkEnd w:id="95"/>
    </w:p>
    <w:p w14:paraId="5C34F54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770EB92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51DB72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20FF196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3B73659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28773A4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EC9071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96" w:name="_Toc31203"/>
      <w:bookmarkStart w:id="97" w:name="_Toc15938"/>
      <w:bookmarkStart w:id="98" w:name="_Toc6218"/>
      <w:r>
        <w:rPr>
          <w:rFonts w:hint="eastAsia" w:ascii="宋体" w:hAnsi="宋体" w:eastAsia="宋体" w:cs="宋体"/>
          <w:bCs/>
          <w:color w:val="auto"/>
          <w:sz w:val="21"/>
          <w:szCs w:val="21"/>
          <w:highlight w:val="none"/>
        </w:rPr>
        <w:t>二、质疑项目基本情况</w:t>
      </w:r>
      <w:bookmarkEnd w:id="96"/>
      <w:bookmarkEnd w:id="97"/>
      <w:bookmarkEnd w:id="98"/>
    </w:p>
    <w:p w14:paraId="5966DDE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1D6BF60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A6DD16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0A086DB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60F6A92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99" w:name="_Toc642"/>
      <w:bookmarkStart w:id="100" w:name="_Toc21862"/>
      <w:bookmarkStart w:id="101" w:name="_Toc18271"/>
      <w:r>
        <w:rPr>
          <w:rFonts w:hint="eastAsia" w:ascii="宋体" w:hAnsi="宋体" w:eastAsia="宋体" w:cs="宋体"/>
          <w:bCs/>
          <w:color w:val="auto"/>
          <w:sz w:val="21"/>
          <w:szCs w:val="21"/>
          <w:highlight w:val="none"/>
        </w:rPr>
        <w:t>三、质疑事项具体内容</w:t>
      </w:r>
      <w:bookmarkEnd w:id="99"/>
      <w:bookmarkEnd w:id="100"/>
      <w:bookmarkEnd w:id="101"/>
    </w:p>
    <w:p w14:paraId="2F11323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2205887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1E841F7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503D86A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5C44CA2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4F8D53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102" w:name="_Toc22365"/>
      <w:bookmarkStart w:id="103" w:name="_Toc3601"/>
      <w:bookmarkStart w:id="104" w:name="_Toc1367"/>
      <w:r>
        <w:rPr>
          <w:rFonts w:hint="eastAsia" w:ascii="宋体" w:hAnsi="宋体" w:eastAsia="宋体" w:cs="宋体"/>
          <w:bCs/>
          <w:color w:val="auto"/>
          <w:sz w:val="21"/>
          <w:szCs w:val="21"/>
          <w:highlight w:val="none"/>
        </w:rPr>
        <w:t>四、与质疑事项相关的质疑请求</w:t>
      </w:r>
      <w:bookmarkEnd w:id="102"/>
      <w:bookmarkEnd w:id="103"/>
      <w:bookmarkEnd w:id="104"/>
    </w:p>
    <w:p w14:paraId="2F30BBE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16F28564">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433BF1AE">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2650FC48">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p>
    <w:p w14:paraId="7F38120B">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p>
    <w:p w14:paraId="26D09AB6">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质疑函制作说明：</w:t>
      </w:r>
    </w:p>
    <w:p w14:paraId="1D675301">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0F0E6128">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BB5A34">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32E30813">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3EF34186">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7141790A">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0F840BA8">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p>
    <w:p w14:paraId="2A60B4CF">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p>
    <w:p w14:paraId="16006DCB">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p>
    <w:p w14:paraId="0EF5E326">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p w14:paraId="2A325EFD">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1、投标人对所附表格中要求的资料和询问应做出肯定的回答。</w:t>
      </w:r>
    </w:p>
    <w:p w14:paraId="79E5F298">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2、采购文件的签字人应保证他所做的声明及对一切问题的回答的真实性和准确。</w:t>
      </w:r>
    </w:p>
    <w:p w14:paraId="16DA699F">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3、投标人提供的采购文件将由采购人使用，并据此进行评价和判断，确定投标人的能力。</w:t>
      </w:r>
    </w:p>
    <w:p w14:paraId="07C95B54">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4、投标人提交的文件将给予保密，但不退还。 </w:t>
      </w:r>
    </w:p>
    <w:p w14:paraId="55DB7566">
      <w:pPr>
        <w:pageBreakBefore/>
        <w:shd w:val="clear" w:color="auto" w:fill="auto"/>
        <w:spacing w:line="440" w:lineRule="exact"/>
        <w:jc w:val="center"/>
        <w:outlineLvl w:val="0"/>
        <w:rPr>
          <w:rFonts w:hint="eastAsia" w:ascii="黑体" w:eastAsia="黑体"/>
          <w:color w:val="auto"/>
          <w:sz w:val="30"/>
          <w:szCs w:val="30"/>
          <w:highlight w:val="none"/>
        </w:rPr>
      </w:pPr>
      <w:bookmarkStart w:id="105" w:name="_Toc25766"/>
      <w:r>
        <w:rPr>
          <w:rFonts w:hint="eastAsia" w:ascii="黑体" w:eastAsia="黑体"/>
          <w:color w:val="auto"/>
          <w:sz w:val="30"/>
          <w:szCs w:val="30"/>
          <w:highlight w:val="none"/>
        </w:rPr>
        <w:t>第三章  评标办法</w:t>
      </w:r>
      <w:bookmarkEnd w:id="105"/>
    </w:p>
    <w:p w14:paraId="45E1C20E">
      <w:pPr>
        <w:shd w:val="clear" w:color="auto" w:fill="auto"/>
        <w:jc w:val="center"/>
        <w:outlineLvl w:val="1"/>
        <w:rPr>
          <w:rFonts w:hint="eastAsia" w:ascii="宋体" w:hAnsi="Times New Roman" w:eastAsia="宋体" w:cs="Times New Roman"/>
          <w:b/>
          <w:color w:val="auto"/>
          <w:sz w:val="28"/>
          <w:szCs w:val="28"/>
          <w:highlight w:val="none"/>
        </w:rPr>
      </w:pPr>
      <w:bookmarkStart w:id="106" w:name="_Toc19075"/>
      <w:bookmarkStart w:id="107" w:name="_Toc362983802"/>
      <w:bookmarkStart w:id="108" w:name="_Toc267320058"/>
      <w:bookmarkStart w:id="109"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bookmarkEnd w:id="106"/>
    </w:p>
    <w:p w14:paraId="17D6C80B">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14:paraId="76C0471F">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14:paraId="459C15B5">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14:paraId="01C13655">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14:paraId="41A1EB55">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14:paraId="01C8DCF6">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14:paraId="1FEE8CBF">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14:paraId="7A4F2AEE">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cs="宋体"/>
          <w:b/>
          <w:bCs/>
          <w:color w:val="auto"/>
          <w:kern w:val="0"/>
          <w:szCs w:val="21"/>
          <w:highlight w:val="none"/>
          <w:lang w:val="en-US" w:eastAsia="zh-CN" w:bidi="ar-SA"/>
        </w:rPr>
        <w:t>5</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52FA7F5C">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14:paraId="1AA926E4">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14:paraId="540B31BC">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14:paraId="35D7C562">
      <w:pPr>
        <w:pStyle w:val="58"/>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14:paraId="1A491784">
      <w:pPr>
        <w:pStyle w:val="58"/>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14:paraId="0DCD3127">
      <w:pPr>
        <w:pStyle w:val="58"/>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14:paraId="539FE404">
      <w:pPr>
        <w:pStyle w:val="58"/>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14:paraId="5B88361D">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14:paraId="59FF7723">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14:paraId="51CD2985">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14:paraId="4255A37F">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14:paraId="25B6D870">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14:paraId="1F4FC610">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14:paraId="1AFF4393">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14:paraId="672251C8">
      <w:pPr>
        <w:shd w:val="clear" w:color="auto" w:fill="auto"/>
        <w:tabs>
          <w:tab w:val="left" w:pos="1547"/>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14:paraId="006C0E70">
      <w:pPr>
        <w:pStyle w:val="24"/>
        <w:shd w:val="clear" w:color="auto" w:fill="auto"/>
        <w:tabs>
          <w:tab w:val="left" w:pos="720"/>
          <w:tab w:val="clear" w:pos="0"/>
        </w:tabs>
        <w:spacing w:line="44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14:paraId="61948356">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14:paraId="797860F8">
      <w:pPr>
        <w:pStyle w:val="24"/>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5.3评标报告与推荐</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候选人</w:t>
      </w:r>
    </w:p>
    <w:p w14:paraId="479A9C44">
      <w:pPr>
        <w:pStyle w:val="24"/>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小组各成员应当独立对每个有效响应的文件进行评价、打分，然后汇总每个供应商每项评分因素的得分。</w:t>
      </w:r>
    </w:p>
    <w:p w14:paraId="70BE25DA">
      <w:pPr>
        <w:pStyle w:val="24"/>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w:t>
      </w:r>
      <w:r>
        <w:rPr>
          <w:rFonts w:hint="eastAsia" w:ascii="宋体" w:hAnsi="宋体" w:cs="宋体"/>
          <w:bCs/>
          <w:color w:val="auto"/>
          <w:szCs w:val="21"/>
          <w:highlight w:val="none"/>
          <w:lang w:val="en-US" w:eastAsia="zh-CN"/>
        </w:rPr>
        <w:t>服务采购</w:t>
      </w:r>
      <w:r>
        <w:rPr>
          <w:rFonts w:hint="eastAsia" w:ascii="宋体" w:hAnsi="宋体" w:eastAsia="宋体" w:cs="宋体"/>
          <w:bCs/>
          <w:color w:val="auto"/>
          <w:szCs w:val="21"/>
          <w:highlight w:val="none"/>
        </w:rPr>
        <w:t>项目的价格分值占总分值的比重(即权值)为</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％，采购项目中含不同采购对象的，以占项目资金比例最高的采购对象确定其项目属性。其价格不列为评分因素，有特殊情况需要在上述规定范围外设定价格分权重的。</w:t>
      </w:r>
    </w:p>
    <w:p w14:paraId="24C4D596">
      <w:pPr>
        <w:pStyle w:val="24"/>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综合评分法中的价格分统一采用低价优先法计算，即满足</w:t>
      </w:r>
      <w:r>
        <w:rPr>
          <w:rFonts w:hint="eastAsia" w:ascii="宋体" w:hAnsi="宋体" w:eastAsia="宋体" w:cs="宋体"/>
          <w:bCs/>
          <w:color w:val="auto"/>
          <w:szCs w:val="21"/>
          <w:highlight w:val="none"/>
          <w:lang w:eastAsia="zh-CN"/>
        </w:rPr>
        <w:t>招标文件</w:t>
      </w:r>
      <w:r>
        <w:rPr>
          <w:rFonts w:hint="eastAsia" w:ascii="宋体" w:hAnsi="宋体" w:eastAsia="宋体" w:cs="宋体"/>
          <w:bCs/>
          <w:color w:val="auto"/>
          <w:szCs w:val="21"/>
          <w:highlight w:val="none"/>
        </w:rPr>
        <w:t>要求且最后报价最低的供应商的价格为</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基准价，其价格分为满分。其他供应商的价格分统一按照下列公式计算：</w:t>
      </w:r>
    </w:p>
    <w:p w14:paraId="0981F249">
      <w:pPr>
        <w:pStyle w:val="24"/>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报价得分=</w:t>
      </w:r>
      <w:r>
        <w:rPr>
          <w:rFonts w:hint="eastAsia" w:ascii="宋体" w:hAnsi="宋体" w:eastAsia="宋体" w:cs="宋体"/>
          <w:bCs/>
          <w:color w:val="auto"/>
          <w:szCs w:val="21"/>
          <w:highlight w:val="none"/>
          <w:lang w:val="en-US" w:eastAsia="zh-CN"/>
        </w:rPr>
        <w:t>（评标基准价/投标报价）×价格权重×10</w:t>
      </w:r>
      <w:r>
        <w:rPr>
          <w:rFonts w:hint="eastAsia" w:ascii="宋体" w:hAnsi="宋体" w:eastAsia="宋体" w:cs="宋体"/>
          <w:bCs/>
          <w:color w:val="auto"/>
          <w:szCs w:val="21"/>
          <w:highlight w:val="none"/>
        </w:rPr>
        <w:t>0</w:t>
      </w:r>
    </w:p>
    <w:p w14:paraId="783219B2">
      <w:pPr>
        <w:pStyle w:val="24"/>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项目评审过程中，不得去掉最后报价中的最高报价和最低报价。</w:t>
      </w:r>
    </w:p>
    <w:p w14:paraId="282CB1F6">
      <w:pPr>
        <w:pStyle w:val="24"/>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候选供应商符合《政府采购竞争性</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采购方式管理暂行办法》法第二十五条</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候选供应商。符合本办法第二十一条第三款情形的，可以推荐2家</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候选供应商。评审得分相同的，按照最后报价由低到高的顺序推荐。评审得分且最后报价相同的，按照技术指标优劣顺序推荐。</w:t>
      </w:r>
    </w:p>
    <w:p w14:paraId="231FB169">
      <w:pPr>
        <w:shd w:val="clear" w:color="auto" w:fill="auto"/>
        <w:jc w:val="center"/>
        <w:outlineLvl w:val="1"/>
        <w:rPr>
          <w:rFonts w:hint="eastAsia" w:ascii="宋体"/>
          <w:b/>
          <w:color w:val="auto"/>
          <w:sz w:val="28"/>
          <w:szCs w:val="28"/>
          <w:highlight w:val="none"/>
        </w:rPr>
      </w:pPr>
    </w:p>
    <w:p w14:paraId="08FDED62">
      <w:pPr>
        <w:shd w:val="clear" w:color="auto" w:fill="auto"/>
        <w:jc w:val="center"/>
        <w:outlineLvl w:val="1"/>
        <w:rPr>
          <w:rFonts w:hint="eastAsia" w:ascii="宋体"/>
          <w:b/>
          <w:color w:val="auto"/>
          <w:sz w:val="28"/>
          <w:szCs w:val="28"/>
          <w:highlight w:val="none"/>
        </w:rPr>
      </w:pPr>
    </w:p>
    <w:p w14:paraId="5A493C31">
      <w:pPr>
        <w:shd w:val="clear" w:color="auto" w:fill="auto"/>
        <w:jc w:val="center"/>
        <w:outlineLvl w:val="1"/>
        <w:rPr>
          <w:rFonts w:hint="eastAsia" w:ascii="宋体"/>
          <w:b/>
          <w:color w:val="auto"/>
          <w:sz w:val="28"/>
          <w:szCs w:val="28"/>
          <w:highlight w:val="none"/>
        </w:rPr>
      </w:pPr>
    </w:p>
    <w:p w14:paraId="625D80DB">
      <w:pPr>
        <w:shd w:val="clear" w:color="auto" w:fill="auto"/>
        <w:jc w:val="both"/>
        <w:outlineLvl w:val="1"/>
        <w:rPr>
          <w:rFonts w:hint="eastAsia" w:ascii="宋体"/>
          <w:b/>
          <w:color w:val="auto"/>
          <w:sz w:val="28"/>
          <w:szCs w:val="28"/>
          <w:highlight w:val="none"/>
        </w:rPr>
      </w:pPr>
    </w:p>
    <w:p w14:paraId="7D27970D">
      <w:pPr>
        <w:shd w:val="clear" w:color="auto" w:fill="auto"/>
        <w:jc w:val="both"/>
        <w:outlineLvl w:val="1"/>
        <w:rPr>
          <w:rFonts w:hint="eastAsia" w:ascii="宋体"/>
          <w:b/>
          <w:color w:val="auto"/>
          <w:sz w:val="28"/>
          <w:szCs w:val="28"/>
          <w:highlight w:val="none"/>
        </w:rPr>
      </w:pPr>
    </w:p>
    <w:p w14:paraId="4301D18C">
      <w:pPr>
        <w:shd w:val="clear" w:color="auto" w:fill="auto"/>
        <w:jc w:val="center"/>
        <w:outlineLvl w:val="1"/>
        <w:rPr>
          <w:rFonts w:hint="eastAsia" w:ascii="宋体"/>
          <w:b/>
          <w:color w:val="auto"/>
          <w:sz w:val="28"/>
          <w:szCs w:val="28"/>
          <w:highlight w:val="none"/>
        </w:rPr>
      </w:pPr>
      <w:bookmarkStart w:id="110" w:name="_Toc23041"/>
      <w:r>
        <w:rPr>
          <w:rFonts w:hint="eastAsia" w:ascii="宋体"/>
          <w:b/>
          <w:color w:val="auto"/>
          <w:sz w:val="28"/>
          <w:szCs w:val="28"/>
          <w:highlight w:val="none"/>
        </w:rPr>
        <w:t>二  投标文件初审</w:t>
      </w:r>
      <w:bookmarkEnd w:id="107"/>
      <w:bookmarkEnd w:id="110"/>
    </w:p>
    <w:p w14:paraId="06A038FB">
      <w:pPr>
        <w:shd w:val="clear" w:color="auto" w:fill="auto"/>
        <w:spacing w:line="400" w:lineRule="exact"/>
        <w:ind w:firstLine="312"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14:paraId="6F911E2F">
      <w:pPr>
        <w:shd w:val="clear" w:color="auto" w:fill="auto"/>
        <w:spacing w:line="400" w:lineRule="exact"/>
        <w:ind w:firstLine="312"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30"/>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563"/>
        <w:gridCol w:w="5610"/>
        <w:gridCol w:w="1084"/>
        <w:gridCol w:w="1196"/>
      </w:tblGrid>
      <w:tr w14:paraId="2482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14:paraId="1FF0DB6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项目</w:t>
            </w:r>
          </w:p>
        </w:tc>
        <w:tc>
          <w:tcPr>
            <w:tcW w:w="6173" w:type="dxa"/>
            <w:gridSpan w:val="2"/>
            <w:vMerge w:val="restart"/>
            <w:noWrap w:val="0"/>
            <w:vAlign w:val="center"/>
          </w:tcPr>
          <w:p w14:paraId="28E0936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评审内容</w:t>
            </w:r>
          </w:p>
        </w:tc>
        <w:tc>
          <w:tcPr>
            <w:tcW w:w="2280" w:type="dxa"/>
            <w:gridSpan w:val="2"/>
            <w:noWrap w:val="0"/>
            <w:vAlign w:val="center"/>
          </w:tcPr>
          <w:p w14:paraId="030A466D">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评审意见</w:t>
            </w:r>
          </w:p>
        </w:tc>
      </w:tr>
      <w:tr w14:paraId="4475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14:paraId="777A2147">
            <w:pPr>
              <w:shd w:val="clear" w:color="auto" w:fill="auto"/>
              <w:rPr>
                <w:rFonts w:hint="eastAsia" w:ascii="宋体" w:hAnsi="宋体" w:eastAsia="宋体" w:cs="宋体"/>
                <w:bCs/>
                <w:color w:val="auto"/>
                <w:kern w:val="2"/>
                <w:sz w:val="21"/>
                <w:szCs w:val="21"/>
                <w:highlight w:val="none"/>
                <w:lang w:val="en-US" w:eastAsia="zh-CN" w:bidi="ar-SA"/>
              </w:rPr>
            </w:pPr>
          </w:p>
        </w:tc>
        <w:tc>
          <w:tcPr>
            <w:tcW w:w="6173" w:type="dxa"/>
            <w:gridSpan w:val="2"/>
            <w:vMerge w:val="continue"/>
            <w:noWrap w:val="0"/>
            <w:vAlign w:val="top"/>
          </w:tcPr>
          <w:p w14:paraId="65862B45">
            <w:pPr>
              <w:shd w:val="clear" w:color="auto" w:fill="auto"/>
              <w:rPr>
                <w:rFonts w:hint="eastAsia" w:ascii="宋体" w:hAnsi="宋体" w:eastAsia="宋体" w:cs="宋体"/>
                <w:bCs/>
                <w:color w:val="auto"/>
                <w:kern w:val="2"/>
                <w:sz w:val="21"/>
                <w:szCs w:val="21"/>
                <w:highlight w:val="none"/>
                <w:lang w:val="en-US" w:eastAsia="zh-CN" w:bidi="ar-SA"/>
              </w:rPr>
            </w:pPr>
          </w:p>
        </w:tc>
        <w:tc>
          <w:tcPr>
            <w:tcW w:w="1084" w:type="dxa"/>
            <w:noWrap w:val="0"/>
            <w:vAlign w:val="center"/>
          </w:tcPr>
          <w:p w14:paraId="3E5E0A6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c>
          <w:tcPr>
            <w:tcW w:w="1196" w:type="dxa"/>
            <w:noWrap w:val="0"/>
            <w:vAlign w:val="center"/>
          </w:tcPr>
          <w:p w14:paraId="28FC4AB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r>
      <w:tr w14:paraId="3FD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86" w:type="dxa"/>
            <w:vMerge w:val="restart"/>
            <w:noWrap w:val="0"/>
            <w:vAlign w:val="center"/>
          </w:tcPr>
          <w:p w14:paraId="4482812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p w14:paraId="19234AEC">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查</w:t>
            </w:r>
          </w:p>
          <w:p w14:paraId="696BD291">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标</w:t>
            </w:r>
          </w:p>
          <w:p w14:paraId="4F0EF5E6">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准</w:t>
            </w:r>
          </w:p>
          <w:p w14:paraId="12776599">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(适</w:t>
            </w:r>
          </w:p>
          <w:p w14:paraId="560A13D6">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用</w:t>
            </w:r>
          </w:p>
          <w:p w14:paraId="70DD4AD2">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于</w:t>
            </w:r>
          </w:p>
          <w:p w14:paraId="34EB2BE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w:t>
            </w:r>
          </w:p>
          <w:p w14:paraId="042FB2A2">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格</w:t>
            </w:r>
          </w:p>
          <w:p w14:paraId="609A049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后</w:t>
            </w:r>
          </w:p>
          <w:p w14:paraId="534BE036">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tc>
        <w:tc>
          <w:tcPr>
            <w:tcW w:w="563" w:type="dxa"/>
            <w:noWrap w:val="0"/>
            <w:vAlign w:val="center"/>
          </w:tcPr>
          <w:p w14:paraId="2B4A5D6C">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5610" w:type="dxa"/>
            <w:noWrap w:val="0"/>
            <w:vAlign w:val="center"/>
          </w:tcPr>
          <w:p w14:paraId="616B2D93">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有效经年检的三证合一的营业执照、企业基本开户许可证;</w:t>
            </w:r>
          </w:p>
        </w:tc>
        <w:tc>
          <w:tcPr>
            <w:tcW w:w="1084" w:type="dxa"/>
            <w:noWrap w:val="0"/>
            <w:vAlign w:val="top"/>
          </w:tcPr>
          <w:p w14:paraId="241C8AF5">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18B2D04F">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2EA0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14:paraId="58857DC2">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53843A26">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5610" w:type="dxa"/>
            <w:noWrap w:val="0"/>
            <w:vAlign w:val="center"/>
          </w:tcPr>
          <w:p w14:paraId="0F2854E5">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提供公司近六个月任意一个月社保缴纳明细需盖有社保部门印章；</w:t>
            </w:r>
          </w:p>
        </w:tc>
        <w:tc>
          <w:tcPr>
            <w:tcW w:w="1084" w:type="dxa"/>
            <w:noWrap w:val="0"/>
            <w:vAlign w:val="top"/>
          </w:tcPr>
          <w:p w14:paraId="0C7B736E">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6A8DF2D5">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1C8D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886" w:type="dxa"/>
            <w:vMerge w:val="continue"/>
            <w:noWrap w:val="0"/>
            <w:vAlign w:val="center"/>
          </w:tcPr>
          <w:p w14:paraId="1C6FCB7F">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32C01822">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5610" w:type="dxa"/>
            <w:noWrap w:val="0"/>
            <w:vAlign w:val="center"/>
          </w:tcPr>
          <w:p w14:paraId="48BBD58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法定代表人参加应提供法定代表人身份证明和本人身份证;委托代理人参加应提供法定代表人身份证明、授权委托书、本人身份证；</w:t>
            </w:r>
          </w:p>
        </w:tc>
        <w:tc>
          <w:tcPr>
            <w:tcW w:w="1084" w:type="dxa"/>
            <w:noWrap w:val="0"/>
            <w:vAlign w:val="top"/>
          </w:tcPr>
          <w:p w14:paraId="02B99FE3">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04CBC754">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5C3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6A5A8B0A">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1463F8E5">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p>
        </w:tc>
        <w:tc>
          <w:tcPr>
            <w:tcW w:w="5610" w:type="dxa"/>
            <w:noWrap w:val="0"/>
            <w:vAlign w:val="center"/>
          </w:tcPr>
          <w:p w14:paraId="50907B55">
            <w:pPr>
              <w:widowControl/>
              <w:shd w:val="clear" w:color="auto" w:fill="auto"/>
              <w:tabs>
                <w:tab w:val="left" w:pos="1800"/>
              </w:tabs>
              <w:jc w:val="left"/>
              <w:textAlignment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提供公司近六个月任意一个月完税证明，新成立公司按实际发生提供或由税务局出具的无欠税证明:</w:t>
            </w:r>
          </w:p>
        </w:tc>
        <w:tc>
          <w:tcPr>
            <w:tcW w:w="1084" w:type="dxa"/>
            <w:noWrap w:val="0"/>
            <w:vAlign w:val="top"/>
          </w:tcPr>
          <w:p w14:paraId="7A832765">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1392BFE6">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6A27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0D7AA696">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31420969">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p>
        </w:tc>
        <w:tc>
          <w:tcPr>
            <w:tcW w:w="5610" w:type="dxa"/>
            <w:noWrap w:val="0"/>
            <w:vAlign w:val="center"/>
          </w:tcPr>
          <w:p w14:paraId="2B28671C">
            <w:pPr>
              <w:widowControl/>
              <w:shd w:val="clear" w:color="auto" w:fill="auto"/>
              <w:jc w:val="center"/>
              <w:textAlignment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具有良好的商业信誉和健全的财务会计制度(提供2024年度的财务审计报告;(成立不足一年的新办企业提供成立至今的财务报表、包含资产负债表、现金流量表、利润表)</w:t>
            </w:r>
          </w:p>
        </w:tc>
        <w:tc>
          <w:tcPr>
            <w:tcW w:w="1084" w:type="dxa"/>
            <w:noWrap w:val="0"/>
            <w:vAlign w:val="top"/>
          </w:tcPr>
          <w:p w14:paraId="7299E695">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1099ADE5">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0F75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42D3B69B">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6CF0A225">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6</w:t>
            </w:r>
          </w:p>
        </w:tc>
        <w:tc>
          <w:tcPr>
            <w:tcW w:w="5610" w:type="dxa"/>
            <w:noWrap w:val="0"/>
            <w:vAlign w:val="center"/>
          </w:tcPr>
          <w:p w14:paraId="67F92E6E">
            <w:pPr>
              <w:widowControl/>
              <w:shd w:val="clear" w:color="auto" w:fill="auto"/>
              <w:jc w:val="left"/>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参加政府采购活动前三年内，在经营活动中没有重大违法记录；</w:t>
            </w:r>
          </w:p>
        </w:tc>
        <w:tc>
          <w:tcPr>
            <w:tcW w:w="1084" w:type="dxa"/>
            <w:noWrap w:val="0"/>
            <w:vAlign w:val="top"/>
          </w:tcPr>
          <w:p w14:paraId="0FAD3840">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0340024D">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2788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337D1E3F">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22482179">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7</w:t>
            </w:r>
          </w:p>
        </w:tc>
        <w:tc>
          <w:tcPr>
            <w:tcW w:w="5610" w:type="dxa"/>
            <w:noWrap w:val="0"/>
            <w:vAlign w:val="center"/>
          </w:tcPr>
          <w:p w14:paraId="0A111BFA">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cs="Times New Roman"/>
                <w:color w:val="auto"/>
                <w:kern w:val="2"/>
                <w:sz w:val="21"/>
                <w:szCs w:val="24"/>
                <w:highlight w:val="none"/>
                <w:lang w:val="en-US" w:eastAsia="zh-CN" w:bidi="ar-SA"/>
              </w:rPr>
              <w:t>未被“信用中国”（www.creditchina.gov.cn）及中国政府采购网 (www.ccgp.gov.cn）列入失信被执行人名单、重大税收违法失信主体、政府采购严重违法失信行为记录名单；</w:t>
            </w:r>
          </w:p>
        </w:tc>
        <w:tc>
          <w:tcPr>
            <w:tcW w:w="2280" w:type="dxa"/>
            <w:gridSpan w:val="2"/>
            <w:noWrap w:val="0"/>
            <w:vAlign w:val="top"/>
          </w:tcPr>
          <w:p w14:paraId="7FB0147A">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p>
        </w:tc>
      </w:tr>
      <w:tr w14:paraId="5A4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7561176A">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23EAB8D0">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8</w:t>
            </w:r>
          </w:p>
        </w:tc>
        <w:tc>
          <w:tcPr>
            <w:tcW w:w="5610" w:type="dxa"/>
            <w:noWrap w:val="0"/>
            <w:vAlign w:val="center"/>
          </w:tcPr>
          <w:p w14:paraId="382AA90C">
            <w:pPr>
              <w:tabs>
                <w:tab w:val="left" w:pos="348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具备履行合同所必需的设备和专业技术能力的书面声明文件</w:t>
            </w:r>
          </w:p>
        </w:tc>
        <w:tc>
          <w:tcPr>
            <w:tcW w:w="2280" w:type="dxa"/>
            <w:gridSpan w:val="2"/>
            <w:noWrap w:val="0"/>
            <w:vAlign w:val="top"/>
          </w:tcPr>
          <w:p w14:paraId="0896F86C">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p>
        </w:tc>
      </w:tr>
      <w:tr w14:paraId="0E1E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32C1A43D">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7593F844">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9</w:t>
            </w:r>
          </w:p>
        </w:tc>
        <w:tc>
          <w:tcPr>
            <w:tcW w:w="5610" w:type="dxa"/>
            <w:noWrap w:val="0"/>
            <w:vAlign w:val="center"/>
          </w:tcPr>
          <w:p w14:paraId="76E1BF22">
            <w:pPr>
              <w:tabs>
                <w:tab w:val="left" w:pos="3480"/>
              </w:tabs>
              <w:spacing w:line="44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提供单位负责人为同一人或者存在直接控股一管理关系的不同投标人，不得参加同一合同项下的政府采购活动的书面声明</w:t>
            </w:r>
          </w:p>
        </w:tc>
        <w:tc>
          <w:tcPr>
            <w:tcW w:w="2280" w:type="dxa"/>
            <w:gridSpan w:val="2"/>
            <w:noWrap w:val="0"/>
            <w:vAlign w:val="top"/>
          </w:tcPr>
          <w:p w14:paraId="13B8BB15">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p>
        </w:tc>
      </w:tr>
      <w:tr w14:paraId="154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21FE41FA">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73483E5B">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10</w:t>
            </w:r>
          </w:p>
        </w:tc>
        <w:tc>
          <w:tcPr>
            <w:tcW w:w="5610" w:type="dxa"/>
            <w:noWrap w:val="0"/>
            <w:vAlign w:val="center"/>
          </w:tcPr>
          <w:p w14:paraId="3F12A05D">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供应商应为中小企业</w:t>
            </w:r>
          </w:p>
        </w:tc>
        <w:tc>
          <w:tcPr>
            <w:tcW w:w="2280" w:type="dxa"/>
            <w:gridSpan w:val="2"/>
            <w:noWrap w:val="0"/>
            <w:vAlign w:val="top"/>
          </w:tcPr>
          <w:p w14:paraId="5E802910">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请根据要求单独上传《中小企业声明函》。格式以采购文件要求为准。</w:t>
            </w:r>
          </w:p>
        </w:tc>
      </w:tr>
      <w:tr w14:paraId="2F93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14:paraId="64459242">
            <w:pPr>
              <w:shd w:val="clear" w:color="auto" w:fill="auto"/>
              <w:jc w:val="center"/>
              <w:rPr>
                <w:rFonts w:hint="eastAsia" w:ascii="宋体" w:hAnsi="宋体" w:eastAsia="宋体" w:cs="宋体"/>
                <w:bCs/>
                <w:color w:val="auto"/>
                <w:kern w:val="2"/>
                <w:sz w:val="21"/>
                <w:szCs w:val="21"/>
                <w:highlight w:val="none"/>
                <w:lang w:val="en-US" w:eastAsia="zh-CN" w:bidi="ar-SA"/>
              </w:rPr>
            </w:pPr>
          </w:p>
        </w:tc>
        <w:tc>
          <w:tcPr>
            <w:tcW w:w="8453" w:type="dxa"/>
            <w:gridSpan w:val="4"/>
            <w:noWrap w:val="0"/>
            <w:vAlign w:val="center"/>
          </w:tcPr>
          <w:p w14:paraId="17F56858">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结论：是否通过评审（须填写通过或不通过）</w:t>
            </w:r>
          </w:p>
          <w:p w14:paraId="010558C2">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注：如有一项不合格，作废标处理。</w:t>
            </w:r>
          </w:p>
        </w:tc>
      </w:tr>
    </w:tbl>
    <w:p w14:paraId="6683C367">
      <w:pPr>
        <w:shd w:val="clear" w:color="auto" w:fill="auto"/>
        <w:spacing w:before="156" w:beforeLines="50" w:line="440" w:lineRule="exact"/>
        <w:ind w:firstLine="213" w:firstLineChars="100"/>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0198CEA2">
      <w:pPr>
        <w:shd w:val="clear" w:color="auto" w:fill="auto"/>
        <w:spacing w:before="156" w:beforeLines="50" w:line="440" w:lineRule="exact"/>
        <w:ind w:firstLine="213"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14:paraId="288A54DD">
      <w:pPr>
        <w:shd w:val="clear" w:color="auto" w:fill="auto"/>
        <w:spacing w:line="440" w:lineRule="exact"/>
        <w:ind w:firstLine="319"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30"/>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14:paraId="35A90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14:paraId="2B968A93">
            <w:pPr>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7074" w:type="dxa"/>
            <w:gridSpan w:val="2"/>
            <w:tcBorders>
              <w:top w:val="single" w:color="auto" w:sz="4" w:space="0"/>
            </w:tcBorders>
            <w:noWrap w:val="0"/>
            <w:vAlign w:val="center"/>
          </w:tcPr>
          <w:p w14:paraId="73176E5A">
            <w:pPr>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1502" w:type="dxa"/>
            <w:gridSpan w:val="2"/>
            <w:tcBorders>
              <w:top w:val="single" w:color="auto" w:sz="4" w:space="0"/>
              <w:right w:val="single" w:color="auto" w:sz="4" w:space="0"/>
            </w:tcBorders>
            <w:noWrap w:val="0"/>
            <w:vAlign w:val="center"/>
          </w:tcPr>
          <w:p w14:paraId="032AE5B8">
            <w:pPr>
              <w:jc w:val="center"/>
              <w:rPr>
                <w:rFonts w:hint="eastAsia" w:ascii="宋体" w:hAnsi="宋体" w:cs="宋体"/>
                <w:b/>
                <w:color w:val="auto"/>
                <w:sz w:val="24"/>
                <w:highlight w:val="none"/>
              </w:rPr>
            </w:pPr>
            <w:r>
              <w:rPr>
                <w:rFonts w:hint="eastAsia" w:ascii="宋体" w:hAnsi="宋体" w:cs="宋体"/>
                <w:b/>
                <w:color w:val="auto"/>
                <w:sz w:val="24"/>
                <w:highlight w:val="none"/>
              </w:rPr>
              <w:t>评审意见</w:t>
            </w:r>
          </w:p>
        </w:tc>
      </w:tr>
      <w:tr w14:paraId="35C1E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14:paraId="4C4632B9">
            <w:pPr>
              <w:rPr>
                <w:rFonts w:hint="eastAsia" w:ascii="宋体" w:hAnsi="宋体" w:cs="宋体"/>
                <w:color w:val="auto"/>
                <w:highlight w:val="none"/>
              </w:rPr>
            </w:pPr>
          </w:p>
        </w:tc>
        <w:tc>
          <w:tcPr>
            <w:tcW w:w="7074" w:type="dxa"/>
            <w:gridSpan w:val="2"/>
            <w:tcBorders>
              <w:bottom w:val="single" w:color="auto" w:sz="4" w:space="0"/>
            </w:tcBorders>
            <w:noWrap w:val="0"/>
            <w:vAlign w:val="top"/>
          </w:tcPr>
          <w:p w14:paraId="3F7C9E7E">
            <w:pPr>
              <w:rPr>
                <w:rFonts w:hint="eastAsia" w:ascii="宋体" w:hAnsi="宋体" w:cs="宋体"/>
                <w:color w:val="auto"/>
                <w:highlight w:val="none"/>
              </w:rPr>
            </w:pPr>
          </w:p>
        </w:tc>
        <w:tc>
          <w:tcPr>
            <w:tcW w:w="753" w:type="dxa"/>
            <w:noWrap w:val="0"/>
            <w:vAlign w:val="center"/>
          </w:tcPr>
          <w:p w14:paraId="5DD9F736">
            <w:pPr>
              <w:jc w:val="center"/>
              <w:rPr>
                <w:rFonts w:hint="eastAsia" w:ascii="宋体" w:hAnsi="宋体" w:cs="宋体"/>
                <w:b/>
                <w:color w:val="auto"/>
                <w:sz w:val="24"/>
                <w:highlight w:val="none"/>
              </w:rPr>
            </w:pPr>
            <w:r>
              <w:rPr>
                <w:rFonts w:hint="eastAsia" w:ascii="宋体" w:hAnsi="宋体" w:cs="宋体"/>
                <w:color w:val="auto"/>
                <w:spacing w:val="-2"/>
                <w:szCs w:val="21"/>
                <w:highlight w:val="none"/>
              </w:rPr>
              <w:t>√</w:t>
            </w:r>
          </w:p>
        </w:tc>
        <w:tc>
          <w:tcPr>
            <w:tcW w:w="749" w:type="dxa"/>
            <w:tcBorders>
              <w:right w:val="single" w:color="auto" w:sz="4" w:space="0"/>
            </w:tcBorders>
            <w:noWrap w:val="0"/>
            <w:vAlign w:val="center"/>
          </w:tcPr>
          <w:p w14:paraId="0DD01CAE">
            <w:pPr>
              <w:ind w:firstLine="209" w:firstLineChars="100"/>
              <w:rPr>
                <w:rFonts w:hint="eastAsia" w:ascii="宋体" w:hAnsi="宋体" w:cs="宋体"/>
                <w:b/>
                <w:color w:val="auto"/>
                <w:sz w:val="24"/>
                <w:highlight w:val="none"/>
              </w:rPr>
            </w:pPr>
            <w:r>
              <w:rPr>
                <w:rFonts w:hint="eastAsia" w:ascii="宋体" w:hAnsi="宋体" w:cs="宋体"/>
                <w:color w:val="auto"/>
                <w:spacing w:val="-2"/>
                <w:szCs w:val="21"/>
                <w:highlight w:val="none"/>
              </w:rPr>
              <w:t>×</w:t>
            </w:r>
          </w:p>
        </w:tc>
      </w:tr>
      <w:tr w14:paraId="60A1B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14:paraId="65EEE372">
            <w:pPr>
              <w:jc w:val="center"/>
              <w:rPr>
                <w:rFonts w:hint="eastAsia" w:ascii="宋体" w:hAnsi="宋体" w:cs="宋体"/>
                <w:color w:val="auto"/>
                <w:szCs w:val="21"/>
                <w:highlight w:val="none"/>
              </w:rPr>
            </w:pPr>
            <w:r>
              <w:rPr>
                <w:rFonts w:hint="eastAsia" w:ascii="宋体" w:hAnsi="宋体" w:cs="宋体"/>
                <w:color w:val="auto"/>
                <w:szCs w:val="21"/>
                <w:highlight w:val="none"/>
              </w:rPr>
              <w:t>审</w:t>
            </w:r>
          </w:p>
          <w:p w14:paraId="56B2F67D">
            <w:pPr>
              <w:jc w:val="center"/>
              <w:rPr>
                <w:rFonts w:hint="eastAsia" w:ascii="宋体" w:hAnsi="宋体" w:cs="宋体"/>
                <w:color w:val="auto"/>
                <w:szCs w:val="21"/>
                <w:highlight w:val="none"/>
              </w:rPr>
            </w:pPr>
            <w:r>
              <w:rPr>
                <w:rFonts w:hint="eastAsia" w:ascii="宋体" w:hAnsi="宋体" w:cs="宋体"/>
                <w:color w:val="auto"/>
                <w:szCs w:val="21"/>
                <w:highlight w:val="none"/>
              </w:rPr>
              <w:t>查</w:t>
            </w:r>
          </w:p>
          <w:p w14:paraId="37B78FF5">
            <w:pPr>
              <w:jc w:val="center"/>
              <w:rPr>
                <w:rFonts w:hint="eastAsia" w:ascii="宋体" w:hAnsi="宋体" w:cs="宋体"/>
                <w:color w:val="auto"/>
                <w:szCs w:val="21"/>
                <w:highlight w:val="none"/>
              </w:rPr>
            </w:pPr>
            <w:r>
              <w:rPr>
                <w:rFonts w:hint="eastAsia" w:ascii="宋体" w:hAnsi="宋体" w:cs="宋体"/>
                <w:color w:val="auto"/>
                <w:szCs w:val="21"/>
                <w:highlight w:val="none"/>
              </w:rPr>
              <w:t>标</w:t>
            </w:r>
          </w:p>
          <w:p w14:paraId="69EBC3E8">
            <w:pPr>
              <w:jc w:val="center"/>
              <w:rPr>
                <w:rFonts w:hint="eastAsia" w:ascii="宋体" w:hAnsi="宋体" w:cs="宋体"/>
                <w:color w:val="auto"/>
                <w:szCs w:val="21"/>
                <w:highlight w:val="none"/>
              </w:rPr>
            </w:pPr>
            <w:r>
              <w:rPr>
                <w:rFonts w:hint="eastAsia" w:ascii="宋体" w:hAnsi="宋体" w:cs="宋体"/>
                <w:color w:val="auto"/>
                <w:szCs w:val="21"/>
                <w:highlight w:val="none"/>
              </w:rPr>
              <w:t>准</w:t>
            </w:r>
          </w:p>
        </w:tc>
        <w:tc>
          <w:tcPr>
            <w:tcW w:w="495" w:type="dxa"/>
            <w:tcBorders>
              <w:top w:val="single" w:color="auto" w:sz="4" w:space="0"/>
              <w:left w:val="single" w:color="auto" w:sz="4" w:space="0"/>
              <w:right w:val="single" w:color="auto" w:sz="4" w:space="0"/>
            </w:tcBorders>
            <w:noWrap w:val="0"/>
            <w:vAlign w:val="center"/>
          </w:tcPr>
          <w:p w14:paraId="037BA065">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14:paraId="1395EC3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cs="Times New Roman"/>
                <w:color w:val="auto"/>
                <w:szCs w:val="21"/>
                <w:highlight w:val="none"/>
                <w:lang w:val="en-US" w:eastAsia="zh-CN"/>
              </w:rPr>
              <w:t>最高限价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14:paraId="0B6BBFF2">
            <w:pPr>
              <w:jc w:val="center"/>
              <w:rPr>
                <w:rFonts w:hint="eastAsia" w:ascii="宋体" w:hAnsi="宋体" w:cs="宋体"/>
                <w:b/>
                <w:color w:val="auto"/>
                <w:szCs w:val="21"/>
                <w:highlight w:val="none"/>
              </w:rPr>
            </w:pPr>
          </w:p>
        </w:tc>
        <w:tc>
          <w:tcPr>
            <w:tcW w:w="749" w:type="dxa"/>
            <w:tcBorders>
              <w:left w:val="single" w:color="auto" w:sz="4" w:space="0"/>
              <w:right w:val="single" w:color="auto" w:sz="4" w:space="0"/>
            </w:tcBorders>
            <w:noWrap w:val="0"/>
            <w:vAlign w:val="top"/>
          </w:tcPr>
          <w:p w14:paraId="2B04394E">
            <w:pPr>
              <w:jc w:val="center"/>
              <w:rPr>
                <w:rFonts w:hint="eastAsia" w:ascii="宋体" w:hAnsi="宋体" w:cs="宋体"/>
                <w:b/>
                <w:color w:val="auto"/>
                <w:szCs w:val="21"/>
                <w:highlight w:val="none"/>
              </w:rPr>
            </w:pPr>
          </w:p>
        </w:tc>
      </w:tr>
      <w:tr w14:paraId="64419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noWrap w:val="0"/>
            <w:vAlign w:val="center"/>
          </w:tcPr>
          <w:p w14:paraId="75F77A7D">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55067298">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C4B5F3E">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14:paraId="63B4B9FB">
            <w:pPr>
              <w:rPr>
                <w:rFonts w:hint="eastAsia" w:ascii="宋体" w:hAnsi="宋体" w:cs="宋体"/>
                <w:color w:val="auto"/>
                <w:szCs w:val="21"/>
                <w:highlight w:val="none"/>
              </w:rPr>
            </w:pPr>
          </w:p>
        </w:tc>
        <w:tc>
          <w:tcPr>
            <w:tcW w:w="749" w:type="dxa"/>
            <w:tcBorders>
              <w:right w:val="single" w:color="auto" w:sz="4" w:space="0"/>
            </w:tcBorders>
            <w:noWrap w:val="0"/>
            <w:vAlign w:val="top"/>
          </w:tcPr>
          <w:p w14:paraId="6934057A">
            <w:pPr>
              <w:rPr>
                <w:rFonts w:hint="eastAsia" w:ascii="宋体" w:hAnsi="宋体" w:cs="宋体"/>
                <w:color w:val="auto"/>
                <w:szCs w:val="21"/>
                <w:highlight w:val="none"/>
              </w:rPr>
            </w:pPr>
          </w:p>
        </w:tc>
      </w:tr>
      <w:tr w14:paraId="17EDA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14:paraId="5BADBBF2">
            <w:pPr>
              <w:rPr>
                <w:rFonts w:hint="eastAsia" w:ascii="宋体" w:hAnsi="宋体" w:cs="宋体"/>
                <w:color w:val="auto"/>
                <w:highlight w:val="none"/>
              </w:rPr>
            </w:pPr>
          </w:p>
        </w:tc>
        <w:tc>
          <w:tcPr>
            <w:tcW w:w="495" w:type="dxa"/>
            <w:tcBorders>
              <w:top w:val="single" w:color="auto" w:sz="4" w:space="0"/>
              <w:left w:val="single" w:color="auto" w:sz="4" w:space="0"/>
              <w:right w:val="single" w:color="auto" w:sz="4" w:space="0"/>
            </w:tcBorders>
            <w:noWrap w:val="0"/>
            <w:vAlign w:val="center"/>
          </w:tcPr>
          <w:p w14:paraId="46108C97">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3</w:t>
            </w:r>
          </w:p>
        </w:tc>
        <w:tc>
          <w:tcPr>
            <w:tcW w:w="6579" w:type="dxa"/>
            <w:tcBorders>
              <w:top w:val="single" w:color="auto" w:sz="4" w:space="0"/>
              <w:left w:val="single" w:color="auto" w:sz="4" w:space="0"/>
              <w:right w:val="single" w:color="auto" w:sz="4" w:space="0"/>
            </w:tcBorders>
            <w:noWrap w:val="0"/>
            <w:vAlign w:val="center"/>
          </w:tcPr>
          <w:p w14:paraId="074B9BDD">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14:paraId="206AC26C">
            <w:pPr>
              <w:rPr>
                <w:rFonts w:hint="eastAsia" w:ascii="宋体" w:hAnsi="宋体" w:cs="宋体"/>
                <w:color w:val="auto"/>
                <w:szCs w:val="21"/>
                <w:highlight w:val="none"/>
              </w:rPr>
            </w:pPr>
          </w:p>
        </w:tc>
        <w:tc>
          <w:tcPr>
            <w:tcW w:w="749" w:type="dxa"/>
            <w:tcBorders>
              <w:right w:val="single" w:color="auto" w:sz="4" w:space="0"/>
            </w:tcBorders>
            <w:noWrap w:val="0"/>
            <w:vAlign w:val="top"/>
          </w:tcPr>
          <w:p w14:paraId="4673A543">
            <w:pPr>
              <w:rPr>
                <w:rFonts w:hint="eastAsia" w:ascii="宋体" w:hAnsi="宋体" w:cs="宋体"/>
                <w:color w:val="auto"/>
                <w:szCs w:val="21"/>
                <w:highlight w:val="none"/>
              </w:rPr>
            </w:pPr>
          </w:p>
        </w:tc>
      </w:tr>
      <w:tr w14:paraId="6DF1C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14:paraId="7A2E062E">
            <w:pPr>
              <w:rPr>
                <w:rFonts w:hint="eastAsia" w:ascii="宋体" w:hAnsi="宋体" w:cs="宋体"/>
                <w:color w:val="auto"/>
                <w:highlight w:val="none"/>
              </w:rPr>
            </w:pPr>
          </w:p>
        </w:tc>
        <w:tc>
          <w:tcPr>
            <w:tcW w:w="495" w:type="dxa"/>
            <w:tcBorders>
              <w:left w:val="single" w:color="auto" w:sz="4" w:space="0"/>
            </w:tcBorders>
            <w:noWrap w:val="0"/>
            <w:vAlign w:val="center"/>
          </w:tcPr>
          <w:p w14:paraId="4924B634">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4</w:t>
            </w:r>
          </w:p>
        </w:tc>
        <w:tc>
          <w:tcPr>
            <w:tcW w:w="6579" w:type="dxa"/>
            <w:tcBorders>
              <w:right w:val="single" w:color="auto" w:sz="4" w:space="0"/>
            </w:tcBorders>
            <w:noWrap w:val="0"/>
            <w:vAlign w:val="center"/>
          </w:tcPr>
          <w:p w14:paraId="7F425E4B">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14:paraId="7A4196A6">
            <w:pPr>
              <w:rPr>
                <w:rFonts w:hint="eastAsia" w:ascii="宋体" w:hAnsi="宋体" w:cs="宋体"/>
                <w:color w:val="auto"/>
                <w:szCs w:val="21"/>
                <w:highlight w:val="none"/>
              </w:rPr>
            </w:pPr>
          </w:p>
        </w:tc>
        <w:tc>
          <w:tcPr>
            <w:tcW w:w="749" w:type="dxa"/>
            <w:tcBorders>
              <w:right w:val="single" w:color="auto" w:sz="4" w:space="0"/>
            </w:tcBorders>
            <w:noWrap w:val="0"/>
            <w:vAlign w:val="top"/>
          </w:tcPr>
          <w:p w14:paraId="5E9153AE">
            <w:pPr>
              <w:rPr>
                <w:rFonts w:hint="eastAsia" w:ascii="宋体" w:hAnsi="宋体" w:cs="宋体"/>
                <w:color w:val="auto"/>
                <w:szCs w:val="21"/>
                <w:highlight w:val="none"/>
              </w:rPr>
            </w:pPr>
          </w:p>
        </w:tc>
      </w:tr>
      <w:tr w14:paraId="1B429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3FCA0878">
            <w:pPr>
              <w:rPr>
                <w:rFonts w:hint="eastAsia" w:ascii="宋体" w:hAnsi="宋体" w:cs="宋体"/>
                <w:color w:val="auto"/>
                <w:highlight w:val="none"/>
              </w:rPr>
            </w:pPr>
          </w:p>
        </w:tc>
        <w:tc>
          <w:tcPr>
            <w:tcW w:w="495" w:type="dxa"/>
            <w:tcBorders>
              <w:left w:val="single" w:color="auto" w:sz="4" w:space="0"/>
              <w:bottom w:val="single" w:color="auto" w:sz="4" w:space="0"/>
            </w:tcBorders>
            <w:noWrap w:val="0"/>
            <w:vAlign w:val="center"/>
          </w:tcPr>
          <w:p w14:paraId="6E63444F">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5</w:t>
            </w:r>
          </w:p>
        </w:tc>
        <w:tc>
          <w:tcPr>
            <w:tcW w:w="6579" w:type="dxa"/>
            <w:tcBorders>
              <w:bottom w:val="single" w:color="auto" w:sz="4" w:space="0"/>
              <w:right w:val="single" w:color="auto" w:sz="4" w:space="0"/>
            </w:tcBorders>
            <w:noWrap w:val="0"/>
            <w:vAlign w:val="center"/>
          </w:tcPr>
          <w:p w14:paraId="10C783AB">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14:paraId="4E83CCB0">
            <w:pPr>
              <w:rPr>
                <w:rFonts w:hint="eastAsia" w:ascii="宋体" w:hAnsi="宋体" w:cs="宋体"/>
                <w:color w:val="auto"/>
                <w:szCs w:val="21"/>
                <w:highlight w:val="none"/>
              </w:rPr>
            </w:pPr>
          </w:p>
        </w:tc>
        <w:tc>
          <w:tcPr>
            <w:tcW w:w="749" w:type="dxa"/>
            <w:tcBorders>
              <w:bottom w:val="single" w:color="auto" w:sz="4" w:space="0"/>
              <w:right w:val="single" w:color="auto" w:sz="4" w:space="0"/>
            </w:tcBorders>
            <w:noWrap w:val="0"/>
            <w:vAlign w:val="top"/>
          </w:tcPr>
          <w:p w14:paraId="2AC52FB5">
            <w:pPr>
              <w:rPr>
                <w:rFonts w:hint="eastAsia" w:ascii="宋体" w:hAnsi="宋体" w:cs="宋体"/>
                <w:color w:val="auto"/>
                <w:szCs w:val="21"/>
                <w:highlight w:val="none"/>
              </w:rPr>
            </w:pPr>
          </w:p>
        </w:tc>
      </w:tr>
      <w:tr w14:paraId="5D0EE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noWrap w:val="0"/>
            <w:vAlign w:val="center"/>
          </w:tcPr>
          <w:p w14:paraId="5681D526">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2740C023">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03618D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14:paraId="540D383F">
            <w:pP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269DAE6B">
            <w:pPr>
              <w:rPr>
                <w:rFonts w:hint="eastAsia" w:ascii="宋体" w:hAnsi="宋体" w:cs="宋体"/>
                <w:color w:val="auto"/>
                <w:szCs w:val="21"/>
                <w:highlight w:val="none"/>
              </w:rPr>
            </w:pPr>
          </w:p>
        </w:tc>
      </w:tr>
      <w:tr w14:paraId="25F0D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1F2E23D0">
            <w:pPr>
              <w:rPr>
                <w:rFonts w:hint="eastAsia" w:ascii="宋体" w:hAnsi="宋体" w:cs="宋体"/>
                <w:color w:val="auto"/>
                <w:highlight w:val="none"/>
              </w:rPr>
            </w:pPr>
          </w:p>
        </w:tc>
        <w:tc>
          <w:tcPr>
            <w:tcW w:w="495" w:type="dxa"/>
            <w:tcBorders>
              <w:top w:val="single" w:color="auto" w:sz="4" w:space="0"/>
              <w:left w:val="single" w:color="auto" w:sz="4" w:space="0"/>
            </w:tcBorders>
            <w:noWrap w:val="0"/>
            <w:vAlign w:val="center"/>
          </w:tcPr>
          <w:p w14:paraId="40056C72">
            <w:pPr>
              <w:shd w:val="clear" w:color="auto" w:fill="auto"/>
              <w:spacing w:line="40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noWrap w:val="0"/>
            <w:vAlign w:val="center"/>
          </w:tcPr>
          <w:p w14:paraId="44B8EF16">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cs="Times New Roman"/>
                <w:color w:val="auto"/>
                <w:szCs w:val="21"/>
                <w:highlight w:val="none"/>
                <w:lang w:val="en-US" w:eastAsia="zh-CN"/>
              </w:rPr>
              <w:t>服务</w:t>
            </w:r>
            <w:r>
              <w:rPr>
                <w:rFonts w:hint="eastAsia" w:ascii="宋体" w:hAnsi="Times New Roman" w:eastAsia="宋体" w:cs="Times New Roman"/>
                <w:color w:val="auto"/>
                <w:szCs w:val="21"/>
                <w:highlight w:val="none"/>
              </w:rPr>
              <w:t>期限满足招标文件要求。</w:t>
            </w:r>
          </w:p>
        </w:tc>
        <w:tc>
          <w:tcPr>
            <w:tcW w:w="753" w:type="dxa"/>
            <w:tcBorders>
              <w:top w:val="single" w:color="auto" w:sz="4" w:space="0"/>
              <w:left w:val="single" w:color="auto" w:sz="4" w:space="0"/>
            </w:tcBorders>
            <w:noWrap w:val="0"/>
            <w:vAlign w:val="top"/>
          </w:tcPr>
          <w:p w14:paraId="5358F5FC">
            <w:pPr>
              <w:rPr>
                <w:rFonts w:hint="eastAsia" w:ascii="宋体" w:hAnsi="宋体" w:cs="宋体"/>
                <w:color w:val="auto"/>
                <w:szCs w:val="21"/>
                <w:highlight w:val="none"/>
              </w:rPr>
            </w:pPr>
          </w:p>
        </w:tc>
        <w:tc>
          <w:tcPr>
            <w:tcW w:w="749" w:type="dxa"/>
            <w:tcBorders>
              <w:top w:val="single" w:color="auto" w:sz="4" w:space="0"/>
              <w:right w:val="single" w:color="auto" w:sz="4" w:space="0"/>
            </w:tcBorders>
            <w:noWrap w:val="0"/>
            <w:vAlign w:val="top"/>
          </w:tcPr>
          <w:p w14:paraId="1631F166">
            <w:pPr>
              <w:rPr>
                <w:rFonts w:hint="eastAsia" w:ascii="宋体" w:hAnsi="宋体" w:cs="宋体"/>
                <w:color w:val="auto"/>
                <w:szCs w:val="21"/>
                <w:highlight w:val="none"/>
              </w:rPr>
            </w:pPr>
          </w:p>
        </w:tc>
      </w:tr>
      <w:tr w14:paraId="039DB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14:paraId="08F3A552">
            <w:pPr>
              <w:rPr>
                <w:rFonts w:hint="eastAsia" w:ascii="宋体" w:hAnsi="宋体" w:cs="宋体"/>
                <w:color w:val="auto"/>
                <w:highlight w:val="none"/>
              </w:rPr>
            </w:pPr>
          </w:p>
        </w:tc>
        <w:tc>
          <w:tcPr>
            <w:tcW w:w="495" w:type="dxa"/>
            <w:tcBorders>
              <w:left w:val="single" w:color="auto" w:sz="4" w:space="0"/>
            </w:tcBorders>
            <w:noWrap w:val="0"/>
            <w:vAlign w:val="center"/>
          </w:tcPr>
          <w:p w14:paraId="312C2D49">
            <w:pPr>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8</w:t>
            </w:r>
          </w:p>
        </w:tc>
        <w:tc>
          <w:tcPr>
            <w:tcW w:w="6579" w:type="dxa"/>
            <w:tcBorders>
              <w:right w:val="single" w:color="auto" w:sz="4" w:space="0"/>
            </w:tcBorders>
            <w:noWrap w:val="0"/>
            <w:vAlign w:val="center"/>
          </w:tcPr>
          <w:p w14:paraId="49B6643C">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14:paraId="397C1A10">
            <w:pPr>
              <w:rPr>
                <w:rFonts w:hint="eastAsia" w:ascii="宋体" w:hAnsi="宋体" w:cs="宋体"/>
                <w:color w:val="auto"/>
                <w:szCs w:val="21"/>
                <w:highlight w:val="none"/>
              </w:rPr>
            </w:pPr>
          </w:p>
        </w:tc>
        <w:tc>
          <w:tcPr>
            <w:tcW w:w="749" w:type="dxa"/>
            <w:tcBorders>
              <w:right w:val="single" w:color="auto" w:sz="4" w:space="0"/>
            </w:tcBorders>
            <w:noWrap w:val="0"/>
            <w:vAlign w:val="top"/>
          </w:tcPr>
          <w:p w14:paraId="132298FD">
            <w:pPr>
              <w:rPr>
                <w:rFonts w:hint="eastAsia" w:ascii="宋体" w:hAnsi="宋体" w:cs="宋体"/>
                <w:color w:val="auto"/>
                <w:szCs w:val="21"/>
                <w:highlight w:val="none"/>
              </w:rPr>
            </w:pPr>
          </w:p>
        </w:tc>
      </w:tr>
      <w:tr w14:paraId="46714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14:paraId="7900861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结论：是否通过评审（须填写通过或不通过）</w:t>
            </w:r>
          </w:p>
          <w:p w14:paraId="469FB320">
            <w:pPr>
              <w:shd w:val="clear" w:color="auto" w:fill="auto"/>
              <w:spacing w:line="400" w:lineRule="exact"/>
              <w:jc w:val="left"/>
              <w:rPr>
                <w:rFonts w:hint="eastAsia" w:ascii="宋体" w:hAnsi="宋体" w:cs="宋体"/>
                <w:color w:val="auto"/>
                <w:szCs w:val="21"/>
                <w:highlight w:val="none"/>
              </w:rPr>
            </w:pPr>
            <w:r>
              <w:rPr>
                <w:rFonts w:hint="eastAsia" w:ascii="宋体" w:hAnsi="Times New Roman" w:eastAsia="宋体" w:cs="Times New Roman"/>
                <w:color w:val="auto"/>
                <w:szCs w:val="21"/>
                <w:highlight w:val="none"/>
              </w:rPr>
              <w:t>注：如有一项不合格，作废标处理。</w:t>
            </w:r>
          </w:p>
        </w:tc>
      </w:tr>
    </w:tbl>
    <w:p w14:paraId="01CC43AA">
      <w:pPr>
        <w:shd w:val="clear" w:color="auto" w:fill="auto"/>
        <w:spacing w:line="400" w:lineRule="exact"/>
        <w:rPr>
          <w:rFonts w:hint="eastAsia" w:ascii="宋体"/>
          <w:color w:val="auto"/>
          <w:szCs w:val="21"/>
          <w:highlight w:val="none"/>
          <w:lang w:val="en-US" w:eastAsia="zh-CN"/>
        </w:rPr>
      </w:pPr>
    </w:p>
    <w:p w14:paraId="3D3138DE">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14:paraId="0E3ED6B7">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14:paraId="1024BE36">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w:t>
      </w:r>
      <w:r>
        <w:rPr>
          <w:rFonts w:hint="eastAsia" w:ascii="宋体"/>
          <w:color w:val="auto"/>
          <w:szCs w:val="21"/>
          <w:highlight w:val="none"/>
          <w:lang w:val="en-US" w:eastAsia="zh-CN"/>
        </w:rPr>
        <w:t>3</w:t>
      </w:r>
      <w:r>
        <w:rPr>
          <w:rFonts w:hint="eastAsia" w:ascii="宋体"/>
          <w:color w:val="auto"/>
          <w:szCs w:val="21"/>
          <w:highlight w:val="none"/>
        </w:rPr>
        <w:t>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14:paraId="242EE6A6">
      <w:pPr>
        <w:shd w:val="clear" w:color="auto" w:fill="auto"/>
        <w:spacing w:line="400" w:lineRule="exact"/>
        <w:ind w:firstLine="532"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14:paraId="2936860F">
      <w:pPr>
        <w:shd w:val="clear" w:color="auto" w:fill="auto"/>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111" w:name="_Toc362983803"/>
    </w:p>
    <w:p w14:paraId="13EE98E1">
      <w:pPr>
        <w:shd w:val="clear" w:color="auto" w:fill="auto"/>
        <w:spacing w:line="400" w:lineRule="exact"/>
        <w:ind w:firstLine="3113" w:firstLineChars="1100"/>
        <w:rPr>
          <w:rFonts w:hint="eastAsia" w:ascii="宋体"/>
          <w:b/>
          <w:color w:val="auto"/>
          <w:sz w:val="28"/>
          <w:szCs w:val="28"/>
          <w:highlight w:val="none"/>
        </w:rPr>
      </w:pPr>
    </w:p>
    <w:p w14:paraId="4305F69A">
      <w:pPr>
        <w:shd w:val="clear" w:color="auto" w:fill="auto"/>
        <w:spacing w:line="400" w:lineRule="exact"/>
        <w:ind w:firstLine="3113" w:firstLineChars="1100"/>
        <w:rPr>
          <w:rFonts w:hint="eastAsia" w:ascii="宋体"/>
          <w:b/>
          <w:color w:val="auto"/>
          <w:sz w:val="28"/>
          <w:szCs w:val="28"/>
          <w:highlight w:val="none"/>
        </w:rPr>
      </w:pPr>
    </w:p>
    <w:p w14:paraId="7E03A129">
      <w:pPr>
        <w:shd w:val="clear" w:color="auto" w:fill="auto"/>
        <w:spacing w:line="400" w:lineRule="exact"/>
        <w:ind w:firstLine="3113" w:firstLineChars="1100"/>
        <w:rPr>
          <w:rFonts w:hint="eastAsia" w:ascii="宋体"/>
          <w:b/>
          <w:color w:val="auto"/>
          <w:sz w:val="24"/>
          <w:highlight w:val="none"/>
        </w:rPr>
      </w:pPr>
      <w:r>
        <w:rPr>
          <w:rFonts w:hint="eastAsia" w:ascii="宋体"/>
          <w:b/>
          <w:color w:val="auto"/>
          <w:sz w:val="28"/>
          <w:szCs w:val="28"/>
          <w:highlight w:val="none"/>
        </w:rPr>
        <w:t>三  投标文件的澄清和补正</w:t>
      </w:r>
      <w:bookmarkEnd w:id="111"/>
    </w:p>
    <w:p w14:paraId="636BFE2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14:paraId="5A8A51C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30分钟。</w:t>
      </w:r>
    </w:p>
    <w:p w14:paraId="5CF5F6F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64DD57B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17690C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14:paraId="616EA2B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3589C26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14:paraId="1359AFE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14:paraId="24048C0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14:paraId="5A058A6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14:paraId="415D6A5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14:paraId="153657A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14:paraId="699AE19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14:paraId="70E57E6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14:paraId="52211E26">
      <w:pPr>
        <w:shd w:val="clear" w:color="auto" w:fill="auto"/>
        <w:spacing w:line="440" w:lineRule="exact"/>
        <w:ind w:firstLine="213" w:firstLineChars="100"/>
        <w:jc w:val="left"/>
        <w:rPr>
          <w:rFonts w:hint="eastAsia"/>
          <w:color w:val="auto"/>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F1DD50A">
      <w:pPr>
        <w:shd w:val="clear" w:color="auto" w:fill="auto"/>
        <w:spacing w:line="400" w:lineRule="exact"/>
        <w:jc w:val="center"/>
        <w:outlineLvl w:val="1"/>
        <w:rPr>
          <w:rFonts w:hint="eastAsia" w:ascii="宋体"/>
          <w:b/>
          <w:color w:val="auto"/>
          <w:sz w:val="24"/>
          <w:highlight w:val="none"/>
        </w:rPr>
      </w:pPr>
      <w:bookmarkStart w:id="112" w:name="_Toc17138"/>
      <w:r>
        <w:rPr>
          <w:rFonts w:hint="eastAsia" w:ascii="宋体"/>
          <w:b/>
          <w:color w:val="auto"/>
          <w:sz w:val="24"/>
          <w:highlight w:val="none"/>
        </w:rPr>
        <w:t>四 比较与评价</w:t>
      </w:r>
      <w:bookmarkEnd w:id="112"/>
    </w:p>
    <w:p w14:paraId="30B67F26">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bookmarkStart w:id="113" w:name="_Toc362983805"/>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14:paraId="78CF30F5">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14:paraId="6538BBF1">
      <w:pPr>
        <w:shd w:val="clear" w:color="auto" w:fill="auto"/>
        <w:spacing w:line="440" w:lineRule="exact"/>
        <w:ind w:firstLine="546"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14:paraId="4DF5A297">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14:paraId="26B475D6">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14:paraId="04EC39B7">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14:paraId="3172C8B8">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14:paraId="2825A5F0">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14:paraId="74A0572D">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14:paraId="4C6BE534">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14:paraId="4E98DF2D">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14:paraId="6A99D8C3">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14:paraId="1C460B69">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14:paraId="3A1296E8">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0163D2D1">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27B4E939">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2D3E9FB0">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294EAAA5">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0C19D1B3">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0B1F1454">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6DF562E7">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1FD7BAE8">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14:paraId="17DDD7F4">
      <w:pPr>
        <w:numPr>
          <w:ilvl w:val="0"/>
          <w:numId w:val="9"/>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评分标准和细则（综合评分法评分标准）</w:t>
      </w:r>
    </w:p>
    <w:tbl>
      <w:tblPr>
        <w:tblStyle w:val="87"/>
        <w:tblW w:w="96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1260"/>
        <w:gridCol w:w="7109"/>
      </w:tblGrid>
      <w:tr w14:paraId="4BC6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60" w:type="dxa"/>
            <w:tcBorders>
              <w:bottom w:val="single" w:color="auto" w:sz="4" w:space="0"/>
            </w:tcBorders>
            <w:vAlign w:val="top"/>
          </w:tcPr>
          <w:p w14:paraId="224DEFA3">
            <w:pPr>
              <w:spacing w:before="272" w:line="219" w:lineRule="auto"/>
              <w:jc w:val="center"/>
              <w:rPr>
                <w:rFonts w:hint="eastAsia" w:ascii="宋体" w:hAnsi="宋体" w:eastAsia="宋体" w:cs="宋体"/>
                <w:b w:val="0"/>
                <w:bCs w:val="0"/>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b w:val="0"/>
                <w:bCs w:val="0"/>
                <w:color w:val="auto"/>
                <w:spacing w:val="-2"/>
                <w:sz w:val="24"/>
                <w:szCs w:val="24"/>
                <w:highlight w:val="none"/>
                <w14:textOutline w14:w="4358" w14:cap="sq" w14:cmpd="sng">
                  <w14:solidFill>
                    <w14:srgbClr w14:val="000000"/>
                  </w14:solidFill>
                  <w14:prstDash w14:val="solid"/>
                  <w14:bevel/>
                </w14:textOutline>
              </w:rPr>
              <w:t>评分因素</w:t>
            </w:r>
          </w:p>
        </w:tc>
        <w:tc>
          <w:tcPr>
            <w:tcW w:w="1260" w:type="dxa"/>
            <w:tcBorders>
              <w:bottom w:val="single" w:color="auto" w:sz="4" w:space="0"/>
            </w:tcBorders>
            <w:vAlign w:val="top"/>
          </w:tcPr>
          <w:p w14:paraId="77087E36">
            <w:pPr>
              <w:spacing w:before="272" w:line="220" w:lineRule="auto"/>
              <w:ind w:left="27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14:textOutline w14:w="4358" w14:cap="sq" w14:cmpd="sng">
                  <w14:solidFill>
                    <w14:srgbClr w14:val="000000"/>
                  </w14:solidFill>
                  <w14:prstDash w14:val="solid"/>
                  <w14:bevel/>
                </w14:textOutline>
              </w:rPr>
              <w:t>评分点</w:t>
            </w:r>
          </w:p>
        </w:tc>
        <w:tc>
          <w:tcPr>
            <w:tcW w:w="7109" w:type="dxa"/>
            <w:tcBorders>
              <w:bottom w:val="single" w:color="auto" w:sz="4" w:space="0"/>
            </w:tcBorders>
            <w:vAlign w:val="top"/>
          </w:tcPr>
          <w:p w14:paraId="432BAC7E">
            <w:pPr>
              <w:spacing w:before="272" w:line="220" w:lineRule="auto"/>
              <w:ind w:left="236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14:textOutline w14:w="4358" w14:cap="sq" w14:cmpd="sng">
                  <w14:solidFill>
                    <w14:srgbClr w14:val="000000"/>
                  </w14:solidFill>
                  <w14:prstDash w14:val="solid"/>
                  <w14:bevel/>
                </w14:textOutline>
              </w:rPr>
              <w:t>评分标准</w:t>
            </w:r>
          </w:p>
        </w:tc>
      </w:tr>
      <w:tr w14:paraId="5D959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D90BA89">
            <w:pPr>
              <w:pStyle w:val="94"/>
              <w:spacing w:before="48" w:line="252" w:lineRule="auto"/>
              <w:ind w:left="87" w:right="68" w:firstLine="23"/>
              <w:jc w:val="center"/>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价格评审 （10 分）</w:t>
            </w:r>
          </w:p>
        </w:tc>
        <w:tc>
          <w:tcPr>
            <w:tcW w:w="1260" w:type="dxa"/>
            <w:tcBorders>
              <w:top w:val="single" w:color="auto" w:sz="4" w:space="0"/>
              <w:left w:val="single" w:color="auto" w:sz="4" w:space="0"/>
              <w:bottom w:val="single" w:color="auto" w:sz="4" w:space="0"/>
              <w:right w:val="single" w:color="auto" w:sz="4" w:space="0"/>
            </w:tcBorders>
            <w:vAlign w:val="center"/>
          </w:tcPr>
          <w:p w14:paraId="19A8F581">
            <w:pPr>
              <w:pStyle w:val="94"/>
              <w:spacing w:before="48" w:line="252" w:lineRule="auto"/>
              <w:ind w:left="87" w:right="68" w:firstLine="23"/>
              <w:jc w:val="center"/>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投标报价（10分）</w:t>
            </w:r>
          </w:p>
        </w:tc>
        <w:tc>
          <w:tcPr>
            <w:tcW w:w="7109" w:type="dxa"/>
            <w:tcBorders>
              <w:top w:val="single" w:color="auto" w:sz="4" w:space="0"/>
              <w:left w:val="single" w:color="auto" w:sz="4" w:space="0"/>
              <w:bottom w:val="single" w:color="auto" w:sz="4" w:space="0"/>
              <w:right w:val="single" w:color="auto" w:sz="4" w:space="0"/>
            </w:tcBorders>
            <w:vAlign w:val="top"/>
          </w:tcPr>
          <w:p w14:paraId="56D4E21B">
            <w:pPr>
              <w:pStyle w:val="94"/>
              <w:spacing w:before="48" w:line="252" w:lineRule="auto"/>
              <w:ind w:left="87" w:right="68" w:firstLine="23"/>
              <w:jc w:val="both"/>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评标基准价=有效投标报价的最低值，有效投标报价等于基准值的得满分，投标报价得分=（评标基准价/投标报价）×价格权重×100。有效投标报价为通过初步审查的供应商报价</w:t>
            </w:r>
          </w:p>
          <w:p w14:paraId="4AB399F5">
            <w:pPr>
              <w:pStyle w:val="94"/>
              <w:spacing w:before="48" w:line="252" w:lineRule="auto"/>
              <w:ind w:left="87" w:right="68" w:firstLine="23"/>
              <w:jc w:val="both"/>
              <w:rPr>
                <w:rFonts w:hint="eastAsia" w:ascii="宋体" w:hAnsi="宋体" w:eastAsia="宋体" w:cs="宋体"/>
                <w:b w:val="0"/>
                <w:bCs w:val="0"/>
                <w:color w:val="auto"/>
                <w:highlight w:val="none"/>
              </w:rPr>
            </w:pPr>
            <w:r>
              <w:rPr>
                <w:rFonts w:hint="eastAsia" w:ascii="宋体" w:hAnsi="宋体" w:eastAsia="宋体" w:cs="宋体"/>
                <w:b w:val="0"/>
                <w:bCs w:val="0"/>
                <w:color w:val="auto"/>
                <w:spacing w:val="-5"/>
                <w:highlight w:val="none"/>
                <w:lang w:val="en-US" w:eastAsia="zh-CN"/>
              </w:rPr>
              <w:t>注：投标报价超过采购预算价的按废标处理</w:t>
            </w:r>
          </w:p>
        </w:tc>
      </w:tr>
      <w:tr w14:paraId="0357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jc w:val="center"/>
        </w:trPr>
        <w:tc>
          <w:tcPr>
            <w:tcW w:w="1260" w:type="dxa"/>
            <w:vMerge w:val="restart"/>
            <w:tcBorders>
              <w:top w:val="single" w:color="auto" w:sz="4" w:space="0"/>
            </w:tcBorders>
            <w:vAlign w:val="center"/>
          </w:tcPr>
          <w:p w14:paraId="59652957">
            <w:pPr>
              <w:pStyle w:val="94"/>
              <w:spacing w:before="48" w:line="252" w:lineRule="auto"/>
              <w:ind w:left="87" w:right="68" w:firstLine="23"/>
              <w:jc w:val="center"/>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商务标评审 （25分）</w:t>
            </w:r>
          </w:p>
        </w:tc>
        <w:tc>
          <w:tcPr>
            <w:tcW w:w="1260" w:type="dxa"/>
            <w:tcBorders>
              <w:top w:val="single" w:color="auto" w:sz="4" w:space="0"/>
            </w:tcBorders>
            <w:vAlign w:val="center"/>
          </w:tcPr>
          <w:p w14:paraId="190AC7C7">
            <w:pPr>
              <w:pStyle w:val="94"/>
              <w:spacing w:before="48" w:line="252" w:lineRule="auto"/>
              <w:ind w:left="87" w:right="68" w:firstLine="23"/>
              <w:jc w:val="center"/>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企业综合实力（6分）</w:t>
            </w:r>
          </w:p>
        </w:tc>
        <w:tc>
          <w:tcPr>
            <w:tcW w:w="7109" w:type="dxa"/>
            <w:tcBorders>
              <w:top w:val="single" w:color="auto" w:sz="4" w:space="0"/>
            </w:tcBorders>
            <w:vAlign w:val="top"/>
          </w:tcPr>
          <w:p w14:paraId="32778A42">
            <w:pPr>
              <w:pStyle w:val="94"/>
              <w:spacing w:before="48" w:line="252" w:lineRule="auto"/>
              <w:ind w:left="87" w:right="68" w:firstLine="23"/>
              <w:jc w:val="both"/>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rPr>
              <w:t>投标人每提供一项认证机构批准书（含有机资质）</w:t>
            </w:r>
            <w:r>
              <w:rPr>
                <w:rFonts w:hint="eastAsia" w:ascii="宋体" w:hAnsi="宋体" w:eastAsia="宋体" w:cs="宋体"/>
                <w:b w:val="0"/>
                <w:bCs w:val="0"/>
                <w:color w:val="auto"/>
                <w:spacing w:val="4"/>
                <w:highlight w:val="none"/>
                <w:lang w:val="en-US" w:eastAsia="zh-CN"/>
              </w:rPr>
              <w:t>或</w:t>
            </w:r>
            <w:r>
              <w:rPr>
                <w:rFonts w:hint="eastAsia" w:ascii="宋体" w:hAnsi="宋体" w:eastAsia="宋体" w:cs="宋体"/>
                <w:b w:val="0"/>
                <w:bCs w:val="0"/>
                <w:color w:val="auto"/>
                <w:spacing w:val="4"/>
                <w:highlight w:val="none"/>
              </w:rPr>
              <w:t>管理体系认证机构认可证书</w:t>
            </w:r>
            <w:r>
              <w:rPr>
                <w:rFonts w:hint="eastAsia" w:ascii="宋体" w:hAnsi="宋体" w:eastAsia="宋体" w:cs="宋体"/>
                <w:b w:val="0"/>
                <w:bCs w:val="0"/>
                <w:color w:val="auto"/>
                <w:spacing w:val="4"/>
                <w:highlight w:val="none"/>
                <w:lang w:val="en-US" w:eastAsia="zh-CN"/>
              </w:rPr>
              <w:t>或</w:t>
            </w:r>
            <w:r>
              <w:rPr>
                <w:rFonts w:hint="eastAsia" w:ascii="宋体" w:hAnsi="宋体" w:eastAsia="宋体" w:cs="宋体"/>
                <w:b w:val="0"/>
                <w:bCs w:val="0"/>
                <w:color w:val="auto"/>
                <w:spacing w:val="4"/>
                <w:highlight w:val="none"/>
              </w:rPr>
              <w:t>检验检测机构资质认定证书（CMA），提供一项得2分，最高得6分。</w:t>
            </w:r>
          </w:p>
        </w:tc>
      </w:tr>
      <w:tr w14:paraId="69CD3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jc w:val="center"/>
        </w:trPr>
        <w:tc>
          <w:tcPr>
            <w:tcW w:w="1260" w:type="dxa"/>
            <w:vMerge w:val="continue"/>
            <w:vAlign w:val="center"/>
          </w:tcPr>
          <w:p w14:paraId="725665C6">
            <w:pPr>
              <w:pStyle w:val="94"/>
              <w:spacing w:before="48" w:line="252" w:lineRule="auto"/>
              <w:ind w:left="87" w:right="68" w:firstLine="23"/>
              <w:jc w:val="center"/>
              <w:rPr>
                <w:rFonts w:hint="eastAsia" w:ascii="宋体" w:hAnsi="宋体" w:eastAsia="宋体" w:cs="宋体"/>
                <w:b w:val="0"/>
                <w:bCs w:val="0"/>
                <w:color w:val="auto"/>
                <w:spacing w:val="-5"/>
                <w:highlight w:val="none"/>
                <w:lang w:val="en-US" w:eastAsia="zh-CN"/>
              </w:rPr>
            </w:pPr>
          </w:p>
        </w:tc>
        <w:tc>
          <w:tcPr>
            <w:tcW w:w="1260" w:type="dxa"/>
            <w:tcBorders>
              <w:top w:val="single" w:color="auto" w:sz="4" w:space="0"/>
            </w:tcBorders>
            <w:vAlign w:val="center"/>
          </w:tcPr>
          <w:p w14:paraId="5403F6E2">
            <w:pPr>
              <w:pStyle w:val="94"/>
              <w:spacing w:before="48" w:line="252" w:lineRule="auto"/>
              <w:ind w:left="87" w:right="68" w:firstLine="23"/>
              <w:jc w:val="center"/>
              <w:rPr>
                <w:rFonts w:hint="default"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类似业绩（8分）</w:t>
            </w:r>
          </w:p>
        </w:tc>
        <w:tc>
          <w:tcPr>
            <w:tcW w:w="7109" w:type="dxa"/>
            <w:tcBorders>
              <w:top w:val="single" w:color="auto" w:sz="4" w:space="0"/>
            </w:tcBorders>
            <w:vAlign w:val="top"/>
          </w:tcPr>
          <w:p w14:paraId="4B994EF1">
            <w:pPr>
              <w:pStyle w:val="94"/>
              <w:spacing w:before="48" w:line="252" w:lineRule="auto"/>
              <w:ind w:left="87" w:right="68" w:firstLine="23"/>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投标人提供2022年1月至投标截止日期与本项目实施内容相关（包括农产品认证、</w:t>
            </w:r>
            <w:r>
              <w:rPr>
                <w:rFonts w:hint="eastAsia" w:ascii="宋体" w:hAnsi="宋体" w:eastAsia="宋体" w:cs="宋体"/>
                <w:b w:val="0"/>
                <w:bCs w:val="0"/>
                <w:color w:val="auto"/>
                <w:highlight w:val="none"/>
                <w:lang w:val="en-US" w:eastAsia="zh-CN"/>
              </w:rPr>
              <w:t>营养品质分析</w:t>
            </w:r>
            <w:r>
              <w:rPr>
                <w:rFonts w:hint="eastAsia" w:ascii="宋体" w:hAnsi="宋体" w:eastAsia="宋体" w:cs="宋体"/>
                <w:b w:val="0"/>
                <w:bCs w:val="0"/>
                <w:color w:val="auto"/>
                <w:highlight w:val="none"/>
              </w:rPr>
              <w:t>、标准、品牌规划等）类似业绩，每提供一类业绩得2分，最高得</w:t>
            </w: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rPr>
              <w:t>分。注：业绩证明材料以中标/成交通知书或合同为准，包括但不限于：合同首页、合同盖章页、合同签字页及合同签订日期页。未提供证明材料不得分。</w:t>
            </w:r>
          </w:p>
        </w:tc>
      </w:tr>
      <w:tr w14:paraId="674CF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jc w:val="center"/>
        </w:trPr>
        <w:tc>
          <w:tcPr>
            <w:tcW w:w="1260" w:type="dxa"/>
            <w:vMerge w:val="continue"/>
            <w:vAlign w:val="center"/>
          </w:tcPr>
          <w:p w14:paraId="5D8AE258">
            <w:pPr>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shd w:val="clear" w:color="auto" w:fill="auto"/>
            <w:vAlign w:val="center"/>
          </w:tcPr>
          <w:p w14:paraId="4D0C41AF">
            <w:pPr>
              <w:pStyle w:val="94"/>
              <w:spacing w:before="48" w:line="252" w:lineRule="auto"/>
              <w:ind w:left="87" w:leftChars="0" w:right="68" w:rightChars="0" w:firstLine="23" w:firstLineChars="0"/>
              <w:jc w:val="center"/>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highlight w:val="none"/>
                <w:lang w:val="en-US" w:eastAsia="zh-CN"/>
              </w:rPr>
              <w:t>人员配置（11分）</w:t>
            </w:r>
          </w:p>
        </w:tc>
        <w:tc>
          <w:tcPr>
            <w:tcW w:w="7109" w:type="dxa"/>
            <w:shd w:val="clear" w:color="auto" w:fill="auto"/>
            <w:vAlign w:val="top"/>
          </w:tcPr>
          <w:p w14:paraId="48481520">
            <w:pPr>
              <w:pStyle w:val="94"/>
              <w:spacing w:before="48" w:line="252" w:lineRule="auto"/>
              <w:ind w:left="87" w:right="68" w:firstLine="23"/>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项目团队工作经验丰富，配置契合本项目实际需求，项目负责人1名，专业人员不少于5名。其中：</w:t>
            </w:r>
          </w:p>
          <w:p w14:paraId="5B4927A5">
            <w:pPr>
              <w:pStyle w:val="94"/>
              <w:spacing w:before="48" w:line="252" w:lineRule="auto"/>
              <w:ind w:left="87" w:right="68" w:firstLine="23"/>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1、项目成员配置符合项目实际需求，认证、检测、标准、农业等相关专业人员至少各1名，不满足不得分。在满足上述条件前提下，每有一个相关专业本科以上人员得1分，最高得</w:t>
            </w: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rPr>
              <w:t>分。</w:t>
            </w:r>
          </w:p>
          <w:p w14:paraId="09CEC09D">
            <w:pPr>
              <w:pStyle w:val="94"/>
              <w:spacing w:before="48" w:line="252" w:lineRule="auto"/>
              <w:ind w:left="87" w:right="68" w:firstLine="23"/>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注：项目团队需附身份证、学历证书、职称证书，近半年内连续3个月以上社保证明材料。</w:t>
            </w:r>
          </w:p>
          <w:p w14:paraId="3F287384">
            <w:pPr>
              <w:pStyle w:val="94"/>
              <w:spacing w:before="48" w:line="252" w:lineRule="auto"/>
              <w:ind w:left="87" w:leftChars="0" w:right="68" w:rightChars="0" w:firstLine="23" w:firstLineChars="0"/>
              <w:jc w:val="both"/>
              <w:rPr>
                <w:rFonts w:hint="eastAsia" w:ascii="宋体" w:hAnsi="宋体" w:eastAsia="宋体" w:cs="宋体"/>
                <w:b w:val="0"/>
                <w:bCs w:val="0"/>
                <w:color w:val="auto"/>
                <w:kern w:val="2"/>
                <w:sz w:val="21"/>
                <w:szCs w:val="21"/>
                <w:highlight w:val="none"/>
                <w:lang w:val="en-US" w:eastAsia="en-US" w:bidi="ar-SA"/>
              </w:rPr>
            </w:pPr>
            <w:r>
              <w:rPr>
                <w:rFonts w:hint="eastAsia" w:ascii="宋体" w:hAnsi="宋体" w:eastAsia="宋体" w:cs="宋体"/>
                <w:b w:val="0"/>
                <w:bCs w:val="0"/>
                <w:color w:val="auto"/>
                <w:highlight w:val="none"/>
              </w:rPr>
              <w:t>2、项目负责人具有本项目相关领域（认证、检测、标准、农业相关）专业、具有副高及以上职称、项目管理专业证书得</w:t>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rPr>
              <w:t>分，人员配置不符合本要求、不提供不得分。</w:t>
            </w:r>
          </w:p>
        </w:tc>
      </w:tr>
      <w:tr w14:paraId="11BA0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60" w:type="dxa"/>
            <w:vMerge w:val="restart"/>
            <w:vAlign w:val="center"/>
          </w:tcPr>
          <w:p w14:paraId="2AD457FE">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技术评审 （65分）</w:t>
            </w:r>
          </w:p>
        </w:tc>
        <w:tc>
          <w:tcPr>
            <w:tcW w:w="1260" w:type="dxa"/>
            <w:vAlign w:val="center"/>
          </w:tcPr>
          <w:p w14:paraId="766942DA">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项目需求方案（4分）</w:t>
            </w:r>
          </w:p>
        </w:tc>
        <w:tc>
          <w:tcPr>
            <w:tcW w:w="7109" w:type="dxa"/>
            <w:vAlign w:val="center"/>
          </w:tcPr>
          <w:p w14:paraId="647F47AB">
            <w:pPr>
              <w:pStyle w:val="94"/>
              <w:spacing w:before="45" w:line="242" w:lineRule="auto"/>
              <w:ind w:right="35"/>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针对性强，分析精准到位，条理清晰，得</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rPr>
              <w:t>分；能够针对本项目，分析基本到位，条理基本清晰，得</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分；未针对本项目，分析思路混乱，条理不清晰、不提供不得分。</w:t>
            </w:r>
          </w:p>
        </w:tc>
      </w:tr>
      <w:tr w14:paraId="5CC97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1260" w:type="dxa"/>
            <w:vMerge w:val="continue"/>
            <w:vAlign w:val="top"/>
          </w:tcPr>
          <w:p w14:paraId="649C61D8">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vAlign w:val="center"/>
          </w:tcPr>
          <w:p w14:paraId="173BBBB1">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建设方案</w:t>
            </w:r>
          </w:p>
          <w:p w14:paraId="6F15D97C">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（12分）</w:t>
            </w:r>
          </w:p>
        </w:tc>
        <w:tc>
          <w:tcPr>
            <w:tcW w:w="7109" w:type="dxa"/>
            <w:vAlign w:val="top"/>
          </w:tcPr>
          <w:p w14:paraId="4D6F1295">
            <w:pPr>
              <w:pStyle w:val="94"/>
              <w:spacing w:line="222" w:lineRule="auto"/>
              <w:ind w:left="87" w:leftChars="0"/>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农产品认证方案：方案设计合理，紧密贴合</w:t>
            </w:r>
            <w:r>
              <w:rPr>
                <w:rFonts w:hint="eastAsia" w:ascii="宋体" w:hAnsi="宋体" w:eastAsia="宋体" w:cs="宋体"/>
                <w:b w:val="0"/>
                <w:bCs w:val="0"/>
                <w:color w:val="auto"/>
                <w:spacing w:val="-3"/>
                <w:highlight w:val="none"/>
                <w:lang w:val="en-US" w:eastAsia="zh-CN"/>
              </w:rPr>
              <w:t>本项目采购需求</w:t>
            </w:r>
            <w:r>
              <w:rPr>
                <w:rFonts w:hint="eastAsia" w:ascii="宋体" w:hAnsi="宋体" w:eastAsia="宋体" w:cs="宋体"/>
                <w:b w:val="0"/>
                <w:bCs w:val="0"/>
                <w:color w:val="auto"/>
                <w:spacing w:val="-3"/>
                <w:highlight w:val="none"/>
              </w:rPr>
              <w:t>，条理清晰得12分；方案设计基本得当，能够贴合</w:t>
            </w:r>
            <w:r>
              <w:rPr>
                <w:rFonts w:hint="eastAsia" w:ascii="宋体" w:hAnsi="宋体" w:eastAsia="宋体" w:cs="宋体"/>
                <w:b w:val="0"/>
                <w:bCs w:val="0"/>
                <w:color w:val="auto"/>
                <w:spacing w:val="-3"/>
                <w:highlight w:val="none"/>
                <w:lang w:val="en-US" w:eastAsia="zh-CN"/>
              </w:rPr>
              <w:t>本项目采购需求</w:t>
            </w:r>
            <w:r>
              <w:rPr>
                <w:rFonts w:hint="eastAsia" w:ascii="宋体" w:hAnsi="宋体" w:eastAsia="宋体" w:cs="宋体"/>
                <w:b w:val="0"/>
                <w:bCs w:val="0"/>
                <w:color w:val="auto"/>
                <w:spacing w:val="-3"/>
                <w:highlight w:val="none"/>
              </w:rPr>
              <w:t>，条理基本清晰，得8分；方案设计欠得当，不太贴合</w:t>
            </w:r>
            <w:r>
              <w:rPr>
                <w:rFonts w:hint="eastAsia" w:ascii="宋体" w:hAnsi="宋体" w:eastAsia="宋体" w:cs="宋体"/>
                <w:b w:val="0"/>
                <w:bCs w:val="0"/>
                <w:color w:val="auto"/>
                <w:spacing w:val="-3"/>
                <w:highlight w:val="none"/>
                <w:lang w:val="en-US" w:eastAsia="zh-CN"/>
              </w:rPr>
              <w:t>本项目采购需求</w:t>
            </w:r>
            <w:r>
              <w:rPr>
                <w:rFonts w:hint="eastAsia" w:ascii="宋体" w:hAnsi="宋体" w:eastAsia="宋体" w:cs="宋体"/>
                <w:b w:val="0"/>
                <w:bCs w:val="0"/>
                <w:color w:val="auto"/>
                <w:spacing w:val="-3"/>
                <w:highlight w:val="none"/>
              </w:rPr>
              <w:t>，条理欠清晰，得4分；方案设计不合理，未能贴合</w:t>
            </w:r>
            <w:r>
              <w:rPr>
                <w:rFonts w:hint="eastAsia" w:ascii="宋体" w:hAnsi="宋体" w:eastAsia="宋体" w:cs="宋体"/>
                <w:b w:val="0"/>
                <w:bCs w:val="0"/>
                <w:color w:val="auto"/>
                <w:spacing w:val="-3"/>
                <w:highlight w:val="none"/>
                <w:lang w:val="en-US" w:eastAsia="zh-CN"/>
              </w:rPr>
              <w:t>本项目采购需求</w:t>
            </w:r>
            <w:r>
              <w:rPr>
                <w:rFonts w:hint="eastAsia" w:ascii="宋体" w:hAnsi="宋体" w:eastAsia="宋体" w:cs="宋体"/>
                <w:b w:val="0"/>
                <w:bCs w:val="0"/>
                <w:color w:val="auto"/>
                <w:spacing w:val="-3"/>
                <w:highlight w:val="none"/>
              </w:rPr>
              <w:t>，条理不清晰、不提供不得分。</w:t>
            </w:r>
          </w:p>
        </w:tc>
      </w:tr>
      <w:tr w14:paraId="06F0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1260" w:type="dxa"/>
            <w:vMerge w:val="continue"/>
            <w:vAlign w:val="top"/>
          </w:tcPr>
          <w:p w14:paraId="7CA47DB4">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shd w:val="clear" w:color="auto" w:fill="auto"/>
            <w:vAlign w:val="center"/>
          </w:tcPr>
          <w:p w14:paraId="2B389074">
            <w:pPr>
              <w:pStyle w:val="94"/>
              <w:spacing w:before="48" w:line="252" w:lineRule="auto"/>
              <w:ind w:left="87" w:leftChars="0" w:right="68" w:rightChars="0" w:firstLine="23" w:firstLineChars="0"/>
              <w:jc w:val="center"/>
              <w:rPr>
                <w:rFonts w:hint="default"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品牌形象塑造方案（7分）</w:t>
            </w:r>
          </w:p>
        </w:tc>
        <w:tc>
          <w:tcPr>
            <w:tcW w:w="7109" w:type="dxa"/>
            <w:shd w:val="clear" w:color="auto" w:fill="auto"/>
            <w:vAlign w:val="top"/>
          </w:tcPr>
          <w:p w14:paraId="118CD211">
            <w:pPr>
              <w:pStyle w:val="94"/>
              <w:spacing w:before="46" w:line="243" w:lineRule="auto"/>
              <w:ind w:left="91" w:leftChars="0" w:right="146" w:rightChars="0"/>
              <w:rPr>
                <w:rFonts w:hint="eastAsia" w:ascii="宋体" w:hAnsi="宋体" w:eastAsia="宋体" w:cs="宋体"/>
                <w:b w:val="0"/>
                <w:bCs w:val="0"/>
                <w:color w:val="auto"/>
                <w:spacing w:val="-3"/>
                <w:kern w:val="2"/>
                <w:sz w:val="21"/>
                <w:szCs w:val="21"/>
                <w:highlight w:val="none"/>
                <w:lang w:val="en-US" w:eastAsia="en-US" w:bidi="ar-SA"/>
              </w:rPr>
            </w:pPr>
            <w:r>
              <w:rPr>
                <w:rFonts w:hint="eastAsia" w:ascii="宋体" w:hAnsi="宋体" w:eastAsia="宋体" w:cs="宋体"/>
                <w:b w:val="0"/>
                <w:bCs w:val="0"/>
                <w:color w:val="auto"/>
                <w:spacing w:val="-3"/>
                <w:highlight w:val="none"/>
              </w:rPr>
              <w:t>方案设计合理，紧密贴合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w:t>
            </w:r>
            <w:r>
              <w:rPr>
                <w:rFonts w:hint="eastAsia" w:ascii="宋体" w:hAnsi="宋体" w:eastAsia="宋体" w:cs="宋体"/>
                <w:b w:val="0"/>
                <w:bCs w:val="0"/>
                <w:color w:val="auto"/>
                <w:spacing w:val="-3"/>
                <w:highlight w:val="none"/>
                <w:lang w:val="en-US" w:eastAsia="zh-CN"/>
              </w:rPr>
              <w:t>从现场调研、品牌价值凝练、品牌形象设计、商标注册等四方面详细</w:t>
            </w:r>
            <w:r>
              <w:rPr>
                <w:rFonts w:hint="eastAsia" w:ascii="宋体" w:hAnsi="宋体" w:eastAsia="宋体" w:cs="宋体"/>
                <w:b w:val="0"/>
                <w:bCs w:val="0"/>
                <w:color w:val="auto"/>
                <w:spacing w:val="-3"/>
                <w:highlight w:val="none"/>
              </w:rPr>
              <w:t>条理清晰得7分；方案设计基本得当，能够贴合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，条理基本清晰，得5分；方案设计欠得当，不太贴合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，条理欠清晰，得3分；方案设计不合理，未能贴合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，条理不清晰、不提供不得分。</w:t>
            </w:r>
          </w:p>
        </w:tc>
      </w:tr>
      <w:tr w14:paraId="59CD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1260" w:type="dxa"/>
            <w:vMerge w:val="continue"/>
            <w:vAlign w:val="top"/>
          </w:tcPr>
          <w:p w14:paraId="7AF63E8E">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shd w:val="clear" w:color="auto" w:fill="auto"/>
            <w:vAlign w:val="center"/>
          </w:tcPr>
          <w:p w14:paraId="09C09E32">
            <w:pPr>
              <w:pStyle w:val="94"/>
              <w:spacing w:before="48" w:line="252" w:lineRule="auto"/>
              <w:ind w:left="87" w:leftChars="0" w:right="68" w:rightChars="0" w:firstLine="23" w:firstLineChars="0"/>
              <w:jc w:val="center"/>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营养品质分析（7分）</w:t>
            </w:r>
          </w:p>
        </w:tc>
        <w:tc>
          <w:tcPr>
            <w:tcW w:w="7109" w:type="dxa"/>
            <w:shd w:val="clear" w:color="auto" w:fill="auto"/>
            <w:vAlign w:val="top"/>
          </w:tcPr>
          <w:p w14:paraId="0DE9969C">
            <w:pPr>
              <w:pStyle w:val="94"/>
              <w:spacing w:line="222" w:lineRule="auto"/>
              <w:ind w:left="87" w:leftChars="0"/>
              <w:rPr>
                <w:rFonts w:hint="eastAsia" w:ascii="宋体" w:hAnsi="宋体" w:eastAsia="宋体" w:cs="宋体"/>
                <w:b w:val="0"/>
                <w:bCs w:val="0"/>
                <w:color w:val="auto"/>
                <w:spacing w:val="-3"/>
                <w:kern w:val="2"/>
                <w:sz w:val="21"/>
                <w:szCs w:val="21"/>
                <w:highlight w:val="none"/>
                <w:lang w:val="en-US" w:eastAsia="en-US" w:bidi="ar-SA"/>
              </w:rPr>
            </w:pPr>
            <w:r>
              <w:rPr>
                <w:rFonts w:hint="eastAsia" w:ascii="宋体" w:hAnsi="宋体" w:eastAsia="宋体" w:cs="宋体"/>
                <w:b w:val="0"/>
                <w:bCs w:val="0"/>
                <w:color w:val="auto"/>
                <w:spacing w:val="-3"/>
                <w:highlight w:val="none"/>
              </w:rPr>
              <w:t>方案设计合理，紧密贴合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，条理清晰得7分；方案设计基本得当，能够贴合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，条理基本清晰，得5分；方案设计欠得当，不太贴合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，条理欠清晰，得3分；方案设计不合理，未能贴合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产业发展和特色农产品特点</w:t>
            </w:r>
            <w:r>
              <w:rPr>
                <w:rFonts w:hint="eastAsia" w:ascii="宋体" w:hAnsi="宋体" w:eastAsia="宋体" w:cs="宋体"/>
                <w:b w:val="0"/>
                <w:bCs w:val="0"/>
                <w:color w:val="auto"/>
                <w:spacing w:val="-3"/>
                <w:highlight w:val="none"/>
              </w:rPr>
              <w:t>，条理不清晰、不提供不得分。</w:t>
            </w:r>
          </w:p>
        </w:tc>
      </w:tr>
      <w:tr w14:paraId="6282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1260" w:type="dxa"/>
            <w:vMerge w:val="continue"/>
            <w:vAlign w:val="top"/>
          </w:tcPr>
          <w:p w14:paraId="68439640">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vAlign w:val="center"/>
          </w:tcPr>
          <w:p w14:paraId="4550A81C">
            <w:pPr>
              <w:pStyle w:val="94"/>
              <w:spacing w:before="48" w:line="252" w:lineRule="auto"/>
              <w:ind w:left="87" w:right="68" w:firstLine="23"/>
              <w:jc w:val="center"/>
              <w:rPr>
                <w:rFonts w:hint="default"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标准体系建设方案（12分）</w:t>
            </w:r>
          </w:p>
        </w:tc>
        <w:tc>
          <w:tcPr>
            <w:tcW w:w="7109" w:type="dxa"/>
            <w:vAlign w:val="top"/>
          </w:tcPr>
          <w:p w14:paraId="02147799">
            <w:pPr>
              <w:pStyle w:val="94"/>
              <w:spacing w:line="222" w:lineRule="auto"/>
              <w:ind w:left="87" w:leftChars="0"/>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方案设计合理，紧密贴合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w:t>
            </w:r>
            <w:r>
              <w:rPr>
                <w:rFonts w:hint="eastAsia" w:ascii="宋体" w:hAnsi="宋体" w:eastAsia="宋体" w:cs="宋体"/>
                <w:b w:val="0"/>
                <w:bCs w:val="0"/>
                <w:color w:val="auto"/>
                <w:spacing w:val="-3"/>
                <w:highlight w:val="none"/>
              </w:rPr>
              <w:t>发展，条理清晰得12分；方案设计基本得当，能够贴合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w:t>
            </w:r>
            <w:r>
              <w:rPr>
                <w:rFonts w:hint="eastAsia" w:ascii="宋体" w:hAnsi="宋体" w:eastAsia="宋体" w:cs="宋体"/>
                <w:b w:val="0"/>
                <w:bCs w:val="0"/>
                <w:color w:val="auto"/>
                <w:spacing w:val="-3"/>
                <w:highlight w:val="none"/>
              </w:rPr>
              <w:t>发展现状，条理基本清晰，得8分；方案设计欠得当，不太贴合</w:t>
            </w:r>
            <w:r>
              <w:rPr>
                <w:rFonts w:hint="eastAsia" w:ascii="宋体" w:hAnsi="宋体" w:eastAsia="宋体" w:cs="宋体"/>
                <w:b w:val="0"/>
                <w:bCs w:val="0"/>
                <w:color w:val="auto"/>
                <w:spacing w:val="-3"/>
                <w:highlight w:val="none"/>
                <w:lang w:val="en-US" w:eastAsia="zh-CN"/>
              </w:rPr>
              <w:t>本项目</w:t>
            </w:r>
            <w:r>
              <w:rPr>
                <w:rFonts w:hint="eastAsia" w:ascii="宋体" w:hAnsi="宋体" w:eastAsia="宋体" w:cs="宋体"/>
                <w:b w:val="0"/>
                <w:bCs w:val="0"/>
                <w:color w:val="auto"/>
                <w:spacing w:val="-3"/>
                <w:highlight w:val="none"/>
                <w:lang w:eastAsia="zh-CN"/>
              </w:rPr>
              <w:t>产业</w:t>
            </w:r>
            <w:r>
              <w:rPr>
                <w:rFonts w:hint="eastAsia" w:ascii="宋体" w:hAnsi="宋体" w:eastAsia="宋体" w:cs="宋体"/>
                <w:b w:val="0"/>
                <w:bCs w:val="0"/>
                <w:color w:val="auto"/>
                <w:spacing w:val="-3"/>
                <w:highlight w:val="none"/>
              </w:rPr>
              <w:t>发展现状，条理欠清晰，得4分；方案设计不合理，未能贴合</w:t>
            </w:r>
            <w:r>
              <w:rPr>
                <w:rFonts w:hint="eastAsia" w:ascii="宋体" w:hAnsi="宋体" w:eastAsia="宋体" w:cs="宋体"/>
                <w:b w:val="0"/>
                <w:bCs w:val="0"/>
                <w:color w:val="auto"/>
                <w:spacing w:val="-3"/>
                <w:highlight w:val="none"/>
                <w:lang w:eastAsia="zh-CN"/>
              </w:rPr>
              <w:t>乌什特色林果产业</w:t>
            </w:r>
            <w:r>
              <w:rPr>
                <w:rFonts w:hint="eastAsia" w:ascii="宋体" w:hAnsi="宋体" w:eastAsia="宋体" w:cs="宋体"/>
                <w:b w:val="0"/>
                <w:bCs w:val="0"/>
                <w:color w:val="auto"/>
                <w:spacing w:val="-3"/>
                <w:highlight w:val="none"/>
              </w:rPr>
              <w:t>发展现状，条理不清晰、不提供不得分。</w:t>
            </w:r>
          </w:p>
        </w:tc>
      </w:tr>
      <w:tr w14:paraId="2EF21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1260" w:type="dxa"/>
            <w:vMerge w:val="continue"/>
            <w:vAlign w:val="top"/>
          </w:tcPr>
          <w:p w14:paraId="6A3DE730">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shd w:val="clear" w:color="auto" w:fill="auto"/>
            <w:vAlign w:val="center"/>
          </w:tcPr>
          <w:p w14:paraId="48E867F5">
            <w:pPr>
              <w:pStyle w:val="94"/>
              <w:spacing w:before="48" w:line="252" w:lineRule="auto"/>
              <w:ind w:left="87" w:leftChars="0" w:right="68" w:rightChars="0" w:firstLine="23" w:firstLineChars="0"/>
              <w:jc w:val="both"/>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质量保障措施（5分）</w:t>
            </w:r>
          </w:p>
        </w:tc>
        <w:tc>
          <w:tcPr>
            <w:tcW w:w="7109" w:type="dxa"/>
            <w:shd w:val="clear" w:color="auto" w:fill="auto"/>
            <w:vAlign w:val="top"/>
          </w:tcPr>
          <w:p w14:paraId="50D03280">
            <w:pPr>
              <w:pStyle w:val="94"/>
              <w:spacing w:before="47" w:line="222" w:lineRule="auto"/>
              <w:ind w:left="87" w:leftChars="0"/>
              <w:rPr>
                <w:rFonts w:hint="eastAsia" w:ascii="宋体" w:hAnsi="宋体" w:eastAsia="宋体" w:cs="宋体"/>
                <w:b w:val="0"/>
                <w:bCs w:val="0"/>
                <w:color w:val="auto"/>
                <w:spacing w:val="3"/>
                <w:kern w:val="2"/>
                <w:sz w:val="21"/>
                <w:szCs w:val="21"/>
                <w:highlight w:val="none"/>
                <w:lang w:val="en-US" w:eastAsia="zh-CN" w:bidi="ar-SA"/>
              </w:rPr>
            </w:pPr>
            <w:r>
              <w:rPr>
                <w:rFonts w:hint="eastAsia" w:ascii="宋体" w:hAnsi="宋体" w:eastAsia="宋体" w:cs="宋体"/>
                <w:b w:val="0"/>
                <w:bCs w:val="0"/>
                <w:color w:val="auto"/>
                <w:spacing w:val="3"/>
                <w:highlight w:val="none"/>
                <w:lang w:val="en-US" w:eastAsia="zh-CN"/>
              </w:rPr>
              <w:t>针对本项目的质量保障措施及内部管理制度进行评审，包括但不限于： ①组织保障（组织架构、成员配置），②制度保障（项目管理制度、沟通协调机制），③质量保障，④质量目标，⑤质量控制与验收机制；以上内容完整，清晰明确且科学合理，可行性高，具有针对性并满足采购需求的，得5分，每缺少一项  内容扣1分；每有一项方案内容不能全面合理响的，有缺陷的扣0.5分；扣完为止，未提供不得分。</w:t>
            </w:r>
          </w:p>
        </w:tc>
      </w:tr>
      <w:tr w14:paraId="7FC35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1260" w:type="dxa"/>
            <w:vMerge w:val="continue"/>
            <w:vAlign w:val="top"/>
          </w:tcPr>
          <w:p w14:paraId="28B288C4">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shd w:val="clear" w:color="auto" w:fill="auto"/>
            <w:vAlign w:val="center"/>
          </w:tcPr>
          <w:p w14:paraId="3D889BA9">
            <w:pPr>
              <w:pStyle w:val="70"/>
              <w:rPr>
                <w:rFonts w:hint="default"/>
                <w:sz w:val="21"/>
                <w:szCs w:val="21"/>
                <w:lang w:val="en-US" w:eastAsia="zh-CN"/>
              </w:rPr>
            </w:pPr>
            <w:r>
              <w:rPr>
                <w:rFonts w:hint="default"/>
                <w:sz w:val="21"/>
                <w:szCs w:val="21"/>
                <w:lang w:val="en-US" w:eastAsia="zh-CN"/>
              </w:rPr>
              <w:t>人员保障</w:t>
            </w:r>
          </w:p>
          <w:p w14:paraId="0A7C40D4">
            <w:r>
              <w:rPr>
                <w:rFonts w:hint="default"/>
                <w:lang w:val="en-US" w:eastAsia="zh-CN"/>
              </w:rPr>
              <w:t>措施</w:t>
            </w:r>
            <w:r>
              <w:rPr>
                <w:rFonts w:hint="eastAsia"/>
                <w:lang w:val="en-US" w:eastAsia="zh-CN"/>
              </w:rPr>
              <w:t>（6分）</w:t>
            </w:r>
          </w:p>
          <w:p w14:paraId="65AAAB9F">
            <w:pPr>
              <w:pStyle w:val="70"/>
              <w:rPr>
                <w:rFonts w:hint="eastAsia" w:ascii="宋体" w:hAnsi="宋体" w:eastAsia="宋体" w:cs="宋体"/>
                <w:b w:val="0"/>
                <w:bCs w:val="0"/>
                <w:color w:val="auto"/>
                <w:spacing w:val="-5"/>
                <w:kern w:val="2"/>
                <w:sz w:val="21"/>
                <w:szCs w:val="21"/>
                <w:highlight w:val="none"/>
                <w:lang w:val="en-US" w:eastAsia="zh-CN" w:bidi="ar-SA"/>
              </w:rPr>
            </w:pPr>
          </w:p>
        </w:tc>
        <w:tc>
          <w:tcPr>
            <w:tcW w:w="7109" w:type="dxa"/>
            <w:shd w:val="clear" w:color="auto" w:fill="auto"/>
            <w:vAlign w:val="center"/>
          </w:tcPr>
          <w:p w14:paraId="5CCBDEED">
            <w:pPr>
              <w:pStyle w:val="70"/>
              <w:rPr>
                <w:rFonts w:hint="default"/>
                <w:sz w:val="21"/>
                <w:szCs w:val="21"/>
                <w:lang w:val="en-US" w:eastAsia="zh-CN"/>
              </w:rPr>
            </w:pPr>
            <w:r>
              <w:rPr>
                <w:rFonts w:hint="default"/>
                <w:sz w:val="21"/>
                <w:szCs w:val="21"/>
                <w:lang w:val="en-US" w:eastAsia="zh-CN"/>
              </w:rPr>
              <w:t>投标人针对本项目各个阶段人员配置合理，包括但不限于：①有合理的项目组织架构；②有详细人员调配措施；③岗位配备齐全，岗位职责明确。</w:t>
            </w:r>
          </w:p>
          <w:p w14:paraId="7CF010D0">
            <w:pPr>
              <w:pStyle w:val="70"/>
              <w:rPr>
                <w:rFonts w:hint="eastAsia" w:ascii="宋体" w:hAnsi="宋体" w:eastAsia="宋体" w:cs="宋体"/>
                <w:b w:val="0"/>
                <w:bCs w:val="0"/>
                <w:color w:val="auto"/>
                <w:spacing w:val="-3"/>
                <w:sz w:val="21"/>
                <w:szCs w:val="21"/>
                <w:highlight w:val="none"/>
                <w:lang w:val="en-US" w:eastAsia="zh-CN"/>
              </w:rPr>
            </w:pPr>
            <w:r>
              <w:rPr>
                <w:rFonts w:hint="default"/>
                <w:sz w:val="21"/>
                <w:szCs w:val="21"/>
                <w:lang w:val="en-US" w:eastAsia="zh-CN"/>
              </w:rPr>
              <w:t>以上每项内容完全满足且措施齐全详细得</w:t>
            </w:r>
            <w:r>
              <w:rPr>
                <w:rFonts w:hint="eastAsia"/>
                <w:sz w:val="21"/>
                <w:szCs w:val="21"/>
                <w:lang w:val="en-US" w:eastAsia="zh-CN"/>
              </w:rPr>
              <w:t>6</w:t>
            </w:r>
            <w:r>
              <w:rPr>
                <w:rFonts w:hint="default"/>
                <w:sz w:val="21"/>
                <w:szCs w:val="21"/>
                <w:lang w:val="en-US" w:eastAsia="zh-CN"/>
              </w:rPr>
              <w:t>分；每项内容较满足要求，措施较合理，得</w:t>
            </w:r>
            <w:r>
              <w:rPr>
                <w:rFonts w:hint="eastAsia"/>
                <w:sz w:val="21"/>
                <w:szCs w:val="21"/>
                <w:lang w:val="en-US" w:eastAsia="zh-CN"/>
              </w:rPr>
              <w:t>4</w:t>
            </w:r>
            <w:r>
              <w:rPr>
                <w:rFonts w:hint="default"/>
                <w:sz w:val="21"/>
                <w:szCs w:val="21"/>
                <w:lang w:val="en-US" w:eastAsia="zh-CN"/>
              </w:rPr>
              <w:t>分；每项内容基本满足要求，措施基本合理，得</w:t>
            </w:r>
            <w:r>
              <w:rPr>
                <w:rFonts w:hint="eastAsia"/>
                <w:sz w:val="21"/>
                <w:szCs w:val="21"/>
                <w:lang w:val="en-US" w:eastAsia="zh-CN"/>
              </w:rPr>
              <w:t>3</w:t>
            </w:r>
            <w:r>
              <w:rPr>
                <w:rFonts w:hint="default"/>
                <w:sz w:val="21"/>
                <w:szCs w:val="21"/>
                <w:lang w:val="en-US" w:eastAsia="zh-CN"/>
              </w:rPr>
              <w:t>分；每项内容不全，措施欠妥，得2分；每项内容不满足要求，措施不合理、不提供不得分。</w:t>
            </w:r>
          </w:p>
        </w:tc>
      </w:tr>
      <w:tr w14:paraId="5481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1260" w:type="dxa"/>
            <w:vMerge w:val="continue"/>
            <w:vAlign w:val="top"/>
          </w:tcPr>
          <w:p w14:paraId="0C047D65">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shd w:val="clear" w:color="auto" w:fill="auto"/>
            <w:vAlign w:val="center"/>
          </w:tcPr>
          <w:p w14:paraId="0914E648">
            <w:pPr>
              <w:pStyle w:val="70"/>
              <w:rPr>
                <w:rFonts w:hint="default"/>
                <w:sz w:val="21"/>
                <w:szCs w:val="21"/>
                <w:lang w:val="en-US" w:eastAsia="zh-CN"/>
              </w:rPr>
            </w:pPr>
            <w:r>
              <w:rPr>
                <w:rFonts w:hint="default"/>
                <w:sz w:val="21"/>
                <w:szCs w:val="21"/>
                <w:lang w:val="en-US" w:eastAsia="zh-CN"/>
              </w:rPr>
              <w:t>进度保障</w:t>
            </w:r>
          </w:p>
          <w:p w14:paraId="577FB6D4">
            <w:r>
              <w:rPr>
                <w:rFonts w:hint="default"/>
                <w:lang w:val="en-US" w:eastAsia="zh-CN"/>
              </w:rPr>
              <w:t>措施</w:t>
            </w:r>
            <w:r>
              <w:rPr>
                <w:rFonts w:hint="eastAsia"/>
                <w:lang w:val="en-US" w:eastAsia="zh-CN"/>
              </w:rPr>
              <w:t>（6分）</w:t>
            </w:r>
          </w:p>
          <w:p w14:paraId="7820D39B">
            <w:pPr>
              <w:pStyle w:val="70"/>
              <w:rPr>
                <w:rFonts w:hint="eastAsia" w:ascii="宋体" w:hAnsi="宋体" w:eastAsia="宋体" w:cs="宋体"/>
                <w:color w:val="auto"/>
                <w:spacing w:val="-5"/>
                <w:kern w:val="2"/>
                <w:sz w:val="21"/>
                <w:szCs w:val="21"/>
                <w:highlight w:val="none"/>
                <w:lang w:val="en-US" w:eastAsia="zh-CN" w:bidi="ar-SA"/>
              </w:rPr>
            </w:pPr>
          </w:p>
        </w:tc>
        <w:tc>
          <w:tcPr>
            <w:tcW w:w="7109" w:type="dxa"/>
            <w:shd w:val="clear" w:color="auto" w:fill="auto"/>
            <w:vAlign w:val="center"/>
          </w:tcPr>
          <w:p w14:paraId="565FA6A2">
            <w:pPr>
              <w:pStyle w:val="70"/>
              <w:rPr>
                <w:rFonts w:hint="default"/>
                <w:sz w:val="21"/>
                <w:szCs w:val="21"/>
                <w:lang w:val="en-US" w:eastAsia="zh-CN"/>
              </w:rPr>
            </w:pPr>
            <w:r>
              <w:rPr>
                <w:rFonts w:hint="default"/>
                <w:sz w:val="21"/>
                <w:szCs w:val="21"/>
                <w:lang w:val="en-US" w:eastAsia="zh-CN"/>
              </w:rPr>
              <w:t>针对本项目制定工作进度计划，包括但不限于：①工作目标；②进度安排；③阶段性成果内容；④影响进①度因素的解决措施。</w:t>
            </w:r>
          </w:p>
          <w:p w14:paraId="3824F254">
            <w:pPr>
              <w:pStyle w:val="70"/>
              <w:rPr>
                <w:rFonts w:hint="eastAsia" w:ascii="宋体" w:hAnsi="宋体" w:eastAsia="宋体" w:cs="宋体"/>
                <w:color w:val="auto"/>
                <w:spacing w:val="3"/>
                <w:sz w:val="21"/>
                <w:szCs w:val="21"/>
                <w:highlight w:val="none"/>
                <w:lang w:val="en-US" w:eastAsia="zh-CN" w:bidi="ar-SA"/>
              </w:rPr>
            </w:pPr>
            <w:r>
              <w:rPr>
                <w:rFonts w:hint="default"/>
                <w:sz w:val="21"/>
                <w:szCs w:val="21"/>
                <w:lang w:val="en-US" w:eastAsia="zh-CN"/>
              </w:rPr>
              <w:t>以上每项内容完全满足且措施齐全详细得</w:t>
            </w:r>
            <w:r>
              <w:rPr>
                <w:rFonts w:hint="eastAsia"/>
                <w:sz w:val="21"/>
                <w:szCs w:val="21"/>
                <w:lang w:val="en-US" w:eastAsia="zh-CN"/>
              </w:rPr>
              <w:t>6</w:t>
            </w:r>
            <w:r>
              <w:rPr>
                <w:rFonts w:hint="default"/>
                <w:sz w:val="21"/>
                <w:szCs w:val="21"/>
                <w:lang w:val="en-US" w:eastAsia="zh-CN"/>
              </w:rPr>
              <w:t>分；每项内容较满足要求，措施较合理，得</w:t>
            </w:r>
            <w:r>
              <w:rPr>
                <w:rFonts w:hint="eastAsia"/>
                <w:sz w:val="21"/>
                <w:szCs w:val="21"/>
                <w:lang w:val="en-US" w:eastAsia="zh-CN"/>
              </w:rPr>
              <w:t>4</w:t>
            </w:r>
            <w:r>
              <w:rPr>
                <w:rFonts w:hint="default"/>
                <w:sz w:val="21"/>
                <w:szCs w:val="21"/>
                <w:lang w:val="en-US" w:eastAsia="zh-CN"/>
              </w:rPr>
              <w:t>分；每项内容基本满足要求，措施基本合理，得</w:t>
            </w:r>
            <w:r>
              <w:rPr>
                <w:rFonts w:hint="eastAsia"/>
                <w:sz w:val="21"/>
                <w:szCs w:val="21"/>
                <w:lang w:val="en-US" w:eastAsia="zh-CN"/>
              </w:rPr>
              <w:t>3</w:t>
            </w:r>
            <w:r>
              <w:rPr>
                <w:rFonts w:hint="default"/>
                <w:sz w:val="21"/>
                <w:szCs w:val="21"/>
                <w:lang w:val="en-US" w:eastAsia="zh-CN"/>
              </w:rPr>
              <w:t>分；每项内容不全，措施欠妥，得2分；每项内容不满足要求，措施不合理、不提供不得分。</w:t>
            </w:r>
          </w:p>
        </w:tc>
      </w:tr>
      <w:tr w14:paraId="574E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1260" w:type="dxa"/>
            <w:vMerge w:val="continue"/>
            <w:vAlign w:val="top"/>
          </w:tcPr>
          <w:p w14:paraId="0070CC2D">
            <w:pPr>
              <w:pStyle w:val="94"/>
              <w:spacing w:before="48" w:line="252" w:lineRule="auto"/>
              <w:ind w:left="87" w:right="68" w:firstLine="23"/>
              <w:jc w:val="center"/>
              <w:rPr>
                <w:rFonts w:hint="eastAsia" w:ascii="宋体" w:hAnsi="宋体" w:eastAsia="宋体" w:cs="宋体"/>
                <w:b w:val="0"/>
                <w:bCs w:val="0"/>
                <w:color w:val="auto"/>
                <w:spacing w:val="-5"/>
                <w:kern w:val="2"/>
                <w:sz w:val="21"/>
                <w:szCs w:val="21"/>
                <w:highlight w:val="none"/>
                <w:lang w:val="en-US" w:eastAsia="zh-CN" w:bidi="ar-SA"/>
              </w:rPr>
            </w:pPr>
          </w:p>
        </w:tc>
        <w:tc>
          <w:tcPr>
            <w:tcW w:w="1260" w:type="dxa"/>
            <w:shd w:val="clear" w:color="auto" w:fill="auto"/>
            <w:vAlign w:val="center"/>
          </w:tcPr>
          <w:p w14:paraId="74392041">
            <w:pPr>
              <w:pStyle w:val="70"/>
              <w:rPr>
                <w:rFonts w:hint="default"/>
                <w:sz w:val="21"/>
                <w:szCs w:val="21"/>
                <w:lang w:val="en-US" w:eastAsia="zh-CN"/>
              </w:rPr>
            </w:pPr>
            <w:r>
              <w:rPr>
                <w:rFonts w:hint="default"/>
                <w:sz w:val="21"/>
                <w:szCs w:val="21"/>
                <w:lang w:val="en-US" w:eastAsia="zh-CN"/>
              </w:rPr>
              <w:t>售后服务</w:t>
            </w:r>
          </w:p>
          <w:p w14:paraId="5ED13565">
            <w:pPr>
              <w:pStyle w:val="70"/>
              <w:rPr>
                <w:rFonts w:hint="eastAsia" w:ascii="宋体" w:hAnsi="Times New Roman" w:eastAsia="宋体" w:cs="宋体"/>
                <w:color w:val="000000"/>
                <w:sz w:val="21"/>
                <w:szCs w:val="21"/>
                <w:lang w:val="en-US" w:eastAsia="zh-CN" w:bidi="ar-SA"/>
              </w:rPr>
            </w:pPr>
            <w:r>
              <w:rPr>
                <w:rFonts w:hint="eastAsia"/>
                <w:sz w:val="21"/>
                <w:szCs w:val="21"/>
                <w:lang w:val="en-US" w:eastAsia="zh-CN"/>
              </w:rPr>
              <w:t>（6分）</w:t>
            </w:r>
          </w:p>
        </w:tc>
        <w:tc>
          <w:tcPr>
            <w:tcW w:w="7109" w:type="dxa"/>
            <w:shd w:val="clear" w:color="auto" w:fill="auto"/>
            <w:vAlign w:val="center"/>
          </w:tcPr>
          <w:p w14:paraId="3E57530E">
            <w:pPr>
              <w:pStyle w:val="70"/>
              <w:rPr>
                <w:rFonts w:hint="default"/>
                <w:sz w:val="21"/>
                <w:szCs w:val="21"/>
                <w:lang w:val="en-US" w:eastAsia="zh-CN"/>
              </w:rPr>
            </w:pPr>
            <w:r>
              <w:rPr>
                <w:rFonts w:hint="default"/>
                <w:sz w:val="21"/>
                <w:szCs w:val="21"/>
                <w:lang w:val="en-US" w:eastAsia="zh-CN"/>
              </w:rPr>
              <w:t>对本项目提供后续服务方案，内容但不限于：①售后服务承诺；②售后人员配置；③售后服务方案；④服务改进措施。</w:t>
            </w:r>
          </w:p>
          <w:p w14:paraId="0F36F1CA">
            <w:pPr>
              <w:pStyle w:val="70"/>
              <w:rPr>
                <w:rFonts w:hint="eastAsia" w:ascii="宋体" w:hAnsi="Times New Roman" w:eastAsia="宋体" w:cs="宋体"/>
                <w:color w:val="000000"/>
                <w:sz w:val="21"/>
                <w:szCs w:val="21"/>
                <w:lang w:val="en-US" w:eastAsia="zh-CN" w:bidi="ar-SA"/>
              </w:rPr>
            </w:pPr>
            <w:r>
              <w:rPr>
                <w:rFonts w:hint="default"/>
                <w:sz w:val="21"/>
                <w:szCs w:val="21"/>
                <w:lang w:val="en-US" w:eastAsia="zh-CN"/>
              </w:rPr>
              <w:t>以上每项内容完全满足且措施齐全详细得</w:t>
            </w:r>
            <w:r>
              <w:rPr>
                <w:rFonts w:hint="eastAsia"/>
                <w:sz w:val="21"/>
                <w:szCs w:val="21"/>
                <w:lang w:val="en-US" w:eastAsia="zh-CN"/>
              </w:rPr>
              <w:t>6</w:t>
            </w:r>
            <w:r>
              <w:rPr>
                <w:rFonts w:hint="default"/>
                <w:sz w:val="21"/>
                <w:szCs w:val="21"/>
                <w:lang w:val="en-US" w:eastAsia="zh-CN"/>
              </w:rPr>
              <w:t>分；每项内容较满足要求，措施较合理，得</w:t>
            </w:r>
            <w:r>
              <w:rPr>
                <w:rFonts w:hint="eastAsia"/>
                <w:sz w:val="21"/>
                <w:szCs w:val="21"/>
                <w:lang w:val="en-US" w:eastAsia="zh-CN"/>
              </w:rPr>
              <w:t>4</w:t>
            </w:r>
            <w:r>
              <w:rPr>
                <w:rFonts w:hint="default"/>
                <w:sz w:val="21"/>
                <w:szCs w:val="21"/>
                <w:lang w:val="en-US" w:eastAsia="zh-CN"/>
              </w:rPr>
              <w:t>分；每项内容基本满足要求，措施基本合理，得</w:t>
            </w:r>
            <w:r>
              <w:rPr>
                <w:rFonts w:hint="eastAsia"/>
                <w:sz w:val="21"/>
                <w:szCs w:val="21"/>
                <w:lang w:val="en-US" w:eastAsia="zh-CN"/>
              </w:rPr>
              <w:t>3</w:t>
            </w:r>
            <w:r>
              <w:rPr>
                <w:rFonts w:hint="default"/>
                <w:sz w:val="21"/>
                <w:szCs w:val="21"/>
                <w:lang w:val="en-US" w:eastAsia="zh-CN"/>
              </w:rPr>
              <w:t>分；每项内容不全，措施欠妥，得2分；每项内容不满足要求，措施不合理、不提供不得分。</w:t>
            </w:r>
          </w:p>
        </w:tc>
      </w:tr>
    </w:tbl>
    <w:p w14:paraId="27478956">
      <w:pPr>
        <w:rPr>
          <w:rFonts w:ascii="Arial"/>
          <w:color w:val="auto"/>
          <w:sz w:val="21"/>
          <w:highlight w:val="none"/>
        </w:rPr>
      </w:pPr>
    </w:p>
    <w:p w14:paraId="3401284F">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6507CA44">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w:t>
      </w: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lang w:val="en-US" w:eastAsia="zh-CN"/>
        </w:rPr>
        <w:t>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F34E56">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14:paraId="1E91407B">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14:paraId="12E83ED4">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%×100</w:t>
      </w:r>
    </w:p>
    <w:p w14:paraId="440FC9E2">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候选人。</w:t>
      </w:r>
    </w:p>
    <w:p w14:paraId="06F4631E">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14:paraId="42F340FE">
      <w:pPr>
        <w:shd w:val="clear" w:color="auto" w:fill="auto"/>
        <w:spacing w:before="156" w:beforeLines="50" w:line="400" w:lineRule="exact"/>
        <w:ind w:firstLine="426" w:firstLineChars="200"/>
        <w:jc w:val="left"/>
        <w:outlineLvl w:val="1"/>
        <w:rPr>
          <w:rFonts w:hint="eastAsia" w:ascii="宋体" w:hAnsi="宋体" w:eastAsia="宋体" w:cs="宋体"/>
          <w:color w:val="auto"/>
          <w:szCs w:val="21"/>
          <w:highlight w:val="none"/>
          <w:lang w:val="en-US" w:eastAsia="zh-CN"/>
        </w:rPr>
      </w:pPr>
      <w:bookmarkStart w:id="114" w:name="_Toc29133"/>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bookmarkEnd w:id="114"/>
    </w:p>
    <w:p w14:paraId="2242A44B">
      <w:pPr>
        <w:shd w:val="clear" w:color="auto" w:fill="auto"/>
        <w:spacing w:before="156" w:beforeLines="50" w:line="400" w:lineRule="exact"/>
        <w:jc w:val="center"/>
        <w:outlineLvl w:val="1"/>
        <w:rPr>
          <w:rFonts w:hint="eastAsia" w:ascii="宋体"/>
          <w:b/>
          <w:bCs w:val="0"/>
          <w:color w:val="auto"/>
          <w:sz w:val="24"/>
          <w:highlight w:val="none"/>
        </w:rPr>
      </w:pPr>
      <w:bookmarkStart w:id="115" w:name="_Toc22626"/>
      <w:r>
        <w:rPr>
          <w:rFonts w:hint="eastAsia" w:ascii="宋体"/>
          <w:b/>
          <w:bCs w:val="0"/>
          <w:color w:val="auto"/>
          <w:sz w:val="24"/>
          <w:highlight w:val="none"/>
        </w:rPr>
        <w:t>五</w:t>
      </w:r>
      <w:r>
        <w:rPr>
          <w:rFonts w:hint="eastAsia" w:ascii="宋体"/>
          <w:b/>
          <w:bCs w:val="0"/>
          <w:color w:val="auto"/>
          <w:sz w:val="24"/>
          <w:highlight w:val="none"/>
          <w:lang w:eastAsia="zh-CN"/>
        </w:rPr>
        <w:t>、</w:t>
      </w:r>
      <w:r>
        <w:rPr>
          <w:rFonts w:hint="eastAsia" w:ascii="宋体"/>
          <w:b/>
          <w:bCs w:val="0"/>
          <w:color w:val="auto"/>
          <w:sz w:val="24"/>
          <w:highlight w:val="none"/>
        </w:rPr>
        <w:t>推荐中标候选人</w:t>
      </w:r>
      <w:bookmarkEnd w:id="115"/>
    </w:p>
    <w:p w14:paraId="4BA724DD">
      <w:pPr>
        <w:shd w:val="clear" w:color="auto" w:fill="auto"/>
        <w:snapToGrid w:val="0"/>
        <w:spacing w:line="400" w:lineRule="exact"/>
        <w:ind w:firstLine="426" w:firstLineChars="200"/>
        <w:rPr>
          <w:rFonts w:hint="eastAsia" w:ascii="宋体"/>
          <w:b w:val="0"/>
          <w:bCs/>
          <w:color w:val="auto"/>
          <w:szCs w:val="21"/>
          <w:highlight w:val="none"/>
        </w:rPr>
      </w:pPr>
      <w:r>
        <w:rPr>
          <w:rFonts w:hint="eastAsia" w:ascii="宋体"/>
          <w:b w:val="0"/>
          <w:bCs/>
          <w:color w:val="auto"/>
          <w:szCs w:val="21"/>
          <w:highlight w:val="none"/>
          <w:lang w:val="en-US" w:eastAsia="zh-CN"/>
        </w:rPr>
        <w:t>11.1</w:t>
      </w:r>
      <w:r>
        <w:rPr>
          <w:rFonts w:hint="eastAsia" w:ascii="宋体" w:hAnsi="宋体"/>
          <w:b w:val="0"/>
          <w:bCs/>
          <w:color w:val="auto"/>
          <w:szCs w:val="21"/>
          <w:highlight w:val="none"/>
        </w:rPr>
        <w:t>评标委员会推荐</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名中标候选人，并标明排序。</w:t>
      </w:r>
    </w:p>
    <w:p w14:paraId="5C22603A">
      <w:pPr>
        <w:shd w:val="clear" w:color="auto" w:fill="auto"/>
        <w:spacing w:line="400" w:lineRule="exact"/>
        <w:ind w:firstLine="416" w:firstLineChars="196"/>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11.2</w:t>
      </w:r>
      <w:r>
        <w:rPr>
          <w:rFonts w:hint="eastAsia" w:ascii="宋体" w:hAnsi="宋体"/>
          <w:b w:val="0"/>
          <w:bCs/>
          <w:color w:val="auto"/>
          <w:szCs w:val="21"/>
          <w:highlight w:val="none"/>
        </w:rPr>
        <w:t>如出现报价相同情况，则由招标人现场抽签确定中标候选人排名顺序。</w:t>
      </w:r>
    </w:p>
    <w:p w14:paraId="7D3C4C5A">
      <w:pPr>
        <w:shd w:val="clear" w:color="auto" w:fill="auto"/>
        <w:snapToGrid w:val="0"/>
        <w:spacing w:line="400" w:lineRule="exact"/>
        <w:ind w:firstLine="426"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rPr>
        <w:t>无效投标条款</w:t>
      </w:r>
    </w:p>
    <w:p w14:paraId="342AEFFA">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.1投标文件有下列情形之一的,其投标文件拒收:</w:t>
      </w:r>
    </w:p>
    <w:p w14:paraId="34211E49">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rPr>
        <w:t>未在开标截止时间前通过网上招标投标系统递交有效电子投标文件的，开标系统不予接收。</w:t>
      </w:r>
    </w:p>
    <w:p w14:paraId="33F41F88">
      <w:pPr>
        <w:shd w:val="clear" w:color="auto" w:fill="auto"/>
        <w:snapToGrid w:val="0"/>
        <w:spacing w:line="400" w:lineRule="exact"/>
        <w:ind w:firstLine="426" w:firstLineChars="200"/>
        <w:jc w:val="left"/>
        <w:rPr>
          <w:rFonts w:hint="eastAsia" w:ascii="宋体" w:hAnsi="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b w:val="0"/>
          <w:bCs/>
          <w:color w:val="auto"/>
          <w:szCs w:val="21"/>
          <w:highlight w:val="none"/>
        </w:rPr>
        <w:t>所有投标人应在规定时间里完成投标文件的解密工作【投标人</w:t>
      </w:r>
      <w:r>
        <w:rPr>
          <w:rFonts w:hint="eastAsia" w:ascii="宋体" w:hAnsi="宋体"/>
          <w:b w:val="0"/>
          <w:bCs/>
          <w:color w:val="auto"/>
          <w:szCs w:val="21"/>
          <w:highlight w:val="none"/>
          <w:lang w:eastAsia="zh-CN"/>
        </w:rPr>
        <w:t>使用</w:t>
      </w:r>
      <w:r>
        <w:rPr>
          <w:rFonts w:hint="eastAsia" w:ascii="宋体" w:hAnsi="宋体"/>
          <w:b w:val="0"/>
          <w:bCs/>
          <w:color w:val="auto"/>
          <w:szCs w:val="21"/>
          <w:highlight w:val="none"/>
        </w:rPr>
        <w:t>其有效加密</w:t>
      </w:r>
    </w:p>
    <w:p w14:paraId="424D4DA4">
      <w:pPr>
        <w:shd w:val="clear" w:color="auto" w:fill="auto"/>
        <w:snapToGrid w:val="0"/>
        <w:spacing w:line="400" w:lineRule="exact"/>
        <w:jc w:val="left"/>
        <w:rPr>
          <w:rFonts w:hint="eastAsia" w:ascii="宋体" w:hAnsi="宋体" w:cs="宋体"/>
          <w:b w:val="0"/>
          <w:bCs/>
          <w:color w:val="auto"/>
          <w:szCs w:val="21"/>
          <w:highlight w:val="none"/>
        </w:rPr>
      </w:pPr>
      <w:r>
        <w:rPr>
          <w:rFonts w:hint="eastAsia" w:ascii="宋体" w:hAnsi="宋体"/>
          <w:b w:val="0"/>
          <w:bCs/>
          <w:color w:val="auto"/>
          <w:szCs w:val="21"/>
          <w:highlight w:val="none"/>
        </w:rPr>
        <w:t>锁（CA锁）</w:t>
      </w:r>
      <w:r>
        <w:rPr>
          <w:rFonts w:hint="eastAsia" w:ascii="宋体" w:hAnsi="宋体"/>
          <w:b w:val="0"/>
          <w:bCs/>
          <w:color w:val="auto"/>
          <w:szCs w:val="21"/>
          <w:highlight w:val="none"/>
          <w:lang w:eastAsia="zh-CN"/>
        </w:rPr>
        <w:t>进行</w:t>
      </w:r>
      <w:r>
        <w:rPr>
          <w:rFonts w:hint="eastAsia" w:ascii="宋体" w:hAnsi="宋体"/>
          <w:b w:val="0"/>
          <w:bCs/>
          <w:color w:val="auto"/>
          <w:szCs w:val="21"/>
          <w:highlight w:val="none"/>
        </w:rPr>
        <w:t>解密（因投标人原因未能提供有效CA锁对其投标文件进行解密的，其投标文件按无效标处理），以网上招投标系统解密倒计时为准】，因系统原因未能成功解密的投标文件，可导入</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也无法导入的，则投标文件被否决。</w:t>
      </w:r>
    </w:p>
    <w:p w14:paraId="2A8AC99D">
      <w:pPr>
        <w:shd w:val="clear" w:color="auto" w:fill="auto"/>
        <w:snapToGrid w:val="0"/>
        <w:spacing w:line="40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.2投标人有下列情形之一的,资格审查后其投标作无效投标处理：</w:t>
      </w:r>
    </w:p>
    <w:p w14:paraId="08D05AB4">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(1)法定代表人参加开标会议未携带有效的法定代表人身份证明原件和本人身份证的；委托代理人参加开标会议未携带有效的法定代表人授权书和本人身份证；</w:t>
      </w:r>
    </w:p>
    <w:p w14:paraId="17E04DA7">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(2)投标人为本项目提供招标代理服务的；</w:t>
      </w:r>
    </w:p>
    <w:p w14:paraId="752330AC">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(3)投标人与在本项目代理机构存在相互任职或工作的；</w:t>
      </w:r>
    </w:p>
    <w:p w14:paraId="276A4FD4">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(4)投标保证金未按规定要求缴纳的；</w:t>
      </w:r>
    </w:p>
    <w:p w14:paraId="14FDC565">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b w:val="0"/>
          <w:bCs/>
          <w:color w:val="auto"/>
          <w:szCs w:val="21"/>
          <w:highlight w:val="none"/>
        </w:rPr>
        <w:t>评标专家无法查看并检验电子标书中相关资料的；</w:t>
      </w:r>
    </w:p>
    <w:p w14:paraId="0233B01B">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(6)投标人超出营业范围投标的；</w:t>
      </w:r>
    </w:p>
    <w:p w14:paraId="688B9167">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(7)联合体投标未提交联合体协议的；</w:t>
      </w:r>
    </w:p>
    <w:p w14:paraId="19BBA74B">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(8)被暂停营业的；</w:t>
      </w:r>
    </w:p>
    <w:p w14:paraId="18645A1E">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(9)被暂停或取消投标资格的；</w:t>
      </w:r>
    </w:p>
    <w:p w14:paraId="385299D3">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(10)财产被接管或冻结的；</w:t>
      </w:r>
    </w:p>
    <w:p w14:paraId="12D1ABF4">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(11)投标人单位负责人为同一人或者存在控股、管理关系的不同单位的；</w:t>
      </w:r>
    </w:p>
    <w:p w14:paraId="6C4B011C">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jc w:val="left"/>
        <w:textAlignment w:val="auto"/>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w:t>
      </w:r>
      <w:r>
        <w:rPr>
          <w:rFonts w:hint="eastAsia" w:ascii="宋体" w:hAnsi="宋体" w:cs="宋体"/>
          <w:b w:val="0"/>
          <w:bCs/>
          <w:color w:val="auto"/>
          <w:szCs w:val="21"/>
          <w:highlight w:val="none"/>
        </w:rPr>
        <w:t>标人基本资格条件和特定资格条件中有一项及以上不符合要求的；</w:t>
      </w:r>
    </w:p>
    <w:p w14:paraId="129324B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（13）投标人使用相同的MAC地址进行报名的；</w:t>
      </w:r>
    </w:p>
    <w:p w14:paraId="4B8DE03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（14）其它情形，经评标委员会委提出按无效投标处理，并经公共资源交易监督部门核准的；</w:t>
      </w:r>
    </w:p>
    <w:p w14:paraId="2CB8761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（15）投标人使用相同IP地址报名的，一经发现，监管部门将进一步核实，查实后按串通投标处理；</w:t>
      </w:r>
    </w:p>
    <w:p w14:paraId="6E076DB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w:t>
      </w:r>
      <w:r>
        <w:rPr>
          <w:rFonts w:hint="eastAsia" w:ascii="宋体" w:hAnsi="宋体" w:cs="宋体"/>
          <w:b w:val="0"/>
          <w:bCs/>
          <w:color w:val="auto"/>
          <w:szCs w:val="21"/>
          <w:highlight w:val="none"/>
          <w:lang w:eastAsia="zh-CN"/>
        </w:rPr>
        <w:t>采购文件</w:t>
      </w:r>
      <w:r>
        <w:rPr>
          <w:rFonts w:hint="eastAsia" w:ascii="宋体" w:hAnsi="宋体" w:cs="宋体"/>
          <w:b w:val="0"/>
          <w:bCs/>
          <w:color w:val="auto"/>
          <w:szCs w:val="21"/>
          <w:highlight w:val="none"/>
        </w:rPr>
        <w:t>规定的其它无效投标情形。</w:t>
      </w:r>
    </w:p>
    <w:p w14:paraId="393A525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.3 投标人有下列情形之一的,符合性审查后其投标按无效投标处理：</w:t>
      </w:r>
    </w:p>
    <w:p w14:paraId="79060237">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(1)投标文件签字、盖章不全，经评标委员会一致认定对开评标内容有实质性影响并经监督部门核准的；</w:t>
      </w:r>
    </w:p>
    <w:p w14:paraId="238FDC50">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)未按规定的格式填写，实质性内容不全或关键字迹模糊、无法辨认; 经监督部门核准的；</w:t>
      </w:r>
    </w:p>
    <w:p w14:paraId="1E141129">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)同一投标人提交两个以上不同的投标文件或者投标报价，但</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规定提交备选方案的除外；</w:t>
      </w:r>
    </w:p>
    <w:p w14:paraId="0B2BD17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)投标文件没有对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的实质性要求和条件作出响应;</w:t>
      </w:r>
    </w:p>
    <w:p w14:paraId="3A51FD5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)投标报价超出规定的投标限价或公布的采购预算的；注：投标人的投标报价各项单价均不得高于</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给定的单价最高限价，否则，其投标文件将按无效投标处理。</w:t>
      </w:r>
    </w:p>
    <w:p w14:paraId="41086AB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)不按评标委员会要求澄清、说明或补正的，或者评标委员会根据</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的规定对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的计算错误进行修正后，投标人不接受修正的投标报价的。</w:t>
      </w:r>
    </w:p>
    <w:p w14:paraId="7D8DB642">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）其它情形，经评标委员会委提出按无效投标处理，并经公共资源交易监督部门核准的；</w:t>
      </w:r>
    </w:p>
    <w:p w14:paraId="5ED20031">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）未按照</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的规定提交投标保证金的；</w:t>
      </w:r>
    </w:p>
    <w:p w14:paraId="70A35A0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）投标文件含有采购人不能接受的附加条件的;</w:t>
      </w:r>
    </w:p>
    <w:p w14:paraId="075C9EE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规定的其它无效投标情形。</w:t>
      </w:r>
    </w:p>
    <w:p w14:paraId="0274C74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14:paraId="05845962">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14:paraId="003CCF61">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14:paraId="146BF949">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14:paraId="228E3DD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14:paraId="7556A673">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14:paraId="07054EA5">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14:paraId="6041D58F">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14:paraId="33C86EC9">
      <w:pPr>
        <w:keepNext w:val="0"/>
        <w:keepLines w:val="0"/>
        <w:pageBreakBefore w:val="0"/>
        <w:widowControl w:val="0"/>
        <w:kinsoku/>
        <w:wordWrap/>
        <w:overflowPunct/>
        <w:topLinePunct w:val="0"/>
        <w:autoSpaceDE/>
        <w:autoSpaceDN/>
        <w:bidi w:val="0"/>
        <w:adjustRightInd/>
        <w:spacing w:line="380" w:lineRule="exact"/>
        <w:ind w:firstLine="426" w:firstLineChars="200"/>
        <w:jc w:val="both"/>
        <w:textAlignment w:val="auto"/>
        <w:rPr>
          <w:rFonts w:hint="eastAsia" w:ascii="Times New Roman" w:hAnsi="Times New Roman" w:eastAsia="宋体" w:cs="Times New Roman"/>
          <w:b/>
          <w:bCs/>
          <w:color w:val="auto"/>
          <w:sz w:val="32"/>
          <w:szCs w:val="40"/>
          <w:highlight w:val="none"/>
          <w:lang w:val="en-US"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108"/>
      <w:bookmarkEnd w:id="109"/>
      <w:bookmarkEnd w:id="113"/>
      <w:bookmarkStart w:id="116" w:name="OLE_LINK4"/>
    </w:p>
    <w:p w14:paraId="28631B54">
      <w:pPr>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br w:type="page"/>
      </w:r>
    </w:p>
    <w:p w14:paraId="111F3AFC">
      <w:pPr>
        <w:pStyle w:val="5"/>
        <w:rPr>
          <w:rFonts w:hint="eastAsia"/>
          <w:color w:val="auto"/>
          <w:highlight w:val="none"/>
          <w:lang w:val="en-US" w:eastAsia="zh-CN"/>
        </w:rPr>
        <w:sectPr>
          <w:footerReference r:id="rId5" w:type="default"/>
          <w:pgSz w:w="11905" w:h="16838"/>
          <w:pgMar w:top="1440" w:right="1797" w:bottom="1440" w:left="1797" w:header="850" w:footer="992" w:gutter="0"/>
          <w:pgNumType w:fmt="decimal" w:start="1"/>
          <w:cols w:space="720" w:num="1"/>
          <w:rtlGutter w:val="0"/>
          <w:docGrid w:type="linesAndChars" w:linePitch="325" w:charSpace="635"/>
        </w:sectPr>
      </w:pPr>
    </w:p>
    <w:p w14:paraId="4134519B">
      <w:pPr>
        <w:numPr>
          <w:ilvl w:val="0"/>
          <w:numId w:val="10"/>
        </w:numPr>
        <w:jc w:val="center"/>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服务内容及要求</w:t>
      </w:r>
    </w:p>
    <w:p w14:paraId="58FAC763">
      <w:pPr>
        <w:rPr>
          <w:rFonts w:hint="eastAsia" w:ascii="仿宋_GB2312" w:hAnsi="仿宋_GB2312" w:eastAsia="仿宋_GB2312" w:cs="仿宋_GB2312"/>
          <w:sz w:val="21"/>
          <w:szCs w:val="21"/>
        </w:rPr>
      </w:pPr>
    </w:p>
    <w:p w14:paraId="6B4E5E07">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一、核心服务技术参数</w:t>
      </w:r>
    </w:p>
    <w:p w14:paraId="2BC5724F">
      <w:pPr>
        <w:ind w:firstLine="420" w:firstLineChars="2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一是</w:t>
      </w:r>
      <w:r>
        <w:rPr>
          <w:rFonts w:hint="eastAsia" w:ascii="仿宋_GB2312" w:hAnsi="仿宋_GB2312" w:eastAsia="仿宋_GB2312" w:cs="仿宋_GB2312"/>
          <w:sz w:val="21"/>
          <w:szCs w:val="21"/>
        </w:rPr>
        <w:t>开展5万亩沙棘、</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万亩核桃有机产品认证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6万亩乌什县核桃种植基地开展良好农业规范（GAP）认证</w:t>
      </w:r>
      <w:r>
        <w:rPr>
          <w:rFonts w:hint="eastAsia" w:ascii="仿宋_GB2312" w:hAnsi="仿宋_GB2312" w:eastAsia="仿宋_GB2312" w:cs="仿宋_GB2312"/>
          <w:sz w:val="21"/>
          <w:szCs w:val="21"/>
          <w:lang w:val="en-US" w:eastAsia="zh-CN"/>
        </w:rPr>
        <w:t>及乌什核桃名特优新申报；二是</w:t>
      </w:r>
      <w:r>
        <w:rPr>
          <w:rFonts w:hint="eastAsia" w:ascii="仿宋_GB2312" w:hAnsi="仿宋_GB2312" w:eastAsia="仿宋_GB2312" w:cs="仿宋_GB2312"/>
          <w:sz w:val="21"/>
          <w:szCs w:val="21"/>
        </w:rPr>
        <w:t>开展乌什县特色农产品资源普查及北京、上海、广州等主要销售市场调研及各类渠道商对接，形成乌什县区域公用品牌建设调研报告。根据调研结果，明确乌什县区域公用品牌目标定位、客户定位及渠道定位，提炼品牌核心价值与差异化卖点，构建具有地域辨识度和文化内涵的品牌形象体系</w:t>
      </w:r>
      <w:r>
        <w:rPr>
          <w:rFonts w:hint="eastAsia" w:ascii="仿宋_GB2312" w:hAnsi="仿宋_GB2312" w:eastAsia="仿宋_GB2312" w:cs="仿宋_GB2312"/>
          <w:sz w:val="21"/>
          <w:szCs w:val="21"/>
          <w:lang w:val="en-US" w:eastAsia="zh-CN"/>
        </w:rPr>
        <w:t>，并注册为商标；三是</w:t>
      </w:r>
      <w:r>
        <w:rPr>
          <w:rFonts w:hint="eastAsia" w:ascii="仿宋_GB2312" w:hAnsi="仿宋_GB2312" w:eastAsia="仿宋_GB2312" w:cs="仿宋_GB2312"/>
          <w:sz w:val="21"/>
          <w:szCs w:val="21"/>
        </w:rPr>
        <w:t>深入挖掘乌什县区域内核心主导产业产品品质和营养优势指标，确定特色农产品营养优势</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形成《乌什县核心主导产业产品营养品质评价报告》</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四是</w:t>
      </w:r>
      <w:r>
        <w:rPr>
          <w:rFonts w:hint="eastAsia" w:ascii="仿宋_GB2312" w:hAnsi="仿宋_GB2312" w:eastAsia="仿宋_GB2312" w:cs="仿宋_GB2312"/>
          <w:sz w:val="21"/>
          <w:szCs w:val="21"/>
        </w:rPr>
        <w:t>建立健乌什县核心产业农产品全产业链标准体系，</w:t>
      </w:r>
      <w:r>
        <w:rPr>
          <w:rFonts w:hint="eastAsia" w:ascii="仿宋_GB2312" w:hAnsi="仿宋_GB2312" w:eastAsia="仿宋_GB2312" w:cs="仿宋_GB2312"/>
          <w:sz w:val="21"/>
          <w:szCs w:val="21"/>
          <w:lang w:val="en-US" w:eastAsia="zh-CN"/>
        </w:rPr>
        <w:t>编制不少于4项团体标准。</w:t>
      </w:r>
    </w:p>
    <w:p w14:paraId="3AE0FF8F">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二、交付成果配置标准</w:t>
      </w:r>
    </w:p>
    <w:p w14:paraId="6A1089B1">
      <w:pPr>
        <w:ind w:firstLine="420" w:firstLineChars="2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 成果形式：所有报告及标准均提供纸质版</w:t>
      </w:r>
      <w:r>
        <w:rPr>
          <w:rFonts w:hint="eastAsia" w:ascii="仿宋_GB2312" w:hAnsi="仿宋_GB2312" w:eastAsia="仿宋_GB2312" w:cs="仿宋_GB2312"/>
          <w:color w:val="auto"/>
          <w:sz w:val="21"/>
          <w:szCs w:val="21"/>
          <w:lang w:val="en-US" w:eastAsia="zh-CN"/>
        </w:rPr>
        <w:t>+电子版（PDF格式+可编辑Word格式），电子版文件无损坏、可正常查阅。所有认证需提供纸质认证证书。</w:t>
      </w:r>
    </w:p>
    <w:p w14:paraId="021B9666">
      <w:pPr>
        <w:ind w:firstLine="420" w:firstLineChars="2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 成果质量：报告及标准内容无数据、逻辑错误，格式规范统一，贴合当地产业发展实际，得到当地农业主管部门认可，并发布团体标准。有机、GAP认证证书应具有有CNAS标识。</w:t>
      </w:r>
    </w:p>
    <w:p w14:paraId="377D9EB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 交付时效：自合同签订之日起1年内完成全部服务及成果交付，无逾期。</w:t>
      </w:r>
    </w:p>
    <w:p w14:paraId="79FDC23D">
      <w:pPr>
        <w:ind w:firstLine="420" w:firstLineChars="20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三、项目团队配置标准</w:t>
      </w:r>
    </w:p>
    <w:p w14:paraId="38E18368">
      <w:pPr>
        <w:ind w:firstLine="420" w:firstLineChars="20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 核心人员：配备1名项目负责人</w:t>
      </w:r>
      <w:r>
        <w:rPr>
          <w:rFonts w:hint="eastAsia" w:ascii="仿宋_GB2312" w:hAnsi="仿宋_GB2312" w:eastAsia="仿宋_GB2312" w:cs="仿宋_GB2312"/>
          <w:sz w:val="21"/>
          <w:szCs w:val="21"/>
          <w:lang w:val="en-US" w:eastAsia="zh-CN"/>
        </w:rPr>
        <w:t>（职责）</w:t>
      </w:r>
    </w:p>
    <w:p w14:paraId="3D9ABF3C">
      <w:pPr>
        <w:ind w:firstLine="420" w:firstLineChars="20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 团队管理：核心成员全程参与项目，无特殊原因不得更换；如需更换，需提前7个工作日书面告知委托方，且替代人员资质不低于原人员。</w:t>
      </w:r>
    </w:p>
    <w:p w14:paraId="4C5790F8">
      <w:pPr>
        <w:ind w:firstLine="420" w:firstLineChars="20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四、项目实施保障标准</w:t>
      </w:r>
    </w:p>
    <w:p w14:paraId="48142823">
      <w:pPr>
        <w:ind w:firstLine="420" w:firstLineChars="200"/>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1. 质量管控：所有</w:t>
      </w:r>
      <w:r>
        <w:rPr>
          <w:rFonts w:hint="eastAsia" w:ascii="仿宋_GB2312" w:hAnsi="仿宋_GB2312" w:eastAsia="仿宋_GB2312" w:cs="仿宋_GB2312"/>
          <w:color w:val="auto"/>
          <w:sz w:val="21"/>
          <w:szCs w:val="21"/>
          <w:lang w:val="en-US" w:eastAsia="zh-CN"/>
        </w:rPr>
        <w:t>报告及标准</w:t>
      </w:r>
      <w:r>
        <w:rPr>
          <w:rFonts w:hint="default" w:ascii="仿宋_GB2312" w:hAnsi="仿宋_GB2312" w:eastAsia="仿宋_GB2312" w:cs="仿宋_GB2312"/>
          <w:color w:val="auto"/>
          <w:sz w:val="21"/>
          <w:szCs w:val="21"/>
          <w:lang w:val="en-US" w:eastAsia="zh-CN"/>
        </w:rPr>
        <w:t>实行</w:t>
      </w:r>
      <w:r>
        <w:rPr>
          <w:rFonts w:hint="eastAsia" w:ascii="仿宋_GB2312" w:hAnsi="仿宋_GB2312" w:eastAsia="仿宋_GB2312" w:cs="仿宋_GB2312"/>
          <w:color w:val="auto"/>
          <w:sz w:val="21"/>
          <w:szCs w:val="21"/>
          <w:lang w:val="en-US" w:eastAsia="zh-CN"/>
        </w:rPr>
        <w:t>编制小组</w:t>
      </w:r>
      <w:r>
        <w:rPr>
          <w:rFonts w:hint="default" w:ascii="仿宋_GB2312" w:hAnsi="仿宋_GB2312" w:eastAsia="仿宋_GB2312" w:cs="仿宋_GB2312"/>
          <w:color w:val="auto"/>
          <w:sz w:val="21"/>
          <w:szCs w:val="21"/>
          <w:lang w:val="en-US" w:eastAsia="zh-CN"/>
        </w:rPr>
        <w:t>内部</w:t>
      </w:r>
      <w:r>
        <w:rPr>
          <w:rFonts w:hint="eastAsia" w:ascii="仿宋_GB2312" w:hAnsi="仿宋_GB2312" w:eastAsia="仿宋_GB2312" w:cs="仿宋_GB2312"/>
          <w:color w:val="auto"/>
          <w:sz w:val="21"/>
          <w:szCs w:val="21"/>
          <w:lang w:val="en-US" w:eastAsia="zh-CN"/>
        </w:rPr>
        <w:t>评审</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征求意见-</w:t>
      </w:r>
      <w:r>
        <w:rPr>
          <w:rFonts w:hint="default" w:ascii="仿宋_GB2312" w:hAnsi="仿宋_GB2312" w:eastAsia="仿宋_GB2312" w:cs="仿宋_GB2312"/>
          <w:color w:val="auto"/>
          <w:sz w:val="21"/>
          <w:szCs w:val="21"/>
          <w:lang w:val="en-US" w:eastAsia="zh-CN"/>
        </w:rPr>
        <w:t>专家评审三级审核制度，确保</w:t>
      </w:r>
      <w:r>
        <w:rPr>
          <w:rFonts w:hint="eastAsia" w:ascii="仿宋_GB2312" w:hAnsi="仿宋_GB2312" w:eastAsia="仿宋_GB2312" w:cs="仿宋_GB2312"/>
          <w:color w:val="auto"/>
          <w:sz w:val="21"/>
          <w:szCs w:val="21"/>
          <w:lang w:val="en-US" w:eastAsia="zh-CN"/>
        </w:rPr>
        <w:t>标准</w:t>
      </w:r>
      <w:r>
        <w:rPr>
          <w:rFonts w:hint="default" w:ascii="仿宋_GB2312" w:hAnsi="仿宋_GB2312" w:eastAsia="仿宋_GB2312" w:cs="仿宋_GB2312"/>
          <w:color w:val="auto"/>
          <w:sz w:val="21"/>
          <w:szCs w:val="21"/>
          <w:lang w:val="en-US" w:eastAsia="zh-CN"/>
        </w:rPr>
        <w:t>通过相关部门</w:t>
      </w:r>
      <w:r>
        <w:rPr>
          <w:rFonts w:hint="eastAsia" w:ascii="仿宋_GB2312" w:hAnsi="仿宋_GB2312" w:eastAsia="仿宋_GB2312" w:cs="仿宋_GB2312"/>
          <w:color w:val="auto"/>
          <w:sz w:val="21"/>
          <w:szCs w:val="21"/>
          <w:lang w:val="en-US" w:eastAsia="zh-CN"/>
        </w:rPr>
        <w:t>及使用企业</w:t>
      </w:r>
      <w:r>
        <w:rPr>
          <w:rFonts w:hint="default" w:ascii="仿宋_GB2312" w:hAnsi="仿宋_GB2312" w:eastAsia="仿宋_GB2312" w:cs="仿宋_GB2312"/>
          <w:color w:val="auto"/>
          <w:sz w:val="21"/>
          <w:szCs w:val="21"/>
          <w:lang w:val="en-US" w:eastAsia="zh-CN"/>
        </w:rPr>
        <w:t>认可。</w:t>
      </w:r>
      <w:r>
        <w:rPr>
          <w:rFonts w:hint="eastAsia" w:ascii="仿宋_GB2312" w:hAnsi="仿宋_GB2312" w:eastAsia="仿宋_GB2312" w:cs="仿宋_GB2312"/>
          <w:color w:val="auto"/>
          <w:sz w:val="21"/>
          <w:szCs w:val="21"/>
          <w:lang w:val="en-US" w:eastAsia="zh-CN"/>
        </w:rPr>
        <w:t>所有认证的准备材料、审核材料及证书，应满足甲方证书使用要求。</w:t>
      </w:r>
    </w:p>
    <w:p w14:paraId="08C673C0">
      <w:pPr>
        <w:ind w:firstLine="420" w:firstLineChars="200"/>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2. 保密要求：所有项目参与人员签订永久保密协议，对企业核心资料严格保密，无信息泄露。</w:t>
      </w:r>
    </w:p>
    <w:p w14:paraId="7737DDA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9"/>
        <w:rPr>
          <w:rFonts w:hint="default" w:ascii="宋体" w:hAnsi="宋体" w:eastAsia="宋体" w:cs="宋体"/>
          <w:color w:val="auto"/>
          <w:spacing w:val="0"/>
          <w:position w:val="0"/>
          <w:sz w:val="24"/>
          <w:szCs w:val="24"/>
          <w:highlight w:val="none"/>
          <w:lang w:val="en-US" w:eastAsia="zh-CN"/>
        </w:rPr>
      </w:pPr>
      <w:r>
        <w:rPr>
          <w:rFonts w:hint="default" w:ascii="仿宋_GB2312" w:hAnsi="仿宋_GB2312" w:eastAsia="仿宋_GB2312" w:cs="仿宋_GB2312"/>
          <w:sz w:val="21"/>
          <w:szCs w:val="21"/>
          <w:lang w:val="en-US" w:eastAsia="zh-CN"/>
        </w:rPr>
        <w:t>3. 售后支持：成果交付后提供免费售后技术支持，含</w:t>
      </w:r>
      <w:r>
        <w:rPr>
          <w:rFonts w:hint="eastAsia" w:ascii="仿宋_GB2312" w:hAnsi="仿宋_GB2312" w:eastAsia="仿宋_GB2312" w:cs="仿宋_GB2312"/>
          <w:sz w:val="21"/>
          <w:szCs w:val="21"/>
          <w:lang w:val="en-US" w:eastAsia="zh-CN"/>
        </w:rPr>
        <w:t>标准</w:t>
      </w:r>
      <w:r>
        <w:rPr>
          <w:rFonts w:hint="default" w:ascii="仿宋_GB2312" w:hAnsi="仿宋_GB2312" w:eastAsia="仿宋_GB2312" w:cs="仿宋_GB2312"/>
          <w:sz w:val="21"/>
          <w:szCs w:val="21"/>
          <w:lang w:val="en-US" w:eastAsia="zh-CN"/>
        </w:rPr>
        <w:t>解读、落地指导，对委托方的修改需求3个工作日内响应并处理。</w:t>
      </w:r>
    </w:p>
    <w:p w14:paraId="373A5EA9">
      <w:pPr>
        <w:keepNext w:val="0"/>
        <w:keepLines w:val="0"/>
        <w:widowControl/>
        <w:suppressLineNumbers w:val="0"/>
        <w:rPr>
          <w:color w:val="auto"/>
          <w:highlight w:val="none"/>
        </w:rPr>
      </w:pPr>
    </w:p>
    <w:bookmarkEnd w:id="116"/>
    <w:p w14:paraId="63632CF4">
      <w:pPr>
        <w:pStyle w:val="22"/>
        <w:rPr>
          <w:rFonts w:hint="eastAsia" w:ascii="宋体"/>
          <w:b/>
          <w:color w:val="auto"/>
          <w:sz w:val="30"/>
          <w:szCs w:val="30"/>
          <w:highlight w:val="none"/>
          <w:lang w:val="en-US" w:eastAsia="zh-CN"/>
        </w:rPr>
      </w:pPr>
    </w:p>
    <w:p w14:paraId="3829B30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b/>
          <w:color w:val="auto"/>
          <w:sz w:val="30"/>
          <w:szCs w:val="30"/>
          <w:highlight w:val="none"/>
          <w:lang w:val="en-US" w:eastAsia="zh-CN"/>
        </w:rPr>
        <w:sectPr>
          <w:footerReference r:id="rId6" w:type="default"/>
          <w:pgSz w:w="11905" w:h="16838"/>
          <w:pgMar w:top="1440" w:right="1083" w:bottom="1440" w:left="1083" w:header="850" w:footer="992" w:gutter="0"/>
          <w:pgNumType w:fmt="decimal"/>
          <w:cols w:space="720" w:num="1"/>
          <w:rtlGutter w:val="0"/>
          <w:docGrid w:type="lines" w:linePitch="314" w:charSpace="0"/>
        </w:sectPr>
      </w:pPr>
      <w:bookmarkStart w:id="117" w:name="_Toc23061"/>
    </w:p>
    <w:p w14:paraId="37A9ACE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117"/>
      <w:bookmarkStart w:id="118" w:name="_Toc20669"/>
    </w:p>
    <w:p w14:paraId="700DB09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bookmarkStart w:id="119" w:name="_Toc26498"/>
      <w:r>
        <w:rPr>
          <w:rFonts w:hint="eastAsia" w:ascii="宋体" w:hAnsi="宋体" w:eastAsia="宋体" w:cs="宋体"/>
          <w:color w:val="auto"/>
          <w:szCs w:val="21"/>
          <w:highlight w:val="none"/>
        </w:rPr>
        <w:t>（本合同为合同样稿，最终稿由供需双方协商后确定）</w:t>
      </w:r>
      <w:bookmarkEnd w:id="118"/>
      <w:bookmarkEnd w:id="119"/>
    </w:p>
    <w:p w14:paraId="4C8911D5">
      <w:pPr>
        <w:widowControl/>
        <w:numPr>
          <w:ilvl w:val="0"/>
          <w:numId w:val="11"/>
        </w:numPr>
        <w:shd w:val="clear" w:color="auto" w:fill="auto"/>
        <w:spacing w:line="600" w:lineRule="exact"/>
        <w:jc w:val="center"/>
        <w:textAlignment w:val="baseline"/>
        <w:outlineLvl w:val="1"/>
        <w:rPr>
          <w:rFonts w:hint="eastAsia" w:ascii="黑体" w:eastAsia="黑体"/>
          <w:b/>
          <w:color w:val="auto"/>
          <w:sz w:val="28"/>
          <w:szCs w:val="28"/>
          <w:highlight w:val="none"/>
        </w:rPr>
      </w:pPr>
      <w:r>
        <w:rPr>
          <w:rFonts w:hint="eastAsia" w:ascii="宋体"/>
          <w:b/>
          <w:color w:val="auto"/>
          <w:sz w:val="28"/>
          <w:szCs w:val="28"/>
          <w:highlight w:val="none"/>
        </w:rPr>
        <w:t xml:space="preserve"> </w:t>
      </w:r>
      <w:bookmarkStart w:id="120" w:name="_Toc5133"/>
      <w:r>
        <w:rPr>
          <w:rFonts w:hint="eastAsia" w:ascii="宋体"/>
          <w:b/>
          <w:color w:val="auto"/>
          <w:sz w:val="28"/>
          <w:szCs w:val="28"/>
          <w:highlight w:val="none"/>
        </w:rPr>
        <w:t>合同协议书</w:t>
      </w:r>
      <w:bookmarkEnd w:id="120"/>
    </w:p>
    <w:p w14:paraId="1D5F5822">
      <w:pPr>
        <w:shd w:val="clear" w:color="auto" w:fill="auto"/>
        <w:spacing w:line="360" w:lineRule="auto"/>
        <w:ind w:firstLine="480" w:firstLineChars="200"/>
        <w:jc w:val="both"/>
        <w:rPr>
          <w:rFonts w:hint="eastAsia"/>
          <w:color w:val="auto"/>
          <w:highlight w:val="none"/>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14:paraId="66ABC1C7">
      <w:pPr>
        <w:shd w:val="clear" w:color="auto" w:fill="auto"/>
        <w:spacing w:line="420" w:lineRule="exact"/>
        <w:ind w:firstLine="420" w:firstLineChars="200"/>
        <w:rPr>
          <w:rFonts w:hint="eastAsia" w:ascii="宋体" w:cs="宋体"/>
          <w:color w:val="auto"/>
          <w:szCs w:val="21"/>
          <w:highlight w:val="none"/>
        </w:rPr>
      </w:pPr>
      <w:bookmarkStart w:id="121" w:name="_Toc144974578"/>
      <w:bookmarkStart w:id="122" w:name="_Toc179632628"/>
      <w:bookmarkStart w:id="123" w:name="_Toc247085768"/>
      <w:bookmarkStart w:id="124" w:name="_Toc246996253"/>
      <w:bookmarkStart w:id="125" w:name="_Toc152042388"/>
      <w:bookmarkStart w:id="126" w:name="_Toc246996996"/>
      <w:bookmarkStart w:id="127" w:name="_Toc296602498"/>
      <w:bookmarkStart w:id="128" w:name="_Toc152045610"/>
      <w:r>
        <w:rPr>
          <w:rFonts w:hint="eastAsia" w:ascii="宋体" w:cs="宋体"/>
          <w:color w:val="auto"/>
          <w:szCs w:val="21"/>
          <w:highlight w:val="none"/>
        </w:rPr>
        <w:t>买    方：                                   卖    方：</w:t>
      </w:r>
    </w:p>
    <w:p w14:paraId="40084E55">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14:paraId="27DB3B1F">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14:paraId="0FB3E711">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服务内容</w:t>
      </w:r>
      <w:r>
        <w:rPr>
          <w:rFonts w:hint="eastAsia" w:ascii="宋体" w:cs="宋体"/>
          <w:color w:val="auto"/>
          <w:szCs w:val="21"/>
          <w:highlight w:val="none"/>
          <w:u w:val="single"/>
        </w:rPr>
        <w:t>）</w:t>
      </w:r>
      <w:r>
        <w:rPr>
          <w:rFonts w:hint="eastAsia" w:ascii="宋体" w:cs="宋体"/>
          <w:color w:val="auto"/>
          <w:szCs w:val="21"/>
          <w:highlight w:val="none"/>
        </w:rPr>
        <w:t xml:space="preserve"> 经</w:t>
      </w:r>
      <w:r>
        <w:rPr>
          <w:rFonts w:hint="eastAsia" w:ascii="宋体" w:cs="宋体"/>
          <w:color w:val="auto"/>
          <w:szCs w:val="21"/>
          <w:highlight w:val="none"/>
          <w:lang w:eastAsia="zh-CN"/>
        </w:rPr>
        <w:t>竞争性磋商</w:t>
      </w:r>
      <w:r>
        <w:rPr>
          <w:rFonts w:hint="eastAsia" w:ascii="宋体" w:cs="宋体"/>
          <w:color w:val="auto"/>
          <w:szCs w:val="21"/>
          <w:highlight w:val="none"/>
        </w:rPr>
        <w:t>，确定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14:paraId="0997456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14:paraId="68D313EC">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22F2CB1E">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14:paraId="3D797C94">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14:paraId="3FCDCDFB">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14:paraId="6857EA05">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3、合同总价</w:t>
      </w:r>
    </w:p>
    <w:p w14:paraId="327CDD3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14:paraId="2CEABC9F">
      <w:pPr>
        <w:shd w:val="clear" w:color="auto" w:fill="auto"/>
        <w:autoSpaceDN w:val="0"/>
        <w:spacing w:line="240" w:lineRule="atLeast"/>
        <w:ind w:firstLine="420" w:firstLineChars="200"/>
        <w:rPr>
          <w:rFonts w:hint="eastAsia" w:ascii="宋体" w:hAnsi="宋体" w:cs="宋体"/>
          <w:b/>
          <w:color w:val="auto"/>
          <w:kern w:val="0"/>
          <w:szCs w:val="21"/>
          <w:highlight w:val="none"/>
          <w:u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r>
        <w:rPr>
          <w:rFonts w:hint="eastAsia" w:ascii="宋体"/>
          <w:color w:val="auto"/>
          <w:szCs w:val="21"/>
          <w:highlight w:val="none"/>
          <w:u w:val="none"/>
        </w:rPr>
        <w:t xml:space="preserve"> 。</w:t>
      </w:r>
    </w:p>
    <w:p w14:paraId="69FFF315">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14:paraId="0F5B9007">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6、验收要求及违约责任</w:t>
      </w:r>
    </w:p>
    <w:p w14:paraId="65ACFDC9">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14:paraId="65AD4C89">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8、合同的生效</w:t>
      </w:r>
    </w:p>
    <w:p w14:paraId="445C1014">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14:paraId="4D565D25">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14:paraId="41F33DB0">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14:paraId="4206EFEF">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14:paraId="11351456">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14:paraId="665170D6">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14:paraId="45D28368">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14:paraId="27C3B817">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14:paraId="1DD45B39">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14:paraId="7EFE3A8F">
      <w:pPr>
        <w:pStyle w:val="12"/>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14:paraId="7CED15EA">
      <w:pPr>
        <w:rPr>
          <w:rFonts w:hint="eastAsia"/>
          <w:color w:val="auto"/>
          <w:highlight w:val="none"/>
        </w:rPr>
      </w:pPr>
    </w:p>
    <w:p w14:paraId="528D6A64">
      <w:pPr>
        <w:pStyle w:val="12"/>
        <w:shd w:val="clear" w:color="auto" w:fill="auto"/>
        <w:spacing w:after="0" w:line="420" w:lineRule="exact"/>
        <w:ind w:left="0" w:leftChars="0" w:firstLine="562" w:firstLineChars="200"/>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  合同条款</w:t>
      </w:r>
      <w:bookmarkEnd w:id="121"/>
      <w:bookmarkEnd w:id="122"/>
      <w:bookmarkEnd w:id="123"/>
      <w:bookmarkEnd w:id="124"/>
      <w:bookmarkEnd w:id="125"/>
      <w:bookmarkEnd w:id="126"/>
      <w:bookmarkEnd w:id="127"/>
      <w:bookmarkEnd w:id="128"/>
    </w:p>
    <w:p w14:paraId="0BCBDA0E">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14:paraId="7CCD5100">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14:paraId="4463E6AF">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14:paraId="7C89B219">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14:paraId="09C2D8DC">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14:paraId="30DC1422">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14:paraId="3C95B41E">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14:paraId="4EF02E81">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14:paraId="5E82051F">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14:paraId="7BE81D82">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33BF0F36">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4CFE32EA">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14:paraId="77A0E566">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14:paraId="21C89D2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14:paraId="63FE4883">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14:paraId="2C2988F2">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14:paraId="2B9F87E4">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14:paraId="4A3FD6B8">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14:paraId="429F25B3">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1DCBE138">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3D9F0F0">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1074258E">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14:paraId="43BE0506">
      <w:pPr>
        <w:pStyle w:val="7"/>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A23EFD0">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14:paraId="40252CED">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14:paraId="39B5DEAB">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14:paraId="62BACFB5">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14:paraId="14B5D1CF">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55C5694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14:paraId="3FAB3E6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14:paraId="26C79839">
      <w:pPr>
        <w:spacing w:line="560" w:lineRule="exact"/>
        <w:ind w:firstLine="422" w:firstLineChars="200"/>
        <w:outlineLvl w:val="0"/>
        <w:rPr>
          <w:rFonts w:hint="eastAsia" w:ascii="宋体" w:hAnsi="宋体" w:eastAsia="宋体" w:cs="宋体"/>
          <w:b/>
          <w:color w:val="auto"/>
          <w:sz w:val="24"/>
          <w:highlight w:val="none"/>
        </w:rPr>
      </w:pPr>
      <w:bookmarkStart w:id="129" w:name="_Toc1769"/>
      <w:r>
        <w:rPr>
          <w:rFonts w:hint="eastAsia" w:ascii="宋体" w:cs="宋体"/>
          <w:b/>
          <w:color w:val="auto"/>
          <w:szCs w:val="21"/>
          <w:highlight w:val="none"/>
        </w:rPr>
        <w:t xml:space="preserve">三. </w:t>
      </w:r>
      <w:r>
        <w:rPr>
          <w:rFonts w:hint="eastAsia" w:ascii="宋体" w:hAnsi="宋体" w:eastAsia="宋体" w:cs="宋体"/>
          <w:b/>
          <w:color w:val="auto"/>
          <w:sz w:val="24"/>
          <w:highlight w:val="none"/>
        </w:rPr>
        <w:t xml:space="preserve"> 检验和验收</w:t>
      </w:r>
      <w:bookmarkEnd w:id="129"/>
    </w:p>
    <w:p w14:paraId="30329980">
      <w:pPr>
        <w:tabs>
          <w:tab w:val="left" w:pos="360"/>
          <w:tab w:val="left" w:pos="540"/>
          <w:tab w:val="left" w:pos="1080"/>
        </w:tabs>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14:paraId="14676163">
      <w:pPr>
        <w:tabs>
          <w:tab w:val="left" w:pos="360"/>
          <w:tab w:val="left" w:pos="540"/>
          <w:tab w:val="left" w:pos="1080"/>
        </w:tabs>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7E93FEF">
      <w:pPr>
        <w:tabs>
          <w:tab w:val="left" w:pos="360"/>
          <w:tab w:val="left" w:pos="540"/>
          <w:tab w:val="left" w:pos="1080"/>
        </w:tabs>
        <w:spacing w:line="560" w:lineRule="exact"/>
        <w:ind w:firstLine="420"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14:paraId="4D03D5A8">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14:paraId="5FCBC04B">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14:paraId="773161D3">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787B44CB">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14:paraId="3D8F69AB">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14:paraId="20B919C5">
      <w:pPr>
        <w:shd w:val="clear" w:color="auto" w:fill="auto"/>
        <w:spacing w:line="440" w:lineRule="exact"/>
        <w:rPr>
          <w:rFonts w:hint="eastAsia" w:ascii="宋体" w:eastAsia="宋体" w:cs="宋体"/>
          <w:b/>
          <w:color w:val="auto"/>
          <w:szCs w:val="21"/>
          <w:highlight w:val="none"/>
          <w:lang w:eastAsia="zh-CN"/>
        </w:rPr>
      </w:pPr>
      <w:r>
        <w:rPr>
          <w:rFonts w:hint="eastAsia" w:ascii="宋体" w:cs="宋体"/>
          <w:b/>
          <w:color w:val="auto"/>
          <w:szCs w:val="21"/>
          <w:highlight w:val="none"/>
        </w:rPr>
        <w:t>五. 合同价款和支付</w:t>
      </w:r>
      <w:r>
        <w:rPr>
          <w:rFonts w:hint="eastAsia" w:ascii="宋体" w:cs="宋体"/>
          <w:b/>
          <w:color w:val="auto"/>
          <w:szCs w:val="21"/>
          <w:highlight w:val="none"/>
          <w:lang w:eastAsia="zh-CN"/>
        </w:rPr>
        <w:t>（</w:t>
      </w:r>
      <w:r>
        <w:rPr>
          <w:rFonts w:hint="eastAsia" w:ascii="宋体" w:cs="宋体"/>
          <w:b/>
          <w:color w:val="auto"/>
          <w:szCs w:val="21"/>
          <w:highlight w:val="none"/>
          <w:lang w:val="en-US" w:eastAsia="zh-CN"/>
        </w:rPr>
        <w:t>具体以甲乙双方签订合同为准</w:t>
      </w:r>
      <w:r>
        <w:rPr>
          <w:rFonts w:hint="eastAsia" w:ascii="宋体" w:cs="宋体"/>
          <w:b/>
          <w:color w:val="auto"/>
          <w:szCs w:val="21"/>
          <w:highlight w:val="none"/>
          <w:lang w:eastAsia="zh-CN"/>
        </w:rPr>
        <w:t>）</w:t>
      </w:r>
    </w:p>
    <w:p w14:paraId="2935B6C3">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14:paraId="08BF6AC5">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14:paraId="63F4B4F9">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14:paraId="50E3B1F8">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14:paraId="166C1AC8">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14:paraId="6AFBF01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14:paraId="454CF8F1">
      <w:pPr>
        <w:pStyle w:val="7"/>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1C85ACC6">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14:paraId="680B301B">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、违约责任：</w:t>
      </w:r>
    </w:p>
    <w:p w14:paraId="7799B934">
      <w:pPr>
        <w:keepNext w:val="0"/>
        <w:keepLines w:val="0"/>
        <w:pageBreakBefore w:val="0"/>
        <w:kinsoku/>
        <w:wordWrap/>
        <w:overflowPunct/>
        <w:topLinePunct w:val="0"/>
        <w:bidi w:val="0"/>
        <w:spacing w:line="400" w:lineRule="exact"/>
        <w:ind w:firstLine="420" w:firstLineChars="20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在工作时有下列行为，采购人将采取终止合同、列入黑名单及拒绝支付审计费用等处理处罚措施，涉嫌犯罪的，移送司法机关依法追究责任：</w:t>
      </w:r>
    </w:p>
    <w:p w14:paraId="6072AD25">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14:paraId="462DD8EA">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14:paraId="38990CC5">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14:paraId="6CECB0A0">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14:paraId="022294EF">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14:paraId="7832D46B">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14:paraId="1AC20E13">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14:paraId="0840255E">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14:paraId="2B93A0E3">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14:paraId="1CE82717">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14:paraId="5E1F4179">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107CF4AD">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5CEECD6D">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14:paraId="5BB3A489">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37E0025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6EDB137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14:paraId="4E9839A4">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14:paraId="2AEB2CDE">
      <w:pPr>
        <w:shd w:val="clear" w:color="auto" w:fill="auto"/>
        <w:spacing w:line="440" w:lineRule="exact"/>
        <w:ind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中标供应商在签订合同后5个工作日内向采购人缴纳中标价</w:t>
      </w:r>
      <w:r>
        <w:rPr>
          <w:rFonts w:hint="eastAsia" w:ascii="宋体"/>
          <w:b/>
          <w:bCs/>
          <w:color w:val="auto"/>
          <w:szCs w:val="21"/>
          <w:highlight w:val="none"/>
          <w:lang w:val="en-US" w:eastAsia="zh-CN"/>
        </w:rPr>
        <w:t>5%的履约保证金</w:t>
      </w:r>
      <w:r>
        <w:rPr>
          <w:rFonts w:hint="eastAsia" w:ascii="宋体"/>
          <w:b w:val="0"/>
          <w:bCs w:val="0"/>
          <w:color w:val="auto"/>
          <w:szCs w:val="21"/>
          <w:highlight w:val="none"/>
          <w:lang w:val="en-US" w:eastAsia="zh-CN"/>
        </w:rPr>
        <w:t>（</w:t>
      </w:r>
      <w:r>
        <w:rPr>
          <w:rFonts w:hint="eastAsia" w:ascii="宋体" w:hAnsi="宋体" w:cs="宋体"/>
          <w:color w:val="auto"/>
          <w:kern w:val="0"/>
          <w:szCs w:val="21"/>
          <w:highlight w:val="none"/>
          <w:lang w:eastAsia="zh-CN"/>
        </w:rPr>
        <w:t>本项目履约保证金接收保函形式</w:t>
      </w:r>
      <w:r>
        <w:rPr>
          <w:rFonts w:hint="eastAsia" w:ascii="宋体"/>
          <w:b w:val="0"/>
          <w:bCs w:val="0"/>
          <w:color w:val="auto"/>
          <w:szCs w:val="21"/>
          <w:highlight w:val="none"/>
          <w:lang w:val="en-US" w:eastAsia="zh-CN"/>
        </w:rPr>
        <w:t>；若以电汇、银行转账方式提交的，必须转到采购人的指定账户）。</w:t>
      </w:r>
    </w:p>
    <w:p w14:paraId="4FE5B616">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九.  合同的解除和转让</w:t>
      </w:r>
    </w:p>
    <w:p w14:paraId="42B70792">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14:paraId="6E41226D">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14:paraId="400BB93D">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14:paraId="235E7682">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14:paraId="6205BFC3">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14:paraId="2EF21810">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611329AA">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14:paraId="73C2151F">
      <w:pPr>
        <w:shd w:val="clear" w:color="auto" w:fill="auto"/>
        <w:spacing w:line="440" w:lineRule="exact"/>
        <w:rPr>
          <w:rFonts w:hint="eastAsia" w:ascii="宋体" w:cs="宋体"/>
          <w:b/>
          <w:color w:val="auto"/>
          <w:szCs w:val="21"/>
          <w:highlight w:val="none"/>
        </w:rPr>
      </w:pPr>
      <w:r>
        <w:rPr>
          <w:rFonts w:hint="eastAsia" w:ascii="宋体" w:cs="宋体"/>
          <w:color w:val="auto"/>
          <w:szCs w:val="21"/>
          <w:highlight w:val="none"/>
        </w:rPr>
        <w:t xml:space="preserve">    合同的部分和全部都不得转让。</w:t>
      </w:r>
    </w:p>
    <w:p w14:paraId="72DFA9F3">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14:paraId="09CFBA2A">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14:paraId="37F82F26">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14:paraId="542151BE">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14:paraId="13F8BED7">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14:paraId="1E2B88BF">
      <w:pPr>
        <w:pStyle w:val="7"/>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14:paraId="7655B7AB">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14:paraId="3A676158">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14:paraId="3701C6C0">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14:paraId="05C41781">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14:paraId="44CC269E">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14:paraId="43A0C17C">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14:paraId="49BCDF56">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》、《中华人民共和国产品质量法》之规定解释。</w:t>
      </w:r>
    </w:p>
    <w:p w14:paraId="4CBC30C4">
      <w:pPr>
        <w:pageBreakBefore/>
        <w:shd w:val="clear" w:color="auto" w:fill="auto"/>
        <w:jc w:val="center"/>
        <w:outlineLvl w:val="0"/>
        <w:rPr>
          <w:rFonts w:hint="eastAsia" w:ascii="宋体"/>
          <w:b/>
          <w:color w:val="auto"/>
          <w:sz w:val="30"/>
          <w:szCs w:val="30"/>
          <w:highlight w:val="none"/>
        </w:rPr>
      </w:pPr>
      <w:r>
        <w:rPr>
          <w:rFonts w:hint="eastAsia" w:ascii="宋体"/>
          <w:b/>
          <w:color w:val="auto"/>
          <w:sz w:val="30"/>
          <w:szCs w:val="30"/>
          <w:highlight w:val="none"/>
        </w:rPr>
        <w:t xml:space="preserve"> </w:t>
      </w:r>
      <w:bookmarkStart w:id="130" w:name="_Toc21484"/>
      <w:bookmarkStart w:id="131" w:name="_Toc8206"/>
      <w:r>
        <w:rPr>
          <w:rFonts w:hint="eastAsia" w:ascii="宋体"/>
          <w:b/>
          <w:color w:val="auto"/>
          <w:sz w:val="30"/>
          <w:szCs w:val="30"/>
          <w:highlight w:val="none"/>
        </w:rPr>
        <w:t>第六章  投标文件格式</w:t>
      </w:r>
      <w:bookmarkEnd w:id="130"/>
      <w:bookmarkEnd w:id="131"/>
    </w:p>
    <w:p w14:paraId="4454FC53">
      <w:pPr>
        <w:adjustRightInd w:val="0"/>
        <w:snapToGrid w:val="0"/>
        <w:spacing w:line="360" w:lineRule="auto"/>
        <w:jc w:val="center"/>
        <w:rPr>
          <w:rFonts w:hint="eastAsia" w:ascii="仿宋" w:hAnsi="仿宋" w:eastAsia="仿宋" w:cs="仿宋"/>
          <w:b/>
          <w:caps/>
          <w:color w:val="auto"/>
          <w:sz w:val="32"/>
          <w:szCs w:val="32"/>
          <w:highlight w:val="none"/>
        </w:rPr>
      </w:pPr>
    </w:p>
    <w:p w14:paraId="43E26513">
      <w:pPr>
        <w:adjustRightInd w:val="0"/>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
          <w:caps/>
          <w:color w:val="auto"/>
          <w:sz w:val="32"/>
          <w:szCs w:val="32"/>
          <w:highlight w:val="none"/>
        </w:rPr>
        <w:t>（项目名称）</w:t>
      </w:r>
    </w:p>
    <w:p w14:paraId="1F63A433">
      <w:pPr>
        <w:adjustRightInd w:val="0"/>
        <w:snapToGrid w:val="0"/>
        <w:spacing w:line="360" w:lineRule="auto"/>
        <w:jc w:val="both"/>
        <w:rPr>
          <w:rFonts w:hint="eastAsia" w:ascii="宋体" w:hAnsi="宋体" w:eastAsia="宋体" w:cs="宋体"/>
          <w:bCs/>
          <w:color w:val="auto"/>
          <w:sz w:val="32"/>
          <w:szCs w:val="32"/>
          <w:highlight w:val="none"/>
        </w:rPr>
      </w:pPr>
    </w:p>
    <w:p w14:paraId="32F7FB09">
      <w:pPr>
        <w:adjustRightInd w:val="0"/>
        <w:snapToGrid w:val="0"/>
        <w:spacing w:line="360" w:lineRule="auto"/>
        <w:jc w:val="center"/>
        <w:rPr>
          <w:rFonts w:hint="eastAsia" w:ascii="宋体" w:hAnsi="宋体" w:eastAsia="宋体" w:cs="宋体"/>
          <w:bCs/>
          <w:color w:val="auto"/>
          <w:sz w:val="32"/>
          <w:szCs w:val="32"/>
          <w:highlight w:val="none"/>
        </w:rPr>
      </w:pPr>
    </w:p>
    <w:p w14:paraId="5E5F997F">
      <w:pPr>
        <w:adjustRightInd w:val="0"/>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
          <w:bCs/>
          <w:color w:val="auto"/>
          <w:sz w:val="44"/>
          <w:szCs w:val="44"/>
          <w:highlight w:val="none"/>
          <w:lang w:eastAsia="zh-CN"/>
        </w:rPr>
        <w:t>投标文件</w:t>
      </w:r>
    </w:p>
    <w:p w14:paraId="29CDFF39">
      <w:pPr>
        <w:adjustRightInd w:val="0"/>
        <w:snapToGrid w:val="0"/>
        <w:spacing w:line="360" w:lineRule="auto"/>
        <w:jc w:val="center"/>
        <w:rPr>
          <w:rFonts w:hint="eastAsia" w:ascii="宋体" w:hAnsi="宋体" w:eastAsia="宋体" w:cs="宋体"/>
          <w:bCs/>
          <w:color w:val="auto"/>
          <w:sz w:val="32"/>
          <w:szCs w:val="32"/>
          <w:highlight w:val="none"/>
        </w:rPr>
      </w:pPr>
    </w:p>
    <w:p w14:paraId="7C7C13AF">
      <w:pPr>
        <w:adjustRightInd w:val="0"/>
        <w:snapToGrid w:val="0"/>
        <w:spacing w:line="360" w:lineRule="auto"/>
        <w:jc w:val="both"/>
        <w:rPr>
          <w:rFonts w:hint="eastAsia" w:ascii="宋体" w:hAnsi="宋体" w:eastAsia="宋体" w:cs="宋体"/>
          <w:bCs/>
          <w:color w:val="auto"/>
          <w:sz w:val="32"/>
          <w:szCs w:val="32"/>
          <w:highlight w:val="none"/>
        </w:rPr>
      </w:pPr>
    </w:p>
    <w:p w14:paraId="33F6E474">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0"/>
          <w:kern w:val="0"/>
          <w:sz w:val="28"/>
          <w:szCs w:val="28"/>
          <w:highlight w:val="none"/>
          <w:fitText w:val="2810" w:id="687023901"/>
        </w:rPr>
        <w:t>供应商名称（公章）：</w:t>
      </w:r>
    </w:p>
    <w:p w14:paraId="20211147">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330D58A1">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0"/>
          <w:w w:val="77"/>
          <w:kern w:val="0"/>
          <w:sz w:val="28"/>
          <w:szCs w:val="28"/>
          <w:highlight w:val="none"/>
          <w:fitText w:val="2810" w:id="2114593411"/>
        </w:rPr>
        <w:t>法定代表人（</w:t>
      </w:r>
      <w:r>
        <w:rPr>
          <w:rFonts w:hint="eastAsia" w:ascii="宋体" w:hAnsi="宋体" w:eastAsia="宋体" w:cs="宋体"/>
          <w:b/>
          <w:caps/>
          <w:color w:val="auto"/>
          <w:spacing w:val="0"/>
          <w:w w:val="77"/>
          <w:kern w:val="0"/>
          <w:sz w:val="28"/>
          <w:szCs w:val="28"/>
          <w:highlight w:val="none"/>
          <w:fitText w:val="2810" w:id="2114593411"/>
          <w:lang w:eastAsia="zh-CN"/>
        </w:rPr>
        <w:t>签章</w:t>
      </w:r>
      <w:r>
        <w:rPr>
          <w:rFonts w:hint="eastAsia" w:ascii="宋体" w:hAnsi="宋体" w:eastAsia="宋体" w:cs="宋体"/>
          <w:b/>
          <w:caps/>
          <w:color w:val="auto"/>
          <w:spacing w:val="0"/>
          <w:w w:val="77"/>
          <w:kern w:val="0"/>
          <w:sz w:val="28"/>
          <w:szCs w:val="28"/>
          <w:highlight w:val="none"/>
          <w:fitText w:val="2810" w:id="2114593411"/>
        </w:rPr>
        <w:t>或盖章）</w:t>
      </w:r>
      <w:r>
        <w:rPr>
          <w:rFonts w:hint="eastAsia" w:ascii="宋体" w:hAnsi="宋体" w:eastAsia="宋体" w:cs="宋体"/>
          <w:b/>
          <w:caps/>
          <w:color w:val="auto"/>
          <w:spacing w:val="-1"/>
          <w:w w:val="77"/>
          <w:kern w:val="0"/>
          <w:sz w:val="28"/>
          <w:szCs w:val="28"/>
          <w:highlight w:val="none"/>
          <w:fitText w:val="2810" w:id="2114593411"/>
        </w:rPr>
        <w:t>：</w:t>
      </w:r>
    </w:p>
    <w:p w14:paraId="389D7596">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3D9A3E1F">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113"/>
          <w:kern w:val="0"/>
          <w:sz w:val="28"/>
          <w:szCs w:val="28"/>
          <w:highlight w:val="none"/>
          <w:fitText w:val="2810" w:id="553452157"/>
        </w:rPr>
        <w:t>供应商地址</w:t>
      </w:r>
      <w:r>
        <w:rPr>
          <w:rFonts w:hint="eastAsia" w:ascii="宋体" w:hAnsi="宋体" w:eastAsia="宋体" w:cs="宋体"/>
          <w:b/>
          <w:caps/>
          <w:color w:val="auto"/>
          <w:spacing w:val="0"/>
          <w:kern w:val="0"/>
          <w:sz w:val="28"/>
          <w:szCs w:val="28"/>
          <w:highlight w:val="none"/>
          <w:fitText w:val="2810" w:id="553452157"/>
        </w:rPr>
        <w:t>：</w:t>
      </w:r>
    </w:p>
    <w:p w14:paraId="1414BEAE">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30B6771E">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281"/>
          <w:kern w:val="0"/>
          <w:sz w:val="28"/>
          <w:szCs w:val="28"/>
          <w:highlight w:val="none"/>
          <w:fitText w:val="2810" w:id="1077686049"/>
        </w:rPr>
        <w:t>联系人</w:t>
      </w:r>
      <w:r>
        <w:rPr>
          <w:rFonts w:hint="eastAsia" w:ascii="宋体" w:hAnsi="宋体" w:eastAsia="宋体" w:cs="宋体"/>
          <w:b/>
          <w:caps/>
          <w:color w:val="auto"/>
          <w:spacing w:val="2"/>
          <w:kern w:val="0"/>
          <w:sz w:val="28"/>
          <w:szCs w:val="28"/>
          <w:highlight w:val="none"/>
          <w:fitText w:val="2810" w:id="1077686049"/>
        </w:rPr>
        <w:t>：</w:t>
      </w:r>
    </w:p>
    <w:p w14:paraId="11BCE2FA">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7AA4DE47">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176"/>
          <w:kern w:val="0"/>
          <w:sz w:val="28"/>
          <w:szCs w:val="28"/>
          <w:highlight w:val="none"/>
          <w:fitText w:val="2810" w:id="775631112"/>
        </w:rPr>
        <w:t>联系电话</w:t>
      </w:r>
      <w:r>
        <w:rPr>
          <w:rFonts w:hint="eastAsia" w:ascii="宋体" w:hAnsi="宋体" w:eastAsia="宋体" w:cs="宋体"/>
          <w:b/>
          <w:caps/>
          <w:color w:val="auto"/>
          <w:spacing w:val="1"/>
          <w:kern w:val="0"/>
          <w:sz w:val="28"/>
          <w:szCs w:val="28"/>
          <w:highlight w:val="none"/>
          <w:fitText w:val="2810" w:id="775631112"/>
        </w:rPr>
        <w:t>：</w:t>
      </w:r>
    </w:p>
    <w:p w14:paraId="16E9D001">
      <w:pPr>
        <w:adjustRightInd w:val="0"/>
        <w:snapToGrid w:val="0"/>
        <w:spacing w:line="360" w:lineRule="auto"/>
        <w:jc w:val="center"/>
        <w:rPr>
          <w:rFonts w:hint="eastAsia" w:ascii="宋体" w:hAnsi="宋体" w:eastAsia="宋体" w:cs="宋体"/>
          <w:b/>
          <w:caps/>
          <w:color w:val="auto"/>
          <w:sz w:val="28"/>
          <w:szCs w:val="28"/>
          <w:highlight w:val="none"/>
        </w:rPr>
      </w:pPr>
    </w:p>
    <w:p w14:paraId="5C201F44">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_</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_年__</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_月__</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_日</w:t>
      </w:r>
    </w:p>
    <w:p w14:paraId="6128546B">
      <w:pPr>
        <w:adjustRightInd w:val="0"/>
        <w:snapToGrid w:val="0"/>
        <w:spacing w:line="360" w:lineRule="auto"/>
        <w:jc w:val="center"/>
        <w:rPr>
          <w:rFonts w:hint="eastAsia" w:ascii="宋体" w:hAnsi="宋体" w:eastAsia="宋体" w:cs="宋体"/>
          <w:b/>
          <w:color w:val="auto"/>
          <w:sz w:val="28"/>
          <w:szCs w:val="28"/>
          <w:highlight w:val="none"/>
        </w:rPr>
      </w:pPr>
    </w:p>
    <w:p w14:paraId="0F252605">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36EF8B29">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12424970">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1433CAF5">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06F6A9E9">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652459C2">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459567F7">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32" w:name="_Toc18694"/>
      <w:bookmarkStart w:id="133" w:name="_Toc11749"/>
      <w:bookmarkStart w:id="134" w:name="_Toc18974"/>
      <w:bookmarkStart w:id="135" w:name="_Toc8919"/>
      <w:bookmarkStart w:id="136" w:name="_Toc515647803"/>
      <w:r>
        <w:rPr>
          <w:rFonts w:hint="eastAsia" w:ascii="宋体" w:hAnsi="宋体" w:eastAsia="宋体" w:cs="宋体"/>
          <w:b/>
          <w:bCs/>
          <w:color w:val="auto"/>
          <w:sz w:val="24"/>
          <w:highlight w:val="none"/>
        </w:rPr>
        <w:t>第一部分 资格证明文件</w:t>
      </w:r>
      <w:bookmarkEnd w:id="132"/>
      <w:bookmarkEnd w:id="133"/>
      <w:bookmarkEnd w:id="134"/>
      <w:bookmarkEnd w:id="135"/>
      <w:bookmarkEnd w:id="136"/>
    </w:p>
    <w:p w14:paraId="30B8C197">
      <w:pPr>
        <w:shd w:val="clear" w:color="auto" w:fill="auto"/>
        <w:spacing w:line="240" w:lineRule="atLeast"/>
        <w:ind w:left="708" w:hanging="708" w:hangingChars="295"/>
        <w:jc w:val="center"/>
        <w:rPr>
          <w:rFonts w:hint="eastAsia" w:ascii="宋体" w:hAnsi="宋体" w:eastAsia="宋体" w:cs="宋体"/>
          <w:color w:val="auto"/>
          <w:sz w:val="24"/>
          <w:highlight w:val="none"/>
        </w:rPr>
      </w:pPr>
    </w:p>
    <w:p w14:paraId="0A00DD6B">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14:paraId="7F852F07">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r>
        <w:rPr>
          <w:rFonts w:hint="eastAsia" w:ascii="宋体" w:hAnsi="宋体" w:cs="Times New Roman"/>
          <w:color w:val="auto"/>
          <w:szCs w:val="21"/>
          <w:highlight w:val="none"/>
          <w:lang w:val="en-US" w:eastAsia="zh-CN"/>
        </w:rPr>
        <w:t>；</w:t>
      </w:r>
    </w:p>
    <w:p w14:paraId="7E44B00F">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r>
        <w:rPr>
          <w:rFonts w:hint="eastAsia" w:ascii="宋体" w:hAnsi="宋体" w:cs="Times New Roman"/>
          <w:color w:val="auto"/>
          <w:szCs w:val="21"/>
          <w:highlight w:val="none"/>
          <w:lang w:val="en-US" w:eastAsia="zh-CN"/>
        </w:rPr>
        <w:t>；</w:t>
      </w:r>
    </w:p>
    <w:p w14:paraId="3682F20A">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eastAsia" w:ascii="宋体" w:hAnsi="宋体" w:cs="Times New Roman"/>
          <w:color w:val="auto"/>
          <w:szCs w:val="21"/>
          <w:highlight w:val="none"/>
          <w:lang w:val="en-US" w:eastAsia="zh-CN"/>
        </w:rPr>
        <w:t>投</w:t>
      </w:r>
      <w:r>
        <w:rPr>
          <w:rFonts w:hint="eastAsia" w:ascii="宋体" w:hAnsi="宋体" w:eastAsia="宋体" w:cs="Times New Roman"/>
          <w:color w:val="auto"/>
          <w:szCs w:val="21"/>
          <w:highlight w:val="none"/>
          <w:lang w:val="en-US" w:eastAsia="zh-CN"/>
        </w:rPr>
        <w:t>标保证金汇款凭证或保函等票据；</w:t>
      </w:r>
    </w:p>
    <w:p w14:paraId="1B8BB4ED">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r>
        <w:rPr>
          <w:rFonts w:hint="eastAsia" w:ascii="宋体" w:hAnsi="宋体" w:cs="Times New Roman"/>
          <w:color w:val="auto"/>
          <w:szCs w:val="21"/>
          <w:highlight w:val="none"/>
          <w:lang w:val="en-US" w:eastAsia="zh-CN"/>
        </w:rPr>
        <w:t>投标企业须提供投标人（被授权在职人员）近六个月内任意一个月社保证明；</w:t>
      </w:r>
    </w:p>
    <w:p w14:paraId="33FBE65A">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14:paraId="7DF21D2A">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cs="Times New Roman"/>
          <w:color w:val="auto"/>
          <w:szCs w:val="21"/>
          <w:highlight w:val="none"/>
          <w:lang w:val="en-US" w:eastAsia="zh-CN"/>
        </w:rPr>
        <w:t>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6C6D71F9">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r>
        <w:rPr>
          <w:rFonts w:hint="eastAsia" w:ascii="宋体" w:hAnsi="宋体" w:cs="Times New Roman"/>
          <w:color w:val="auto"/>
          <w:szCs w:val="21"/>
          <w:highlight w:val="none"/>
          <w:lang w:val="en-US" w:eastAsia="zh-CN"/>
        </w:rPr>
        <w:t>。</w:t>
      </w:r>
    </w:p>
    <w:p w14:paraId="5F498832">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p>
    <w:p w14:paraId="13478315">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2002862">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755FFF1">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EFAE3DA">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5B642659">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6733B81B">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0673FA1">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62D0A9D2">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39FDE049">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7267793">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191D013">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3D26AFE">
      <w:pPr>
        <w:pStyle w:val="5"/>
        <w:rPr>
          <w:rFonts w:hint="eastAsia" w:ascii="宋体" w:hAnsi="宋体" w:eastAsia="宋体" w:cs="宋体"/>
          <w:color w:val="auto"/>
          <w:sz w:val="24"/>
          <w:highlight w:val="none"/>
        </w:rPr>
      </w:pPr>
    </w:p>
    <w:p w14:paraId="0BABA78E">
      <w:pPr>
        <w:rPr>
          <w:rFonts w:hint="eastAsia"/>
          <w:color w:val="auto"/>
          <w:highlight w:val="none"/>
        </w:rPr>
      </w:pPr>
    </w:p>
    <w:p w14:paraId="7AFC91E8">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D7A60F5">
      <w:pPr>
        <w:pStyle w:val="11"/>
        <w:rPr>
          <w:rFonts w:hint="eastAsia"/>
          <w:color w:val="auto"/>
          <w:highlight w:val="none"/>
        </w:rPr>
      </w:pPr>
    </w:p>
    <w:p w14:paraId="3ADC8755">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lang w:val="en-US" w:eastAsia="zh-CN"/>
        </w:rPr>
      </w:pPr>
      <w:bookmarkStart w:id="137" w:name="_Toc515647805"/>
      <w:bookmarkStart w:id="138" w:name="_Toc29899"/>
      <w:bookmarkStart w:id="139" w:name="_Toc4844"/>
      <w:bookmarkStart w:id="140" w:name="_Toc17577"/>
      <w:bookmarkStart w:id="141" w:name="_Ref467988698"/>
      <w:bookmarkStart w:id="142" w:name="_Toc480942349"/>
      <w:bookmarkStart w:id="143" w:name="_Toc216582813"/>
      <w:bookmarkStart w:id="144" w:name="_Toc520356217"/>
    </w:p>
    <w:p w14:paraId="6FD27123">
      <w:pPr>
        <w:rPr>
          <w:rFonts w:hint="eastAsia"/>
          <w:color w:val="auto"/>
          <w:highlight w:val="none"/>
          <w:lang w:val="en-US" w:eastAsia="zh-CN"/>
        </w:rPr>
      </w:pPr>
    </w:p>
    <w:p w14:paraId="01374754">
      <w:pPr>
        <w:rPr>
          <w:rFonts w:hint="eastAsia"/>
          <w:color w:val="auto"/>
          <w:highlight w:val="none"/>
          <w:lang w:val="en-US" w:eastAsia="zh-CN"/>
        </w:rPr>
      </w:pPr>
    </w:p>
    <w:p w14:paraId="65F89B31">
      <w:pPr>
        <w:rPr>
          <w:rFonts w:hint="eastAsia"/>
          <w:color w:val="auto"/>
          <w:highlight w:val="none"/>
          <w:lang w:val="en-US" w:eastAsia="zh-CN"/>
        </w:rPr>
      </w:pPr>
    </w:p>
    <w:p w14:paraId="03C29511">
      <w:pPr>
        <w:shd w:val="clear" w:color="auto" w:fill="auto"/>
        <w:spacing w:line="500" w:lineRule="exact"/>
        <w:ind w:firstLine="420" w:firstLineChars="200"/>
        <w:rPr>
          <w:rFonts w:hint="eastAsia" w:ascii="宋体" w:hAnsi="宋体" w:eastAsia="宋体" w:cs="宋体"/>
          <w:color w:val="auto"/>
          <w:szCs w:val="21"/>
          <w:highlight w:val="none"/>
        </w:rPr>
      </w:pPr>
    </w:p>
    <w:p w14:paraId="516F89AE">
      <w:pPr>
        <w:shd w:val="clear" w:color="auto" w:fill="auto"/>
        <w:spacing w:line="500" w:lineRule="exact"/>
        <w:ind w:firstLine="420" w:firstLineChars="200"/>
        <w:rPr>
          <w:rFonts w:hint="eastAsia" w:ascii="宋体" w:hAnsi="宋体" w:eastAsia="宋体" w:cs="宋体"/>
          <w:color w:val="auto"/>
          <w:szCs w:val="21"/>
          <w:highlight w:val="none"/>
        </w:rPr>
      </w:pPr>
    </w:p>
    <w:p w14:paraId="1E599941">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lang w:val="en-US" w:eastAsia="zh-CN"/>
        </w:rPr>
      </w:pPr>
    </w:p>
    <w:p w14:paraId="5A435169">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both"/>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 xml:space="preserve">  </w:t>
      </w:r>
      <w:bookmarkStart w:id="145" w:name="_Toc11584"/>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 xml:space="preserve"> </w:t>
      </w:r>
      <w:bookmarkEnd w:id="137"/>
      <w:bookmarkEnd w:id="138"/>
      <w:bookmarkEnd w:id="139"/>
      <w:bookmarkEnd w:id="140"/>
      <w:r>
        <w:rPr>
          <w:rFonts w:hint="eastAsia" w:ascii="宋体" w:hAnsi="宋体" w:eastAsia="宋体" w:cs="宋体"/>
          <w:b/>
          <w:bCs/>
          <w:color w:val="auto"/>
          <w:sz w:val="24"/>
          <w:highlight w:val="none"/>
        </w:rPr>
        <w:t>法人或者非法人组织的营业执照等证明文件</w:t>
      </w:r>
      <w:bookmarkStart w:id="146" w:name="_Toc515647806"/>
      <w:r>
        <w:rPr>
          <w:rFonts w:hint="eastAsia" w:ascii="宋体" w:hAnsi="宋体" w:eastAsia="宋体" w:cs="宋体"/>
          <w:b/>
          <w:bCs/>
          <w:color w:val="auto"/>
          <w:sz w:val="24"/>
          <w:highlight w:val="none"/>
        </w:rPr>
        <w:t>或自然人的身份证明</w:t>
      </w:r>
      <w:bookmarkEnd w:id="145"/>
      <w:bookmarkEnd w:id="146"/>
    </w:p>
    <w:p w14:paraId="1E44BBFB">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both"/>
        <w:rPr>
          <w:rFonts w:hint="eastAsia" w:ascii="宋体" w:hAnsi="宋体" w:eastAsia="宋体" w:cs="宋体"/>
          <w:b/>
          <w:color w:val="auto"/>
          <w:sz w:val="24"/>
          <w:highlight w:val="none"/>
        </w:rPr>
      </w:pPr>
    </w:p>
    <w:p w14:paraId="6D3AC31E">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024707D9">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1AB364D0">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14:paraId="6473C390">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14:paraId="061D7092">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9A611A4">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p>
    <w:p w14:paraId="47C44AC7">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5449D323">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78493378">
      <w:pPr>
        <w:pStyle w:val="14"/>
        <w:shd w:val="clear" w:color="auto" w:fill="auto"/>
        <w:tabs>
          <w:tab w:val="left" w:pos="5580"/>
        </w:tabs>
        <w:spacing w:line="240" w:lineRule="atLeast"/>
        <w:rPr>
          <w:rFonts w:hint="eastAsia" w:ascii="宋体" w:hAnsi="宋体" w:eastAsia="宋体" w:cs="宋体"/>
          <w:color w:val="auto"/>
          <w:sz w:val="24"/>
          <w:highlight w:val="none"/>
        </w:rPr>
      </w:pPr>
    </w:p>
    <w:p w14:paraId="11612419">
      <w:pPr>
        <w:pStyle w:val="14"/>
        <w:shd w:val="clear" w:color="auto" w:fill="auto"/>
        <w:tabs>
          <w:tab w:val="left" w:pos="5580"/>
        </w:tabs>
        <w:spacing w:line="240" w:lineRule="atLeast"/>
        <w:rPr>
          <w:rFonts w:hint="eastAsia" w:ascii="宋体" w:hAnsi="宋体" w:eastAsia="宋体" w:cs="宋体"/>
          <w:color w:val="auto"/>
          <w:sz w:val="24"/>
          <w:highlight w:val="none"/>
        </w:rPr>
      </w:pPr>
    </w:p>
    <w:p w14:paraId="4E2C6F61">
      <w:pPr>
        <w:pStyle w:val="14"/>
        <w:shd w:val="clear" w:color="auto" w:fill="auto"/>
        <w:tabs>
          <w:tab w:val="left" w:pos="5580"/>
        </w:tabs>
        <w:spacing w:line="240" w:lineRule="atLeast"/>
        <w:rPr>
          <w:rFonts w:hint="eastAsia" w:ascii="宋体" w:hAnsi="宋体" w:eastAsia="宋体" w:cs="宋体"/>
          <w:color w:val="auto"/>
          <w:sz w:val="24"/>
          <w:highlight w:val="none"/>
        </w:rPr>
      </w:pPr>
    </w:p>
    <w:p w14:paraId="2E37FC68">
      <w:pPr>
        <w:pStyle w:val="14"/>
        <w:shd w:val="clear" w:color="auto" w:fill="auto"/>
        <w:tabs>
          <w:tab w:val="left" w:pos="5580"/>
        </w:tabs>
        <w:spacing w:line="240" w:lineRule="atLeast"/>
        <w:rPr>
          <w:rFonts w:hint="eastAsia" w:ascii="宋体" w:hAnsi="宋体" w:eastAsia="宋体" w:cs="宋体"/>
          <w:color w:val="auto"/>
          <w:sz w:val="24"/>
          <w:highlight w:val="none"/>
        </w:rPr>
      </w:pPr>
    </w:p>
    <w:p w14:paraId="0E657AF3">
      <w:pPr>
        <w:pStyle w:val="14"/>
        <w:shd w:val="clear" w:color="auto" w:fill="auto"/>
        <w:tabs>
          <w:tab w:val="left" w:pos="5580"/>
        </w:tabs>
        <w:spacing w:line="240" w:lineRule="atLeast"/>
        <w:rPr>
          <w:rFonts w:hint="eastAsia" w:ascii="宋体" w:hAnsi="宋体" w:eastAsia="宋体" w:cs="宋体"/>
          <w:color w:val="auto"/>
          <w:sz w:val="24"/>
          <w:highlight w:val="none"/>
        </w:rPr>
      </w:pPr>
    </w:p>
    <w:p w14:paraId="47C5CFDF">
      <w:pPr>
        <w:pStyle w:val="14"/>
        <w:shd w:val="clear" w:color="auto" w:fill="auto"/>
        <w:tabs>
          <w:tab w:val="left" w:pos="5580"/>
        </w:tabs>
        <w:spacing w:line="240" w:lineRule="atLeast"/>
        <w:rPr>
          <w:rFonts w:hint="eastAsia" w:ascii="宋体" w:hAnsi="宋体" w:eastAsia="宋体" w:cs="宋体"/>
          <w:color w:val="auto"/>
          <w:sz w:val="24"/>
          <w:highlight w:val="none"/>
        </w:rPr>
      </w:pPr>
    </w:p>
    <w:p w14:paraId="3BB49121">
      <w:pPr>
        <w:pStyle w:val="14"/>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bookmarkStart w:id="147" w:name="_Toc7039"/>
      <w:bookmarkStart w:id="148" w:name="_Toc32520"/>
      <w:bookmarkStart w:id="149" w:name="_Toc515647808"/>
    </w:p>
    <w:p w14:paraId="43B01153">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150" w:name="_Toc23503"/>
      <w:bookmarkStart w:id="151" w:name="_Toc515647807"/>
      <w:bookmarkStart w:id="152" w:name="_Toc1083"/>
      <w:bookmarkStart w:id="153" w:name="_Toc22472"/>
    </w:p>
    <w:p w14:paraId="03DEDF5F">
      <w:pPr>
        <w:shd w:val="clear" w:color="auto" w:fill="auto"/>
        <w:rPr>
          <w:rFonts w:hint="eastAsia" w:ascii="宋体" w:hAnsi="宋体" w:eastAsia="宋体" w:cs="宋体"/>
          <w:color w:val="auto"/>
          <w:sz w:val="24"/>
          <w:highlight w:val="none"/>
        </w:rPr>
      </w:pPr>
    </w:p>
    <w:p w14:paraId="45EE6F57">
      <w:pPr>
        <w:pStyle w:val="46"/>
        <w:shd w:val="clear" w:color="auto" w:fill="auto"/>
        <w:rPr>
          <w:rFonts w:hint="eastAsia" w:ascii="宋体" w:hAnsi="宋体" w:eastAsia="宋体" w:cs="宋体"/>
          <w:color w:val="auto"/>
          <w:sz w:val="24"/>
          <w:highlight w:val="none"/>
        </w:rPr>
      </w:pPr>
    </w:p>
    <w:p w14:paraId="447EDBFB">
      <w:pPr>
        <w:pStyle w:val="46"/>
        <w:shd w:val="clear" w:color="auto" w:fill="auto"/>
        <w:rPr>
          <w:rFonts w:hint="eastAsia" w:ascii="宋体" w:hAnsi="宋体" w:eastAsia="宋体" w:cs="宋体"/>
          <w:color w:val="auto"/>
          <w:sz w:val="24"/>
          <w:highlight w:val="none"/>
        </w:rPr>
      </w:pPr>
    </w:p>
    <w:p w14:paraId="5EEDF30F">
      <w:pPr>
        <w:pStyle w:val="46"/>
        <w:shd w:val="clear" w:color="auto" w:fill="auto"/>
        <w:rPr>
          <w:rFonts w:hint="eastAsia" w:ascii="宋体" w:hAnsi="宋体" w:eastAsia="宋体" w:cs="宋体"/>
          <w:color w:val="auto"/>
          <w:sz w:val="24"/>
          <w:highlight w:val="none"/>
        </w:rPr>
      </w:pPr>
    </w:p>
    <w:p w14:paraId="039A80AF">
      <w:pPr>
        <w:pStyle w:val="46"/>
        <w:shd w:val="clear" w:color="auto" w:fill="auto"/>
        <w:rPr>
          <w:rFonts w:hint="eastAsia" w:ascii="宋体" w:hAnsi="宋体" w:eastAsia="宋体" w:cs="宋体"/>
          <w:color w:val="auto"/>
          <w:sz w:val="24"/>
          <w:highlight w:val="none"/>
        </w:rPr>
      </w:pPr>
    </w:p>
    <w:p w14:paraId="1C3E90A8">
      <w:pPr>
        <w:pStyle w:val="46"/>
        <w:shd w:val="clear" w:color="auto" w:fill="auto"/>
        <w:rPr>
          <w:rFonts w:hint="eastAsia" w:ascii="宋体" w:hAnsi="宋体" w:eastAsia="宋体" w:cs="宋体"/>
          <w:color w:val="auto"/>
          <w:sz w:val="24"/>
          <w:highlight w:val="none"/>
        </w:rPr>
      </w:pPr>
    </w:p>
    <w:p w14:paraId="331D65C4">
      <w:pPr>
        <w:pStyle w:val="46"/>
        <w:shd w:val="clear" w:color="auto" w:fill="auto"/>
        <w:rPr>
          <w:rFonts w:hint="eastAsia" w:ascii="宋体" w:hAnsi="宋体" w:eastAsia="宋体" w:cs="宋体"/>
          <w:color w:val="auto"/>
          <w:sz w:val="24"/>
          <w:highlight w:val="none"/>
        </w:rPr>
      </w:pPr>
    </w:p>
    <w:p w14:paraId="032ACA5F">
      <w:pPr>
        <w:pStyle w:val="46"/>
        <w:shd w:val="clear" w:color="auto" w:fill="auto"/>
        <w:rPr>
          <w:rFonts w:hint="eastAsia" w:ascii="宋体" w:hAnsi="宋体" w:eastAsia="宋体" w:cs="宋体"/>
          <w:color w:val="auto"/>
          <w:sz w:val="24"/>
          <w:highlight w:val="none"/>
        </w:rPr>
      </w:pPr>
    </w:p>
    <w:p w14:paraId="22165550">
      <w:pPr>
        <w:pStyle w:val="46"/>
        <w:shd w:val="clear" w:color="auto" w:fill="auto"/>
        <w:rPr>
          <w:rFonts w:hint="eastAsia" w:ascii="宋体" w:hAnsi="宋体" w:eastAsia="宋体" w:cs="宋体"/>
          <w:color w:val="auto"/>
          <w:sz w:val="24"/>
          <w:highlight w:val="none"/>
        </w:rPr>
      </w:pPr>
    </w:p>
    <w:p w14:paraId="5F548B99">
      <w:pPr>
        <w:pStyle w:val="46"/>
        <w:shd w:val="clear" w:color="auto" w:fill="auto"/>
        <w:rPr>
          <w:rFonts w:hint="eastAsia" w:ascii="宋体" w:hAnsi="宋体" w:eastAsia="宋体" w:cs="宋体"/>
          <w:color w:val="auto"/>
          <w:sz w:val="24"/>
          <w:highlight w:val="none"/>
        </w:rPr>
      </w:pPr>
    </w:p>
    <w:p w14:paraId="7D82C81F">
      <w:pPr>
        <w:pStyle w:val="46"/>
        <w:shd w:val="clear" w:color="auto" w:fill="auto"/>
        <w:rPr>
          <w:rFonts w:hint="eastAsia" w:ascii="宋体" w:hAnsi="宋体" w:eastAsia="宋体" w:cs="宋体"/>
          <w:color w:val="auto"/>
          <w:sz w:val="24"/>
          <w:highlight w:val="none"/>
        </w:rPr>
      </w:pPr>
    </w:p>
    <w:p w14:paraId="51998BE9">
      <w:pPr>
        <w:pStyle w:val="46"/>
        <w:shd w:val="clear" w:color="auto" w:fill="auto"/>
        <w:rPr>
          <w:rFonts w:hint="eastAsia" w:ascii="宋体" w:hAnsi="宋体" w:eastAsia="宋体" w:cs="宋体"/>
          <w:color w:val="auto"/>
          <w:sz w:val="24"/>
          <w:highlight w:val="none"/>
        </w:rPr>
      </w:pPr>
    </w:p>
    <w:p w14:paraId="7B26B0AE">
      <w:pPr>
        <w:pStyle w:val="46"/>
        <w:shd w:val="clear" w:color="auto" w:fill="auto"/>
        <w:rPr>
          <w:rFonts w:hint="eastAsia" w:ascii="宋体" w:hAnsi="宋体" w:eastAsia="宋体" w:cs="宋体"/>
          <w:color w:val="auto"/>
          <w:sz w:val="24"/>
          <w:highlight w:val="none"/>
        </w:rPr>
      </w:pPr>
    </w:p>
    <w:p w14:paraId="44AFFE7E">
      <w:pPr>
        <w:pStyle w:val="46"/>
        <w:shd w:val="clear" w:color="auto" w:fill="auto"/>
        <w:rPr>
          <w:rFonts w:hint="eastAsia" w:ascii="宋体" w:hAnsi="宋体" w:eastAsia="宋体" w:cs="宋体"/>
          <w:color w:val="auto"/>
          <w:sz w:val="24"/>
          <w:highlight w:val="none"/>
        </w:rPr>
      </w:pPr>
    </w:p>
    <w:p w14:paraId="78C269A3">
      <w:pPr>
        <w:pStyle w:val="46"/>
        <w:shd w:val="clear" w:color="auto" w:fill="auto"/>
        <w:rPr>
          <w:rFonts w:hint="eastAsia" w:ascii="宋体" w:hAnsi="宋体" w:eastAsia="宋体" w:cs="宋体"/>
          <w:color w:val="auto"/>
          <w:sz w:val="24"/>
          <w:highlight w:val="none"/>
        </w:rPr>
      </w:pPr>
    </w:p>
    <w:p w14:paraId="290C1988">
      <w:pPr>
        <w:pStyle w:val="46"/>
        <w:shd w:val="clear" w:color="auto" w:fill="auto"/>
        <w:rPr>
          <w:rFonts w:hint="eastAsia" w:ascii="宋体" w:hAnsi="宋体" w:eastAsia="宋体" w:cs="宋体"/>
          <w:color w:val="auto"/>
          <w:sz w:val="24"/>
          <w:highlight w:val="none"/>
        </w:rPr>
      </w:pPr>
    </w:p>
    <w:p w14:paraId="3AD44EDE">
      <w:pPr>
        <w:pStyle w:val="4"/>
        <w:numPr>
          <w:ilvl w:val="1"/>
          <w:numId w:val="0"/>
        </w:numPr>
        <w:shd w:val="clear" w:color="auto" w:fill="auto"/>
        <w:spacing w:before="0" w:line="240" w:lineRule="atLeast"/>
        <w:ind w:leftChars="0"/>
        <w:jc w:val="both"/>
        <w:rPr>
          <w:rFonts w:hint="eastAsia" w:ascii="宋体" w:hAnsi="宋体" w:eastAsia="宋体" w:cs="宋体"/>
          <w:b/>
          <w:bCs/>
          <w:color w:val="auto"/>
          <w:sz w:val="24"/>
          <w:highlight w:val="none"/>
        </w:rPr>
      </w:pPr>
      <w:bookmarkStart w:id="154" w:name="_Toc30244"/>
    </w:p>
    <w:p w14:paraId="6FC737BC">
      <w:pPr>
        <w:pStyle w:val="4"/>
        <w:numPr>
          <w:ilvl w:val="1"/>
          <w:numId w:val="0"/>
        </w:numPr>
        <w:shd w:val="clear" w:color="auto" w:fill="auto"/>
        <w:spacing w:before="0" w:line="240" w:lineRule="atLeast"/>
        <w:ind w:leftChars="0"/>
        <w:jc w:val="center"/>
        <w:rPr>
          <w:rFonts w:hint="eastAsia" w:ascii="宋体" w:hAnsi="宋体" w:eastAsia="宋体" w:cs="宋体"/>
          <w:b/>
          <w:bCs/>
          <w:color w:val="auto"/>
          <w:sz w:val="24"/>
          <w:highlight w:val="none"/>
        </w:rPr>
      </w:pPr>
      <w:bookmarkStart w:id="155" w:name="_Toc22143"/>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法定代表人资格证明书</w:t>
      </w:r>
      <w:bookmarkEnd w:id="155"/>
    </w:p>
    <w:p w14:paraId="15D723CF">
      <w:pPr>
        <w:rPr>
          <w:rFonts w:hint="eastAsia"/>
          <w:color w:val="auto"/>
          <w:highlight w:val="none"/>
        </w:rPr>
      </w:pPr>
    </w:p>
    <w:p w14:paraId="48F6894F">
      <w:pPr>
        <w:widowControl w:val="0"/>
        <w:numPr>
          <w:ilvl w:val="0"/>
          <w:numId w:val="0"/>
        </w:numPr>
        <w:jc w:val="both"/>
        <w:rPr>
          <w:rFonts w:hint="eastAsia"/>
          <w:color w:val="auto"/>
          <w:highlight w:val="none"/>
        </w:rPr>
      </w:pPr>
    </w:p>
    <w:p w14:paraId="0FEC6DE2">
      <w:pPr>
        <w:pStyle w:val="95"/>
        <w:rPr>
          <w:rFonts w:hint="eastAsia"/>
          <w:color w:val="auto"/>
          <w:highlight w:val="none"/>
        </w:rPr>
      </w:pPr>
    </w:p>
    <w:p w14:paraId="11886EF8">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投标单位名称：</w:t>
      </w:r>
      <w:r>
        <w:rPr>
          <w:rFonts w:hint="eastAsia" w:ascii="宋体" w:hAnsi="宋体" w:eastAsia="宋体" w:cs="宋体"/>
          <w:color w:val="auto"/>
          <w:kern w:val="0"/>
          <w:sz w:val="24"/>
          <w:highlight w:val="none"/>
          <w:u w:val="single"/>
        </w:rPr>
        <w:t xml:space="preserve">                       </w:t>
      </w:r>
    </w:p>
    <w:p w14:paraId="5C82BBC2">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u w:val="single"/>
        </w:rPr>
        <w:t xml:space="preserve">                           </w:t>
      </w:r>
    </w:p>
    <w:p w14:paraId="5C529B5D">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xml:space="preserve">                               </w:t>
      </w:r>
    </w:p>
    <w:p w14:paraId="52D21544">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65E75C13">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14:paraId="26FCEEE5">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职务：</w:t>
      </w:r>
      <w:r>
        <w:rPr>
          <w:rFonts w:hint="eastAsia" w:ascii="宋体" w:hAnsi="宋体" w:eastAsia="宋体" w:cs="宋体"/>
          <w:color w:val="auto"/>
          <w:kern w:val="0"/>
          <w:sz w:val="24"/>
          <w:highlight w:val="none"/>
          <w:u w:val="single"/>
        </w:rPr>
        <w:t xml:space="preserve">           </w:t>
      </w:r>
    </w:p>
    <w:p w14:paraId="0A7A37A3">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p>
    <w:p w14:paraId="7FE3A718">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（投标单位名称）的法定代表人。</w:t>
      </w:r>
    </w:p>
    <w:p w14:paraId="5346129F">
      <w:pPr>
        <w:spacing w:line="420" w:lineRule="exact"/>
        <w:ind w:firstLine="96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0C5F5C2E">
      <w:pPr>
        <w:pStyle w:val="11"/>
        <w:numPr>
          <w:ilvl w:val="0"/>
          <w:numId w:val="0"/>
        </w:numPr>
        <w:kinsoku w:val="0"/>
        <w:overflowPunct w:val="0"/>
        <w:ind w:leftChars="0" w:right="0" w:rightChars="0"/>
        <w:rPr>
          <w:rFonts w:hint="eastAsia" w:ascii="宋体" w:hAnsi="宋体" w:eastAsia="宋体" w:cs="宋体"/>
          <w:color w:val="auto"/>
          <w:sz w:val="20"/>
          <w:szCs w:val="20"/>
          <w:highlight w:val="none"/>
        </w:rPr>
      </w:pPr>
    </w:p>
    <w:p w14:paraId="4F419EFA">
      <w:pPr>
        <w:pStyle w:val="11"/>
        <w:numPr>
          <w:ilvl w:val="0"/>
          <w:numId w:val="0"/>
        </w:numPr>
        <w:kinsoku w:val="0"/>
        <w:overflowPunct w:val="0"/>
        <w:spacing w:before="7"/>
        <w:ind w:leftChars="0" w:right="0" w:rightChars="0"/>
        <w:rPr>
          <w:rFonts w:hint="eastAsia" w:ascii="宋体" w:hAnsi="宋体" w:eastAsia="宋体" w:cs="宋体"/>
          <w:color w:val="auto"/>
          <w:sz w:val="25"/>
          <w:szCs w:val="25"/>
          <w:highlight w:val="none"/>
        </w:rPr>
      </w:pPr>
    </w:p>
    <w:p w14:paraId="7739ED20">
      <w:pPr>
        <w:pStyle w:val="11"/>
        <w:numPr>
          <w:ilvl w:val="0"/>
          <w:numId w:val="0"/>
        </w:numPr>
        <w:kinsoku w:val="0"/>
        <w:overflowPunct w:val="0"/>
        <w:spacing w:line="200" w:lineRule="atLeast"/>
        <w:ind w:right="0" w:righ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anchor distT="0" distB="0" distL="114300" distR="114300" simplePos="0" relativeHeight="251662336" behindDoc="1" locked="0" layoutInCell="1" allowOverlap="1">
                <wp:simplePos x="0" y="0"/>
                <wp:positionH relativeFrom="column">
                  <wp:posOffset>455930</wp:posOffset>
                </wp:positionH>
                <wp:positionV relativeFrom="paragraph">
                  <wp:posOffset>77470</wp:posOffset>
                </wp:positionV>
                <wp:extent cx="5136515" cy="1458595"/>
                <wp:effectExtent l="0" t="0" r="8255" b="9525"/>
                <wp:wrapThrough wrapText="bothSides">
                  <wp:wrapPolygon>
                    <wp:start x="5" y="19"/>
                    <wp:lineTo x="5" y="21177"/>
                    <wp:lineTo x="51" y="21177"/>
                    <wp:lineTo x="51" y="21412"/>
                    <wp:lineTo x="21547" y="21412"/>
                    <wp:lineTo x="21547" y="179"/>
                    <wp:lineTo x="21474" y="179"/>
                    <wp:lineTo x="21474" y="19"/>
                    <wp:lineTo x="5" y="19"/>
                  </wp:wrapPolygon>
                </wp:wrapThrough>
                <wp:docPr id="9" name="组合 9"/>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10"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1"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2"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3"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4"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15"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16"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8"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25"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26"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28" name="文本框 27"/>
                        <wps:cNvSpPr txBox="1"/>
                        <wps:spPr>
                          <a:xfrm>
                            <a:off x="19" y="19"/>
                            <a:ext cx="4025" cy="2258"/>
                          </a:xfrm>
                          <a:prstGeom prst="rect">
                            <a:avLst/>
                          </a:prstGeom>
                          <a:noFill/>
                          <a:ln>
                            <a:noFill/>
                          </a:ln>
                          <a:effectLst/>
                        </wps:spPr>
                        <wps:txbx>
                          <w:txbxContent>
                            <w:p w14:paraId="00C65045">
                              <w:pPr>
                                <w:pStyle w:val="11"/>
                                <w:numPr>
                                  <w:ilvl w:val="0"/>
                                  <w:numId w:val="0"/>
                                </w:numPr>
                                <w:kinsoku w:val="0"/>
                                <w:overflowPunct w:val="0"/>
                                <w:spacing w:before="13"/>
                                <w:ind w:leftChars="0" w:right="0" w:rightChars="0"/>
                                <w:jc w:val="center"/>
                                <w:rPr>
                                  <w:rFonts w:hint="eastAsia"/>
                                  <w:sz w:val="28"/>
                                  <w:szCs w:val="28"/>
                                </w:rPr>
                              </w:pPr>
                            </w:p>
                            <w:p w14:paraId="3B768630">
                              <w:pPr>
                                <w:pStyle w:val="11"/>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29" name="文本框 32"/>
                        <wps:cNvSpPr txBox="1"/>
                        <wps:spPr>
                          <a:xfrm>
                            <a:off x="4044" y="19"/>
                            <a:ext cx="4025" cy="2258"/>
                          </a:xfrm>
                          <a:prstGeom prst="rect">
                            <a:avLst/>
                          </a:prstGeom>
                          <a:noFill/>
                          <a:ln>
                            <a:noFill/>
                          </a:ln>
                          <a:effectLst/>
                        </wps:spPr>
                        <wps:txbx>
                          <w:txbxContent>
                            <w:p w14:paraId="66AE560D">
                              <w:pPr>
                                <w:pStyle w:val="11"/>
                                <w:numPr>
                                  <w:ilvl w:val="0"/>
                                  <w:numId w:val="0"/>
                                </w:numPr>
                                <w:kinsoku w:val="0"/>
                                <w:overflowPunct w:val="0"/>
                                <w:spacing w:before="13"/>
                                <w:ind w:leftChars="0" w:right="0" w:rightChars="0"/>
                                <w:rPr>
                                  <w:rFonts w:hint="eastAsia" w:ascii="宋体" w:hAnsi="宋体" w:eastAsia="宋体" w:cs="宋体"/>
                                  <w:sz w:val="28"/>
                                  <w:szCs w:val="28"/>
                                </w:rPr>
                              </w:pPr>
                            </w:p>
                            <w:p w14:paraId="5F539A03">
                              <w:pPr>
                                <w:pStyle w:val="11"/>
                                <w:numPr>
                                  <w:ilvl w:val="0"/>
                                  <w:numId w:val="0"/>
                                </w:numPr>
                                <w:kinsoku w:val="0"/>
                                <w:overflowPunct w:val="0"/>
                                <w:ind w:right="0" w:rightChars="0"/>
                                <w:jc w:val="center"/>
                                <w:rPr>
                                  <w:rFonts w:hint="eastAsia" w:ascii="宋体" w:hAnsi="宋体" w:eastAsia="宋体" w:cs="宋体"/>
                                </w:rPr>
                              </w:pPr>
                              <w:r>
                                <w:rPr>
                                  <w:rFonts w:hint="eastAsia" w:ascii="宋体" w:hAnsi="宋体" w:eastAsia="宋体" w:cs="宋体"/>
                                </w:rPr>
                                <w:t>法定代表人身份证复印件（反面）</w:t>
                              </w:r>
                            </w:p>
                          </w:txbxContent>
                        </wps:txbx>
                        <wps:bodyPr lIns="0" tIns="0" rIns="0" bIns="0" upright="1"/>
                      </wps:wsp>
                    </wpg:wgp>
                  </a:graphicData>
                </a:graphic>
              </wp:anchor>
            </w:drawing>
          </mc:Choice>
          <mc:Fallback>
            <w:pict>
              <v:group id="_x0000_s1026" o:spid="_x0000_s1026" o:spt="203" style="position:absolute;left:0pt;margin-left:35.9pt;margin-top:6.1pt;height:114.85pt;width:404.45pt;mso-wrap-distance-left:9pt;mso-wrap-distance-right:9pt;z-index:-251654144;mso-width-relative:page;mso-height-relative:page;" coordsize="8089,2297" wrapcoords="5 19 5 21177 51 21177 51 21412 21547 21412 21547 179 21474 179 21474 19 5 19" o:gfxdata="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AJReMzaAAAACQEAAA8AAAAAAAAAAQAgAAAAIgAA&#10;AGRycy9kb3ducmV2LnhtbFBLAQIUABQAAAAIAIdO4kD4C1vPsgQAANkhAAAOAAAAAAAAAAEAIAAA&#10;ACkBAABkcnMvZTJvRG9jLnhtbFBLBQYAAAAABgAGAFkBAABNCAAAAAA=&#10;">
                <o:lock v:ext="edit" rotation="t" aspectratio="f"/>
                <v:shape id="任意多边形 14" o:spid="_x0000_s1026" o:spt="100" style="position:absolute;left:4;top:9;height:20;width:8079;" filled="f" stroked="t" coordsize="8079,20" o:gfxdata="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pSLG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15" o:spid="_x0000_s1026" o:spt="100" style="position:absolute;left:24;top:28;height:20;width:8041;" filled="f" stroked="t" coordsize="8041,20" o:gfxdata="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1/JN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6" o:spid="_x0000_s1026" o:spt="100" style="position:absolute;left:24;top:2267;height:20;width:8041;" filled="f" stroked="t" coordsize="8041,20" o:gfxdata="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Ww6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7" o:spid="_x0000_s1026" o:spt="100" style="position:absolute;left:4;top:2286;height:20;width:8079;" filled="f" stroked="t" coordsize="8079,20" o:gfxdata="UEsDBAoAAAAAAIdO4kAAAAAAAAAAAAAAAAAEAAAAZHJzL1BLAwQUAAAACACHTuJABXe8sboAAADb&#10;AAAADwAAAGRycy9kb3ducmV2LnhtbEVPTWsCMRC9C/0PYQq9aeIW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d7yx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9" o:spid="_x0000_s1026" o:spt="100" style="position:absolute;left:9;top:4;height:2287;width:20;" filled="f" stroked="t" coordsize="20,2287" o:gfxdata="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EPBX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任意多边形 20" o:spid="_x0000_s1026" o:spt="100" style="position:absolute;left:28;top:24;height:2249;width:20;" filled="f" stroked="t" coordsize="20,2249" o:gfxdata="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99Fr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任意多边形 21" o:spid="_x0000_s1026" o:spt="100" style="position:absolute;left:4034;top:24;height:2239;width:20;" filled="f" stroked="t" coordsize="20,2239" o:gfxdata="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LsGS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2" o:spid="_x0000_s1026" o:spt="100" style="position:absolute;left:4053;top:24;height:2239;width:20;" filled="f" stroked="t" coordsize="20,2239" o:gfxdata="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iBj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3" o:spid="_x0000_s1026" o:spt="100" style="position:absolute;left:8059;top:33;height:2239;width:20;" filled="f" stroked="t" coordsize="20,2239" o:gfxdata="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v15K6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4" o:spid="_x0000_s1026" o:spt="100" style="position:absolute;left:8078;top:14;height:2278;width:20;" filled="f" stroked="t" coordsize="20,2278" o:gfxdata="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dfX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27" o:spid="_x0000_s1026" o:spt="202" type="#_x0000_t202" style="position:absolute;left:19;top:19;height:2258;width:4025;"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0C65045">
                        <w:pPr>
                          <w:pStyle w:val="11"/>
                          <w:numPr>
                            <w:ilvl w:val="0"/>
                            <w:numId w:val="0"/>
                          </w:numPr>
                          <w:kinsoku w:val="0"/>
                          <w:overflowPunct w:val="0"/>
                          <w:spacing w:before="13"/>
                          <w:ind w:leftChars="0" w:right="0" w:rightChars="0"/>
                          <w:jc w:val="center"/>
                          <w:rPr>
                            <w:rFonts w:hint="eastAsia"/>
                            <w:sz w:val="28"/>
                            <w:szCs w:val="28"/>
                          </w:rPr>
                        </w:pPr>
                      </w:p>
                      <w:p w14:paraId="3B768630">
                        <w:pPr>
                          <w:pStyle w:val="11"/>
                          <w:numPr>
                            <w:ilvl w:val="0"/>
                            <w:numId w:val="0"/>
                          </w:numPr>
                          <w:kinsoku w:val="0"/>
                          <w:overflowPunct w:val="0"/>
                          <w:ind w:right="0" w:rightChars="0"/>
                          <w:jc w:val="center"/>
                        </w:pPr>
                        <w:r>
                          <w:rPr>
                            <w:rFonts w:hint="eastAsia"/>
                          </w:rPr>
                          <w:t>法定代表人身份证复印件（正面）</w:t>
                        </w:r>
                      </w:p>
                    </w:txbxContent>
                  </v:textbox>
                </v:shape>
                <v:shape id="文本框 32" o:spid="_x0000_s1026" o:spt="202" type="#_x0000_t202" style="position:absolute;left:4044;top:19;height:2258;width:4025;"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6AE560D">
                        <w:pPr>
                          <w:pStyle w:val="11"/>
                          <w:numPr>
                            <w:ilvl w:val="0"/>
                            <w:numId w:val="0"/>
                          </w:numPr>
                          <w:kinsoku w:val="0"/>
                          <w:overflowPunct w:val="0"/>
                          <w:spacing w:before="13"/>
                          <w:ind w:leftChars="0" w:right="0" w:rightChars="0"/>
                          <w:rPr>
                            <w:rFonts w:hint="eastAsia" w:ascii="宋体" w:hAnsi="宋体" w:eastAsia="宋体" w:cs="宋体"/>
                            <w:sz w:val="28"/>
                            <w:szCs w:val="28"/>
                          </w:rPr>
                        </w:pPr>
                      </w:p>
                      <w:p w14:paraId="5F539A03">
                        <w:pPr>
                          <w:pStyle w:val="11"/>
                          <w:numPr>
                            <w:ilvl w:val="0"/>
                            <w:numId w:val="0"/>
                          </w:numPr>
                          <w:kinsoku w:val="0"/>
                          <w:overflowPunct w:val="0"/>
                          <w:ind w:right="0" w:rightChars="0"/>
                          <w:jc w:val="center"/>
                          <w:rPr>
                            <w:rFonts w:hint="eastAsia" w:ascii="宋体" w:hAnsi="宋体" w:eastAsia="宋体" w:cs="宋体"/>
                          </w:rPr>
                        </w:pPr>
                        <w:r>
                          <w:rPr>
                            <w:rFonts w:hint="eastAsia" w:ascii="宋体" w:hAnsi="宋体" w:eastAsia="宋体" w:cs="宋体"/>
                          </w:rPr>
                          <w:t>法定代表人身份证复印件（反面）</w:t>
                        </w:r>
                      </w:p>
                    </w:txbxContent>
                  </v:textbox>
                </v:shape>
                <w10:wrap type="through"/>
              </v:group>
            </w:pict>
          </mc:Fallback>
        </mc:AlternateContent>
      </w:r>
    </w:p>
    <w:p w14:paraId="407015D3">
      <w:pPr>
        <w:wordWrap w:val="0"/>
        <w:spacing w:line="420" w:lineRule="exact"/>
        <w:ind w:firstLine="480" w:firstLineChars="200"/>
        <w:jc w:val="right"/>
        <w:rPr>
          <w:rFonts w:hint="eastAsia" w:ascii="宋体" w:hAnsi="宋体" w:eastAsia="宋体" w:cs="宋体"/>
          <w:color w:val="auto"/>
          <w:kern w:val="0"/>
          <w:sz w:val="24"/>
          <w:highlight w:val="none"/>
        </w:rPr>
      </w:pPr>
    </w:p>
    <w:p w14:paraId="6C16EBC9">
      <w:pPr>
        <w:spacing w:line="420" w:lineRule="exact"/>
        <w:ind w:firstLine="480" w:firstLineChars="200"/>
        <w:jc w:val="right"/>
        <w:rPr>
          <w:rFonts w:hint="eastAsia" w:ascii="宋体" w:hAnsi="宋体" w:eastAsia="宋体" w:cs="宋体"/>
          <w:color w:val="auto"/>
          <w:kern w:val="0"/>
          <w:sz w:val="24"/>
          <w:highlight w:val="none"/>
        </w:rPr>
      </w:pPr>
    </w:p>
    <w:p w14:paraId="76301C4F">
      <w:pPr>
        <w:spacing w:line="420" w:lineRule="exact"/>
        <w:ind w:firstLine="480" w:firstLineChars="200"/>
        <w:jc w:val="right"/>
        <w:rPr>
          <w:rFonts w:hint="eastAsia" w:ascii="宋体" w:hAnsi="宋体" w:eastAsia="宋体" w:cs="宋体"/>
          <w:color w:val="auto"/>
          <w:kern w:val="0"/>
          <w:sz w:val="24"/>
          <w:highlight w:val="none"/>
        </w:rPr>
      </w:pPr>
    </w:p>
    <w:p w14:paraId="5EEFCC17">
      <w:pPr>
        <w:spacing w:line="420" w:lineRule="exact"/>
        <w:ind w:firstLine="480" w:firstLineChars="200"/>
        <w:jc w:val="right"/>
        <w:rPr>
          <w:rFonts w:hint="eastAsia" w:ascii="宋体" w:hAnsi="宋体" w:eastAsia="宋体" w:cs="宋体"/>
          <w:color w:val="auto"/>
          <w:kern w:val="0"/>
          <w:sz w:val="24"/>
          <w:highlight w:val="none"/>
        </w:rPr>
      </w:pPr>
    </w:p>
    <w:p w14:paraId="0B553D2E">
      <w:pPr>
        <w:spacing w:line="420" w:lineRule="exact"/>
        <w:ind w:firstLine="480" w:firstLineChars="200"/>
        <w:jc w:val="right"/>
        <w:rPr>
          <w:rFonts w:hint="eastAsia" w:ascii="宋体" w:hAnsi="宋体" w:eastAsia="宋体" w:cs="宋体"/>
          <w:color w:val="auto"/>
          <w:kern w:val="0"/>
          <w:sz w:val="24"/>
          <w:highlight w:val="none"/>
        </w:rPr>
      </w:pPr>
    </w:p>
    <w:p w14:paraId="59AF6124">
      <w:pPr>
        <w:spacing w:line="420" w:lineRule="exact"/>
        <w:ind w:firstLine="480" w:firstLineChars="200"/>
        <w:jc w:val="right"/>
        <w:rPr>
          <w:rFonts w:hint="eastAsia" w:ascii="宋体" w:hAnsi="宋体" w:eastAsia="宋体" w:cs="宋体"/>
          <w:color w:val="auto"/>
          <w:kern w:val="0"/>
          <w:sz w:val="24"/>
          <w:highlight w:val="none"/>
        </w:rPr>
      </w:pPr>
    </w:p>
    <w:p w14:paraId="28B8539E">
      <w:pPr>
        <w:spacing w:line="420" w:lineRule="exact"/>
        <w:ind w:firstLine="480" w:firstLineChars="200"/>
        <w:jc w:val="right"/>
        <w:rPr>
          <w:rFonts w:hint="eastAsia" w:ascii="宋体" w:hAnsi="宋体" w:eastAsia="宋体" w:cs="宋体"/>
          <w:color w:val="auto"/>
          <w:kern w:val="0"/>
          <w:sz w:val="24"/>
          <w:highlight w:val="none"/>
        </w:rPr>
      </w:pPr>
    </w:p>
    <w:p w14:paraId="50C8EFF8">
      <w:pPr>
        <w:spacing w:line="420" w:lineRule="exact"/>
        <w:ind w:firstLine="480" w:firstLineChars="200"/>
        <w:jc w:val="right"/>
        <w:rPr>
          <w:rFonts w:hint="eastAsia" w:ascii="宋体" w:hAnsi="宋体" w:eastAsia="宋体" w:cs="宋体"/>
          <w:color w:val="auto"/>
          <w:kern w:val="0"/>
          <w:sz w:val="24"/>
          <w:highlight w:val="none"/>
        </w:rPr>
      </w:pPr>
    </w:p>
    <w:p w14:paraId="4B03251B">
      <w:pPr>
        <w:spacing w:line="42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（公章）</w:t>
      </w:r>
    </w:p>
    <w:p w14:paraId="22D1EC2C">
      <w:pPr>
        <w:shd w:val="clear" w:color="auto" w:fill="auto"/>
        <w:spacing w:line="360" w:lineRule="auto"/>
        <w:ind w:firstLine="480"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C8F5748">
      <w:pPr>
        <w:spacing w:line="500" w:lineRule="exact"/>
        <w:jc w:val="center"/>
        <w:rPr>
          <w:rFonts w:hint="eastAsia" w:ascii="宋体" w:hAnsi="宋体" w:eastAsia="宋体" w:cs="宋体"/>
          <w:b/>
          <w:color w:val="auto"/>
          <w:sz w:val="28"/>
          <w:szCs w:val="28"/>
          <w:highlight w:val="none"/>
        </w:rPr>
      </w:pPr>
    </w:p>
    <w:p w14:paraId="0D8A50D1">
      <w:pPr>
        <w:spacing w:line="500" w:lineRule="exact"/>
        <w:jc w:val="center"/>
        <w:rPr>
          <w:rFonts w:hint="eastAsia" w:ascii="宋体" w:hAnsi="宋体" w:eastAsia="宋体" w:cs="宋体"/>
          <w:b/>
          <w:color w:val="auto"/>
          <w:sz w:val="28"/>
          <w:szCs w:val="28"/>
          <w:highlight w:val="none"/>
        </w:rPr>
      </w:pPr>
    </w:p>
    <w:p w14:paraId="4090CA34">
      <w:pPr>
        <w:pStyle w:val="46"/>
        <w:rPr>
          <w:rFonts w:hint="eastAsia" w:ascii="宋体" w:hAnsi="宋体" w:eastAsia="宋体" w:cs="宋体"/>
          <w:b/>
          <w:color w:val="auto"/>
          <w:sz w:val="28"/>
          <w:szCs w:val="28"/>
          <w:highlight w:val="none"/>
        </w:rPr>
      </w:pPr>
    </w:p>
    <w:p w14:paraId="2940E165">
      <w:pPr>
        <w:pStyle w:val="46"/>
        <w:rPr>
          <w:rFonts w:hint="eastAsia" w:ascii="宋体" w:hAnsi="宋体" w:eastAsia="宋体" w:cs="宋体"/>
          <w:b/>
          <w:color w:val="auto"/>
          <w:sz w:val="28"/>
          <w:szCs w:val="28"/>
          <w:highlight w:val="none"/>
        </w:rPr>
      </w:pPr>
    </w:p>
    <w:p w14:paraId="30BE4CF6">
      <w:pPr>
        <w:pStyle w:val="46"/>
        <w:rPr>
          <w:rFonts w:hint="eastAsia" w:ascii="宋体" w:hAnsi="宋体" w:eastAsia="宋体" w:cs="宋体"/>
          <w:b/>
          <w:color w:val="auto"/>
          <w:sz w:val="28"/>
          <w:szCs w:val="28"/>
          <w:highlight w:val="none"/>
        </w:rPr>
      </w:pPr>
    </w:p>
    <w:p w14:paraId="5F6145E6">
      <w:pPr>
        <w:spacing w:line="500" w:lineRule="exact"/>
        <w:jc w:val="center"/>
        <w:rPr>
          <w:rFonts w:hint="eastAsia" w:ascii="宋体" w:hAnsi="宋体" w:eastAsia="宋体" w:cs="宋体"/>
          <w:b/>
          <w:color w:val="auto"/>
          <w:sz w:val="28"/>
          <w:szCs w:val="28"/>
          <w:highlight w:val="none"/>
        </w:rPr>
      </w:pPr>
    </w:p>
    <w:p w14:paraId="67FE5545">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bookmarkStart w:id="156" w:name="_Toc16127"/>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150"/>
      <w:bookmarkEnd w:id="151"/>
      <w:bookmarkEnd w:id="152"/>
      <w:bookmarkEnd w:id="153"/>
      <w:bookmarkEnd w:id="154"/>
      <w:bookmarkEnd w:id="156"/>
    </w:p>
    <w:p w14:paraId="619265C1">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14:paraId="420D0665">
      <w:pPr>
        <w:spacing w:line="42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kern w:val="0"/>
          <w:sz w:val="24"/>
          <w:highlight w:val="none"/>
        </w:rPr>
        <w:t xml:space="preserve">致：采购人名称 </w:t>
      </w:r>
    </w:p>
    <w:p w14:paraId="596DF070">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本授权书声明：注册于</w:t>
      </w:r>
      <w:r>
        <w:rPr>
          <w:rFonts w:hint="eastAsia" w:ascii="宋体" w:hAnsi="宋体" w:eastAsia="宋体" w:cs="宋体"/>
          <w:color w:val="auto"/>
          <w:kern w:val="0"/>
          <w:sz w:val="24"/>
          <w:highlight w:val="none"/>
          <w:u w:val="single"/>
        </w:rPr>
        <w:t>（投标人地址）</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法定代表人（负责人）</w:t>
      </w:r>
      <w:r>
        <w:rPr>
          <w:rFonts w:hint="eastAsia" w:ascii="宋体" w:hAnsi="宋体" w:eastAsia="宋体" w:cs="宋体"/>
          <w:color w:val="auto"/>
          <w:kern w:val="0"/>
          <w:sz w:val="24"/>
          <w:highlight w:val="none"/>
          <w:u w:val="single"/>
        </w:rPr>
        <w:t>姓名、职务或职称）</w:t>
      </w:r>
      <w:r>
        <w:rPr>
          <w:rFonts w:hint="eastAsia" w:ascii="宋体" w:hAnsi="宋体" w:eastAsia="宋体" w:cs="宋体"/>
          <w:color w:val="auto"/>
          <w:kern w:val="0"/>
          <w:sz w:val="24"/>
          <w:highlight w:val="none"/>
        </w:rPr>
        <w:t>代表本公司授权</w:t>
      </w:r>
      <w:r>
        <w:rPr>
          <w:rFonts w:hint="eastAsia" w:ascii="宋体" w:hAnsi="宋体" w:eastAsia="宋体" w:cs="宋体"/>
          <w:color w:val="auto"/>
          <w:kern w:val="0"/>
          <w:sz w:val="24"/>
          <w:highlight w:val="none"/>
          <w:u w:val="single"/>
        </w:rPr>
        <w:t>（姓名）</w:t>
      </w:r>
      <w:r>
        <w:rPr>
          <w:rFonts w:hint="eastAsia" w:ascii="宋体" w:hAnsi="宋体" w:eastAsia="宋体" w:cs="宋体"/>
          <w:color w:val="auto"/>
          <w:kern w:val="0"/>
          <w:sz w:val="24"/>
          <w:highlight w:val="none"/>
        </w:rPr>
        <w:t>为本单位的合法代理人，参与贵方组织的</w:t>
      </w:r>
      <w:r>
        <w:rPr>
          <w:rFonts w:hint="eastAsia" w:ascii="宋体" w:hAnsi="宋体" w:eastAsia="宋体" w:cs="宋体"/>
          <w:color w:val="auto"/>
          <w:kern w:val="0"/>
          <w:sz w:val="24"/>
          <w:highlight w:val="none"/>
          <w:u w:val="single"/>
        </w:rPr>
        <w:t>（项目名称及项目编号）</w:t>
      </w:r>
      <w:r>
        <w:rPr>
          <w:rFonts w:hint="eastAsia" w:ascii="宋体" w:hAnsi="宋体" w:eastAsia="宋体" w:cs="宋体"/>
          <w:color w:val="auto"/>
          <w:kern w:val="0"/>
          <w:sz w:val="24"/>
          <w:highlight w:val="none"/>
        </w:rPr>
        <w:t xml:space="preserve"> 的投标、谈判、签约等具体工作，并签署全部有关文件、协议及合同。</w:t>
      </w:r>
    </w:p>
    <w:p w14:paraId="1B404FD9">
      <w:pPr>
        <w:adjustRightInd w:val="0"/>
        <w:snapToGri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我单位对被授权人的上述经济活动负全部责任。在撤销授权的书面通知前，本授权书一直有效。被授权人在授权书有效期内签署的所有文件不因授权的撤消而失效。</w:t>
      </w:r>
    </w:p>
    <w:p w14:paraId="6966E38B">
      <w:pPr>
        <w:pStyle w:val="11"/>
        <w:kinsoku w:val="0"/>
        <w:overflowPunct w:val="0"/>
        <w:adjustRightInd w:val="0"/>
        <w:snapToGrid w:val="0"/>
        <w:spacing w:before="12"/>
        <w:rPr>
          <w:rFonts w:hint="eastAsia" w:ascii="宋体" w:hAnsi="宋体" w:eastAsia="宋体" w:cs="宋体"/>
          <w:color w:val="auto"/>
          <w:sz w:val="4"/>
          <w:szCs w:val="4"/>
          <w:highlight w:val="none"/>
        </w:rPr>
      </w:pPr>
    </w:p>
    <w:p w14:paraId="630FEB83">
      <w:pPr>
        <w:pStyle w:val="11"/>
        <w:numPr>
          <w:ilvl w:val="0"/>
          <w:numId w:val="0"/>
        </w:numPr>
        <w:kinsoku w:val="0"/>
        <w:overflowPunct w:val="0"/>
        <w:adjustRightInd w:val="0"/>
        <w:snapToGrid w:val="0"/>
        <w:spacing w:line="200" w:lineRule="atLeast"/>
        <w:ind w:right="1669" w:rightChars="795"/>
        <w:jc w:val="center"/>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30"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31"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2"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3"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49"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50"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51"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2"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3"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4"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55" name="文本框 11"/>
                        <wps:cNvSpPr txBox="1"/>
                        <wps:spPr>
                          <a:xfrm>
                            <a:off x="19" y="19"/>
                            <a:ext cx="4025" cy="2258"/>
                          </a:xfrm>
                          <a:prstGeom prst="rect">
                            <a:avLst/>
                          </a:prstGeom>
                          <a:noFill/>
                          <a:ln>
                            <a:noFill/>
                          </a:ln>
                          <a:effectLst/>
                        </wps:spPr>
                        <wps:txbx>
                          <w:txbxContent>
                            <w:p w14:paraId="137AED52">
                              <w:pPr>
                                <w:pStyle w:val="11"/>
                                <w:numPr>
                                  <w:ilvl w:val="0"/>
                                  <w:numId w:val="0"/>
                                </w:numPr>
                                <w:kinsoku w:val="0"/>
                                <w:overflowPunct w:val="0"/>
                                <w:spacing w:before="12"/>
                                <w:ind w:leftChars="0" w:right="0" w:rightChars="0"/>
                                <w:jc w:val="right"/>
                                <w:rPr>
                                  <w:rFonts w:hint="eastAsia"/>
                                  <w:sz w:val="28"/>
                                  <w:szCs w:val="28"/>
                                </w:rPr>
                              </w:pPr>
                            </w:p>
                            <w:p w14:paraId="2FD5FA0E">
                              <w:pPr>
                                <w:pStyle w:val="11"/>
                                <w:numPr>
                                  <w:ilvl w:val="0"/>
                                  <w:numId w:val="0"/>
                                </w:numPr>
                                <w:kinsoku w:val="0"/>
                                <w:overflowPunct w:val="0"/>
                                <w:ind w:right="0" w:rightChars="0"/>
                                <w:jc w:val="center"/>
                                <w:rPr>
                                  <w:rFonts w:hint="eastAsia"/>
                                </w:rPr>
                              </w:pPr>
                            </w:p>
                            <w:p w14:paraId="0B8E736E">
                              <w:pPr>
                                <w:pStyle w:val="11"/>
                                <w:numPr>
                                  <w:ilvl w:val="0"/>
                                  <w:numId w:val="0"/>
                                </w:numPr>
                                <w:kinsoku w:val="0"/>
                                <w:overflowPunct w:val="0"/>
                                <w:ind w:right="0" w:rightChars="0"/>
                                <w:jc w:val="center"/>
                              </w:pPr>
                              <w:r>
                                <w:rPr>
                                  <w:rFonts w:hint="eastAsia"/>
                                </w:rPr>
                                <w:t>法定代表人身份证复印件（正面）</w:t>
                              </w:r>
                            </w:p>
                            <w:p w14:paraId="4B9CE7DC">
                              <w:pPr>
                                <w:pStyle w:val="11"/>
                                <w:numPr>
                                  <w:ilvl w:val="0"/>
                                  <w:numId w:val="0"/>
                                </w:numPr>
                                <w:kinsoku w:val="0"/>
                                <w:overflowPunct w:val="0"/>
                                <w:ind w:right="0" w:rightChars="0"/>
                                <w:jc w:val="center"/>
                              </w:pPr>
                            </w:p>
                          </w:txbxContent>
                        </wps:txbx>
                        <wps:bodyPr lIns="0" tIns="0" rIns="0" bIns="0" upright="1"/>
                      </wps:wsp>
                      <wps:wsp>
                        <wps:cNvPr id="56" name="文本框 12"/>
                        <wps:cNvSpPr txBox="1"/>
                        <wps:spPr>
                          <a:xfrm>
                            <a:off x="4044" y="19"/>
                            <a:ext cx="4025" cy="2258"/>
                          </a:xfrm>
                          <a:prstGeom prst="rect">
                            <a:avLst/>
                          </a:prstGeom>
                          <a:noFill/>
                          <a:ln>
                            <a:noFill/>
                          </a:ln>
                          <a:effectLst/>
                        </wps:spPr>
                        <wps:txbx>
                          <w:txbxContent>
                            <w:p w14:paraId="5CA316A6">
                              <w:pPr>
                                <w:pStyle w:val="11"/>
                                <w:numPr>
                                  <w:ilvl w:val="0"/>
                                  <w:numId w:val="0"/>
                                </w:numPr>
                                <w:kinsoku w:val="0"/>
                                <w:overflowPunct w:val="0"/>
                                <w:ind w:right="0" w:rightChars="0"/>
                                <w:rPr>
                                  <w:rFonts w:hint="eastAsia"/>
                                </w:rPr>
                              </w:pPr>
                            </w:p>
                            <w:p w14:paraId="239A5565">
                              <w:pPr>
                                <w:pStyle w:val="11"/>
                                <w:numPr>
                                  <w:ilvl w:val="0"/>
                                  <w:numId w:val="0"/>
                                </w:numPr>
                                <w:kinsoku w:val="0"/>
                                <w:overflowPunct w:val="0"/>
                                <w:ind w:right="0" w:rightChars="0"/>
                                <w:rPr>
                                  <w:rFonts w:hint="eastAsia"/>
                                </w:rPr>
                              </w:pPr>
                            </w:p>
                            <w:p w14:paraId="13D38180">
                              <w:pPr>
                                <w:pStyle w:val="11"/>
                                <w:numPr>
                                  <w:ilvl w:val="0"/>
                                  <w:numId w:val="0"/>
                                </w:numPr>
                                <w:kinsoku w:val="0"/>
                                <w:overflowPunct w:val="0"/>
                                <w:ind w:right="0" w:rightChars="0"/>
                                <w:rPr>
                                  <w:rFonts w:hint="eastAsia"/>
                                </w:rPr>
                              </w:pPr>
                            </w:p>
                            <w:p w14:paraId="194E0276">
                              <w:pPr>
                                <w:pStyle w:val="11"/>
                                <w:numPr>
                                  <w:ilvl w:val="0"/>
                                  <w:numId w:val="0"/>
                                </w:numPr>
                                <w:kinsoku w:val="0"/>
                                <w:overflowPunct w:val="0"/>
                                <w:ind w:right="0" w:rightChars="0"/>
                                <w:jc w:val="center"/>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Jf5fc/WAAAABQEAAA8AAAAAAAAAAQAgAAAAIgAAAGRycy9k&#10;b3ducmV2LnhtbFBLAQIUABQAAAAIAIdO4kCij6SwsAQAANIhAAAOAAAAAAAAAAEAIAAAACUBAABk&#10;cnMvZTJvRG9jLnhtbFBLBQYAAAAABgAGAFkBAABHCAAAAAA=&#10;">
                <o:lock v:ext="edit" rotation="t" aspectratio="f"/>
                <v:shape id="任意多边形 1" o:spid="_x0000_s1026" o:spt="100" style="position:absolute;left:4;top:9;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 o:spid="_x0000_s1026" o:spt="100" style="position:absolute;left:24;top:28;height:20;width:8041;" filled="f" stroked="t" coordsize="8041,20" o:gfxdata="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Yq4t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 o:spid="_x0000_s1026" o:spt="100" style="position:absolute;left:24;top:2267;height:20;width:8041;" filled="f" stroked="t" coordsize="8041,20" o:gfxdata="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DBa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4" o:spid="_x0000_s1026" o:spt="100" style="position:absolute;left:4;top:2286;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5" o:spid="_x0000_s1026" o:spt="100" style="position:absolute;left:9;top:4;height:2287;width:20;" filled="f" stroked="t" coordsize="20,2287" o:gfxdata="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icNS8AAAA&#10;2wAAAA8AAAAAAAAAAQAgAAAAIgAAAGRycy9kb3ducmV2LnhtbFBLAQIUABQAAAAIAIdO4kAzLwWe&#10;OwAAADkAAAAQAAAAAAAAAAEAIAAAAAsBAABkcnMvc2hhcGV4bWwueG1sUEsFBgAAAAAGAAYAWwEA&#10;ALUDAAAAAA==&#10;" path="m0,0l0,2286e">
                  <v:fill on="f" focussize="0,0"/>
                  <v:stroke weight="0.48pt" color="#000000" joinstyle="round"/>
                  <v:imagedata o:title=""/>
                  <o:lock v:ext="edit" aspectratio="f"/>
                </v:shape>
                <v:shape id="任意多边形 6" o:spid="_x0000_s1026" o:spt="100" style="position:absolute;left:28;top:24;height:2249;width:20;" filled="f" stroked="t" coordsize="20,2249" o:gfxdata="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yZ06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7" o:spid="_x0000_s1026" o:spt="100" style="position:absolute;left:4034;top:24;height:2239;width:20;" filled="f" stroked="t" coordsize="20,2239" o:gfxdata="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yJHQ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8" o:spid="_x0000_s1026" o:spt="100" style="position:absolute;left:4053;top:24;height:2239;width:20;" filled="f" stroked="t" coordsize="20,2239" o:gfxdata="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aD6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9" o:spid="_x0000_s1026" o:spt="100" style="position:absolute;left:8059;top:33;height:2239;width:20;" filled="f" stroked="t" coordsize="20,2239" o:gfxdata="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Vqo8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10" o:spid="_x0000_s1026" o:spt="100" style="position:absolute;left:8078;top:14;height:2278;width:20;" filled="f" stroked="t" coordsize="20,2278" o:gfxdata="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GfRr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文本框 11" o:spid="_x0000_s1026" o:spt="202" type="#_x0000_t202" style="position:absolute;left:19;top:19;height:2258;width:4025;"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37AED52">
                        <w:pPr>
                          <w:pStyle w:val="11"/>
                          <w:numPr>
                            <w:ilvl w:val="0"/>
                            <w:numId w:val="0"/>
                          </w:numPr>
                          <w:kinsoku w:val="0"/>
                          <w:overflowPunct w:val="0"/>
                          <w:spacing w:before="12"/>
                          <w:ind w:leftChars="0" w:right="0" w:rightChars="0"/>
                          <w:jc w:val="right"/>
                          <w:rPr>
                            <w:rFonts w:hint="eastAsia"/>
                            <w:sz w:val="28"/>
                            <w:szCs w:val="28"/>
                          </w:rPr>
                        </w:pPr>
                      </w:p>
                      <w:p w14:paraId="2FD5FA0E">
                        <w:pPr>
                          <w:pStyle w:val="11"/>
                          <w:numPr>
                            <w:ilvl w:val="0"/>
                            <w:numId w:val="0"/>
                          </w:numPr>
                          <w:kinsoku w:val="0"/>
                          <w:overflowPunct w:val="0"/>
                          <w:ind w:right="0" w:rightChars="0"/>
                          <w:jc w:val="center"/>
                          <w:rPr>
                            <w:rFonts w:hint="eastAsia"/>
                          </w:rPr>
                        </w:pPr>
                      </w:p>
                      <w:p w14:paraId="0B8E736E">
                        <w:pPr>
                          <w:pStyle w:val="11"/>
                          <w:numPr>
                            <w:ilvl w:val="0"/>
                            <w:numId w:val="0"/>
                          </w:numPr>
                          <w:kinsoku w:val="0"/>
                          <w:overflowPunct w:val="0"/>
                          <w:ind w:right="0" w:rightChars="0"/>
                          <w:jc w:val="center"/>
                        </w:pPr>
                        <w:r>
                          <w:rPr>
                            <w:rFonts w:hint="eastAsia"/>
                          </w:rPr>
                          <w:t>法定代表人身份证复印件（正面）</w:t>
                        </w:r>
                      </w:p>
                      <w:p w14:paraId="4B9CE7DC">
                        <w:pPr>
                          <w:pStyle w:val="11"/>
                          <w:numPr>
                            <w:ilvl w:val="0"/>
                            <w:numId w:val="0"/>
                          </w:numPr>
                          <w:kinsoku w:val="0"/>
                          <w:overflowPunct w:val="0"/>
                          <w:ind w:right="0" w:rightChars="0"/>
                          <w:jc w:val="center"/>
                        </w:pPr>
                      </w:p>
                    </w:txbxContent>
                  </v:textbox>
                </v:shape>
                <v:shape id="文本框 12" o:spid="_x0000_s1026" o:spt="202" type="#_x0000_t202" style="position:absolute;left:4044;top:19;height:2258;width:4025;"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CA316A6">
                        <w:pPr>
                          <w:pStyle w:val="11"/>
                          <w:numPr>
                            <w:ilvl w:val="0"/>
                            <w:numId w:val="0"/>
                          </w:numPr>
                          <w:kinsoku w:val="0"/>
                          <w:overflowPunct w:val="0"/>
                          <w:ind w:right="0" w:rightChars="0"/>
                          <w:rPr>
                            <w:rFonts w:hint="eastAsia"/>
                          </w:rPr>
                        </w:pPr>
                      </w:p>
                      <w:p w14:paraId="239A5565">
                        <w:pPr>
                          <w:pStyle w:val="11"/>
                          <w:numPr>
                            <w:ilvl w:val="0"/>
                            <w:numId w:val="0"/>
                          </w:numPr>
                          <w:kinsoku w:val="0"/>
                          <w:overflowPunct w:val="0"/>
                          <w:ind w:right="0" w:rightChars="0"/>
                          <w:rPr>
                            <w:rFonts w:hint="eastAsia"/>
                          </w:rPr>
                        </w:pPr>
                      </w:p>
                      <w:p w14:paraId="13D38180">
                        <w:pPr>
                          <w:pStyle w:val="11"/>
                          <w:numPr>
                            <w:ilvl w:val="0"/>
                            <w:numId w:val="0"/>
                          </w:numPr>
                          <w:kinsoku w:val="0"/>
                          <w:overflowPunct w:val="0"/>
                          <w:ind w:right="0" w:rightChars="0"/>
                          <w:rPr>
                            <w:rFonts w:hint="eastAsia"/>
                          </w:rPr>
                        </w:pPr>
                      </w:p>
                      <w:p w14:paraId="194E0276">
                        <w:pPr>
                          <w:pStyle w:val="11"/>
                          <w:numPr>
                            <w:ilvl w:val="0"/>
                            <w:numId w:val="0"/>
                          </w:numPr>
                          <w:kinsoku w:val="0"/>
                          <w:overflowPunct w:val="0"/>
                          <w:ind w:right="0" w:rightChars="0"/>
                          <w:jc w:val="center"/>
                        </w:pPr>
                        <w:r>
                          <w:rPr>
                            <w:rFonts w:hint="eastAsia"/>
                          </w:rPr>
                          <w:t>法定代表人身份证复印件（反面）</w:t>
                        </w:r>
                      </w:p>
                    </w:txbxContent>
                  </v:textbox>
                </v:shape>
                <w10:wrap type="none"/>
                <w10:anchorlock/>
              </v:group>
            </w:pict>
          </mc:Fallback>
        </mc:AlternateContent>
      </w:r>
    </w:p>
    <w:p w14:paraId="45CC7E28">
      <w:pPr>
        <w:pStyle w:val="11"/>
        <w:numPr>
          <w:ilvl w:val="0"/>
          <w:numId w:val="0"/>
        </w:numPr>
        <w:kinsoku w:val="0"/>
        <w:overflowPunct w:val="0"/>
        <w:adjustRightInd w:val="0"/>
        <w:snapToGrid w:val="0"/>
        <w:spacing w:line="200" w:lineRule="atLeast"/>
        <w:ind w:right="0" w:rightChars="0"/>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a:effectLst/>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a:effectLst/>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a:effectLst/>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a:effectLst/>
                        </wps:spPr>
                        <wps:bodyPr upright="1"/>
                      </wps:wsp>
                      <wps:wsp>
                        <wps:cNvPr id="47" name="文本框 44"/>
                        <wps:cNvSpPr txBox="1"/>
                        <wps:spPr>
                          <a:xfrm>
                            <a:off x="19" y="19"/>
                            <a:ext cx="4025" cy="2142"/>
                          </a:xfrm>
                          <a:prstGeom prst="rect">
                            <a:avLst/>
                          </a:prstGeom>
                          <a:noFill/>
                          <a:ln>
                            <a:noFill/>
                          </a:ln>
                          <a:effectLst/>
                        </wps:spPr>
                        <wps:txbx>
                          <w:txbxContent>
                            <w:p w14:paraId="64120725">
                              <w:pPr>
                                <w:pStyle w:val="11"/>
                                <w:numPr>
                                  <w:ilvl w:val="0"/>
                                  <w:numId w:val="0"/>
                                </w:numPr>
                                <w:kinsoku w:val="0"/>
                                <w:overflowPunct w:val="0"/>
                                <w:ind w:right="0" w:rightChars="0"/>
                                <w:rPr>
                                  <w:rFonts w:hint="eastAsia"/>
                                </w:rPr>
                              </w:pPr>
                            </w:p>
                            <w:p w14:paraId="424A71CC">
                              <w:pPr>
                                <w:pStyle w:val="11"/>
                                <w:numPr>
                                  <w:ilvl w:val="0"/>
                                  <w:numId w:val="0"/>
                                </w:numPr>
                                <w:kinsoku w:val="0"/>
                                <w:overflowPunct w:val="0"/>
                                <w:ind w:right="0" w:rightChars="0"/>
                                <w:rPr>
                                  <w:rFonts w:hint="eastAsia"/>
                                </w:rPr>
                              </w:pPr>
                            </w:p>
                            <w:p w14:paraId="61E23AC3">
                              <w:pPr>
                                <w:pStyle w:val="11"/>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a:effectLst/>
                        </wps:spPr>
                        <wps:txbx>
                          <w:txbxContent>
                            <w:p w14:paraId="13073EFA">
                              <w:pPr>
                                <w:pStyle w:val="11"/>
                                <w:numPr>
                                  <w:ilvl w:val="0"/>
                                  <w:numId w:val="0"/>
                                </w:numPr>
                                <w:kinsoku w:val="0"/>
                                <w:overflowPunct w:val="0"/>
                                <w:ind w:right="0" w:rightChars="0"/>
                                <w:rPr>
                                  <w:rFonts w:hint="eastAsia"/>
                                </w:rPr>
                              </w:pPr>
                            </w:p>
                            <w:p w14:paraId="0368B69B">
                              <w:pPr>
                                <w:pStyle w:val="11"/>
                                <w:numPr>
                                  <w:ilvl w:val="0"/>
                                  <w:numId w:val="0"/>
                                </w:numPr>
                                <w:kinsoku w:val="0"/>
                                <w:overflowPunct w:val="0"/>
                                <w:ind w:right="0" w:rightChars="0"/>
                                <w:rPr>
                                  <w:rFonts w:hint="eastAsia"/>
                                </w:rPr>
                              </w:pPr>
                            </w:p>
                            <w:p w14:paraId="3CD7177B">
                              <w:pPr>
                                <w:pStyle w:val="11"/>
                                <w:numPr>
                                  <w:ilvl w:val="0"/>
                                  <w:numId w:val="0"/>
                                </w:numPr>
                                <w:kinsoku w:val="0"/>
                                <w:overflowPunct w:val="0"/>
                                <w:ind w:right="0" w:rightChars="0"/>
                                <w:jc w:val="center"/>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CFL2EzWAAAABQEAAA8AAAAAAAAAAQAgAAAAIgAAAGRycy9kb3du&#10;cmV2LnhtbFBLAQIUABQAAAAIAIdO4kAyyp9YrQQAANshAAAOAAAAAAAAAAEAIAAAACUBAABkcnMv&#10;ZTJvRG9jLnhtbFBLBQYAAAAABgAGAFkBAABE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4120725">
                        <w:pPr>
                          <w:pStyle w:val="11"/>
                          <w:numPr>
                            <w:ilvl w:val="0"/>
                            <w:numId w:val="0"/>
                          </w:numPr>
                          <w:kinsoku w:val="0"/>
                          <w:overflowPunct w:val="0"/>
                          <w:ind w:right="0" w:rightChars="0"/>
                          <w:rPr>
                            <w:rFonts w:hint="eastAsia"/>
                          </w:rPr>
                        </w:pPr>
                      </w:p>
                      <w:p w14:paraId="424A71CC">
                        <w:pPr>
                          <w:pStyle w:val="11"/>
                          <w:numPr>
                            <w:ilvl w:val="0"/>
                            <w:numId w:val="0"/>
                          </w:numPr>
                          <w:kinsoku w:val="0"/>
                          <w:overflowPunct w:val="0"/>
                          <w:ind w:right="0" w:rightChars="0"/>
                          <w:rPr>
                            <w:rFonts w:hint="eastAsia"/>
                          </w:rPr>
                        </w:pPr>
                      </w:p>
                      <w:p w14:paraId="61E23AC3">
                        <w:pPr>
                          <w:pStyle w:val="11"/>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3073EFA">
                        <w:pPr>
                          <w:pStyle w:val="11"/>
                          <w:numPr>
                            <w:ilvl w:val="0"/>
                            <w:numId w:val="0"/>
                          </w:numPr>
                          <w:kinsoku w:val="0"/>
                          <w:overflowPunct w:val="0"/>
                          <w:ind w:right="0" w:rightChars="0"/>
                          <w:rPr>
                            <w:rFonts w:hint="eastAsia"/>
                          </w:rPr>
                        </w:pPr>
                      </w:p>
                      <w:p w14:paraId="0368B69B">
                        <w:pPr>
                          <w:pStyle w:val="11"/>
                          <w:numPr>
                            <w:ilvl w:val="0"/>
                            <w:numId w:val="0"/>
                          </w:numPr>
                          <w:kinsoku w:val="0"/>
                          <w:overflowPunct w:val="0"/>
                          <w:ind w:right="0" w:rightChars="0"/>
                          <w:rPr>
                            <w:rFonts w:hint="eastAsia"/>
                          </w:rPr>
                        </w:pPr>
                      </w:p>
                      <w:p w14:paraId="3CD7177B">
                        <w:pPr>
                          <w:pStyle w:val="11"/>
                          <w:numPr>
                            <w:ilvl w:val="0"/>
                            <w:numId w:val="0"/>
                          </w:numPr>
                          <w:kinsoku w:val="0"/>
                          <w:overflowPunct w:val="0"/>
                          <w:ind w:right="0" w:rightChars="0"/>
                          <w:jc w:val="center"/>
                        </w:pPr>
                        <w:r>
                          <w:rPr>
                            <w:rFonts w:hint="eastAsia"/>
                          </w:rPr>
                          <w:t>被授权代表身份证复印件（反面）</w:t>
                        </w:r>
                      </w:p>
                    </w:txbxContent>
                  </v:textbox>
                </v:shape>
                <w10:wrap type="none"/>
                <w10:anchorlock/>
              </v:group>
            </w:pict>
          </mc:Fallback>
        </mc:AlternateContent>
      </w:r>
    </w:p>
    <w:p w14:paraId="6B387711">
      <w:pPr>
        <w:pStyle w:val="11"/>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p>
    <w:p w14:paraId="12E7B7FB">
      <w:pPr>
        <w:pStyle w:val="11"/>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p>
    <w:p w14:paraId="453D30A9">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 xml:space="preserve">                           </w:t>
      </w:r>
    </w:p>
    <w:p w14:paraId="132767BB">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w:t>
      </w:r>
      <w:r>
        <w:rPr>
          <w:rFonts w:hint="eastAsia" w:ascii="宋体" w:hAnsi="宋体" w:eastAsia="宋体" w:cs="宋体"/>
          <w:color w:val="auto"/>
          <w:sz w:val="24"/>
          <w:szCs w:val="24"/>
          <w:highlight w:val="none"/>
          <w:u w:val="single"/>
        </w:rPr>
        <w:t xml:space="preserve">                     </w:t>
      </w:r>
    </w:p>
    <w:p w14:paraId="241649C6">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委托代理人（签字或签章）：</w:t>
      </w:r>
      <w:r>
        <w:rPr>
          <w:rFonts w:hint="eastAsia" w:ascii="宋体" w:hAnsi="宋体" w:eastAsia="宋体" w:cs="宋体"/>
          <w:color w:val="auto"/>
          <w:sz w:val="24"/>
          <w:szCs w:val="24"/>
          <w:highlight w:val="none"/>
          <w:u w:val="single"/>
        </w:rPr>
        <w:t xml:space="preserve">                                   </w:t>
      </w:r>
    </w:p>
    <w:p w14:paraId="5EAC3061">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 xml:space="preserve">年   月   日 </w:t>
      </w:r>
    </w:p>
    <w:p w14:paraId="6E6D1585">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57" w:name="_Toc26357"/>
    </w:p>
    <w:p w14:paraId="798D5D64">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58" w:name="_Toc2615"/>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147"/>
      <w:bookmarkEnd w:id="148"/>
      <w:bookmarkEnd w:id="149"/>
      <w:bookmarkEnd w:id="157"/>
      <w:r>
        <w:rPr>
          <w:rFonts w:hint="eastAsia" w:ascii="宋体" w:hAnsi="宋体" w:eastAsia="宋体" w:cs="宋体"/>
          <w:b/>
          <w:bCs/>
          <w:color w:val="auto"/>
          <w:sz w:val="24"/>
          <w:highlight w:val="none"/>
          <w:lang w:val="en-US" w:eastAsia="zh-CN"/>
        </w:rPr>
        <w:t>投标保证金汇款凭证或保函等票据</w:t>
      </w:r>
      <w:bookmarkEnd w:id="158"/>
      <w:r>
        <w:rPr>
          <w:rFonts w:hint="eastAsia" w:ascii="宋体" w:hAnsi="宋体" w:cs="宋体"/>
          <w:b/>
          <w:bCs/>
          <w:color w:val="auto"/>
          <w:sz w:val="24"/>
          <w:highlight w:val="none"/>
          <w:lang w:val="en-US" w:eastAsia="zh-CN"/>
        </w:rPr>
        <w:t>（本项目不需要缴纳投标保证金）</w:t>
      </w:r>
    </w:p>
    <w:p w14:paraId="53BF387B">
      <w:pPr>
        <w:shd w:val="clear" w:color="auto" w:fill="auto"/>
        <w:ind w:firstLine="420" w:firstLineChars="200"/>
        <w:rPr>
          <w:rFonts w:hint="eastAsia" w:ascii="宋体" w:hAnsi="宋体" w:eastAsia="宋体" w:cs="宋体"/>
          <w:color w:val="auto"/>
          <w:sz w:val="21"/>
          <w:szCs w:val="21"/>
          <w:highlight w:val="none"/>
        </w:rPr>
      </w:pPr>
      <w:bookmarkStart w:id="159" w:name="_Toc494296665"/>
      <w:bookmarkStart w:id="160" w:name="_Toc494296991"/>
    </w:p>
    <w:bookmarkEnd w:id="159"/>
    <w:bookmarkEnd w:id="160"/>
    <w:tbl>
      <w:tblPr>
        <w:tblStyle w:val="30"/>
        <w:tblpPr w:leftFromText="180" w:rightFromText="180" w:vertAnchor="text" w:horzAnchor="page" w:tblpX="1802" w:tblpY="25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7"/>
      </w:tblGrid>
      <w:tr w14:paraId="36BB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8207" w:type="dxa"/>
            <w:noWrap w:val="0"/>
            <w:vAlign w:val="top"/>
          </w:tcPr>
          <w:p w14:paraId="69230796">
            <w:pPr>
              <w:shd w:val="clear" w:color="auto" w:fill="auto"/>
              <w:rPr>
                <w:rFonts w:hint="eastAsia" w:ascii="宋体" w:hAnsi="宋体" w:eastAsia="宋体" w:cs="宋体"/>
                <w:b/>
                <w:bCs/>
                <w:color w:val="auto"/>
                <w:sz w:val="30"/>
                <w:szCs w:val="30"/>
                <w:highlight w:val="none"/>
              </w:rPr>
            </w:pPr>
          </w:p>
          <w:p w14:paraId="3AE9C06E">
            <w:pPr>
              <w:shd w:val="clear" w:color="auto" w:fill="auto"/>
              <w:jc w:val="center"/>
              <w:rPr>
                <w:rFonts w:hint="eastAsia" w:ascii="宋体" w:hAnsi="宋体" w:eastAsia="宋体" w:cs="宋体"/>
                <w:b/>
                <w:bCs/>
                <w:color w:val="auto"/>
                <w:sz w:val="30"/>
                <w:szCs w:val="30"/>
                <w:highlight w:val="none"/>
              </w:rPr>
            </w:pPr>
          </w:p>
          <w:p w14:paraId="41B717AC">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投标保证金汇款凭证</w:t>
            </w:r>
          </w:p>
          <w:p w14:paraId="386330C3">
            <w:pPr>
              <w:shd w:val="clear" w:color="auto" w:fill="auto"/>
              <w:jc w:val="center"/>
              <w:rPr>
                <w:rFonts w:hint="eastAsia" w:ascii="宋体" w:hAnsi="宋体" w:eastAsia="宋体" w:cs="宋体"/>
                <w:b/>
                <w:bCs/>
                <w:color w:val="auto"/>
                <w:sz w:val="30"/>
                <w:szCs w:val="30"/>
                <w:highlight w:val="none"/>
              </w:rPr>
            </w:pPr>
          </w:p>
        </w:tc>
      </w:tr>
    </w:tbl>
    <w:p w14:paraId="27D46C0E">
      <w:pPr>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）,将原件装订在本部分正本中。</w:t>
      </w:r>
    </w:p>
    <w:p w14:paraId="161C8B4C">
      <w:pPr>
        <w:pStyle w:val="5"/>
        <w:rPr>
          <w:rFonts w:hint="eastAsia" w:ascii="宋体" w:hAnsi="宋体" w:eastAsia="宋体" w:cs="宋体"/>
          <w:color w:val="auto"/>
          <w:highlight w:val="none"/>
        </w:rPr>
      </w:pPr>
    </w:p>
    <w:p w14:paraId="38E95592">
      <w:pPr>
        <w:rPr>
          <w:rFonts w:hint="eastAsia" w:ascii="宋体" w:hAnsi="宋体" w:eastAsia="宋体" w:cs="宋体"/>
          <w:color w:val="auto"/>
          <w:highlight w:val="none"/>
        </w:rPr>
      </w:pPr>
    </w:p>
    <w:p w14:paraId="0B597DDE">
      <w:pPr>
        <w:pStyle w:val="5"/>
        <w:rPr>
          <w:rFonts w:hint="eastAsia" w:ascii="宋体" w:hAnsi="宋体" w:eastAsia="宋体" w:cs="宋体"/>
          <w:color w:val="auto"/>
          <w:highlight w:val="none"/>
        </w:rPr>
      </w:pPr>
    </w:p>
    <w:p w14:paraId="31DAF82E">
      <w:pPr>
        <w:rPr>
          <w:rFonts w:hint="eastAsia"/>
          <w:color w:val="auto"/>
          <w:highlight w:val="none"/>
        </w:rPr>
      </w:pPr>
    </w:p>
    <w:p w14:paraId="1DFF3C7C">
      <w:pPr>
        <w:pStyle w:val="7"/>
        <w:shd w:val="clear" w:color="auto" w:fill="auto"/>
        <w:rPr>
          <w:rFonts w:hint="eastAsia" w:ascii="宋体" w:hAnsi="宋体" w:eastAsia="宋体" w:cs="宋体"/>
          <w:color w:val="auto"/>
          <w:highlight w:val="none"/>
        </w:rPr>
      </w:pPr>
    </w:p>
    <w:p w14:paraId="782ABD46">
      <w:pPr>
        <w:pStyle w:val="7"/>
        <w:shd w:val="clear" w:color="auto" w:fill="auto"/>
        <w:rPr>
          <w:rFonts w:hint="eastAsia" w:ascii="宋体" w:hAnsi="宋体" w:eastAsia="宋体" w:cs="宋体"/>
          <w:color w:val="auto"/>
          <w:highlight w:val="none"/>
        </w:rPr>
      </w:pPr>
    </w:p>
    <w:p w14:paraId="099AF026">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1B99CAC6">
      <w:pPr>
        <w:pStyle w:val="21"/>
        <w:rPr>
          <w:rFonts w:hint="eastAsia" w:ascii="宋体" w:hAnsi="宋体" w:eastAsia="宋体" w:cs="宋体"/>
          <w:color w:val="auto"/>
          <w:sz w:val="28"/>
          <w:szCs w:val="28"/>
          <w:highlight w:val="none"/>
        </w:rPr>
      </w:pPr>
    </w:p>
    <w:p w14:paraId="262FBAF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68B8BE2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2DFB2CDD">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1A1E4DF6">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67DC17E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165CFEF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8"/>
          <w:szCs w:val="28"/>
          <w:highlight w:val="none"/>
        </w:rPr>
      </w:pPr>
    </w:p>
    <w:p w14:paraId="2B3A49C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8"/>
          <w:szCs w:val="28"/>
          <w:highlight w:val="none"/>
        </w:rPr>
      </w:pPr>
    </w:p>
    <w:p w14:paraId="113FFE2C">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政府采购投标担保函 （项目用）</w:t>
      </w:r>
    </w:p>
    <w:p w14:paraId="7BD8973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8"/>
          <w:szCs w:val="28"/>
          <w:highlight w:val="none"/>
        </w:rPr>
      </w:pPr>
    </w:p>
    <w:p w14:paraId="22D186A1">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8"/>
          <w:szCs w:val="28"/>
          <w:highlight w:val="none"/>
        </w:rPr>
      </w:pPr>
    </w:p>
    <w:p w14:paraId="404A18B7">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b/>
          <w:bCs/>
          <w:color w:val="auto"/>
          <w:sz w:val="28"/>
          <w:szCs w:val="28"/>
          <w:highlight w:val="none"/>
        </w:rPr>
        <w:sectPr>
          <w:pgSz w:w="11905" w:h="16838"/>
          <w:pgMar w:top="1440" w:right="1083" w:bottom="1440" w:left="1083" w:header="850" w:footer="992" w:gutter="0"/>
          <w:pgNumType w:fmt="decimal"/>
          <w:cols w:space="720" w:num="1"/>
          <w:rtlGutter w:val="0"/>
          <w:docGrid w:type="lines" w:linePitch="314" w:charSpace="0"/>
        </w:sectPr>
      </w:pPr>
      <w:r>
        <w:rPr>
          <w:rFonts w:hint="eastAsia" w:ascii="宋体" w:hAnsi="宋体" w:cs="宋体"/>
          <w:b w:val="0"/>
          <w:bCs w:val="0"/>
          <w:color w:val="auto"/>
          <w:kern w:val="2"/>
          <w:sz w:val="21"/>
          <w:szCs w:val="21"/>
          <w:highlight w:val="none"/>
          <w:u w:val="none"/>
          <w:lang w:val="en-US" w:eastAsia="zh-CN" w:bidi="ar-SA"/>
        </w:rPr>
        <w:t>注：</w:t>
      </w:r>
      <w:r>
        <w:rPr>
          <w:rFonts w:hint="eastAsia" w:ascii="宋体" w:hAnsi="宋体" w:eastAsia="宋体" w:cs="宋体"/>
          <w:b w:val="0"/>
          <w:bCs w:val="0"/>
          <w:color w:val="auto"/>
          <w:kern w:val="2"/>
          <w:sz w:val="21"/>
          <w:szCs w:val="21"/>
          <w:highlight w:val="none"/>
          <w:u w:val="none"/>
          <w:lang w:val="en-US" w:eastAsia="zh-CN" w:bidi="ar-SA"/>
        </w:rPr>
        <w:t>使用电子保函、银行保函等其他投标担保函的，应将保函扫描件装订在本部分</w:t>
      </w:r>
      <w:r>
        <w:rPr>
          <w:rFonts w:hint="eastAsia" w:ascii="宋体" w:hAnsi="宋体" w:cs="宋体"/>
          <w:b w:val="0"/>
          <w:bCs w:val="0"/>
          <w:color w:val="auto"/>
          <w:kern w:val="2"/>
          <w:sz w:val="21"/>
          <w:szCs w:val="21"/>
          <w:highlight w:val="none"/>
          <w:u w:val="none"/>
          <w:lang w:val="en-US" w:eastAsia="zh-CN" w:bidi="ar-SA"/>
        </w:rPr>
        <w:t>；</w:t>
      </w:r>
      <w:r>
        <w:rPr>
          <w:rFonts w:hint="eastAsia" w:ascii="宋体" w:hAnsi="宋体" w:eastAsia="宋体" w:cs="宋体"/>
          <w:b w:val="0"/>
          <w:bCs w:val="0"/>
          <w:color w:val="auto"/>
          <w:kern w:val="2"/>
          <w:sz w:val="21"/>
          <w:szCs w:val="21"/>
          <w:highlight w:val="none"/>
          <w:u w:val="none"/>
          <w:lang w:val="en-US" w:eastAsia="zh-CN" w:bidi="ar-SA"/>
        </w:rPr>
        <w:t>扫描件上应加盖本单位公章</w:t>
      </w:r>
      <w:r>
        <w:rPr>
          <w:rFonts w:hint="eastAsia" w:ascii="宋体" w:hAnsi="宋体" w:cs="宋体"/>
          <w:b w:val="0"/>
          <w:bCs w:val="0"/>
          <w:color w:val="auto"/>
          <w:kern w:val="2"/>
          <w:sz w:val="21"/>
          <w:szCs w:val="21"/>
          <w:highlight w:val="none"/>
          <w:u w:val="none"/>
          <w:lang w:val="en-US" w:eastAsia="zh-CN" w:bidi="ar-SA"/>
        </w:rPr>
        <w:t>。</w:t>
      </w:r>
    </w:p>
    <w:p w14:paraId="1AC74C35">
      <w:pPr>
        <w:pStyle w:val="26"/>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r>
        <w:rPr>
          <w:rFonts w:hint="eastAsia" w:cs="宋体"/>
          <w:b/>
          <w:bCs/>
          <w:color w:val="auto"/>
          <w:kern w:val="0"/>
          <w:sz w:val="24"/>
          <w:szCs w:val="20"/>
          <w:highlight w:val="none"/>
          <w:lang w:val="en-US" w:eastAsia="zh-CN" w:bidi="ar-SA"/>
        </w:rPr>
        <w:t>5</w:t>
      </w:r>
      <w:r>
        <w:rPr>
          <w:rFonts w:hint="eastAsia" w:ascii="宋体" w:hAnsi="宋体" w:eastAsia="宋体" w:cs="宋体"/>
          <w:b/>
          <w:bCs/>
          <w:color w:val="auto"/>
          <w:kern w:val="0"/>
          <w:sz w:val="24"/>
          <w:szCs w:val="20"/>
          <w:highlight w:val="none"/>
          <w:lang w:val="en-US" w:eastAsia="zh-CN" w:bidi="ar-SA"/>
        </w:rPr>
        <w:t>、</w:t>
      </w:r>
      <w:r>
        <w:rPr>
          <w:rFonts w:hint="eastAsia" w:cs="宋体"/>
          <w:b/>
          <w:bCs/>
          <w:color w:val="auto"/>
          <w:kern w:val="0"/>
          <w:sz w:val="24"/>
          <w:szCs w:val="20"/>
          <w:highlight w:val="none"/>
          <w:lang w:val="en-US" w:eastAsia="zh-CN" w:bidi="ar-SA"/>
        </w:rPr>
        <w:t>投标企业须提供投标人（被授权在职人员）近六个月内任意一个月社保证明；</w:t>
      </w:r>
    </w:p>
    <w:p w14:paraId="04FF3CA9">
      <w:pPr>
        <w:pStyle w:val="26"/>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color w:val="auto"/>
          <w:kern w:val="2"/>
          <w:sz w:val="21"/>
          <w:szCs w:val="21"/>
          <w:highlight w:val="none"/>
          <w:lang w:val="en-US" w:eastAsia="zh-CN" w:bidi="ar-SA"/>
        </w:rPr>
      </w:pPr>
    </w:p>
    <w:p w14:paraId="3D4AAE77">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p>
    <w:p w14:paraId="4518687E">
      <w:pPr>
        <w:pStyle w:val="4"/>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bookmarkStart w:id="161" w:name="_Toc5710"/>
      <w:bookmarkStart w:id="162" w:name="_Toc515647810"/>
      <w:bookmarkStart w:id="163" w:name="_Toc27021"/>
      <w:bookmarkStart w:id="164" w:name="_Toc18754"/>
    </w:p>
    <w:p w14:paraId="3C784340">
      <w:pPr>
        <w:pStyle w:val="4"/>
        <w:numPr>
          <w:ilvl w:val="0"/>
          <w:numId w:val="0"/>
        </w:numPr>
        <w:shd w:val="clear" w:color="auto" w:fill="auto"/>
        <w:spacing w:before="0" w:line="360" w:lineRule="auto"/>
        <w:jc w:val="both"/>
        <w:rPr>
          <w:rFonts w:hint="eastAsia" w:ascii="宋体" w:hAnsi="宋体" w:cs="宋体"/>
          <w:b/>
          <w:bCs/>
          <w:color w:val="auto"/>
          <w:kern w:val="0"/>
          <w:sz w:val="24"/>
          <w:szCs w:val="20"/>
          <w:highlight w:val="none"/>
          <w:lang w:val="en-US" w:eastAsia="zh-CN" w:bidi="ar-SA"/>
        </w:rPr>
      </w:pPr>
    </w:p>
    <w:p w14:paraId="153F8BB2">
      <w:pPr>
        <w:pStyle w:val="4"/>
        <w:numPr>
          <w:ilvl w:val="0"/>
          <w:numId w:val="0"/>
        </w:numPr>
        <w:shd w:val="clear" w:color="auto" w:fill="auto"/>
        <w:spacing w:before="0" w:line="360" w:lineRule="auto"/>
        <w:jc w:val="both"/>
        <w:rPr>
          <w:rFonts w:hint="default" w:ascii="宋体" w:hAnsi="宋体" w:eastAsia="宋体" w:cs="宋体"/>
          <w:b/>
          <w:bCs/>
          <w:color w:val="auto"/>
          <w:kern w:val="0"/>
          <w:sz w:val="24"/>
          <w:szCs w:val="20"/>
          <w:highlight w:val="none"/>
          <w:lang w:val="en-US" w:eastAsia="zh-CN" w:bidi="ar-SA"/>
        </w:rPr>
      </w:pPr>
      <w:bookmarkStart w:id="165" w:name="_Toc17944"/>
      <w:r>
        <w:rPr>
          <w:rFonts w:hint="eastAsia" w:ascii="宋体" w:hAnsi="宋体" w:cs="宋体"/>
          <w:b/>
          <w:bCs/>
          <w:color w:val="auto"/>
          <w:kern w:val="0"/>
          <w:sz w:val="24"/>
          <w:szCs w:val="20"/>
          <w:highlight w:val="none"/>
          <w:lang w:val="en-US" w:eastAsia="zh-CN" w:bidi="ar-SA"/>
        </w:rPr>
        <w:t>6</w:t>
      </w:r>
      <w:r>
        <w:rPr>
          <w:rFonts w:hint="eastAsia" w:ascii="宋体" w:hAnsi="宋体" w:eastAsia="宋体" w:cs="宋体"/>
          <w:b/>
          <w:bCs/>
          <w:color w:val="auto"/>
          <w:kern w:val="0"/>
          <w:sz w:val="24"/>
          <w:szCs w:val="20"/>
          <w:highlight w:val="none"/>
          <w:lang w:val="en-US" w:eastAsia="zh-CN" w:bidi="ar-SA"/>
        </w:rPr>
        <w:t>、</w:t>
      </w:r>
      <w:bookmarkEnd w:id="161"/>
      <w:bookmarkEnd w:id="162"/>
      <w:bookmarkEnd w:id="163"/>
      <w:bookmarkEnd w:id="164"/>
      <w:r>
        <w:rPr>
          <w:rFonts w:hint="eastAsia" w:ascii="宋体" w:hAnsi="宋体" w:eastAsia="宋体" w:cs="宋体"/>
          <w:b/>
          <w:bCs/>
          <w:color w:val="auto"/>
          <w:kern w:val="0"/>
          <w:sz w:val="24"/>
          <w:szCs w:val="20"/>
          <w:highlight w:val="none"/>
          <w:lang w:val="en-US" w:eastAsia="zh-CN" w:bidi="ar-SA"/>
        </w:rPr>
        <w:t>参加政府采购活动前3年内在经营活动中没有重大违法记录的书面声明</w:t>
      </w:r>
      <w:r>
        <w:rPr>
          <w:rFonts w:hint="eastAsia" w:ascii="宋体" w:hAnsi="宋体" w:cs="宋体"/>
          <w:b/>
          <w:bCs/>
          <w:color w:val="auto"/>
          <w:kern w:val="0"/>
          <w:sz w:val="24"/>
          <w:szCs w:val="20"/>
          <w:highlight w:val="none"/>
          <w:lang w:val="en-US" w:eastAsia="zh-CN" w:bidi="ar-SA"/>
        </w:rPr>
        <w:t>；</w:t>
      </w:r>
      <w:bookmarkEnd w:id="165"/>
    </w:p>
    <w:p w14:paraId="6A1F5DB4">
      <w:pPr>
        <w:pStyle w:val="14"/>
        <w:shd w:val="clear" w:color="auto" w:fill="auto"/>
        <w:tabs>
          <w:tab w:val="left" w:pos="5580"/>
        </w:tabs>
        <w:spacing w:line="360" w:lineRule="auto"/>
        <w:ind w:left="1100" w:leftChars="257" w:hanging="540"/>
        <w:jc w:val="center"/>
        <w:rPr>
          <w:rFonts w:hint="eastAsia" w:ascii="宋体" w:hAnsi="宋体" w:eastAsia="宋体" w:cs="宋体"/>
          <w:b/>
          <w:color w:val="auto"/>
          <w:sz w:val="24"/>
          <w:highlight w:val="none"/>
        </w:rPr>
      </w:pPr>
    </w:p>
    <w:p w14:paraId="0FE4F584">
      <w:pPr>
        <w:pStyle w:val="14"/>
        <w:shd w:val="clear" w:color="auto" w:fill="auto"/>
        <w:tabs>
          <w:tab w:val="left" w:pos="5580"/>
        </w:tabs>
        <w:spacing w:line="360" w:lineRule="auto"/>
        <w:ind w:left="1100" w:leftChars="257" w:hanging="540"/>
        <w:rPr>
          <w:rFonts w:hint="eastAsia" w:ascii="宋体" w:hAnsi="宋体" w:eastAsia="宋体" w:cs="宋体"/>
          <w:color w:val="auto"/>
          <w:sz w:val="24"/>
          <w:highlight w:val="none"/>
        </w:rPr>
      </w:pPr>
    </w:p>
    <w:p w14:paraId="16C046D3">
      <w:pPr>
        <w:shd w:val="clear" w:color="auto" w:fill="auto"/>
        <w:spacing w:line="360" w:lineRule="auto"/>
        <w:rPr>
          <w:rFonts w:hint="eastAsia" w:ascii="宋体" w:hAnsi="宋体" w:eastAsia="宋体" w:cs="宋体"/>
          <w:b/>
          <w:bCs/>
          <w:color w:val="auto"/>
          <w:highlight w:val="none"/>
          <w:lang w:val="en-US" w:eastAsia="zh-CN"/>
        </w:rPr>
      </w:pPr>
    </w:p>
    <w:p w14:paraId="4284901D">
      <w:pPr>
        <w:shd w:val="clear" w:color="auto" w:fill="auto"/>
        <w:spacing w:line="360" w:lineRule="auto"/>
        <w:rPr>
          <w:rFonts w:hint="eastAsia" w:ascii="宋体" w:hAnsi="宋体" w:cs="宋体"/>
          <w:b/>
          <w:bCs/>
          <w:color w:val="auto"/>
          <w:sz w:val="24"/>
          <w:szCs w:val="24"/>
          <w:highlight w:val="none"/>
          <w:lang w:val="en-US" w:eastAsia="zh-CN"/>
        </w:rPr>
      </w:pPr>
    </w:p>
    <w:p w14:paraId="29E2B2E7">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kern w:val="0"/>
          <w:sz w:val="24"/>
          <w:szCs w:val="20"/>
          <w:highlight w:val="none"/>
          <w:lang w:val="en-US" w:eastAsia="zh-CN" w:bidi="ar-SA"/>
        </w:rPr>
        <w:t>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6B5071E3">
      <w:pPr>
        <w:shd w:val="clear" w:color="auto" w:fill="auto"/>
        <w:spacing w:line="360" w:lineRule="auto"/>
        <w:rPr>
          <w:rFonts w:hint="eastAsia" w:ascii="宋体" w:hAnsi="宋体" w:eastAsia="宋体" w:cs="宋体"/>
          <w:b/>
          <w:bCs/>
          <w:color w:val="auto"/>
          <w:sz w:val="24"/>
          <w:szCs w:val="24"/>
          <w:highlight w:val="none"/>
          <w:lang w:val="en-US" w:eastAsia="zh-CN"/>
        </w:rPr>
      </w:pPr>
    </w:p>
    <w:p w14:paraId="1DC79151">
      <w:pPr>
        <w:shd w:val="clear" w:color="auto" w:fill="auto"/>
        <w:spacing w:line="360" w:lineRule="auto"/>
        <w:rPr>
          <w:rFonts w:hint="eastAsia" w:ascii="宋体" w:hAnsi="宋体" w:eastAsia="宋体" w:cs="宋体"/>
          <w:b/>
          <w:bCs/>
          <w:color w:val="auto"/>
          <w:sz w:val="24"/>
          <w:szCs w:val="24"/>
          <w:highlight w:val="none"/>
          <w:lang w:val="en-US" w:eastAsia="zh-CN"/>
        </w:rPr>
      </w:pPr>
    </w:p>
    <w:p w14:paraId="1E2F0E49">
      <w:pPr>
        <w:shd w:val="clear" w:color="auto" w:fill="auto"/>
        <w:spacing w:line="360" w:lineRule="auto"/>
        <w:rPr>
          <w:rFonts w:hint="eastAsia" w:ascii="宋体" w:hAnsi="宋体" w:eastAsia="宋体" w:cs="宋体"/>
          <w:b/>
          <w:bCs/>
          <w:color w:val="auto"/>
          <w:sz w:val="24"/>
          <w:szCs w:val="24"/>
          <w:highlight w:val="none"/>
          <w:lang w:val="en-US" w:eastAsia="zh-CN"/>
        </w:rPr>
      </w:pPr>
    </w:p>
    <w:p w14:paraId="08F679BD">
      <w:pPr>
        <w:numPr>
          <w:ilvl w:val="0"/>
          <w:numId w:val="12"/>
        </w:numPr>
        <w:shd w:val="clear" w:color="auto" w:fill="auto"/>
        <w:spacing w:line="440" w:lineRule="exact"/>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投标人须知资料表要求的其他资格证明文件</w:t>
      </w:r>
      <w:bookmarkStart w:id="166" w:name="_Toc515647816"/>
      <w:bookmarkStart w:id="167" w:name="_Toc5695"/>
      <w:bookmarkStart w:id="168" w:name="_Toc22967"/>
      <w:bookmarkStart w:id="169" w:name="_Toc11180"/>
      <w:r>
        <w:rPr>
          <w:rFonts w:hint="eastAsia" w:ascii="宋体" w:hAnsi="宋体" w:cs="宋体"/>
          <w:b/>
          <w:bCs/>
          <w:color w:val="auto"/>
          <w:kern w:val="0"/>
          <w:sz w:val="24"/>
          <w:szCs w:val="20"/>
          <w:highlight w:val="none"/>
          <w:lang w:val="en-US" w:eastAsia="zh-CN" w:bidi="ar-SA"/>
        </w:rPr>
        <w:t>。</w:t>
      </w:r>
    </w:p>
    <w:p w14:paraId="72CF7042">
      <w:pPr>
        <w:widowControl w:val="0"/>
        <w:numPr>
          <w:ilvl w:val="0"/>
          <w:numId w:val="0"/>
        </w:numPr>
        <w:shd w:val="clear" w:color="auto" w:fill="auto"/>
        <w:spacing w:line="440" w:lineRule="exact"/>
        <w:jc w:val="both"/>
        <w:rPr>
          <w:rFonts w:hint="eastAsia" w:ascii="宋体" w:hAnsi="宋体" w:eastAsia="宋体" w:cs="宋体"/>
          <w:b/>
          <w:bCs/>
          <w:color w:val="auto"/>
          <w:kern w:val="0"/>
          <w:sz w:val="24"/>
          <w:szCs w:val="20"/>
          <w:highlight w:val="none"/>
          <w:lang w:val="en-US" w:eastAsia="zh-CN" w:bidi="ar-SA"/>
        </w:rPr>
      </w:pPr>
    </w:p>
    <w:p w14:paraId="193BF4ED">
      <w:pPr>
        <w:widowControl w:val="0"/>
        <w:numPr>
          <w:ilvl w:val="0"/>
          <w:numId w:val="0"/>
        </w:numPr>
        <w:shd w:val="clear" w:color="auto" w:fill="auto"/>
        <w:spacing w:line="440" w:lineRule="exact"/>
        <w:jc w:val="both"/>
        <w:rPr>
          <w:rFonts w:hint="eastAsia" w:ascii="宋体" w:hAnsi="宋体" w:eastAsia="宋体" w:cs="宋体"/>
          <w:b/>
          <w:bCs/>
          <w:color w:val="auto"/>
          <w:kern w:val="0"/>
          <w:sz w:val="24"/>
          <w:szCs w:val="20"/>
          <w:highlight w:val="none"/>
          <w:lang w:val="en-US" w:eastAsia="zh-CN" w:bidi="ar-SA"/>
        </w:rPr>
      </w:pPr>
    </w:p>
    <w:p w14:paraId="16C5086C">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p>
    <w:p w14:paraId="46E7F1CB">
      <w:pPr>
        <w:rPr>
          <w:rFonts w:hint="eastAsia"/>
          <w:color w:val="auto"/>
          <w:sz w:val="32"/>
          <w:szCs w:val="32"/>
          <w:highlight w:val="none"/>
        </w:rPr>
      </w:pPr>
    </w:p>
    <w:p w14:paraId="0891FE94">
      <w:pPr>
        <w:rPr>
          <w:rFonts w:hint="eastAsia"/>
          <w:color w:val="auto"/>
          <w:sz w:val="32"/>
          <w:szCs w:val="32"/>
          <w:highlight w:val="none"/>
        </w:rPr>
      </w:pPr>
    </w:p>
    <w:p w14:paraId="6147CEBE">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bookmarkStart w:id="170" w:name="_Toc30406"/>
      <w:r>
        <w:rPr>
          <w:rFonts w:hint="eastAsia"/>
          <w:color w:val="auto"/>
          <w:sz w:val="32"/>
          <w:szCs w:val="32"/>
          <w:highlight w:val="none"/>
        </w:rPr>
        <w:t>第二部分  商务及技术文件</w:t>
      </w:r>
      <w:bookmarkEnd w:id="166"/>
      <w:bookmarkEnd w:id="167"/>
      <w:bookmarkEnd w:id="168"/>
      <w:bookmarkEnd w:id="169"/>
      <w:bookmarkEnd w:id="170"/>
    </w:p>
    <w:bookmarkEnd w:id="141"/>
    <w:bookmarkEnd w:id="142"/>
    <w:bookmarkEnd w:id="143"/>
    <w:bookmarkEnd w:id="144"/>
    <w:p w14:paraId="6DE5F481">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bookmarkStart w:id="171" w:name="_Toc23473"/>
      <w:bookmarkStart w:id="172" w:name="_Toc1266"/>
      <w:bookmarkStart w:id="173" w:name="_Toc10107"/>
      <w:r>
        <w:rPr>
          <w:rFonts w:hint="eastAsia" w:ascii="宋体" w:hAnsi="宋体" w:eastAsia="宋体" w:cs="Times New Roman"/>
          <w:color w:val="auto"/>
          <w:szCs w:val="21"/>
          <w:highlight w:val="none"/>
          <w:lang w:val="en-US" w:eastAsia="zh-CN"/>
        </w:rPr>
        <w:t>1、投标函</w:t>
      </w:r>
    </w:p>
    <w:p w14:paraId="1441874B">
      <w:pPr>
        <w:shd w:val="clear" w:color="auto" w:fill="auto"/>
        <w:spacing w:line="360" w:lineRule="auto"/>
        <w:ind w:firstLine="293" w:firstLineChars="135"/>
        <w:rPr>
          <w:rFonts w:hint="eastAsia"/>
          <w:color w:val="auto"/>
          <w:highlight w:val="none"/>
          <w:lang w:val="en-US" w:eastAsia="zh-CN"/>
        </w:rPr>
      </w:pPr>
      <w:r>
        <w:rPr>
          <w:rFonts w:hint="eastAsia" w:ascii="宋体" w:hAnsi="宋体" w:eastAsia="宋体" w:cs="Times New Roman"/>
          <w:color w:val="auto"/>
          <w:szCs w:val="21"/>
          <w:highlight w:val="none"/>
          <w:lang w:val="en-US" w:eastAsia="zh-CN"/>
        </w:rPr>
        <w:t>2、开标一览表</w:t>
      </w:r>
    </w:p>
    <w:p w14:paraId="6551ED66">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3、服务说明一览表</w:t>
      </w:r>
    </w:p>
    <w:p w14:paraId="7443E214">
      <w:pPr>
        <w:shd w:val="clear" w:color="auto" w:fill="auto"/>
        <w:spacing w:line="360" w:lineRule="auto"/>
        <w:ind w:firstLine="293" w:firstLineChars="135"/>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、商务条款偏离表</w:t>
      </w:r>
    </w:p>
    <w:p w14:paraId="45805E3B">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、团队情况表（格式自拟）</w:t>
      </w:r>
    </w:p>
    <w:p w14:paraId="7F87E669">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、中小企业声明函（工程、服务）</w:t>
      </w:r>
    </w:p>
    <w:p w14:paraId="3227A4F3">
      <w:pPr>
        <w:shd w:val="clear" w:color="auto" w:fill="auto"/>
        <w:spacing w:line="360" w:lineRule="auto"/>
        <w:ind w:firstLine="293" w:firstLineChars="135"/>
        <w:rPr>
          <w:rFonts w:hint="eastAsia"/>
          <w:color w:val="auto"/>
          <w:highlight w:val="none"/>
          <w:lang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、服务方案（格式自拟）</w:t>
      </w:r>
    </w:p>
    <w:p w14:paraId="37678BAF">
      <w:pPr>
        <w:shd w:val="clear" w:color="auto" w:fill="auto"/>
        <w:spacing w:line="360" w:lineRule="auto"/>
        <w:ind w:firstLine="293" w:firstLineChars="135"/>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、投标人关联单位的说明（格式自拟）</w:t>
      </w:r>
    </w:p>
    <w:p w14:paraId="3AD3CCEE">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、评分标准和细则中技术部分证明材料（格式自拟）</w:t>
      </w:r>
    </w:p>
    <w:p w14:paraId="1BD577E2">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、评分标准和细则中商务部分证明材料（格式自拟）</w:t>
      </w:r>
    </w:p>
    <w:p w14:paraId="657E9C3D">
      <w:pPr>
        <w:shd w:val="clear" w:color="auto" w:fill="auto"/>
        <w:spacing w:line="360" w:lineRule="auto"/>
        <w:ind w:firstLine="293" w:firstLineChars="135"/>
        <w:rPr>
          <w:rFonts w:hint="eastAsia" w:ascii="仿宋" w:hAnsi="仿宋" w:eastAsia="仿宋" w:cs="仿宋"/>
          <w:b/>
          <w:bCs/>
          <w:color w:val="auto"/>
          <w:sz w:val="36"/>
          <w:szCs w:val="36"/>
          <w:highlight w:val="none"/>
          <w:lang w:val="en-US" w:eastAsia="zh-CN"/>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lang w:val="en-US" w:eastAsia="zh-CN"/>
        </w:rPr>
        <w:t>、投标人认为有必要提供的其他证明材料（格式自拟）</w:t>
      </w:r>
    </w:p>
    <w:p w14:paraId="16E4E4AD">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65EF5F6C">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269B9560">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7F63D1DB">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53A18DC1">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7FAF620F">
      <w:pPr>
        <w:pStyle w:val="11"/>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14254CD1">
      <w:pPr>
        <w:rPr>
          <w:rFonts w:hint="eastAsia" w:ascii="仿宋" w:hAnsi="仿宋" w:eastAsia="仿宋" w:cs="仿宋"/>
          <w:b/>
          <w:bCs/>
          <w:color w:val="auto"/>
          <w:sz w:val="36"/>
          <w:szCs w:val="36"/>
          <w:highlight w:val="none"/>
          <w:lang w:val="en-US" w:eastAsia="zh-CN"/>
        </w:rPr>
      </w:pPr>
    </w:p>
    <w:p w14:paraId="0A1C5055">
      <w:pPr>
        <w:rPr>
          <w:rFonts w:hint="eastAsia" w:ascii="仿宋" w:hAnsi="仿宋" w:eastAsia="仿宋" w:cs="仿宋"/>
          <w:b/>
          <w:bCs/>
          <w:color w:val="auto"/>
          <w:sz w:val="36"/>
          <w:szCs w:val="36"/>
          <w:highlight w:val="none"/>
          <w:lang w:val="en-US" w:eastAsia="zh-CN"/>
        </w:rPr>
      </w:pPr>
    </w:p>
    <w:p w14:paraId="516C02E5">
      <w:pPr>
        <w:pStyle w:val="22"/>
        <w:rPr>
          <w:rFonts w:hint="eastAsia" w:ascii="仿宋" w:hAnsi="仿宋" w:eastAsia="仿宋" w:cs="仿宋"/>
          <w:b/>
          <w:bCs/>
          <w:color w:val="auto"/>
          <w:sz w:val="36"/>
          <w:szCs w:val="36"/>
          <w:highlight w:val="none"/>
          <w:lang w:val="en-US" w:eastAsia="zh-CN"/>
        </w:rPr>
      </w:pPr>
    </w:p>
    <w:p w14:paraId="3C4CB08B">
      <w:pPr>
        <w:pStyle w:val="22"/>
        <w:rPr>
          <w:rFonts w:hint="eastAsia" w:ascii="仿宋" w:hAnsi="仿宋" w:eastAsia="仿宋" w:cs="仿宋"/>
          <w:b/>
          <w:bCs/>
          <w:color w:val="auto"/>
          <w:sz w:val="36"/>
          <w:szCs w:val="36"/>
          <w:highlight w:val="none"/>
          <w:lang w:val="en-US" w:eastAsia="zh-CN"/>
        </w:rPr>
      </w:pPr>
    </w:p>
    <w:p w14:paraId="0307EA09">
      <w:pPr>
        <w:pStyle w:val="11"/>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、投标函</w:t>
      </w:r>
    </w:p>
    <w:p w14:paraId="2297F714">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p>
    <w:p w14:paraId="57C796A5">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为响应你方组织的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项目的招标项目编号为：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，我方愿参与投标。</w:t>
      </w:r>
    </w:p>
    <w:p w14:paraId="0AC9407F">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我方确认收到贵方提供的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招标</w:t>
      </w:r>
      <w:r>
        <w:rPr>
          <w:rFonts w:hint="eastAsia" w:ascii="宋体" w:hAnsi="宋体" w:eastAsia="宋体" w:cs="宋体"/>
          <w:color w:val="auto"/>
          <w:kern w:val="0"/>
          <w:sz w:val="21"/>
          <w:szCs w:val="21"/>
          <w:highlight w:val="none"/>
        </w:rPr>
        <w:t>文件的全部内容。</w:t>
      </w:r>
    </w:p>
    <w:p w14:paraId="726B47F0">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6223CA69">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(投标人名称)      </w:t>
      </w:r>
      <w:r>
        <w:rPr>
          <w:rFonts w:hint="eastAsia" w:ascii="宋体" w:hAnsi="宋体" w:eastAsia="宋体" w:cs="宋体"/>
          <w:color w:val="auto"/>
          <w:kern w:val="0"/>
          <w:sz w:val="21"/>
          <w:szCs w:val="21"/>
          <w:highlight w:val="none"/>
        </w:rPr>
        <w:t>作为投标人正式授权</w:t>
      </w:r>
      <w:r>
        <w:rPr>
          <w:rFonts w:hint="eastAsia" w:ascii="宋体" w:hAnsi="宋体" w:eastAsia="宋体" w:cs="宋体"/>
          <w:color w:val="auto"/>
          <w:kern w:val="0"/>
          <w:sz w:val="21"/>
          <w:szCs w:val="21"/>
          <w:highlight w:val="none"/>
          <w:u w:val="single"/>
        </w:rPr>
        <w:t xml:space="preserve">  (授权代表全名, 职务)  </w:t>
      </w:r>
      <w:r>
        <w:rPr>
          <w:rFonts w:hint="eastAsia" w:ascii="宋体" w:hAnsi="宋体" w:eastAsia="宋体" w:cs="宋体"/>
          <w:color w:val="auto"/>
          <w:kern w:val="0"/>
          <w:sz w:val="21"/>
          <w:szCs w:val="21"/>
          <w:highlight w:val="none"/>
        </w:rPr>
        <w:t>代表我方全权处理有关本报价的一切事宜。</w:t>
      </w:r>
    </w:p>
    <w:p w14:paraId="4CF21D23">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我方已完全明白招标文件的所有条款要求，并申明如下：</w:t>
      </w:r>
    </w:p>
    <w:p w14:paraId="11A50C5D">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（一）按招标文件提供的全部</w:t>
      </w:r>
      <w:r>
        <w:rPr>
          <w:rFonts w:hint="eastAsia" w:ascii="宋体" w:hAnsi="宋体" w:cs="宋体"/>
          <w:color w:val="auto"/>
          <w:kern w:val="0"/>
          <w:sz w:val="21"/>
          <w:szCs w:val="21"/>
          <w:highlight w:val="none"/>
          <w:lang w:val="en-US" w:eastAsia="zh-CN"/>
        </w:rPr>
        <w:t>服务内容</w:t>
      </w:r>
      <w:r>
        <w:rPr>
          <w:rFonts w:hint="eastAsia" w:ascii="宋体" w:hAnsi="宋体" w:eastAsia="宋体" w:cs="宋体"/>
          <w:color w:val="auto"/>
          <w:kern w:val="0"/>
          <w:sz w:val="21"/>
          <w:szCs w:val="21"/>
          <w:highlight w:val="none"/>
        </w:rPr>
        <w:t>与相关服务</w:t>
      </w:r>
      <w:r>
        <w:rPr>
          <w:rFonts w:hint="eastAsia" w:ascii="宋体" w:hAnsi="宋体" w:cs="宋体"/>
          <w:color w:val="auto"/>
          <w:kern w:val="0"/>
          <w:sz w:val="21"/>
          <w:szCs w:val="21"/>
          <w:highlight w:val="none"/>
          <w:lang w:val="en-US" w:eastAsia="zh-CN"/>
        </w:rPr>
        <w:t>要求</w:t>
      </w:r>
      <w:r>
        <w:rPr>
          <w:rFonts w:hint="eastAsia" w:ascii="宋体" w:hAnsi="宋体" w:eastAsia="宋体" w:cs="宋体"/>
          <w:color w:val="auto"/>
          <w:kern w:val="0"/>
          <w:sz w:val="21"/>
          <w:szCs w:val="21"/>
          <w:highlight w:val="none"/>
        </w:rPr>
        <w:t>的投标</w:t>
      </w:r>
      <w:r>
        <w:rPr>
          <w:rFonts w:hint="eastAsia" w:ascii="宋体" w:hAnsi="宋体" w:cs="宋体"/>
          <w:color w:val="auto"/>
          <w:kern w:val="0"/>
          <w:sz w:val="21"/>
          <w:szCs w:val="21"/>
          <w:highlight w:val="none"/>
          <w:lang w:val="en-US" w:eastAsia="zh-CN"/>
        </w:rPr>
        <w:t>报价</w:t>
      </w:r>
      <w:r>
        <w:rPr>
          <w:rFonts w:hint="eastAsia" w:ascii="宋体" w:hAnsi="宋体" w:eastAsia="宋体" w:cs="宋体"/>
          <w:color w:val="auto"/>
          <w:kern w:val="0"/>
          <w:sz w:val="21"/>
          <w:szCs w:val="21"/>
          <w:highlight w:val="none"/>
        </w:rPr>
        <w:t>详见《</w:t>
      </w:r>
      <w:r>
        <w:rPr>
          <w:rFonts w:hint="eastAsia" w:ascii="宋体" w:hAnsi="宋体" w:cs="宋体"/>
          <w:color w:val="auto"/>
          <w:kern w:val="0"/>
          <w:sz w:val="21"/>
          <w:szCs w:val="21"/>
          <w:highlight w:val="none"/>
          <w:lang w:val="en-US" w:eastAsia="zh-CN"/>
        </w:rPr>
        <w:t>开标</w:t>
      </w:r>
      <w:r>
        <w:rPr>
          <w:rFonts w:hint="eastAsia" w:ascii="宋体" w:hAnsi="宋体" w:eastAsia="宋体" w:cs="宋体"/>
          <w:color w:val="auto"/>
          <w:kern w:val="0"/>
          <w:sz w:val="21"/>
          <w:szCs w:val="21"/>
          <w:highlight w:val="none"/>
        </w:rPr>
        <w:t>一览表》。</w:t>
      </w:r>
    </w:p>
    <w:p w14:paraId="328B4F0C">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（二）本投标文件的有效期为投标截止时间起</w:t>
      </w:r>
      <w:r>
        <w:rPr>
          <w:rFonts w:hint="eastAsia" w:ascii="宋体" w:hAnsi="宋体" w:eastAsia="宋体" w:cs="宋体"/>
          <w:color w:val="auto"/>
          <w:kern w:val="0"/>
          <w:sz w:val="21"/>
          <w:szCs w:val="21"/>
          <w:highlight w:val="none"/>
          <w:u w:val="single"/>
          <w:lang w:val="en-US" w:eastAsia="zh-CN"/>
        </w:rPr>
        <w:t>60</w:t>
      </w:r>
      <w:r>
        <w:rPr>
          <w:rFonts w:hint="eastAsia" w:ascii="宋体" w:hAnsi="宋体" w:eastAsia="宋体" w:cs="宋体"/>
          <w:color w:val="auto"/>
          <w:kern w:val="0"/>
          <w:sz w:val="21"/>
          <w:szCs w:val="21"/>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461B7CB">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（三）我方同意按照贵方可能提出的要求而提供与投标有关的任何其它数据、信息或资料。</w:t>
      </w:r>
    </w:p>
    <w:p w14:paraId="5AD1E91A">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）我方理解贵方不一定接受最低投标价或任何贵方可能收到的投标。</w:t>
      </w:r>
    </w:p>
    <w:p w14:paraId="3ACAE13D">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）我方如果中标，将保证履行招标文件及其澄清、修改文件（如果有）中的全部责任和义务，按质、按量、按期完成《招标内容》及《合同书》中的全部任务。</w:t>
      </w:r>
    </w:p>
    <w:p w14:paraId="7CF5B2D4">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）如我方被授予合同，我方承诺支付就本次招标应支付或将支付的中标服务费（详见按招标文件要求格式填写的《中标服务费支付承诺书》）。</w:t>
      </w:r>
    </w:p>
    <w:p w14:paraId="2BBFAA3C">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七</w:t>
      </w:r>
      <w:r>
        <w:rPr>
          <w:rFonts w:hint="eastAsia" w:ascii="宋体" w:hAnsi="宋体" w:eastAsia="宋体" w:cs="宋体"/>
          <w:color w:val="auto"/>
          <w:kern w:val="0"/>
          <w:sz w:val="21"/>
          <w:szCs w:val="21"/>
          <w:highlight w:val="none"/>
        </w:rPr>
        <w:t>）我方作为在法律、财务和运作上独立于采购人、招标代理机构的投标人，在此保证所提交的所有文件和全部说明是真实的和正确的。</w:t>
      </w:r>
    </w:p>
    <w:p w14:paraId="625E2A0E">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八</w:t>
      </w:r>
      <w:r>
        <w:rPr>
          <w:rFonts w:hint="eastAsia" w:ascii="宋体" w:hAnsi="宋体" w:eastAsia="宋体" w:cs="宋体"/>
          <w:color w:val="auto"/>
          <w:kern w:val="0"/>
          <w:sz w:val="21"/>
          <w:szCs w:val="21"/>
          <w:highlight w:val="none"/>
        </w:rPr>
        <w:t>）我方投标报价已包含应向知识产权所有权人支付的所有相关税费，并保证采购人在中国使用我方提供的</w:t>
      </w:r>
      <w:r>
        <w:rPr>
          <w:rFonts w:hint="eastAsia" w:ascii="宋体" w:hAnsi="宋体" w:cs="宋体"/>
          <w:color w:val="auto"/>
          <w:kern w:val="0"/>
          <w:sz w:val="21"/>
          <w:szCs w:val="21"/>
          <w:highlight w:val="none"/>
          <w:lang w:val="en-US" w:eastAsia="zh-CN"/>
        </w:rPr>
        <w:t>服务要求及内容</w:t>
      </w:r>
      <w:r>
        <w:rPr>
          <w:rFonts w:hint="eastAsia" w:ascii="宋体" w:hAnsi="宋体" w:eastAsia="宋体" w:cs="宋体"/>
          <w:color w:val="auto"/>
          <w:kern w:val="0"/>
          <w:sz w:val="21"/>
          <w:szCs w:val="21"/>
          <w:highlight w:val="none"/>
        </w:rPr>
        <w:t>时，如有第三方提出侵犯其知识产权主张的，责任由我方承担。</w:t>
      </w:r>
    </w:p>
    <w:p w14:paraId="70FB39E3">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九</w:t>
      </w:r>
      <w:r>
        <w:rPr>
          <w:rFonts w:hint="eastAsia" w:ascii="宋体" w:hAnsi="宋体" w:eastAsia="宋体" w:cs="宋体"/>
          <w:color w:val="auto"/>
          <w:kern w:val="0"/>
          <w:sz w:val="21"/>
          <w:szCs w:val="21"/>
          <w:highlight w:val="none"/>
        </w:rPr>
        <w:t>）我方与其他投标人不存在单位负责人为同一人或者存在直接控股、管理关系。</w:t>
      </w:r>
    </w:p>
    <w:p w14:paraId="6D43A4CB">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（十）我方承诺未为本项目提供整体设计、规范编制或者项目管理、监理、检测等服务。</w:t>
      </w:r>
    </w:p>
    <w:p w14:paraId="6FF9EF6A">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rPr>
        <w:t>）我方具备《政府采购法》第二十二条规定的条件，承诺如下：</w:t>
      </w:r>
    </w:p>
    <w:p w14:paraId="41B26CD8">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（1）我方已依法缴纳了各项税费及社会保险费用，如有需要，可随时向采购人提供近三个月内的相关缴费证明，以便核查。</w:t>
      </w:r>
    </w:p>
    <w:p w14:paraId="59463874">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（2）我方已依法建立健全的财务会计制度，如有需要，可随时向采购人提供相关的证明材料，以便核查。</w:t>
      </w:r>
    </w:p>
    <w:p w14:paraId="2A206F4A">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（3）我方参加本项目政府采购活动前3年内在经营活动中没有重大违法记录。</w:t>
      </w:r>
    </w:p>
    <w:p w14:paraId="01CA31F8">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（4）我方具备履行合同所必需的设备和专业技术能力。</w:t>
      </w:r>
    </w:p>
    <w:p w14:paraId="1EE3F516">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（5）我方符合法律、行政法规规定的其他条件。</w:t>
      </w:r>
    </w:p>
    <w:p w14:paraId="5236F01F">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以上内容如有虚假或与事实不符的，评审委员会可将我方做无效投标处理，我方愿意承担相应的法律责任。</w:t>
      </w:r>
    </w:p>
    <w:p w14:paraId="24CCA0B1">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（十三）我方对在本函及投标文件中所作的所有承诺承担法律责任。</w:t>
      </w:r>
    </w:p>
    <w:p w14:paraId="46F18C8C">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（十四）所有与本招标有关的函件请发往下列地址：</w:t>
      </w:r>
    </w:p>
    <w:p w14:paraId="084C9768">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1853CE9">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CCB7A07">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92F4903">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E519BC">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p>
    <w:p w14:paraId="5B08B5F6">
      <w:pPr>
        <w:keepNext w:val="0"/>
        <w:keepLines w:val="0"/>
        <w:pageBreakBefore w:val="0"/>
        <w:widowControl w:val="0"/>
        <w:topLinePunct w:val="0"/>
        <w:autoSpaceDE/>
        <w:autoSpaceDN/>
        <w:bidi w:val="0"/>
        <w:adjustRightInd/>
        <w:snapToGrid/>
        <w:spacing w:line="440" w:lineRule="exact"/>
        <w:ind w:right="480"/>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 xml:space="preserve">（公章） </w:t>
      </w:r>
    </w:p>
    <w:p w14:paraId="558220FE">
      <w:pPr>
        <w:keepNext w:val="0"/>
        <w:keepLines w:val="0"/>
        <w:pageBreakBefore w:val="0"/>
        <w:widowControl w:val="0"/>
        <w:wordWrap w:val="0"/>
        <w:topLinePunct w:val="0"/>
        <w:autoSpaceDE/>
        <w:autoSpaceDN/>
        <w:bidi w:val="0"/>
        <w:adjustRightInd/>
        <w:snapToGrid/>
        <w:spacing w:line="440" w:lineRule="exact"/>
        <w:ind w:firstLine="436"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法定代表人或委托人：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签字或盖章</w:t>
      </w:r>
      <w:r>
        <w:rPr>
          <w:rFonts w:hint="eastAsia" w:ascii="宋体" w:hAnsi="宋体" w:eastAsia="宋体" w:cs="宋体"/>
          <w:color w:val="auto"/>
          <w:kern w:val="0"/>
          <w:sz w:val="21"/>
          <w:szCs w:val="21"/>
          <w:highlight w:val="none"/>
        </w:rPr>
        <w:t xml:space="preserve">）  </w:t>
      </w:r>
    </w:p>
    <w:p w14:paraId="4AB3FF9C">
      <w:pPr>
        <w:keepNext w:val="0"/>
        <w:keepLines w:val="0"/>
        <w:pageBreakBefore w:val="0"/>
        <w:widowControl w:val="0"/>
        <w:wordWrap w:val="0"/>
        <w:topLinePunct w:val="0"/>
        <w:autoSpaceDE/>
        <w:autoSpaceDN/>
        <w:bidi w:val="0"/>
        <w:adjustRightInd/>
        <w:snapToGrid/>
        <w:spacing w:line="440" w:lineRule="exact"/>
        <w:ind w:firstLine="436"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58548D1C">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p>
    <w:p w14:paraId="12BA52BD">
      <w:pPr>
        <w:pStyle w:val="5"/>
        <w:rPr>
          <w:rFonts w:hint="eastAsia"/>
          <w:color w:val="auto"/>
          <w:highlight w:val="none"/>
        </w:rPr>
      </w:pPr>
    </w:p>
    <w:p w14:paraId="49DAB442">
      <w:pPr>
        <w:pStyle w:val="7"/>
        <w:shd w:val="clear" w:color="auto" w:fill="auto"/>
        <w:tabs>
          <w:tab w:val="left" w:pos="5580"/>
        </w:tabs>
        <w:spacing w:line="240" w:lineRule="atLeast"/>
        <w:ind w:firstLine="3411" w:firstLineChars="927"/>
        <w:jc w:val="both"/>
        <w:rPr>
          <w:rFonts w:hint="eastAsia" w:ascii="宋体" w:hAnsi="宋体" w:eastAsia="宋体" w:cs="宋体"/>
          <w:b/>
          <w:color w:val="auto"/>
          <w:sz w:val="36"/>
          <w:szCs w:val="24"/>
          <w:highlight w:val="none"/>
        </w:rPr>
      </w:pPr>
      <w:bookmarkStart w:id="174" w:name="_Toc494296984"/>
    </w:p>
    <w:bookmarkEnd w:id="171"/>
    <w:bookmarkEnd w:id="172"/>
    <w:bookmarkEnd w:id="173"/>
    <w:bookmarkEnd w:id="174"/>
    <w:p w14:paraId="683186D8">
      <w:pPr>
        <w:pStyle w:val="11"/>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highlight w:val="none"/>
          <w:lang w:val="en-US" w:eastAsia="zh-CN"/>
        </w:rPr>
      </w:pPr>
      <w:bookmarkStart w:id="175" w:name="_Toc20897"/>
      <w:bookmarkStart w:id="176" w:name="_Toc216582815"/>
      <w:bookmarkStart w:id="177" w:name="_Toc1881"/>
      <w:bookmarkStart w:id="178" w:name="_Toc515647818"/>
      <w:bookmarkStart w:id="179" w:name="_Toc10313"/>
      <w:bookmarkStart w:id="180" w:name="_Toc216582817"/>
      <w:bookmarkStart w:id="181" w:name="_Toc22563"/>
      <w:bookmarkStart w:id="182" w:name="_Toc515647820"/>
      <w:bookmarkStart w:id="183" w:name="_Toc28959"/>
      <w:r>
        <w:rPr>
          <w:rFonts w:hint="eastAsia" w:ascii="宋体" w:hAnsi="宋体" w:eastAsia="宋体" w:cs="宋体"/>
          <w:b/>
          <w:bCs/>
          <w:color w:val="auto"/>
          <w:sz w:val="28"/>
          <w:szCs w:val="28"/>
          <w:highlight w:val="none"/>
          <w:lang w:val="en-US" w:eastAsia="zh-CN"/>
        </w:rPr>
        <w:t>2.开标一览表</w:t>
      </w:r>
    </w:p>
    <w:p w14:paraId="30932E79">
      <w:pPr>
        <w:pStyle w:val="7"/>
        <w:numPr>
          <w:ilvl w:val="0"/>
          <w:numId w:val="0"/>
        </w:numPr>
        <w:shd w:val="clear" w:color="auto" w:fill="auto"/>
        <w:tabs>
          <w:tab w:val="left" w:pos="5580"/>
        </w:tabs>
        <w:spacing w:line="240" w:lineRule="atLeas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14:paraId="33D5AC5B">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14:paraId="6B976F1E">
      <w:pPr>
        <w:shd w:val="clear" w:color="auto" w:fill="auto"/>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单位：元（人民币）</w:t>
      </w:r>
    </w:p>
    <w:tbl>
      <w:tblPr>
        <w:tblStyle w:val="30"/>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6344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14:paraId="373C81B9">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14:paraId="58F17A6D">
            <w:pPr>
              <w:shd w:val="clear" w:color="auto" w:fill="auto"/>
              <w:rPr>
                <w:rFonts w:hint="eastAsia" w:ascii="宋体" w:hAnsi="宋体" w:eastAsia="宋体" w:cs="宋体"/>
                <w:color w:val="auto"/>
                <w:szCs w:val="21"/>
                <w:highlight w:val="none"/>
              </w:rPr>
            </w:pPr>
          </w:p>
        </w:tc>
      </w:tr>
      <w:tr w14:paraId="2F71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14:paraId="3620182A">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服务期限</w:t>
            </w:r>
          </w:p>
        </w:tc>
        <w:tc>
          <w:tcPr>
            <w:tcW w:w="6185" w:type="dxa"/>
            <w:noWrap w:val="0"/>
            <w:vAlign w:val="center"/>
          </w:tcPr>
          <w:p w14:paraId="7F6F390A">
            <w:pPr>
              <w:shd w:val="clear" w:color="auto" w:fill="auto"/>
              <w:jc w:val="center"/>
              <w:rPr>
                <w:rFonts w:hint="eastAsia" w:ascii="宋体" w:hAnsi="宋体" w:eastAsia="宋体" w:cs="宋体"/>
                <w:color w:val="auto"/>
                <w:szCs w:val="21"/>
                <w:highlight w:val="none"/>
              </w:rPr>
            </w:pPr>
          </w:p>
        </w:tc>
      </w:tr>
      <w:tr w14:paraId="1FC4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14:paraId="1E7803C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14:paraId="5CD8EFDE">
            <w:pPr>
              <w:shd w:val="clear" w:color="auto" w:fill="auto"/>
              <w:jc w:val="center"/>
              <w:rPr>
                <w:rFonts w:hint="eastAsia" w:ascii="宋体" w:hAnsi="宋体" w:eastAsia="宋体" w:cs="宋体"/>
                <w:color w:val="auto"/>
                <w:szCs w:val="21"/>
                <w:highlight w:val="none"/>
              </w:rPr>
            </w:pPr>
          </w:p>
        </w:tc>
      </w:tr>
      <w:tr w14:paraId="5C47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14:paraId="1A61E5FD">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eastAsia="zh-CN"/>
              </w:rPr>
              <w:t>合计</w:t>
            </w:r>
          </w:p>
          <w:p w14:paraId="3C00F4E5">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14:paraId="3BB7E666">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14:paraId="20114F6D">
            <w:pPr>
              <w:shd w:val="clear" w:color="auto" w:fill="auto"/>
              <w:jc w:val="center"/>
              <w:rPr>
                <w:rFonts w:hint="eastAsia" w:ascii="宋体" w:hAnsi="宋体" w:eastAsia="宋体" w:cs="宋体"/>
                <w:color w:val="auto"/>
                <w:szCs w:val="21"/>
                <w:highlight w:val="none"/>
              </w:rPr>
            </w:pPr>
          </w:p>
        </w:tc>
      </w:tr>
      <w:tr w14:paraId="143B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14:paraId="0E79D502">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14:paraId="79F292BE">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14:paraId="51E1EC71">
            <w:pPr>
              <w:shd w:val="clear" w:color="auto" w:fill="auto"/>
              <w:jc w:val="center"/>
              <w:rPr>
                <w:rFonts w:hint="eastAsia" w:ascii="宋体" w:hAnsi="宋体" w:eastAsia="宋体" w:cs="宋体"/>
                <w:color w:val="auto"/>
                <w:szCs w:val="21"/>
                <w:highlight w:val="none"/>
              </w:rPr>
            </w:pPr>
          </w:p>
        </w:tc>
      </w:tr>
    </w:tbl>
    <w:p w14:paraId="333AF4AE">
      <w:pPr>
        <w:shd w:val="clear" w:color="auto" w:fill="auto"/>
        <w:spacing w:line="500" w:lineRule="exact"/>
        <w:ind w:firstLine="42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14:paraId="17F2113E">
      <w:pPr>
        <w:shd w:val="clear" w:color="auto" w:fill="auto"/>
        <w:spacing w:line="500" w:lineRule="exact"/>
        <w:ind w:firstLine="42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7F349C70">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.投标总价为招标范围所列全部招标项目的报价总和，并应与投标报价明细表及分项价格表保持一致。</w:t>
      </w:r>
    </w:p>
    <w:p w14:paraId="7D2F1F33">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.投标报价不得填报选择性报价。</w:t>
      </w:r>
    </w:p>
    <w:p w14:paraId="0BAC0180">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14:paraId="325C7FCE">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C70B52C">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D41455">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DC80C8">
      <w:pPr>
        <w:pStyle w:val="29"/>
        <w:rPr>
          <w:rFonts w:hint="eastAsia"/>
          <w:color w:val="auto"/>
          <w:highlight w:val="none"/>
        </w:rPr>
      </w:pPr>
    </w:p>
    <w:p w14:paraId="37AF0DD2">
      <w:pPr>
        <w:pStyle w:val="29"/>
        <w:rPr>
          <w:rFonts w:hint="eastAsia"/>
          <w:color w:val="auto"/>
          <w:highlight w:val="none"/>
        </w:rPr>
      </w:pPr>
    </w:p>
    <w:p w14:paraId="66283F6D">
      <w:pPr>
        <w:pStyle w:val="11"/>
        <w:rPr>
          <w:rFonts w:hint="eastAsia"/>
          <w:color w:val="auto"/>
          <w:highlight w:val="none"/>
        </w:rPr>
      </w:pPr>
    </w:p>
    <w:p w14:paraId="2DDF8FD6">
      <w:pPr>
        <w:pStyle w:val="11"/>
        <w:rPr>
          <w:rFonts w:hint="eastAsia"/>
          <w:color w:val="auto"/>
          <w:highlight w:val="none"/>
        </w:rPr>
      </w:pPr>
    </w:p>
    <w:p w14:paraId="5D57BA4D">
      <w:pPr>
        <w:pStyle w:val="11"/>
        <w:rPr>
          <w:rFonts w:hint="eastAsia"/>
          <w:color w:val="auto"/>
          <w:highlight w:val="none"/>
        </w:rPr>
      </w:pPr>
    </w:p>
    <w:p w14:paraId="0BAFFCF6">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84" w:name="_Toc16635"/>
      <w:r>
        <w:rPr>
          <w:rFonts w:hint="eastAsia" w:ascii="宋体" w:hAnsi="宋体" w:cs="宋体"/>
          <w:b/>
          <w:bCs/>
          <w:color w:val="auto"/>
          <w:sz w:val="24"/>
          <w:highlight w:val="none"/>
          <w:lang w:val="en-US" w:eastAsia="zh-CN"/>
        </w:rPr>
        <w:t>3、</w:t>
      </w:r>
      <w:bookmarkEnd w:id="175"/>
      <w:bookmarkEnd w:id="176"/>
      <w:bookmarkEnd w:id="177"/>
      <w:bookmarkEnd w:id="178"/>
      <w:bookmarkEnd w:id="179"/>
      <w:bookmarkStart w:id="185" w:name="_Toc12170"/>
      <w:r>
        <w:rPr>
          <w:rFonts w:hint="eastAsia" w:ascii="宋体" w:hAnsi="宋体" w:cs="宋体"/>
          <w:b/>
          <w:bCs/>
          <w:color w:val="auto"/>
          <w:sz w:val="24"/>
          <w:highlight w:val="none"/>
          <w:lang w:val="en-US" w:eastAsia="zh-CN"/>
        </w:rPr>
        <w:t>服务说明一览表</w:t>
      </w:r>
      <w:bookmarkEnd w:id="184"/>
    </w:p>
    <w:p w14:paraId="436FD8B7">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291F3384">
      <w:pPr>
        <w:pStyle w:val="14"/>
        <w:shd w:val="clear" w:color="auto" w:fill="auto"/>
        <w:spacing w:line="240" w:lineRule="atLeast"/>
        <w:ind w:left="1100" w:leftChars="257" w:hanging="54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p>
    <w:p w14:paraId="538E516A">
      <w:pPr>
        <w:pStyle w:val="14"/>
        <w:shd w:val="clear" w:color="auto" w:fill="auto"/>
        <w:spacing w:line="240" w:lineRule="atLeast"/>
        <w:ind w:left="1100" w:leftChars="257" w:hanging="54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招标编号:                                            </w:t>
      </w:r>
    </w:p>
    <w:p w14:paraId="59603C56">
      <w:pPr>
        <w:pStyle w:val="14"/>
        <w:shd w:val="clear" w:color="auto" w:fill="auto"/>
        <w:spacing w:line="240" w:lineRule="atLeast"/>
        <w:ind w:left="1100" w:leftChars="257" w:hanging="540"/>
        <w:rPr>
          <w:rFonts w:hint="eastAsia" w:ascii="宋体" w:hAnsi="宋体" w:eastAsia="宋体" w:cs="宋体"/>
          <w:color w:val="auto"/>
          <w:sz w:val="20"/>
          <w:szCs w:val="20"/>
          <w:highlight w:val="none"/>
        </w:rPr>
      </w:pPr>
    </w:p>
    <w:tbl>
      <w:tblPr>
        <w:tblStyle w:val="30"/>
        <w:tblpPr w:leftFromText="180" w:rightFromText="180" w:vertAnchor="text" w:horzAnchor="page" w:tblpX="2225" w:tblpY="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952"/>
        <w:gridCol w:w="1554"/>
        <w:gridCol w:w="1524"/>
        <w:gridCol w:w="2060"/>
      </w:tblGrid>
      <w:tr w14:paraId="042C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48" w:type="dxa"/>
            <w:noWrap w:val="0"/>
            <w:vAlign w:val="center"/>
          </w:tcPr>
          <w:p w14:paraId="3E07999A">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r>
              <w:rPr>
                <w:rFonts w:hint="eastAsia" w:ascii="宋体" w:hAnsi="宋体" w:eastAsia="宋体" w:cs="宋体"/>
                <w:color w:val="auto"/>
                <w:kern w:val="2"/>
                <w:sz w:val="20"/>
                <w:szCs w:val="20"/>
                <w:highlight w:val="none"/>
                <w:u w:val="none" w:color="000000"/>
                <w:lang w:val="en-US" w:eastAsia="zh-CN" w:bidi="ar-SA"/>
              </w:rPr>
              <w:t>序号</w:t>
            </w:r>
          </w:p>
        </w:tc>
        <w:tc>
          <w:tcPr>
            <w:tcW w:w="1952" w:type="dxa"/>
            <w:noWrap w:val="0"/>
            <w:vAlign w:val="center"/>
          </w:tcPr>
          <w:p w14:paraId="27286890">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r>
              <w:rPr>
                <w:rFonts w:hint="eastAsia" w:ascii="宋体" w:hAnsi="宋体" w:eastAsia="宋体" w:cs="宋体"/>
                <w:color w:val="auto"/>
                <w:kern w:val="2"/>
                <w:sz w:val="20"/>
                <w:szCs w:val="20"/>
                <w:highlight w:val="none"/>
                <w:u w:val="none" w:color="000000"/>
                <w:lang w:val="en-US" w:eastAsia="zh-CN" w:bidi="ar-SA"/>
              </w:rPr>
              <w:t>服务内容</w:t>
            </w:r>
          </w:p>
        </w:tc>
        <w:tc>
          <w:tcPr>
            <w:tcW w:w="1554" w:type="dxa"/>
            <w:noWrap w:val="0"/>
            <w:vAlign w:val="center"/>
          </w:tcPr>
          <w:p w14:paraId="788EB77E">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r>
              <w:rPr>
                <w:rFonts w:hint="eastAsia" w:ascii="宋体" w:hAnsi="宋体" w:eastAsia="宋体" w:cs="宋体"/>
                <w:color w:val="auto"/>
                <w:kern w:val="2"/>
                <w:sz w:val="20"/>
                <w:szCs w:val="20"/>
                <w:highlight w:val="none"/>
                <w:u w:val="none" w:color="000000"/>
                <w:lang w:val="en-US" w:eastAsia="zh-CN" w:bidi="ar-SA"/>
              </w:rPr>
              <w:t>服务期限</w:t>
            </w:r>
          </w:p>
        </w:tc>
        <w:tc>
          <w:tcPr>
            <w:tcW w:w="1524" w:type="dxa"/>
            <w:noWrap w:val="0"/>
            <w:vAlign w:val="center"/>
          </w:tcPr>
          <w:p w14:paraId="2BD885A6">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r>
              <w:rPr>
                <w:rFonts w:hint="eastAsia" w:ascii="宋体" w:hAnsi="宋体" w:eastAsia="宋体" w:cs="宋体"/>
                <w:color w:val="auto"/>
                <w:kern w:val="2"/>
                <w:sz w:val="20"/>
                <w:szCs w:val="20"/>
                <w:highlight w:val="none"/>
                <w:u w:val="none" w:color="000000"/>
                <w:lang w:val="en-US" w:eastAsia="zh-CN" w:bidi="ar-SA"/>
              </w:rPr>
              <w:t>服务地点</w:t>
            </w:r>
          </w:p>
        </w:tc>
        <w:tc>
          <w:tcPr>
            <w:tcW w:w="2060" w:type="dxa"/>
            <w:noWrap w:val="0"/>
            <w:vAlign w:val="center"/>
          </w:tcPr>
          <w:p w14:paraId="189053AD">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r>
              <w:rPr>
                <w:rFonts w:hint="eastAsia" w:ascii="宋体" w:hAnsi="宋体" w:eastAsia="宋体" w:cs="宋体"/>
                <w:color w:val="auto"/>
                <w:kern w:val="2"/>
                <w:sz w:val="20"/>
                <w:szCs w:val="20"/>
                <w:highlight w:val="none"/>
                <w:u w:val="none" w:color="000000"/>
                <w:lang w:val="en-US" w:eastAsia="zh-CN" w:bidi="ar-SA"/>
              </w:rPr>
              <w:t>其它</w:t>
            </w:r>
          </w:p>
        </w:tc>
      </w:tr>
      <w:tr w14:paraId="6912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8" w:type="dxa"/>
            <w:noWrap w:val="0"/>
            <w:vAlign w:val="top"/>
          </w:tcPr>
          <w:p w14:paraId="2493240D">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p>
        </w:tc>
        <w:tc>
          <w:tcPr>
            <w:tcW w:w="1952" w:type="dxa"/>
            <w:noWrap w:val="0"/>
            <w:vAlign w:val="center"/>
          </w:tcPr>
          <w:p w14:paraId="548F1135">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p>
        </w:tc>
        <w:tc>
          <w:tcPr>
            <w:tcW w:w="1554" w:type="dxa"/>
            <w:noWrap w:val="0"/>
            <w:vAlign w:val="center"/>
          </w:tcPr>
          <w:p w14:paraId="280079C5">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p>
        </w:tc>
        <w:tc>
          <w:tcPr>
            <w:tcW w:w="1524" w:type="dxa"/>
            <w:noWrap w:val="0"/>
            <w:vAlign w:val="center"/>
          </w:tcPr>
          <w:p w14:paraId="5917AE63">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p>
        </w:tc>
        <w:tc>
          <w:tcPr>
            <w:tcW w:w="2060" w:type="dxa"/>
            <w:noWrap w:val="0"/>
            <w:vAlign w:val="center"/>
          </w:tcPr>
          <w:p w14:paraId="3B9C25B2">
            <w:pPr>
              <w:shd w:val="clear" w:color="auto" w:fill="auto"/>
              <w:jc w:val="center"/>
              <w:rPr>
                <w:rFonts w:hint="eastAsia" w:ascii="宋体" w:hAnsi="宋体" w:eastAsia="宋体" w:cs="宋体"/>
                <w:color w:val="auto"/>
                <w:kern w:val="2"/>
                <w:sz w:val="20"/>
                <w:szCs w:val="20"/>
                <w:highlight w:val="none"/>
                <w:u w:val="none" w:color="000000"/>
                <w:lang w:val="en-US" w:eastAsia="zh-CN" w:bidi="ar-SA"/>
              </w:rPr>
            </w:pPr>
          </w:p>
        </w:tc>
      </w:tr>
      <w:tr w14:paraId="6891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noWrap w:val="0"/>
            <w:vAlign w:val="top"/>
          </w:tcPr>
          <w:p w14:paraId="3037FBC4">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6D7CFBA1">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0893B57F">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6F984F21">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7A18D268">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r w14:paraId="1FDF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48" w:type="dxa"/>
            <w:noWrap w:val="0"/>
            <w:vAlign w:val="top"/>
          </w:tcPr>
          <w:p w14:paraId="44A5C48A">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01A63D97">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731299C2">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6A649A57">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44F2A2C7">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r w14:paraId="2725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48" w:type="dxa"/>
            <w:noWrap w:val="0"/>
            <w:vAlign w:val="top"/>
          </w:tcPr>
          <w:p w14:paraId="4DB735C4">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1FFAB2B3">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3DB5504B">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101F6779">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0CA2241B">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r w14:paraId="2178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8" w:type="dxa"/>
            <w:noWrap w:val="0"/>
            <w:vAlign w:val="top"/>
          </w:tcPr>
          <w:p w14:paraId="2F3F3756">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223B0255">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52583FD8">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7D012450">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3902EF4B">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r w14:paraId="2BA1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8" w:type="dxa"/>
            <w:noWrap w:val="0"/>
            <w:vAlign w:val="top"/>
          </w:tcPr>
          <w:p w14:paraId="6D224248">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23D94BD3">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187700FB">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5F7A3EC4">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60B7167E">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r w14:paraId="0E29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8" w:type="dxa"/>
            <w:noWrap w:val="0"/>
            <w:vAlign w:val="top"/>
          </w:tcPr>
          <w:p w14:paraId="063E6647">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21F55B80">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492F9898">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4CDE52CB">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43205A7A">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r w14:paraId="77A2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48" w:type="dxa"/>
            <w:noWrap w:val="0"/>
            <w:vAlign w:val="top"/>
          </w:tcPr>
          <w:p w14:paraId="5EBE5550">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5240A4AD">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226E4AEE">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7F6765F9">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75311F22">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r w14:paraId="641C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8" w:type="dxa"/>
            <w:noWrap w:val="0"/>
            <w:vAlign w:val="top"/>
          </w:tcPr>
          <w:p w14:paraId="26B3845A">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952" w:type="dxa"/>
            <w:noWrap w:val="0"/>
            <w:vAlign w:val="top"/>
          </w:tcPr>
          <w:p w14:paraId="2348D966">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54" w:type="dxa"/>
            <w:noWrap w:val="0"/>
            <w:vAlign w:val="top"/>
          </w:tcPr>
          <w:p w14:paraId="4CECD363">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1524" w:type="dxa"/>
            <w:noWrap w:val="0"/>
            <w:vAlign w:val="top"/>
          </w:tcPr>
          <w:p w14:paraId="2EE7BCC9">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c>
          <w:tcPr>
            <w:tcW w:w="2060" w:type="dxa"/>
            <w:noWrap w:val="0"/>
            <w:vAlign w:val="top"/>
          </w:tcPr>
          <w:p w14:paraId="3DDA3B77">
            <w:pPr>
              <w:pStyle w:val="14"/>
              <w:shd w:val="clear" w:color="auto" w:fill="auto"/>
              <w:spacing w:line="240" w:lineRule="atLeast"/>
              <w:ind w:left="1100" w:leftChars="257" w:hanging="540"/>
              <w:rPr>
                <w:rFonts w:hint="eastAsia" w:ascii="宋体" w:hAnsi="宋体" w:eastAsia="宋体" w:cs="宋体"/>
                <w:color w:val="auto"/>
                <w:sz w:val="20"/>
                <w:szCs w:val="20"/>
                <w:highlight w:val="none"/>
                <w:lang w:val="en-US" w:eastAsia="zh-CN"/>
              </w:rPr>
            </w:pPr>
          </w:p>
        </w:tc>
      </w:tr>
    </w:tbl>
    <w:p w14:paraId="1426A59D">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14DE5F56">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0B959BFD">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35E564A1">
      <w:pPr>
        <w:pStyle w:val="14"/>
        <w:shd w:val="clear" w:color="auto" w:fill="auto"/>
        <w:spacing w:line="240" w:lineRule="atLeast"/>
        <w:ind w:left="1100" w:leftChars="257" w:hanging="540"/>
        <w:rPr>
          <w:rFonts w:hint="eastAsia" w:ascii="宋体" w:hAnsi="宋体" w:eastAsia="宋体" w:cs="宋体"/>
          <w:color w:val="auto"/>
          <w:sz w:val="20"/>
          <w:szCs w:val="20"/>
          <w:highlight w:val="none"/>
        </w:rPr>
      </w:pPr>
    </w:p>
    <w:p w14:paraId="709D23DB">
      <w:pPr>
        <w:pStyle w:val="14"/>
        <w:shd w:val="clear" w:color="auto" w:fill="auto"/>
        <w:spacing w:line="240" w:lineRule="atLeast"/>
        <w:ind w:left="1100" w:leftChars="257" w:hanging="54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法定代表人或其委托代理人签字:</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rPr>
        <w:tab/>
      </w:r>
      <w:r>
        <w:rPr>
          <w:rFonts w:hint="eastAsia" w:ascii="宋体" w:hAnsi="宋体" w:eastAsia="宋体" w:cs="宋体"/>
          <w:color w:val="auto"/>
          <w:sz w:val="20"/>
          <w:szCs w:val="20"/>
          <w:highlight w:val="none"/>
          <w:u w:val="single"/>
        </w:rPr>
        <w:t xml:space="preserve">                 </w:t>
      </w:r>
    </w:p>
    <w:p w14:paraId="6FAAB59C">
      <w:pPr>
        <w:pStyle w:val="14"/>
        <w:shd w:val="clear" w:color="auto" w:fill="auto"/>
        <w:tabs>
          <w:tab w:val="left" w:pos="5370"/>
        </w:tabs>
        <w:spacing w:line="240" w:lineRule="atLeast"/>
        <w:ind w:left="1100" w:leftChars="257" w:hanging="540"/>
        <w:rPr>
          <w:rFonts w:hint="eastAsia" w:ascii="宋体" w:hAnsi="宋体" w:eastAsia="宋体" w:cs="宋体"/>
          <w:color w:val="auto"/>
          <w:sz w:val="20"/>
          <w:szCs w:val="20"/>
          <w:highlight w:val="none"/>
        </w:rPr>
      </w:pPr>
    </w:p>
    <w:p w14:paraId="5F702B18">
      <w:pPr>
        <w:pStyle w:val="14"/>
        <w:shd w:val="clear" w:color="auto" w:fill="auto"/>
        <w:tabs>
          <w:tab w:val="left" w:pos="5370"/>
        </w:tabs>
        <w:spacing w:line="240" w:lineRule="atLeast"/>
        <w:ind w:left="1100" w:leftChars="257" w:hanging="54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投标人(盖单位章):</w:t>
      </w:r>
      <w:r>
        <w:rPr>
          <w:rFonts w:hint="eastAsia" w:ascii="宋体" w:hAnsi="宋体" w:eastAsia="宋体" w:cs="宋体"/>
          <w:color w:val="auto"/>
          <w:sz w:val="20"/>
          <w:szCs w:val="20"/>
          <w:highlight w:val="none"/>
          <w:u w:val="single"/>
        </w:rPr>
        <w:tab/>
      </w:r>
    </w:p>
    <w:p w14:paraId="1F8E5434">
      <w:pPr>
        <w:pStyle w:val="14"/>
        <w:shd w:val="clear" w:color="auto" w:fill="auto"/>
        <w:spacing w:line="240" w:lineRule="atLeast"/>
        <w:ind w:left="1100" w:leftChars="257" w:hanging="540"/>
        <w:rPr>
          <w:rFonts w:hint="eastAsia" w:ascii="宋体" w:hAnsi="宋体" w:eastAsia="宋体" w:cs="宋体"/>
          <w:color w:val="auto"/>
          <w:sz w:val="20"/>
          <w:szCs w:val="20"/>
          <w:highlight w:val="none"/>
        </w:rPr>
      </w:pPr>
    </w:p>
    <w:p w14:paraId="6DFD53DA">
      <w:pPr>
        <w:pStyle w:val="14"/>
        <w:shd w:val="clear" w:color="auto" w:fill="auto"/>
        <w:spacing w:line="240" w:lineRule="atLeast"/>
        <w:ind w:left="1100" w:leftChars="257" w:hanging="540"/>
        <w:rPr>
          <w:rFonts w:hint="eastAsia" w:ascii="宋体" w:hAnsi="宋体" w:eastAsia="宋体" w:cs="宋体"/>
          <w:color w:val="auto"/>
          <w:sz w:val="20"/>
          <w:szCs w:val="20"/>
          <w:highlight w:val="none"/>
        </w:rPr>
      </w:pPr>
    </w:p>
    <w:p w14:paraId="213D2F78">
      <w:pPr>
        <w:pStyle w:val="4"/>
        <w:numPr>
          <w:ilvl w:val="0"/>
          <w:numId w:val="0"/>
        </w:numPr>
        <w:shd w:val="clear" w:color="auto" w:fill="auto"/>
        <w:spacing w:before="0" w:line="240" w:lineRule="atLeast"/>
        <w:jc w:val="center"/>
        <w:rPr>
          <w:rFonts w:hint="eastAsia" w:ascii="宋体" w:hAnsi="宋体" w:eastAsia="宋体" w:cs="宋体"/>
          <w:b/>
          <w:bCs/>
          <w:color w:val="auto"/>
          <w:sz w:val="20"/>
          <w:szCs w:val="20"/>
          <w:highlight w:val="none"/>
          <w:lang w:val="en-US" w:eastAsia="zh-CN"/>
        </w:rPr>
      </w:pPr>
    </w:p>
    <w:p w14:paraId="6167B6D6">
      <w:pPr>
        <w:rPr>
          <w:rFonts w:hint="eastAsia" w:ascii="宋体" w:hAnsi="宋体" w:eastAsia="宋体" w:cs="宋体"/>
          <w:b/>
          <w:bCs/>
          <w:color w:val="auto"/>
          <w:sz w:val="24"/>
          <w:highlight w:val="none"/>
          <w:lang w:val="en-US" w:eastAsia="zh-CN"/>
        </w:rPr>
      </w:pPr>
    </w:p>
    <w:p w14:paraId="1D3E8165">
      <w:pPr>
        <w:pStyle w:val="29"/>
        <w:rPr>
          <w:rFonts w:hint="eastAsia" w:ascii="宋体" w:hAnsi="宋体" w:eastAsia="宋体" w:cs="宋体"/>
          <w:b/>
          <w:bCs/>
          <w:color w:val="auto"/>
          <w:sz w:val="24"/>
          <w:highlight w:val="none"/>
          <w:lang w:val="en-US" w:eastAsia="zh-CN"/>
        </w:rPr>
      </w:pPr>
    </w:p>
    <w:p w14:paraId="704B5279">
      <w:pPr>
        <w:pStyle w:val="11"/>
        <w:rPr>
          <w:rFonts w:hint="eastAsia" w:ascii="宋体" w:hAnsi="宋体" w:eastAsia="宋体" w:cs="宋体"/>
          <w:b/>
          <w:bCs/>
          <w:color w:val="auto"/>
          <w:sz w:val="24"/>
          <w:highlight w:val="none"/>
          <w:lang w:val="en-US" w:eastAsia="zh-CN"/>
        </w:rPr>
      </w:pPr>
    </w:p>
    <w:p w14:paraId="0DB0E06F">
      <w:pPr>
        <w:rPr>
          <w:rFonts w:hint="eastAsia" w:ascii="宋体" w:hAnsi="宋体" w:eastAsia="宋体" w:cs="宋体"/>
          <w:b/>
          <w:bCs/>
          <w:color w:val="auto"/>
          <w:sz w:val="24"/>
          <w:highlight w:val="none"/>
          <w:lang w:val="en-US" w:eastAsia="zh-CN"/>
        </w:rPr>
      </w:pPr>
    </w:p>
    <w:p w14:paraId="338A965F">
      <w:pPr>
        <w:pStyle w:val="29"/>
        <w:rPr>
          <w:rFonts w:hint="eastAsia" w:ascii="宋体" w:hAnsi="宋体" w:eastAsia="宋体" w:cs="宋体"/>
          <w:b/>
          <w:bCs/>
          <w:color w:val="auto"/>
          <w:sz w:val="24"/>
          <w:highlight w:val="none"/>
          <w:lang w:val="en-US" w:eastAsia="zh-CN"/>
        </w:rPr>
      </w:pPr>
    </w:p>
    <w:p w14:paraId="2D700ED3">
      <w:pPr>
        <w:pStyle w:val="11"/>
        <w:rPr>
          <w:rFonts w:hint="eastAsia"/>
          <w:color w:val="auto"/>
          <w:highlight w:val="none"/>
          <w:lang w:val="en-US" w:eastAsia="zh-CN"/>
        </w:rPr>
      </w:pPr>
    </w:p>
    <w:p w14:paraId="5D4B462C">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16939F73">
      <w:pPr>
        <w:rPr>
          <w:rFonts w:hint="eastAsia"/>
          <w:color w:val="auto"/>
          <w:highlight w:val="none"/>
          <w:lang w:val="en-US" w:eastAsia="zh-CN"/>
        </w:rPr>
      </w:pPr>
    </w:p>
    <w:p w14:paraId="25AC133C">
      <w:pPr>
        <w:rPr>
          <w:rFonts w:hint="eastAsia"/>
          <w:color w:val="auto"/>
          <w:highlight w:val="none"/>
          <w:lang w:val="en-US" w:eastAsia="zh-CN"/>
        </w:rPr>
      </w:pPr>
    </w:p>
    <w:p w14:paraId="4B6AE031">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67A7205F">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86" w:name="_Toc29202"/>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w:t>
      </w:r>
      <w:bookmarkEnd w:id="180"/>
      <w:bookmarkEnd w:id="181"/>
      <w:bookmarkEnd w:id="182"/>
      <w:bookmarkEnd w:id="183"/>
      <w:bookmarkEnd w:id="185"/>
      <w:bookmarkStart w:id="187" w:name="_Toc216582818"/>
      <w:bookmarkStart w:id="188" w:name="_Toc515647821"/>
      <w:bookmarkStart w:id="189" w:name="_Toc21391"/>
      <w:bookmarkStart w:id="190" w:name="_Toc23"/>
      <w:bookmarkStart w:id="191" w:name="_Toc1980"/>
      <w:r>
        <w:rPr>
          <w:rFonts w:hint="eastAsia" w:ascii="宋体" w:hAnsi="宋体" w:eastAsia="宋体" w:cs="宋体"/>
          <w:b/>
          <w:bCs/>
          <w:color w:val="auto"/>
          <w:sz w:val="24"/>
          <w:highlight w:val="none"/>
        </w:rPr>
        <w:t>商务条款偏离表</w:t>
      </w:r>
      <w:bookmarkEnd w:id="186"/>
      <w:bookmarkEnd w:id="187"/>
      <w:bookmarkEnd w:id="188"/>
      <w:bookmarkEnd w:id="189"/>
      <w:bookmarkEnd w:id="190"/>
      <w:bookmarkEnd w:id="191"/>
    </w:p>
    <w:p w14:paraId="6DC0E24B">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5448452E">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3CC04DC5">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w:t>
      </w:r>
    </w:p>
    <w:p w14:paraId="3B4CF544">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p>
    <w:tbl>
      <w:tblPr>
        <w:tblStyle w:val="30"/>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60"/>
        <w:gridCol w:w="2200"/>
        <w:gridCol w:w="2480"/>
        <w:gridCol w:w="1108"/>
      </w:tblGrid>
      <w:tr w14:paraId="211F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0" w:type="dxa"/>
            <w:vMerge w:val="restart"/>
            <w:noWrap w:val="0"/>
            <w:vAlign w:val="center"/>
          </w:tcPr>
          <w:p w14:paraId="11897874">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序号</w:t>
            </w:r>
          </w:p>
        </w:tc>
        <w:tc>
          <w:tcPr>
            <w:tcW w:w="2160" w:type="dxa"/>
            <w:vMerge w:val="restart"/>
            <w:noWrap w:val="0"/>
            <w:vAlign w:val="center"/>
          </w:tcPr>
          <w:p w14:paraId="146D5938">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招标文件的商务条款</w:t>
            </w:r>
          </w:p>
        </w:tc>
        <w:tc>
          <w:tcPr>
            <w:tcW w:w="2200" w:type="dxa"/>
            <w:vMerge w:val="restart"/>
            <w:noWrap w:val="0"/>
            <w:vAlign w:val="center"/>
          </w:tcPr>
          <w:p w14:paraId="3D9E5EDC">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投标文件的商务条款</w:t>
            </w:r>
          </w:p>
        </w:tc>
        <w:tc>
          <w:tcPr>
            <w:tcW w:w="2480" w:type="dxa"/>
            <w:noWrap w:val="0"/>
            <w:vAlign w:val="center"/>
          </w:tcPr>
          <w:p w14:paraId="3CC888BA">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偏离</w:t>
            </w:r>
          </w:p>
        </w:tc>
        <w:tc>
          <w:tcPr>
            <w:tcW w:w="1108" w:type="dxa"/>
            <w:vMerge w:val="restart"/>
            <w:noWrap w:val="0"/>
            <w:vAlign w:val="center"/>
          </w:tcPr>
          <w:p w14:paraId="30AE5775">
            <w:pPr>
              <w:pStyle w:val="14"/>
              <w:shd w:val="clear" w:color="auto" w:fill="auto"/>
              <w:spacing w:line="240" w:lineRule="atLeas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说明</w:t>
            </w:r>
          </w:p>
        </w:tc>
      </w:tr>
      <w:tr w14:paraId="1333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vMerge w:val="continue"/>
            <w:noWrap w:val="0"/>
            <w:vAlign w:val="top"/>
          </w:tcPr>
          <w:p w14:paraId="7CF6FCFF">
            <w:pPr>
              <w:pStyle w:val="14"/>
              <w:shd w:val="clear" w:color="auto" w:fill="auto"/>
              <w:spacing w:line="240" w:lineRule="atLeast"/>
              <w:jc w:val="center"/>
              <w:rPr>
                <w:rFonts w:hint="default" w:ascii="宋体" w:hAnsi="宋体" w:eastAsia="宋体" w:cs="宋体"/>
                <w:color w:val="auto"/>
                <w:sz w:val="20"/>
                <w:szCs w:val="20"/>
                <w:highlight w:val="none"/>
                <w:lang w:val="en-US" w:eastAsia="zh-CN"/>
              </w:rPr>
            </w:pPr>
          </w:p>
        </w:tc>
        <w:tc>
          <w:tcPr>
            <w:tcW w:w="2160" w:type="dxa"/>
            <w:vMerge w:val="continue"/>
            <w:noWrap w:val="0"/>
            <w:vAlign w:val="top"/>
          </w:tcPr>
          <w:p w14:paraId="68CA524A">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c>
          <w:tcPr>
            <w:tcW w:w="2200" w:type="dxa"/>
            <w:vMerge w:val="continue"/>
            <w:noWrap w:val="0"/>
            <w:vAlign w:val="top"/>
          </w:tcPr>
          <w:p w14:paraId="5A298B99">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c>
          <w:tcPr>
            <w:tcW w:w="2480" w:type="dxa"/>
            <w:noWrap w:val="0"/>
            <w:vAlign w:val="center"/>
          </w:tcPr>
          <w:p w14:paraId="74FAAE03">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如有正偏离需提供证明材料，证明材料附后(并注明页码)</w:t>
            </w:r>
          </w:p>
        </w:tc>
        <w:tc>
          <w:tcPr>
            <w:tcW w:w="1108" w:type="dxa"/>
            <w:vMerge w:val="continue"/>
            <w:noWrap w:val="0"/>
            <w:vAlign w:val="top"/>
          </w:tcPr>
          <w:p w14:paraId="4587CB90">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r>
      <w:tr w14:paraId="44FF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72249C2E">
            <w:pPr>
              <w:pStyle w:val="14"/>
              <w:shd w:val="clear" w:color="auto" w:fill="auto"/>
              <w:spacing w:line="240" w:lineRule="atLeast"/>
              <w:jc w:val="center"/>
              <w:rPr>
                <w:rFonts w:hint="default" w:ascii="宋体" w:hAnsi="宋体" w:eastAsia="宋体" w:cs="宋体"/>
                <w:color w:val="auto"/>
                <w:kern w:val="2"/>
                <w:sz w:val="20"/>
                <w:szCs w:val="20"/>
                <w:highlight w:val="none"/>
                <w:u w:val="none" w:color="000000"/>
                <w:lang w:val="en-US" w:eastAsia="zh-CN" w:bidi="ar-SA"/>
              </w:rPr>
            </w:pPr>
          </w:p>
        </w:tc>
        <w:tc>
          <w:tcPr>
            <w:tcW w:w="2160" w:type="dxa"/>
            <w:noWrap w:val="0"/>
            <w:vAlign w:val="top"/>
          </w:tcPr>
          <w:p w14:paraId="40ED61C8">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200" w:type="dxa"/>
            <w:noWrap w:val="0"/>
            <w:vAlign w:val="top"/>
          </w:tcPr>
          <w:p w14:paraId="5E4F5E59">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c>
          <w:tcPr>
            <w:tcW w:w="2480" w:type="dxa"/>
            <w:noWrap w:val="0"/>
            <w:vAlign w:val="top"/>
          </w:tcPr>
          <w:p w14:paraId="0F0B75C9">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c>
          <w:tcPr>
            <w:tcW w:w="1108" w:type="dxa"/>
            <w:noWrap w:val="0"/>
            <w:vAlign w:val="top"/>
          </w:tcPr>
          <w:p w14:paraId="65ACF16F">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r>
      <w:tr w14:paraId="175D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6F4657A5">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160" w:type="dxa"/>
            <w:noWrap w:val="0"/>
            <w:vAlign w:val="top"/>
          </w:tcPr>
          <w:p w14:paraId="30C4FDD0">
            <w:pPr>
              <w:pStyle w:val="14"/>
              <w:shd w:val="clear" w:color="auto" w:fill="auto"/>
              <w:spacing w:line="240" w:lineRule="atLeast"/>
              <w:jc w:val="center"/>
              <w:rPr>
                <w:rFonts w:hint="default" w:ascii="宋体" w:hAnsi="宋体" w:eastAsia="宋体" w:cs="宋体"/>
                <w:color w:val="auto"/>
                <w:kern w:val="2"/>
                <w:sz w:val="20"/>
                <w:szCs w:val="20"/>
                <w:highlight w:val="none"/>
                <w:u w:val="none" w:color="000000"/>
                <w:lang w:val="en-US" w:eastAsia="zh-CN" w:bidi="ar-SA"/>
              </w:rPr>
            </w:pPr>
          </w:p>
        </w:tc>
        <w:tc>
          <w:tcPr>
            <w:tcW w:w="2200" w:type="dxa"/>
            <w:noWrap w:val="0"/>
            <w:vAlign w:val="top"/>
          </w:tcPr>
          <w:p w14:paraId="03F108C0">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c>
          <w:tcPr>
            <w:tcW w:w="2480" w:type="dxa"/>
            <w:noWrap w:val="0"/>
            <w:vAlign w:val="top"/>
          </w:tcPr>
          <w:p w14:paraId="7C6A0980">
            <w:pPr>
              <w:pStyle w:val="14"/>
              <w:shd w:val="clear" w:color="auto" w:fill="auto"/>
              <w:spacing w:line="240" w:lineRule="atLeast"/>
              <w:jc w:val="center"/>
              <w:rPr>
                <w:rFonts w:hint="eastAsia" w:ascii="宋体" w:hAnsi="宋体" w:eastAsia="宋体" w:cs="宋体"/>
                <w:color w:val="auto"/>
                <w:sz w:val="20"/>
                <w:szCs w:val="20"/>
                <w:highlight w:val="none"/>
                <w:lang w:val="en-US" w:eastAsia="zh-CN"/>
              </w:rPr>
            </w:pPr>
          </w:p>
        </w:tc>
        <w:tc>
          <w:tcPr>
            <w:tcW w:w="1108" w:type="dxa"/>
            <w:noWrap w:val="0"/>
            <w:vAlign w:val="top"/>
          </w:tcPr>
          <w:p w14:paraId="4DC3BF7B">
            <w:pPr>
              <w:pStyle w:val="14"/>
              <w:shd w:val="clear" w:color="auto" w:fill="auto"/>
              <w:spacing w:line="240" w:lineRule="atLeast"/>
              <w:jc w:val="center"/>
              <w:rPr>
                <w:rFonts w:hint="default" w:ascii="宋体" w:hAnsi="宋体" w:eastAsia="宋体" w:cs="宋体"/>
                <w:color w:val="auto"/>
                <w:sz w:val="20"/>
                <w:szCs w:val="20"/>
                <w:highlight w:val="none"/>
                <w:lang w:val="en-US" w:eastAsia="zh-CN"/>
              </w:rPr>
            </w:pPr>
          </w:p>
        </w:tc>
      </w:tr>
      <w:tr w14:paraId="4978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361B6BD9">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160" w:type="dxa"/>
            <w:noWrap w:val="0"/>
            <w:vAlign w:val="top"/>
          </w:tcPr>
          <w:p w14:paraId="330E60D2">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200" w:type="dxa"/>
            <w:noWrap w:val="0"/>
            <w:vAlign w:val="top"/>
          </w:tcPr>
          <w:p w14:paraId="06242437">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480" w:type="dxa"/>
            <w:noWrap w:val="0"/>
            <w:vAlign w:val="top"/>
          </w:tcPr>
          <w:p w14:paraId="05BAA56A">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1108" w:type="dxa"/>
            <w:noWrap w:val="0"/>
            <w:vAlign w:val="top"/>
          </w:tcPr>
          <w:p w14:paraId="4C14A417">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14:paraId="128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231CCADA">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160" w:type="dxa"/>
            <w:noWrap w:val="0"/>
            <w:vAlign w:val="top"/>
          </w:tcPr>
          <w:p w14:paraId="4AD4C317">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200" w:type="dxa"/>
            <w:noWrap w:val="0"/>
            <w:vAlign w:val="top"/>
          </w:tcPr>
          <w:p w14:paraId="7683A14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64370B88">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62766205">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36C9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1D65E536">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160" w:type="dxa"/>
            <w:noWrap w:val="0"/>
            <w:vAlign w:val="top"/>
          </w:tcPr>
          <w:p w14:paraId="07374019">
            <w:pPr>
              <w:pStyle w:val="14"/>
              <w:shd w:val="clear" w:color="auto" w:fill="auto"/>
              <w:spacing w:line="240" w:lineRule="atLeast"/>
              <w:jc w:val="center"/>
              <w:rPr>
                <w:rFonts w:hint="eastAsia" w:ascii="宋体" w:hAnsi="宋体" w:eastAsia="宋体" w:cs="宋体"/>
                <w:color w:val="auto"/>
                <w:kern w:val="2"/>
                <w:sz w:val="20"/>
                <w:szCs w:val="20"/>
                <w:highlight w:val="none"/>
                <w:u w:val="none" w:color="000000"/>
                <w:lang w:val="en-US" w:eastAsia="zh-CN" w:bidi="ar-SA"/>
              </w:rPr>
            </w:pPr>
          </w:p>
        </w:tc>
        <w:tc>
          <w:tcPr>
            <w:tcW w:w="2200" w:type="dxa"/>
            <w:noWrap w:val="0"/>
            <w:vAlign w:val="top"/>
          </w:tcPr>
          <w:p w14:paraId="31749E0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3D3DD6D9">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3DBDEE7B">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2B44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3CE0E767">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78C8998D">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3A3E4CA5">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331C345F">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0036EA4C">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2D6D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0631D8AF">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2F5B618C">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14D89094">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1F831279">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12A00DD4">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4A48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184A7DDE">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0488C461">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0D276988">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54A70A1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7741F63E">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7349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57D1F43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77618650">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07712AC1">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00A03930">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7D73661A">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535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58A9E90D">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568A4430">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3FE6120D">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49941CBD">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12DECDB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542B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572B4847">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58B40ACB">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46B425D1">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65E7698C">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31570B6E">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74DB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190F87A2">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2E829801">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051B01E4">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68461ED6">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431B4565">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7A89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26707790">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0B0D27B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6AF942BD">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58F8A794">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4FE3EE27">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14:paraId="3132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0" w:type="dxa"/>
            <w:noWrap w:val="0"/>
            <w:vAlign w:val="top"/>
          </w:tcPr>
          <w:p w14:paraId="0BFE0C5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160" w:type="dxa"/>
            <w:noWrap w:val="0"/>
            <w:vAlign w:val="top"/>
          </w:tcPr>
          <w:p w14:paraId="76C2B3E9">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200" w:type="dxa"/>
            <w:noWrap w:val="0"/>
            <w:vAlign w:val="top"/>
          </w:tcPr>
          <w:p w14:paraId="6933254D">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80" w:type="dxa"/>
            <w:noWrap w:val="0"/>
            <w:vAlign w:val="top"/>
          </w:tcPr>
          <w:p w14:paraId="13625259">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108" w:type="dxa"/>
            <w:noWrap w:val="0"/>
            <w:vAlign w:val="top"/>
          </w:tcPr>
          <w:p w14:paraId="42D01393">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bl>
    <w:p w14:paraId="1E9D062D">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76CB53D1">
      <w:pPr>
        <w:pStyle w:val="14"/>
        <w:shd w:val="clear" w:color="auto" w:fill="auto"/>
        <w:spacing w:line="240" w:lineRule="atLeast"/>
        <w:ind w:left="1100" w:leftChars="257" w:hanging="540"/>
        <w:rPr>
          <w:rFonts w:hint="eastAsia" w:ascii="宋体" w:hAnsi="宋体" w:eastAsia="宋体" w:cs="宋体"/>
          <w:color w:val="auto"/>
          <w:sz w:val="24"/>
          <w:highlight w:val="none"/>
        </w:rPr>
      </w:pPr>
    </w:p>
    <w:p w14:paraId="6B6B9CCA">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法定代表人或其委托代理人签字:</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14:paraId="5D05BCDC">
      <w:pPr>
        <w:pStyle w:val="14"/>
        <w:shd w:val="clear" w:color="auto" w:fill="auto"/>
        <w:tabs>
          <w:tab w:val="left" w:pos="5370"/>
        </w:tabs>
        <w:spacing w:line="240" w:lineRule="atLeast"/>
        <w:ind w:left="1100"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14:paraId="242801EF">
      <w:pPr>
        <w:pStyle w:val="84"/>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92" w:name="_Toc10725"/>
      <w:bookmarkStart w:id="193" w:name="_Toc21312"/>
      <w:bookmarkStart w:id="194" w:name="_Toc515647823"/>
      <w:bookmarkStart w:id="195" w:name="_Toc2963"/>
      <w:bookmarkStart w:id="196" w:name="_Toc515647827"/>
      <w:bookmarkStart w:id="197" w:name="_Toc30795"/>
      <w:bookmarkStart w:id="198" w:name="_Toc28099"/>
    </w:p>
    <w:p w14:paraId="026DC8CF">
      <w:pPr>
        <w:widowControl/>
        <w:numPr>
          <w:ilvl w:val="0"/>
          <w:numId w:val="0"/>
        </w:numPr>
        <w:spacing w:before="100" w:beforeAutospacing="1" w:after="100" w:afterAutospacing="1" w:line="330" w:lineRule="atLeast"/>
        <w:jc w:val="center"/>
        <w:rPr>
          <w:rFonts w:hint="eastAsia" w:ascii="宋体" w:hAnsi="宋体" w:eastAsia="宋体" w:cs="宋体"/>
          <w:b/>
          <w:bCs/>
          <w:color w:val="auto"/>
          <w:sz w:val="24"/>
          <w:highlight w:val="none"/>
        </w:rPr>
      </w:pPr>
      <w:r>
        <w:rPr>
          <w:rFonts w:hint="eastAsia" w:ascii="宋体" w:hAnsi="宋体" w:cs="宋体"/>
          <w:b/>
          <w:bCs/>
          <w:color w:val="auto"/>
          <w:kern w:val="0"/>
          <w:sz w:val="24"/>
          <w:szCs w:val="20"/>
          <w:highlight w:val="none"/>
          <w:u w:val="none"/>
          <w:lang w:val="en-US" w:eastAsia="zh-CN" w:bidi="ar-SA"/>
        </w:rPr>
        <w:t>5、团队情况表</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格式自拟</w:t>
      </w:r>
      <w:r>
        <w:rPr>
          <w:rFonts w:hint="eastAsia" w:ascii="宋体" w:hAnsi="宋体" w:eastAsia="宋体" w:cs="宋体"/>
          <w:b/>
          <w:bCs/>
          <w:color w:val="auto"/>
          <w:sz w:val="24"/>
          <w:highlight w:val="none"/>
        </w:rPr>
        <w:t>）</w:t>
      </w:r>
    </w:p>
    <w:p w14:paraId="416ABC66">
      <w:pPr>
        <w:spacing w:before="75" w:line="227" w:lineRule="auto"/>
        <w:ind w:left="452"/>
        <w:rPr>
          <w:rFonts w:ascii="宋体" w:hAnsi="宋体" w:eastAsia="宋体" w:cs="宋体"/>
          <w:color w:val="auto"/>
          <w:sz w:val="23"/>
          <w:szCs w:val="23"/>
          <w:highlight w:val="none"/>
        </w:rPr>
      </w:pPr>
      <w:r>
        <w:rPr>
          <w:rFonts w:hint="eastAsia" w:ascii="宋体" w:hAnsi="宋体" w:cs="宋体"/>
          <w:color w:val="auto"/>
          <w:spacing w:val="-2"/>
          <w:sz w:val="23"/>
          <w:szCs w:val="23"/>
          <w:highlight w:val="none"/>
          <w:lang w:eastAsia="zh-CN"/>
        </w:rPr>
        <w:t>说明</w:t>
      </w:r>
      <w:r>
        <w:rPr>
          <w:rFonts w:ascii="宋体" w:hAnsi="宋体" w:eastAsia="宋体" w:cs="宋体"/>
          <w:color w:val="auto"/>
          <w:spacing w:val="-2"/>
          <w:sz w:val="23"/>
          <w:szCs w:val="23"/>
          <w:highlight w:val="none"/>
        </w:rPr>
        <w:t>： 1、后附全部人员证件复印件，加盖单位公章。</w:t>
      </w:r>
    </w:p>
    <w:p w14:paraId="4566EB64">
      <w:pPr>
        <w:widowControl/>
        <w:numPr>
          <w:ilvl w:val="0"/>
          <w:numId w:val="0"/>
        </w:numPr>
        <w:spacing w:before="100" w:beforeAutospacing="1" w:after="100" w:afterAutospacing="1" w:line="330" w:lineRule="atLeast"/>
        <w:jc w:val="center"/>
        <w:rPr>
          <w:rFonts w:hint="eastAsia" w:ascii="宋体" w:hAnsi="宋体" w:eastAsia="宋体" w:cs="宋体"/>
          <w:b/>
          <w:bCs/>
          <w:color w:val="auto"/>
          <w:sz w:val="24"/>
          <w:highlight w:val="none"/>
          <w:lang w:val="en-US" w:eastAsia="zh-CN"/>
        </w:rPr>
      </w:pPr>
    </w:p>
    <w:p w14:paraId="60B3608B">
      <w:pPr>
        <w:widowControl/>
        <w:numPr>
          <w:ilvl w:val="0"/>
          <w:numId w:val="0"/>
        </w:numPr>
        <w:spacing w:before="100" w:beforeAutospacing="1" w:after="100" w:afterAutospacing="1" w:line="330" w:lineRule="atLeast"/>
        <w:jc w:val="center"/>
        <w:rPr>
          <w:rFonts w:hint="eastAsia" w:ascii="宋体" w:hAnsi="宋体" w:eastAsia="宋体" w:cs="宋体"/>
          <w:b/>
          <w:bCs/>
          <w:color w:val="auto"/>
          <w:sz w:val="24"/>
          <w:highlight w:val="none"/>
          <w:lang w:val="en-US" w:eastAsia="zh-CN"/>
        </w:rPr>
      </w:pPr>
    </w:p>
    <w:p w14:paraId="13B9A2C0">
      <w:pPr>
        <w:widowControl/>
        <w:spacing w:before="100" w:beforeAutospacing="1" w:after="100" w:afterAutospacing="1" w:line="330" w:lineRule="atLeast"/>
        <w:jc w:val="center"/>
        <w:rPr>
          <w:rFonts w:hint="eastAsia" w:ascii="宋体" w:hAnsi="宋体" w:eastAsia="宋体" w:cs="宋体"/>
          <w:b w:val="0"/>
          <w:bCs w:val="0"/>
          <w:color w:val="auto"/>
          <w:kern w:val="2"/>
          <w:sz w:val="24"/>
          <w:szCs w:val="20"/>
          <w:highlight w:val="none"/>
          <w:u w:val="none" w:color="000000"/>
          <w:lang w:val="en-US" w:eastAsia="zh-CN" w:bidi="ar-SA"/>
        </w:rPr>
      </w:pPr>
      <w:r>
        <w:rPr>
          <w:rFonts w:hint="eastAsia" w:ascii="宋体" w:hAnsi="宋体" w:cs="宋体"/>
          <w:b/>
          <w:bCs/>
          <w:color w:val="auto"/>
          <w:kern w:val="0"/>
          <w:sz w:val="24"/>
          <w:szCs w:val="20"/>
          <w:highlight w:val="none"/>
          <w:u w:val="none"/>
          <w:lang w:val="en-US" w:eastAsia="zh-CN" w:bidi="ar-SA"/>
        </w:rPr>
        <w:t>6</w:t>
      </w:r>
      <w:r>
        <w:rPr>
          <w:rFonts w:hint="eastAsia" w:ascii="宋体" w:hAnsi="宋体" w:eastAsia="宋体" w:cs="宋体"/>
          <w:b/>
          <w:bCs/>
          <w:color w:val="auto"/>
          <w:kern w:val="0"/>
          <w:sz w:val="24"/>
          <w:szCs w:val="20"/>
          <w:highlight w:val="none"/>
          <w:u w:val="none"/>
          <w:lang w:val="en-US" w:eastAsia="zh-CN" w:bidi="ar-SA"/>
        </w:rPr>
        <w:t>、</w:t>
      </w:r>
      <w:bookmarkEnd w:id="192"/>
      <w:bookmarkEnd w:id="193"/>
      <w:bookmarkEnd w:id="194"/>
      <w:bookmarkEnd w:id="195"/>
      <w:r>
        <w:rPr>
          <w:rFonts w:hint="eastAsia" w:ascii="宋体" w:hAnsi="宋体" w:eastAsia="宋体" w:cs="宋体"/>
          <w:b/>
          <w:bCs/>
          <w:color w:val="auto"/>
          <w:kern w:val="0"/>
          <w:sz w:val="24"/>
          <w:szCs w:val="20"/>
          <w:highlight w:val="none"/>
          <w:u w:val="none"/>
          <w:lang w:val="en-US" w:eastAsia="zh-CN" w:bidi="ar-SA"/>
        </w:rPr>
        <w:t>中小企业声明函</w:t>
      </w:r>
      <w:r>
        <w:rPr>
          <w:rFonts w:hint="eastAsia" w:ascii="宋体" w:hAnsi="宋体" w:cs="宋体"/>
          <w:b/>
          <w:bCs/>
          <w:color w:val="auto"/>
          <w:kern w:val="0"/>
          <w:sz w:val="24"/>
          <w:szCs w:val="20"/>
          <w:highlight w:val="none"/>
          <w:u w:val="none"/>
          <w:lang w:val="en-US" w:eastAsia="zh-CN" w:bidi="ar-SA"/>
        </w:rPr>
        <w:t>（工程、服务）</w:t>
      </w:r>
    </w:p>
    <w:p w14:paraId="22B760E1">
      <w:pPr>
        <w:widowControl/>
        <w:kinsoku/>
        <w:topLinePunct w:val="0"/>
        <w:bidi w:val="0"/>
        <w:spacing w:before="100" w:beforeAutospacing="1" w:after="100" w:afterAutospacing="1" w:line="380" w:lineRule="exact"/>
        <w:ind w:firstLine="496"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0"/>
          <w:sz w:val="24"/>
          <w:highlight w:val="none"/>
          <w:u w:val="single"/>
          <w:lang w:val="en-US" w:eastAsia="zh-CN"/>
        </w:rPr>
        <w:t>（单位名称）</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5B11A03">
      <w:pPr>
        <w:widowControl/>
        <w:kinsoku/>
        <w:topLinePunct w:val="0"/>
        <w:bidi w:val="0"/>
        <w:spacing w:before="100" w:beforeAutospacing="1" w:after="100" w:afterAutospacing="1" w:line="380" w:lineRule="exact"/>
        <w:ind w:firstLine="496"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 </w:t>
      </w:r>
      <w:r>
        <w:rPr>
          <w:rFonts w:hint="eastAsia" w:ascii="宋体" w:hAnsi="宋体" w:eastAsia="宋体" w:cs="宋体"/>
          <w:color w:val="auto"/>
          <w:kern w:val="0"/>
          <w:sz w:val="24"/>
          <w:highlight w:val="none"/>
          <w:u w:val="single"/>
          <w:lang w:val="en-US" w:eastAsia="zh-CN"/>
        </w:rPr>
        <w:t>（标的名称）</w:t>
      </w:r>
      <w:r>
        <w:rPr>
          <w:rFonts w:hint="eastAsia" w:ascii="宋体" w:hAnsi="宋体" w:eastAsia="宋体" w:cs="宋体"/>
          <w:color w:val="auto"/>
          <w:kern w:val="0"/>
          <w:sz w:val="24"/>
          <w:highlight w:val="none"/>
          <w:lang w:val="en-US" w:eastAsia="zh-CN"/>
        </w:rPr>
        <w:t xml:space="preserve"> ，属于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 ，属于</w:t>
      </w:r>
      <w:r>
        <w:rPr>
          <w:rFonts w:hint="eastAsia" w:ascii="宋体" w:hAnsi="宋体" w:eastAsia="宋体" w:cs="宋体"/>
          <w:color w:val="auto"/>
          <w:kern w:val="0"/>
          <w:sz w:val="24"/>
          <w:highlight w:val="none"/>
          <w:u w:val="single"/>
          <w:lang w:val="en-US" w:eastAsia="zh-CN"/>
        </w:rPr>
        <w:t>（中型企业、小型企业、微型企业）</w:t>
      </w:r>
      <w:r>
        <w:rPr>
          <w:rFonts w:hint="eastAsia" w:ascii="宋体" w:hAnsi="宋体" w:eastAsia="宋体" w:cs="宋体"/>
          <w:color w:val="auto"/>
          <w:kern w:val="0"/>
          <w:sz w:val="24"/>
          <w:highlight w:val="none"/>
          <w:lang w:val="en-US" w:eastAsia="zh-CN"/>
        </w:rPr>
        <w:t xml:space="preserve">； </w:t>
      </w:r>
    </w:p>
    <w:p w14:paraId="469BC836">
      <w:pPr>
        <w:widowControl/>
        <w:kinsoku/>
        <w:topLinePunct w:val="0"/>
        <w:bidi w:val="0"/>
        <w:spacing w:before="100" w:beforeAutospacing="1" w:after="100" w:afterAutospacing="1" w:line="380" w:lineRule="exact"/>
        <w:ind w:firstLine="496"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 </w:t>
      </w:r>
      <w:r>
        <w:rPr>
          <w:rFonts w:hint="eastAsia" w:ascii="宋体" w:hAnsi="宋体" w:eastAsia="宋体" w:cs="宋体"/>
          <w:color w:val="auto"/>
          <w:kern w:val="0"/>
          <w:sz w:val="24"/>
          <w:highlight w:val="none"/>
          <w:u w:val="single"/>
          <w:lang w:val="en-US" w:eastAsia="zh-CN"/>
        </w:rPr>
        <w:t xml:space="preserve">（标的名称） </w:t>
      </w:r>
      <w:r>
        <w:rPr>
          <w:rFonts w:hint="eastAsia" w:ascii="宋体" w:hAnsi="宋体" w:eastAsia="宋体" w:cs="宋体"/>
          <w:color w:val="auto"/>
          <w:kern w:val="0"/>
          <w:sz w:val="24"/>
          <w:highlight w:val="none"/>
          <w:lang w:val="en-US" w:eastAsia="zh-CN"/>
        </w:rPr>
        <w:t>，属于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 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万元，属于</w:t>
      </w:r>
      <w:r>
        <w:rPr>
          <w:rFonts w:hint="eastAsia" w:ascii="宋体" w:hAnsi="宋体" w:eastAsia="宋体" w:cs="宋体"/>
          <w:color w:val="auto"/>
          <w:kern w:val="0"/>
          <w:sz w:val="24"/>
          <w:highlight w:val="none"/>
          <w:u w:val="single"/>
          <w:lang w:val="en-US" w:eastAsia="zh-CN"/>
        </w:rPr>
        <w:t>（中型企业、 小型企业、微型企业）</w:t>
      </w:r>
      <w:r>
        <w:rPr>
          <w:rFonts w:hint="eastAsia" w:ascii="宋体" w:hAnsi="宋体" w:eastAsia="宋体" w:cs="宋体"/>
          <w:color w:val="auto"/>
          <w:kern w:val="0"/>
          <w:sz w:val="24"/>
          <w:highlight w:val="none"/>
          <w:lang w:val="en-US" w:eastAsia="zh-CN"/>
        </w:rPr>
        <w:t xml:space="preserve">； </w:t>
      </w:r>
    </w:p>
    <w:p w14:paraId="6AEDF057">
      <w:pPr>
        <w:widowControl/>
        <w:kinsoku/>
        <w:topLinePunct w:val="0"/>
        <w:bidi w:val="0"/>
        <w:spacing w:before="100" w:beforeAutospacing="1" w:after="100" w:afterAutospacing="1" w:line="380" w:lineRule="exact"/>
        <w:ind w:firstLine="496"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p>
    <w:p w14:paraId="18FF20B7">
      <w:pPr>
        <w:widowControl/>
        <w:kinsoku/>
        <w:topLinePunct w:val="0"/>
        <w:bidi w:val="0"/>
        <w:spacing w:before="100" w:beforeAutospacing="1" w:after="100" w:afterAutospacing="1" w:line="380" w:lineRule="exact"/>
        <w:ind w:firstLine="496"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以上企业，不属于大企业的分支机构，不存在控股股东为大企业的情形，也不存在与大企业的负责人为同一人的情形。 </w:t>
      </w:r>
    </w:p>
    <w:p w14:paraId="54382227">
      <w:pPr>
        <w:widowControl/>
        <w:kinsoku/>
        <w:topLinePunct w:val="0"/>
        <w:bidi w:val="0"/>
        <w:spacing w:before="100" w:beforeAutospacing="1" w:after="100" w:afterAutospacing="1" w:line="380" w:lineRule="exact"/>
        <w:ind w:firstLine="496"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本企业对上述声明内容的真实性负责。如有虚假，将依法承担相应责任。 </w:t>
      </w:r>
    </w:p>
    <w:p w14:paraId="7A12EE62">
      <w:pPr>
        <w:widowControl/>
        <w:kinsoku/>
        <w:topLinePunct w:val="0"/>
        <w:bidi w:val="0"/>
        <w:spacing w:before="100" w:beforeAutospacing="1" w:after="100" w:afterAutospacing="1" w:line="380" w:lineRule="exact"/>
        <w:ind w:firstLine="3224" w:firstLineChars="1300"/>
        <w:jc w:val="left"/>
        <w:rPr>
          <w:rFonts w:hint="eastAsia" w:ascii="宋体" w:hAnsi="宋体" w:eastAsia="宋体" w:cs="宋体"/>
          <w:color w:val="auto"/>
          <w:kern w:val="0"/>
          <w:sz w:val="24"/>
          <w:highlight w:val="none"/>
          <w:lang w:val="en-US" w:eastAsia="zh-CN"/>
        </w:rPr>
      </w:pPr>
    </w:p>
    <w:p w14:paraId="73331133">
      <w:pPr>
        <w:widowControl/>
        <w:kinsoku/>
        <w:topLinePunct w:val="0"/>
        <w:bidi w:val="0"/>
        <w:spacing w:before="100" w:beforeAutospacing="1" w:after="100" w:afterAutospacing="1" w:line="380" w:lineRule="exact"/>
        <w:ind w:firstLine="3224"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企业名称（盖章）： </w:t>
      </w:r>
    </w:p>
    <w:p w14:paraId="22EB8053">
      <w:pPr>
        <w:widowControl/>
        <w:kinsoku/>
        <w:topLinePunct w:val="0"/>
        <w:bidi w:val="0"/>
        <w:spacing w:before="100" w:beforeAutospacing="1" w:after="100" w:afterAutospacing="1" w:line="380" w:lineRule="exact"/>
        <w:ind w:firstLine="3224"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 期：</w:t>
      </w:r>
    </w:p>
    <w:p w14:paraId="06B88E9B">
      <w:pPr>
        <w:widowControl/>
        <w:kinsoku/>
        <w:topLinePunct w:val="0"/>
        <w:bidi w:val="0"/>
        <w:spacing w:before="100" w:beforeAutospacing="1" w:after="100" w:afterAutospacing="1" w:line="380" w:lineRule="exact"/>
        <w:ind w:firstLine="3224"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7226DB4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注：从业人员、营业收入、资产总额填报上一年度数据，无上一年度数据的新成立企业可不填报。</w:t>
      </w:r>
    </w:p>
    <w:p w14:paraId="337087A3">
      <w:pPr>
        <w:widowControl/>
        <w:spacing w:before="100" w:beforeAutospacing="1" w:after="100" w:afterAutospacing="1" w:line="330" w:lineRule="atLeast"/>
        <w:ind w:firstLine="2834" w:firstLineChars="13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14:paraId="089CBF23">
      <w:pPr>
        <w:pStyle w:val="4"/>
        <w:numPr>
          <w:ilvl w:val="0"/>
          <w:numId w:val="0"/>
        </w:numPr>
        <w:shd w:val="clear" w:color="auto" w:fill="auto"/>
        <w:spacing w:before="0" w:line="240" w:lineRule="atLeast"/>
        <w:jc w:val="both"/>
        <w:rPr>
          <w:rFonts w:hint="eastAsia" w:ascii="宋体" w:hAnsi="宋体" w:cs="宋体"/>
          <w:b/>
          <w:bCs/>
          <w:color w:val="auto"/>
          <w:sz w:val="24"/>
          <w:highlight w:val="none"/>
          <w:lang w:val="en-US" w:eastAsia="zh-CN"/>
        </w:rPr>
      </w:pPr>
      <w:bookmarkStart w:id="199" w:name="_Toc606"/>
      <w:bookmarkStart w:id="200" w:name="_Toc6386"/>
      <w:r>
        <w:rPr>
          <w:rFonts w:hint="eastAsia" w:ascii="宋体" w:hAnsi="宋体" w:cs="宋体"/>
          <w:b/>
          <w:bCs/>
          <w:color w:val="auto"/>
          <w:sz w:val="24"/>
          <w:highlight w:val="none"/>
          <w:lang w:val="en-US" w:eastAsia="zh-CN"/>
        </w:rPr>
        <w:t>7、服务方案（格式自拟）</w:t>
      </w:r>
      <w:bookmarkEnd w:id="199"/>
    </w:p>
    <w:p w14:paraId="451456F7">
      <w:pPr>
        <w:pStyle w:val="7"/>
        <w:shd w:val="clear" w:color="auto" w:fill="auto"/>
        <w:ind w:firstLine="436" w:firstLineChars="200"/>
        <w:rPr>
          <w:rFonts w:hint="eastAsia" w:ascii="宋体" w:hAnsi="宋体" w:eastAsia="宋体" w:cs="宋体"/>
          <w:color w:val="auto"/>
          <w:sz w:val="21"/>
          <w:szCs w:val="16"/>
          <w:highlight w:val="none"/>
          <w:lang w:val="en-US" w:eastAsia="zh-CN"/>
        </w:rPr>
      </w:pPr>
    </w:p>
    <w:p w14:paraId="75EE1BE5">
      <w:pPr>
        <w:pStyle w:val="4"/>
        <w:numPr>
          <w:ilvl w:val="0"/>
          <w:numId w:val="0"/>
        </w:numPr>
        <w:shd w:val="clear" w:color="auto" w:fill="auto"/>
        <w:spacing w:before="0" w:line="240" w:lineRule="atLeast"/>
        <w:jc w:val="both"/>
        <w:rPr>
          <w:rFonts w:hint="eastAsia" w:ascii="宋体" w:hAnsi="宋体" w:cs="宋体"/>
          <w:b/>
          <w:bCs/>
          <w:color w:val="auto"/>
          <w:sz w:val="24"/>
          <w:highlight w:val="none"/>
          <w:lang w:val="en-US" w:eastAsia="zh-CN"/>
        </w:rPr>
      </w:pPr>
    </w:p>
    <w:p w14:paraId="0BFA5517">
      <w:pPr>
        <w:pStyle w:val="4"/>
        <w:numPr>
          <w:ilvl w:val="0"/>
          <w:numId w:val="0"/>
        </w:numPr>
        <w:shd w:val="clear" w:color="auto" w:fill="auto"/>
        <w:spacing w:before="0" w:line="240" w:lineRule="atLeast"/>
        <w:jc w:val="both"/>
        <w:rPr>
          <w:rFonts w:hint="eastAsia" w:ascii="宋体" w:hAnsi="宋体" w:cs="宋体"/>
          <w:b/>
          <w:bCs/>
          <w:color w:val="auto"/>
          <w:sz w:val="24"/>
          <w:highlight w:val="none"/>
          <w:lang w:val="en-US" w:eastAsia="zh-CN"/>
        </w:rPr>
      </w:pPr>
    </w:p>
    <w:p w14:paraId="6106A007">
      <w:pPr>
        <w:pStyle w:val="4"/>
        <w:numPr>
          <w:ilvl w:val="0"/>
          <w:numId w:val="0"/>
        </w:numPr>
        <w:shd w:val="clear" w:color="auto" w:fill="auto"/>
        <w:spacing w:before="0" w:line="240" w:lineRule="atLeast"/>
        <w:jc w:val="both"/>
        <w:rPr>
          <w:rFonts w:hint="eastAsia" w:ascii="宋体" w:hAnsi="宋体" w:cs="宋体"/>
          <w:b/>
          <w:bCs/>
          <w:color w:val="auto"/>
          <w:sz w:val="24"/>
          <w:highlight w:val="none"/>
          <w:lang w:val="en-US" w:eastAsia="zh-CN"/>
        </w:rPr>
      </w:pPr>
    </w:p>
    <w:p w14:paraId="734767F3">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rPr>
      </w:pPr>
      <w:bookmarkStart w:id="201" w:name="_Toc11956"/>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196"/>
      <w:bookmarkEnd w:id="197"/>
      <w:bookmarkEnd w:id="198"/>
      <w:bookmarkEnd w:id="200"/>
      <w:r>
        <w:rPr>
          <w:rFonts w:hint="eastAsia" w:ascii="宋体" w:hAnsi="宋体" w:eastAsia="宋体" w:cs="宋体"/>
          <w:b/>
          <w:bCs/>
          <w:color w:val="auto"/>
          <w:sz w:val="24"/>
          <w:highlight w:val="none"/>
          <w:lang w:eastAsia="zh-CN"/>
        </w:rPr>
        <w:t>（格式自拟）</w:t>
      </w:r>
      <w:bookmarkEnd w:id="201"/>
    </w:p>
    <w:p w14:paraId="2ABA0389">
      <w:pPr>
        <w:pStyle w:val="7"/>
        <w:shd w:val="clear" w:color="auto" w:fill="auto"/>
        <w:jc w:val="center"/>
        <w:rPr>
          <w:rFonts w:hint="eastAsia" w:ascii="宋体" w:hAnsi="宋体" w:eastAsia="宋体" w:cs="宋体"/>
          <w:color w:val="auto"/>
          <w:highlight w:val="none"/>
        </w:rPr>
      </w:pPr>
    </w:p>
    <w:p w14:paraId="31F3ADE6">
      <w:pPr>
        <w:pStyle w:val="7"/>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14:paraId="762B4557">
      <w:pPr>
        <w:pStyle w:val="7"/>
        <w:shd w:val="clear" w:color="auto" w:fill="auto"/>
        <w:ind w:firstLine="43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14:paraId="687D75B1">
      <w:pPr>
        <w:pStyle w:val="7"/>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14:paraId="10D8CD10">
      <w:pPr>
        <w:pStyle w:val="7"/>
        <w:shd w:val="clear" w:color="auto" w:fill="auto"/>
        <w:ind w:firstLine="0"/>
        <w:rPr>
          <w:rFonts w:hint="eastAsia" w:ascii="宋体" w:hAnsi="宋体" w:eastAsia="宋体" w:cs="宋体"/>
          <w:color w:val="auto"/>
          <w:highlight w:val="none"/>
        </w:rPr>
      </w:pPr>
      <w:bookmarkStart w:id="202" w:name="_Toc515647828"/>
      <w:bookmarkStart w:id="203" w:name="_Toc7414"/>
      <w:bookmarkStart w:id="204" w:name="_Toc17333"/>
    </w:p>
    <w:bookmarkEnd w:id="202"/>
    <w:bookmarkEnd w:id="203"/>
    <w:bookmarkEnd w:id="204"/>
    <w:p w14:paraId="63C3885F">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14:paraId="3A340CD4">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bookmarkStart w:id="205" w:name="_Toc31277"/>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评分标准和细则中技术部分证明材料（格式自拟）</w:t>
      </w:r>
      <w:bookmarkEnd w:id="205"/>
    </w:p>
    <w:p w14:paraId="545836F3">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1C717C03">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0BF4AF64">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评分标准和细则中技术部分</w:t>
      </w:r>
      <w:r>
        <w:rPr>
          <w:rFonts w:hint="eastAsia" w:ascii="宋体" w:hAnsi="宋体" w:eastAsia="宋体" w:cs="宋体"/>
          <w:color w:val="auto"/>
          <w:sz w:val="21"/>
          <w:szCs w:val="16"/>
          <w:highlight w:val="none"/>
        </w:rPr>
        <w:t>要求的其他资格证明文件</w:t>
      </w:r>
      <w:r>
        <w:rPr>
          <w:rFonts w:hint="eastAsia" w:hAnsi="宋体" w:eastAsia="宋体" w:cs="宋体"/>
          <w:color w:val="auto"/>
          <w:sz w:val="21"/>
          <w:szCs w:val="16"/>
          <w:highlight w:val="none"/>
          <w:lang w:eastAsia="zh-CN"/>
        </w:rPr>
        <w:t>。</w:t>
      </w:r>
    </w:p>
    <w:p w14:paraId="727DC5B4">
      <w:pPr>
        <w:pStyle w:val="14"/>
        <w:shd w:val="clear" w:color="auto" w:fill="auto"/>
        <w:tabs>
          <w:tab w:val="left" w:pos="5580"/>
        </w:tabs>
        <w:spacing w:line="360" w:lineRule="auto"/>
        <w:ind w:firstLine="1090" w:firstLineChars="5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14:paraId="1E0E1174">
      <w:pPr>
        <w:pStyle w:val="14"/>
        <w:shd w:val="clear" w:color="auto" w:fill="auto"/>
        <w:tabs>
          <w:tab w:val="left" w:pos="5580"/>
        </w:tabs>
        <w:spacing w:line="240" w:lineRule="atLeast"/>
        <w:ind w:left="1287"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F31051">
      <w:pPr>
        <w:shd w:val="clear" w:color="auto" w:fill="auto"/>
        <w:rPr>
          <w:rFonts w:hint="eastAsia" w:ascii="宋体" w:hAnsi="宋体" w:eastAsia="宋体" w:cs="宋体"/>
          <w:color w:val="auto"/>
          <w:sz w:val="24"/>
          <w:highlight w:val="none"/>
          <w:lang w:val="en-US" w:eastAsia="zh-CN"/>
        </w:rPr>
      </w:pPr>
    </w:p>
    <w:p w14:paraId="6D46C546">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7CF2E9CC">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bookmarkStart w:id="206" w:name="_Toc11715"/>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评分标准和细则中商务部分证明材料（格式自拟）</w:t>
      </w:r>
      <w:bookmarkEnd w:id="206"/>
    </w:p>
    <w:p w14:paraId="47371087">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14:paraId="5199749D">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14:paraId="2BC6F201">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rPr>
        <w:t>1.应提供</w:t>
      </w:r>
      <w:r>
        <w:rPr>
          <w:rFonts w:hint="eastAsia" w:ascii="宋体" w:hAnsi="宋体" w:eastAsia="宋体" w:cs="宋体"/>
          <w:color w:val="auto"/>
          <w:sz w:val="21"/>
          <w:szCs w:val="16"/>
          <w:highlight w:val="none"/>
          <w:lang w:eastAsia="zh-CN"/>
        </w:rPr>
        <w:t>评分标准和细则中商务部分</w:t>
      </w:r>
      <w:r>
        <w:rPr>
          <w:rFonts w:hint="eastAsia" w:ascii="宋体" w:hAnsi="宋体" w:eastAsia="宋体" w:cs="宋体"/>
          <w:color w:val="auto"/>
          <w:sz w:val="21"/>
          <w:szCs w:val="16"/>
          <w:highlight w:val="none"/>
        </w:rPr>
        <w:t>要求的其他资格证明文件。</w:t>
      </w:r>
    </w:p>
    <w:p w14:paraId="373AAEEC">
      <w:pPr>
        <w:pStyle w:val="14"/>
        <w:shd w:val="clear" w:color="auto" w:fill="auto"/>
        <w:tabs>
          <w:tab w:val="left" w:pos="5580"/>
        </w:tabs>
        <w:spacing w:line="360" w:lineRule="auto"/>
        <w:ind w:left="1180" w:leftChars="485" w:hanging="123" w:hangingChars="57"/>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14:paraId="08C60DE1">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rPr>
        <w:t>3. （本项目不接受联合体）如果是联合体投标，联合体各方需提供的满足</w:t>
      </w:r>
      <w:r>
        <w:rPr>
          <w:rFonts w:hint="eastAsia" w:hAnsi="宋体" w:cs="宋体"/>
          <w:color w:val="auto"/>
          <w:sz w:val="21"/>
          <w:szCs w:val="16"/>
          <w:highlight w:val="none"/>
          <w:lang w:val="en-US" w:eastAsia="zh-CN"/>
        </w:rPr>
        <w:t>招标</w:t>
      </w:r>
      <w:r>
        <w:rPr>
          <w:rFonts w:hint="eastAsia" w:ascii="宋体" w:hAnsi="宋体" w:eastAsia="宋体" w:cs="宋体"/>
          <w:color w:val="auto"/>
          <w:sz w:val="21"/>
          <w:szCs w:val="16"/>
          <w:highlight w:val="none"/>
          <w:lang w:eastAsia="zh-CN"/>
        </w:rPr>
        <w:t>文件</w:t>
      </w:r>
      <w:r>
        <w:rPr>
          <w:rFonts w:hint="eastAsia" w:ascii="宋体" w:hAnsi="宋体" w:eastAsia="宋体" w:cs="宋体"/>
          <w:color w:val="auto"/>
          <w:sz w:val="21"/>
          <w:szCs w:val="16"/>
          <w:highlight w:val="none"/>
        </w:rPr>
        <w:t>要求的其他资格证明文件。</w:t>
      </w:r>
    </w:p>
    <w:p w14:paraId="0CFE1203">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588FF94A">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14:paraId="3E01D990">
      <w:pPr>
        <w:pStyle w:val="4"/>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bookmarkStart w:id="207" w:name="_Toc31413"/>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投标人认为有必要提供的其他证明材料（格式自拟）</w:t>
      </w:r>
      <w:bookmarkEnd w:id="207"/>
    </w:p>
    <w:p w14:paraId="44371CB0">
      <w:pPr>
        <w:shd w:val="clear" w:color="auto" w:fill="auto"/>
        <w:rPr>
          <w:rFonts w:hint="eastAsia" w:ascii="宋体" w:hAnsi="宋体" w:eastAsia="宋体" w:cs="宋体"/>
          <w:color w:val="auto"/>
          <w:highlight w:val="none"/>
        </w:rPr>
      </w:pPr>
    </w:p>
    <w:p w14:paraId="1D4B111B">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说明：1.复印件上应加盖本单位章（自然人投标的无需盖章，需要签字）。</w:t>
      </w:r>
    </w:p>
    <w:p w14:paraId="6379FC04">
      <w:pPr>
        <w:pStyle w:val="14"/>
        <w:shd w:val="clear" w:color="auto" w:fill="auto"/>
        <w:tabs>
          <w:tab w:val="left" w:pos="5580"/>
        </w:tabs>
        <w:spacing w:line="360" w:lineRule="auto"/>
        <w:ind w:left="1100" w:leftChars="257" w:hanging="540"/>
        <w:rPr>
          <w:rFonts w:hint="eastAsia"/>
          <w:color w:val="auto"/>
          <w:highlight w:val="none"/>
        </w:rPr>
      </w:pPr>
      <w:r>
        <w:rPr>
          <w:rFonts w:hint="eastAsia" w:ascii="宋体" w:hAnsi="宋体" w:eastAsia="宋体" w:cs="宋体"/>
          <w:color w:val="auto"/>
          <w:sz w:val="21"/>
          <w:szCs w:val="16"/>
          <w:highlight w:val="none"/>
          <w:lang w:val="en-US" w:eastAsia="zh-CN"/>
        </w:rPr>
        <w:t>2.（本项目不接受联合体）如果是联合体投标，联合体各方需提供的满足招标文件要求的其他资格证明文件。</w:t>
      </w:r>
    </w:p>
    <w:sectPr>
      <w:headerReference r:id="rId7" w:type="default"/>
      <w:footerReference r:id="rId8" w:type="default"/>
      <w:pgSz w:w="11905" w:h="16838"/>
      <w:pgMar w:top="1440" w:right="1797" w:bottom="1440" w:left="1797" w:header="850" w:footer="992" w:gutter="0"/>
      <w:pgNumType w:fmt="decimal"/>
      <w:cols w:space="0" w:num="1"/>
      <w:rtlGutter w:val="0"/>
      <w:docGrid w:type="linesAndChars" w:linePitch="332" w:charSpace="17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FB671C-A111-4D8A-AA93-8191D4D7E3FB}"/>
  </w:font>
  <w:font w:name="黑体">
    <w:panose1 w:val="02010609060101010101"/>
    <w:charset w:val="86"/>
    <w:family w:val="auto"/>
    <w:pitch w:val="default"/>
    <w:sig w:usb0="800002BF" w:usb1="38CF7CFA" w:usb2="00000016" w:usb3="00000000" w:csb0="00040001" w:csb1="00000000"/>
    <w:embedRegular r:id="rId2" w:fontKey="{4B3C3C59-8ABD-40D4-9977-7A357A1282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2F49DAEE-25DE-4E44-86F8-23D5D361C478}"/>
  </w:font>
  <w:font w:name="仿宋">
    <w:panose1 w:val="02010609060101010101"/>
    <w:charset w:val="86"/>
    <w:family w:val="auto"/>
    <w:pitch w:val="default"/>
    <w:sig w:usb0="800002BF" w:usb1="38CF7CFA" w:usb2="00000016" w:usb3="00000000" w:csb0="00040001" w:csb1="00000000"/>
    <w:embedRegular r:id="rId4" w:fontKey="{82F17CEC-27C7-4900-AF91-699F45DE3B14}"/>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 w:name="ヒラギノ角ゴ Pro W3">
    <w:altName w:val="MS UI Gothic"/>
    <w:panose1 w:val="020B0300000000000000"/>
    <w:charset w:val="80"/>
    <w:family w:val="auto"/>
    <w:pitch w:val="default"/>
    <w:sig w:usb0="00000000" w:usb1="00000000" w:usb2="00000012" w:usb3="00000000" w:csb0="0002000D" w:csb1="00000000"/>
  </w:font>
  <w:font w:name="MS UI Gothic">
    <w:panose1 w:val="020B0600070205080204"/>
    <w:charset w:val="80"/>
    <w:family w:val="auto"/>
    <w:pitch w:val="default"/>
    <w:sig w:usb0="E00002FF" w:usb1="6AC7FDFB" w:usb2="08000012" w:usb3="00000000" w:csb0="4002009F" w:csb1="DFD70000"/>
  </w:font>
  <w:font w:name="长城仿宋">
    <w:altName w:val="仿宋"/>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方正楷体_GB2312">
    <w:panose1 w:val="02000000000000000000"/>
    <w:charset w:val="86"/>
    <w:family w:val="auto"/>
    <w:pitch w:val="default"/>
    <w:sig w:usb0="A00002BF" w:usb1="184F6CFA" w:usb2="00000012" w:usb3="00000000" w:csb0="00040001" w:csb1="00000000"/>
    <w:embedRegular r:id="rId5" w:fontKey="{0F2F13E4-C5EA-49DE-8CB6-D770AD257FF0}"/>
  </w:font>
  <w:font w:name="新宋体">
    <w:panose1 w:val="02010609030101010101"/>
    <w:charset w:val="86"/>
    <w:family w:val="auto"/>
    <w:pitch w:val="default"/>
    <w:sig w:usb0="00000203" w:usb1="288F0000" w:usb2="00000006" w:usb3="00000000" w:csb0="00040001" w:csb1="00000000"/>
    <w:embedRegular r:id="rId6" w:fontKey="{EF376AC8-E0CB-4B37-B6C7-2FCE1E4FFFDC}"/>
  </w:font>
  <w:font w:name="楷体_GB2312">
    <w:altName w:val="楷体"/>
    <w:panose1 w:val="02010609030101010101"/>
    <w:charset w:val="86"/>
    <w:family w:val="modern"/>
    <w:pitch w:val="default"/>
    <w:sig w:usb0="00000000" w:usb1="00000000" w:usb2="00000000" w:usb3="00000000" w:csb0="00040000" w:csb1="00000000"/>
    <w:embedRegular r:id="rId7" w:fontKey="{A77A881C-3626-40A6-AA75-9A69340D3146}"/>
  </w:font>
  <w:font w:name="楷体">
    <w:panose1 w:val="02010609060101010101"/>
    <w:charset w:val="86"/>
    <w:family w:val="modern"/>
    <w:pitch w:val="default"/>
    <w:sig w:usb0="800002BF" w:usb1="38CF7CFA" w:usb2="00000016" w:usb3="00000000" w:csb0="00040001" w:csb1="00000000"/>
    <w:embedRegular r:id="rId8" w:fontKey="{004234A1-F22B-4E85-BEBB-84EBA77FAACE}"/>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FA47">
    <w:pPr>
      <w:pStyle w:val="17"/>
      <w:ind w:right="360"/>
      <w:jc w:val="both"/>
      <w:rPr>
        <w:rFonts w:hint="eastAsia"/>
      </w:rPr>
    </w:pP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14:paraId="5D45653C">
    <w:pPr>
      <w:pStyle w:val="17"/>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A3D5">
    <w:pPr>
      <w:pStyle w:val="17"/>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B116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CB116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31D9">
    <w:pPr>
      <w:pStyle w:val="17"/>
      <w:tabs>
        <w:tab w:val="center" w:pos="4320"/>
        <w:tab w:val="right" w:pos="8640"/>
        <w:tab w:val="clear" w:pos="4153"/>
        <w:tab w:val="clear" w:pos="8306"/>
      </w:tabs>
      <w:ind w:right="360"/>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1E584">
                          <w:pPr>
                            <w:pStyle w:val="1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891E584">
                    <w:pPr>
                      <w:pStyle w:val="17"/>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BB4D">
    <w:pPr>
      <w:pStyle w:val="17"/>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48199">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B648199">
                    <w:pPr>
                      <w:pStyle w:val="17"/>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color w:val="800000"/>
        <w:sz w:val="16"/>
        <w:szCs w:val="20"/>
        <w:lang w:val="en-US" w:eastAsia="zh-CN"/>
      </w:rPr>
      <w:t xml:space="preserve">        </w:t>
    </w:r>
  </w:p>
  <w:p w14:paraId="4BBEC6FE">
    <w:pPr>
      <w:pStyle w:val="17"/>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14:paraId="6A440D10">
    <w:pPr>
      <w:pStyle w:val="1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E0B0">
    <w:pPr>
      <w:pStyle w:val="19"/>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A3F87">
    <w:pPr>
      <w:pStyle w:val="19"/>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EEA9E"/>
    <w:multiLevelType w:val="singleLevel"/>
    <w:tmpl w:val="866EEA9E"/>
    <w:lvl w:ilvl="0" w:tentative="0">
      <w:start w:val="4"/>
      <w:numFmt w:val="chineseCounting"/>
      <w:suff w:val="nothing"/>
      <w:lvlText w:val="第%1章、"/>
      <w:lvlJc w:val="left"/>
      <w:rPr>
        <w:rFonts w:hint="eastAsia"/>
      </w:rPr>
    </w:lvl>
  </w:abstractNum>
  <w:abstractNum w:abstractNumId="1">
    <w:nsid w:val="B36C482C"/>
    <w:multiLevelType w:val="singleLevel"/>
    <w:tmpl w:val="B36C482C"/>
    <w:lvl w:ilvl="0" w:tentative="0">
      <w:start w:val="2"/>
      <w:numFmt w:val="chineseCounting"/>
      <w:suff w:val="space"/>
      <w:lvlText w:val="第%1章"/>
      <w:lvlJc w:val="left"/>
      <w:pPr>
        <w:ind w:left="-1816"/>
      </w:pPr>
      <w:rPr>
        <w:rFonts w:hint="eastAsia"/>
      </w:rPr>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2F51FCCA"/>
    <w:multiLevelType w:val="singleLevel"/>
    <w:tmpl w:val="2F51FCCA"/>
    <w:lvl w:ilvl="0" w:tentative="0">
      <w:start w:val="8"/>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33C98D7"/>
    <w:multiLevelType w:val="singleLevel"/>
    <w:tmpl w:val="433C98D7"/>
    <w:lvl w:ilvl="0" w:tentative="0">
      <w:start w:val="8"/>
      <w:numFmt w:val="decimal"/>
      <w:suff w:val="nothing"/>
      <w:lvlText w:val="%1、"/>
      <w:lvlJc w:val="left"/>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12F340D"/>
    <w:multiLevelType w:val="singleLevel"/>
    <w:tmpl w:val="712F340D"/>
    <w:lvl w:ilvl="0" w:tentative="0">
      <w:start w:val="1"/>
      <w:numFmt w:val="lowerLetter"/>
      <w:lvlText w:val="%1."/>
      <w:lvlJc w:val="left"/>
      <w:pPr>
        <w:tabs>
          <w:tab w:val="left" w:pos="312"/>
        </w:tabs>
      </w:pPr>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7"/>
  </w:num>
  <w:num w:numId="3">
    <w:abstractNumId w:val="1"/>
  </w:num>
  <w:num w:numId="4">
    <w:abstractNumId w:val="4"/>
  </w:num>
  <w:num w:numId="5">
    <w:abstractNumId w:val="10"/>
  </w:num>
  <w:num w:numId="6">
    <w:abstractNumId w:val="9"/>
  </w:num>
  <w:num w:numId="7">
    <w:abstractNumId w:val="3"/>
  </w:num>
  <w:num w:numId="8">
    <w:abstractNumId w:val="11"/>
  </w:num>
  <w:num w:numId="9">
    <w:abstractNumId w:val="6"/>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9"/>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MzdjMDhmNjRlNDI4ZTNkYzU0YTIyOGZhYjhiMjE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1800"/>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921"/>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39A0"/>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6ADC"/>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1F9"/>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463"/>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C7E74"/>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0C0502"/>
    <w:rsid w:val="01437C9C"/>
    <w:rsid w:val="014743B3"/>
    <w:rsid w:val="014F04E5"/>
    <w:rsid w:val="01505F15"/>
    <w:rsid w:val="01660A28"/>
    <w:rsid w:val="016F0A91"/>
    <w:rsid w:val="016F283F"/>
    <w:rsid w:val="01920401"/>
    <w:rsid w:val="01944E6C"/>
    <w:rsid w:val="0195644C"/>
    <w:rsid w:val="019E4202"/>
    <w:rsid w:val="01B87B26"/>
    <w:rsid w:val="01C072D1"/>
    <w:rsid w:val="01C62F65"/>
    <w:rsid w:val="01E4604D"/>
    <w:rsid w:val="02013D48"/>
    <w:rsid w:val="02145195"/>
    <w:rsid w:val="02434710"/>
    <w:rsid w:val="0255198A"/>
    <w:rsid w:val="026223A4"/>
    <w:rsid w:val="027423B3"/>
    <w:rsid w:val="028E7BDF"/>
    <w:rsid w:val="02B472A9"/>
    <w:rsid w:val="02B5677B"/>
    <w:rsid w:val="02C95469"/>
    <w:rsid w:val="02CB1CF7"/>
    <w:rsid w:val="02D34744"/>
    <w:rsid w:val="02D61B95"/>
    <w:rsid w:val="02EA4873"/>
    <w:rsid w:val="02FC7879"/>
    <w:rsid w:val="030F7BA4"/>
    <w:rsid w:val="03101E00"/>
    <w:rsid w:val="031A0B19"/>
    <w:rsid w:val="03271FD3"/>
    <w:rsid w:val="03304250"/>
    <w:rsid w:val="03305FFE"/>
    <w:rsid w:val="033E4DA4"/>
    <w:rsid w:val="03465822"/>
    <w:rsid w:val="0360329F"/>
    <w:rsid w:val="03613688"/>
    <w:rsid w:val="038764C0"/>
    <w:rsid w:val="03A367D0"/>
    <w:rsid w:val="03B44E81"/>
    <w:rsid w:val="03CD0B89"/>
    <w:rsid w:val="03E11484"/>
    <w:rsid w:val="040636B7"/>
    <w:rsid w:val="042042C5"/>
    <w:rsid w:val="04552530"/>
    <w:rsid w:val="04553F6E"/>
    <w:rsid w:val="0465519A"/>
    <w:rsid w:val="04763EE5"/>
    <w:rsid w:val="04842AA6"/>
    <w:rsid w:val="04912D27"/>
    <w:rsid w:val="04B05277"/>
    <w:rsid w:val="04B14A54"/>
    <w:rsid w:val="04BD7D66"/>
    <w:rsid w:val="04E86924"/>
    <w:rsid w:val="04FD5A93"/>
    <w:rsid w:val="05087233"/>
    <w:rsid w:val="050D4295"/>
    <w:rsid w:val="051C683A"/>
    <w:rsid w:val="05371AF0"/>
    <w:rsid w:val="0548574A"/>
    <w:rsid w:val="05534E65"/>
    <w:rsid w:val="05544350"/>
    <w:rsid w:val="05D02834"/>
    <w:rsid w:val="05E64C20"/>
    <w:rsid w:val="05EB4AAB"/>
    <w:rsid w:val="05ED6429"/>
    <w:rsid w:val="05F45A09"/>
    <w:rsid w:val="06036022"/>
    <w:rsid w:val="061D0ABC"/>
    <w:rsid w:val="064A0705"/>
    <w:rsid w:val="06562220"/>
    <w:rsid w:val="06897EFF"/>
    <w:rsid w:val="06941C6A"/>
    <w:rsid w:val="06952D48"/>
    <w:rsid w:val="06955CFD"/>
    <w:rsid w:val="06A04F45"/>
    <w:rsid w:val="06AF7AFE"/>
    <w:rsid w:val="06B04F83"/>
    <w:rsid w:val="06B50CF4"/>
    <w:rsid w:val="06D500D3"/>
    <w:rsid w:val="06E94E42"/>
    <w:rsid w:val="070968B4"/>
    <w:rsid w:val="07142152"/>
    <w:rsid w:val="074143D2"/>
    <w:rsid w:val="07443158"/>
    <w:rsid w:val="074E6108"/>
    <w:rsid w:val="07746343"/>
    <w:rsid w:val="07AD2313"/>
    <w:rsid w:val="07BC60B3"/>
    <w:rsid w:val="07C531B9"/>
    <w:rsid w:val="07C66477"/>
    <w:rsid w:val="07D41F0B"/>
    <w:rsid w:val="07D8088C"/>
    <w:rsid w:val="07DE24CD"/>
    <w:rsid w:val="07E15B19"/>
    <w:rsid w:val="07EF451C"/>
    <w:rsid w:val="08083F2A"/>
    <w:rsid w:val="080A62FE"/>
    <w:rsid w:val="08275C22"/>
    <w:rsid w:val="082779D0"/>
    <w:rsid w:val="08305869"/>
    <w:rsid w:val="083640B7"/>
    <w:rsid w:val="08777C19"/>
    <w:rsid w:val="088F1F3E"/>
    <w:rsid w:val="089E6217"/>
    <w:rsid w:val="08A3733C"/>
    <w:rsid w:val="08AC25CB"/>
    <w:rsid w:val="08BE09DC"/>
    <w:rsid w:val="08C44154"/>
    <w:rsid w:val="08C96CD9"/>
    <w:rsid w:val="08D82CBE"/>
    <w:rsid w:val="08DF2475"/>
    <w:rsid w:val="08E421C5"/>
    <w:rsid w:val="08F63846"/>
    <w:rsid w:val="08F830FA"/>
    <w:rsid w:val="090E6DE2"/>
    <w:rsid w:val="09150170"/>
    <w:rsid w:val="091F4B4B"/>
    <w:rsid w:val="092A4459"/>
    <w:rsid w:val="092E626A"/>
    <w:rsid w:val="098350DA"/>
    <w:rsid w:val="098470A4"/>
    <w:rsid w:val="09F101AC"/>
    <w:rsid w:val="09F547F1"/>
    <w:rsid w:val="0A1641A0"/>
    <w:rsid w:val="0A374116"/>
    <w:rsid w:val="0A3E54A5"/>
    <w:rsid w:val="0A425D09"/>
    <w:rsid w:val="0A560047"/>
    <w:rsid w:val="0A615213"/>
    <w:rsid w:val="0A9E7CF1"/>
    <w:rsid w:val="0AB92F1C"/>
    <w:rsid w:val="0ABA2D7D"/>
    <w:rsid w:val="0ACA4847"/>
    <w:rsid w:val="0AD361DF"/>
    <w:rsid w:val="0AD46A3C"/>
    <w:rsid w:val="0AEE0C79"/>
    <w:rsid w:val="0AEF0D6B"/>
    <w:rsid w:val="0AF139A7"/>
    <w:rsid w:val="0B3D736D"/>
    <w:rsid w:val="0B410F97"/>
    <w:rsid w:val="0B416FFB"/>
    <w:rsid w:val="0B8E7D66"/>
    <w:rsid w:val="0BAF7383"/>
    <w:rsid w:val="0BB97AC8"/>
    <w:rsid w:val="0BCA09F3"/>
    <w:rsid w:val="0BCE4606"/>
    <w:rsid w:val="0BCF5D24"/>
    <w:rsid w:val="0BD72483"/>
    <w:rsid w:val="0BDA584A"/>
    <w:rsid w:val="0BED0F30"/>
    <w:rsid w:val="0BFB39A1"/>
    <w:rsid w:val="0C174BC2"/>
    <w:rsid w:val="0C1A784C"/>
    <w:rsid w:val="0C285A78"/>
    <w:rsid w:val="0C473732"/>
    <w:rsid w:val="0C7D722D"/>
    <w:rsid w:val="0C7F7E31"/>
    <w:rsid w:val="0C881CA5"/>
    <w:rsid w:val="0CB97FA9"/>
    <w:rsid w:val="0CCB1770"/>
    <w:rsid w:val="0CCE5B94"/>
    <w:rsid w:val="0CCF4ADA"/>
    <w:rsid w:val="0CDF2F6F"/>
    <w:rsid w:val="0CEF39AD"/>
    <w:rsid w:val="0CFF1A4A"/>
    <w:rsid w:val="0D1D5845"/>
    <w:rsid w:val="0D306AF8"/>
    <w:rsid w:val="0D327C6B"/>
    <w:rsid w:val="0D366907"/>
    <w:rsid w:val="0D3F1B32"/>
    <w:rsid w:val="0D4A0C72"/>
    <w:rsid w:val="0D4A5F0F"/>
    <w:rsid w:val="0D5F286E"/>
    <w:rsid w:val="0D8F1E5B"/>
    <w:rsid w:val="0D9F4315"/>
    <w:rsid w:val="0DA41AC3"/>
    <w:rsid w:val="0DD435D3"/>
    <w:rsid w:val="0DEB14A0"/>
    <w:rsid w:val="0DEB54DD"/>
    <w:rsid w:val="0E096438"/>
    <w:rsid w:val="0E097B78"/>
    <w:rsid w:val="0E1A2D0C"/>
    <w:rsid w:val="0E2F3A82"/>
    <w:rsid w:val="0E33119A"/>
    <w:rsid w:val="0E484B44"/>
    <w:rsid w:val="0E5F65FA"/>
    <w:rsid w:val="0E6F20D1"/>
    <w:rsid w:val="0E835B7C"/>
    <w:rsid w:val="0E8A2A67"/>
    <w:rsid w:val="0EA87E5A"/>
    <w:rsid w:val="0EB0682D"/>
    <w:rsid w:val="0EEF05BA"/>
    <w:rsid w:val="0EFA4090"/>
    <w:rsid w:val="0F0F11BE"/>
    <w:rsid w:val="0F2203CF"/>
    <w:rsid w:val="0F272863"/>
    <w:rsid w:val="0F2C78B5"/>
    <w:rsid w:val="0F49256A"/>
    <w:rsid w:val="0F4B3C50"/>
    <w:rsid w:val="0F6256F4"/>
    <w:rsid w:val="0F6F56E5"/>
    <w:rsid w:val="0FA7589A"/>
    <w:rsid w:val="0FAC2639"/>
    <w:rsid w:val="0FB2671F"/>
    <w:rsid w:val="0FBF4B97"/>
    <w:rsid w:val="0FEB39D9"/>
    <w:rsid w:val="0FED5273"/>
    <w:rsid w:val="10014FAA"/>
    <w:rsid w:val="10130368"/>
    <w:rsid w:val="102E514F"/>
    <w:rsid w:val="104C77C0"/>
    <w:rsid w:val="1061783B"/>
    <w:rsid w:val="107439CE"/>
    <w:rsid w:val="108528F8"/>
    <w:rsid w:val="10B60966"/>
    <w:rsid w:val="10B97633"/>
    <w:rsid w:val="10BF71E9"/>
    <w:rsid w:val="10D241D0"/>
    <w:rsid w:val="10D77D5D"/>
    <w:rsid w:val="10E46A0A"/>
    <w:rsid w:val="10E741A0"/>
    <w:rsid w:val="10FA58F0"/>
    <w:rsid w:val="10FD39C4"/>
    <w:rsid w:val="110C3C07"/>
    <w:rsid w:val="11105DEF"/>
    <w:rsid w:val="111123A7"/>
    <w:rsid w:val="111E393A"/>
    <w:rsid w:val="1132247A"/>
    <w:rsid w:val="11511AAD"/>
    <w:rsid w:val="115B06EA"/>
    <w:rsid w:val="11651569"/>
    <w:rsid w:val="11660481"/>
    <w:rsid w:val="11714438"/>
    <w:rsid w:val="117C475F"/>
    <w:rsid w:val="11943BFC"/>
    <w:rsid w:val="11965AF0"/>
    <w:rsid w:val="11A75C48"/>
    <w:rsid w:val="11AE2F10"/>
    <w:rsid w:val="11B06C88"/>
    <w:rsid w:val="11D10160"/>
    <w:rsid w:val="11D2496E"/>
    <w:rsid w:val="11D34725"/>
    <w:rsid w:val="11E507BB"/>
    <w:rsid w:val="1204469C"/>
    <w:rsid w:val="120E7E53"/>
    <w:rsid w:val="12135469"/>
    <w:rsid w:val="121E04E8"/>
    <w:rsid w:val="12200177"/>
    <w:rsid w:val="124C0AB2"/>
    <w:rsid w:val="126A107E"/>
    <w:rsid w:val="126E04C4"/>
    <w:rsid w:val="12810624"/>
    <w:rsid w:val="128E689D"/>
    <w:rsid w:val="12900868"/>
    <w:rsid w:val="129B7938"/>
    <w:rsid w:val="12B207DE"/>
    <w:rsid w:val="12C10A21"/>
    <w:rsid w:val="12C34799"/>
    <w:rsid w:val="12FC2E9E"/>
    <w:rsid w:val="13441AE5"/>
    <w:rsid w:val="13441D7E"/>
    <w:rsid w:val="13454E10"/>
    <w:rsid w:val="134C6DD6"/>
    <w:rsid w:val="136D666B"/>
    <w:rsid w:val="136E131A"/>
    <w:rsid w:val="139F799A"/>
    <w:rsid w:val="13AF2F6F"/>
    <w:rsid w:val="13B17C71"/>
    <w:rsid w:val="13CE17D5"/>
    <w:rsid w:val="13D44784"/>
    <w:rsid w:val="13D86CA1"/>
    <w:rsid w:val="13E62E35"/>
    <w:rsid w:val="13E8624A"/>
    <w:rsid w:val="13F6294C"/>
    <w:rsid w:val="1405689D"/>
    <w:rsid w:val="140908D1"/>
    <w:rsid w:val="14236387"/>
    <w:rsid w:val="1425441D"/>
    <w:rsid w:val="142851FC"/>
    <w:rsid w:val="14301B0C"/>
    <w:rsid w:val="14711FFC"/>
    <w:rsid w:val="147C18B9"/>
    <w:rsid w:val="147E2158"/>
    <w:rsid w:val="1485147D"/>
    <w:rsid w:val="14970D4A"/>
    <w:rsid w:val="14AD4DB8"/>
    <w:rsid w:val="14B612AB"/>
    <w:rsid w:val="14C4258A"/>
    <w:rsid w:val="14EF7452"/>
    <w:rsid w:val="150E7148"/>
    <w:rsid w:val="152B78F9"/>
    <w:rsid w:val="153656F6"/>
    <w:rsid w:val="154047C7"/>
    <w:rsid w:val="154F308C"/>
    <w:rsid w:val="155166C1"/>
    <w:rsid w:val="15522AD1"/>
    <w:rsid w:val="15632263"/>
    <w:rsid w:val="15C13494"/>
    <w:rsid w:val="15C729D7"/>
    <w:rsid w:val="15D95780"/>
    <w:rsid w:val="15EC0D0E"/>
    <w:rsid w:val="15EC220C"/>
    <w:rsid w:val="15F555B1"/>
    <w:rsid w:val="160E4607"/>
    <w:rsid w:val="161E3404"/>
    <w:rsid w:val="165C118C"/>
    <w:rsid w:val="16937E27"/>
    <w:rsid w:val="1695469E"/>
    <w:rsid w:val="169C77DB"/>
    <w:rsid w:val="16B8024B"/>
    <w:rsid w:val="16CD208A"/>
    <w:rsid w:val="16EF1F48"/>
    <w:rsid w:val="170A6E3A"/>
    <w:rsid w:val="1712156B"/>
    <w:rsid w:val="17122A20"/>
    <w:rsid w:val="1720040C"/>
    <w:rsid w:val="17304270"/>
    <w:rsid w:val="17400A3A"/>
    <w:rsid w:val="174E3C66"/>
    <w:rsid w:val="175005C5"/>
    <w:rsid w:val="175C51BC"/>
    <w:rsid w:val="176059C1"/>
    <w:rsid w:val="17797B1C"/>
    <w:rsid w:val="17881110"/>
    <w:rsid w:val="178E0747"/>
    <w:rsid w:val="17BA0860"/>
    <w:rsid w:val="17BE19D3"/>
    <w:rsid w:val="17EB1CC3"/>
    <w:rsid w:val="17F45202"/>
    <w:rsid w:val="17FF1CA5"/>
    <w:rsid w:val="18131D1F"/>
    <w:rsid w:val="181F7152"/>
    <w:rsid w:val="185A2D62"/>
    <w:rsid w:val="186576DB"/>
    <w:rsid w:val="1870581D"/>
    <w:rsid w:val="18852DC4"/>
    <w:rsid w:val="188E2E5F"/>
    <w:rsid w:val="18B43EE8"/>
    <w:rsid w:val="18C13529"/>
    <w:rsid w:val="191D6340"/>
    <w:rsid w:val="1945415A"/>
    <w:rsid w:val="19940024"/>
    <w:rsid w:val="199E1ABC"/>
    <w:rsid w:val="19A54BF8"/>
    <w:rsid w:val="19B73F44"/>
    <w:rsid w:val="19E13F28"/>
    <w:rsid w:val="19F31E08"/>
    <w:rsid w:val="19FB2026"/>
    <w:rsid w:val="1A037B71"/>
    <w:rsid w:val="1A1C0075"/>
    <w:rsid w:val="1A2235E4"/>
    <w:rsid w:val="1A2E2078"/>
    <w:rsid w:val="1A304E0A"/>
    <w:rsid w:val="1A3D3BF8"/>
    <w:rsid w:val="1A444411"/>
    <w:rsid w:val="1A58610F"/>
    <w:rsid w:val="1A7F5449"/>
    <w:rsid w:val="1A943AF7"/>
    <w:rsid w:val="1AC1510B"/>
    <w:rsid w:val="1AC90EF3"/>
    <w:rsid w:val="1ADC3C25"/>
    <w:rsid w:val="1ADE6EE4"/>
    <w:rsid w:val="1AE479A2"/>
    <w:rsid w:val="1B1FD99A"/>
    <w:rsid w:val="1B244243"/>
    <w:rsid w:val="1B2C68C9"/>
    <w:rsid w:val="1B2E1C36"/>
    <w:rsid w:val="1B540B5B"/>
    <w:rsid w:val="1B665EBA"/>
    <w:rsid w:val="1B8A22F8"/>
    <w:rsid w:val="1B9B7430"/>
    <w:rsid w:val="1BA809D0"/>
    <w:rsid w:val="1BAB226E"/>
    <w:rsid w:val="1BAD4A8B"/>
    <w:rsid w:val="1BB05AD7"/>
    <w:rsid w:val="1BBE5695"/>
    <w:rsid w:val="1BC872C4"/>
    <w:rsid w:val="1BC8769B"/>
    <w:rsid w:val="1BCE1685"/>
    <w:rsid w:val="1BE51C24"/>
    <w:rsid w:val="1BFA42E6"/>
    <w:rsid w:val="1C0302FC"/>
    <w:rsid w:val="1C041A94"/>
    <w:rsid w:val="1C286A1D"/>
    <w:rsid w:val="1C34518A"/>
    <w:rsid w:val="1C456AEB"/>
    <w:rsid w:val="1C5F3784"/>
    <w:rsid w:val="1C817B9F"/>
    <w:rsid w:val="1C8C41A9"/>
    <w:rsid w:val="1C913B90"/>
    <w:rsid w:val="1C982E58"/>
    <w:rsid w:val="1C9C4C5E"/>
    <w:rsid w:val="1CAA2094"/>
    <w:rsid w:val="1CB338B2"/>
    <w:rsid w:val="1CBA6C0D"/>
    <w:rsid w:val="1CF2284B"/>
    <w:rsid w:val="1CF52D14"/>
    <w:rsid w:val="1D076741"/>
    <w:rsid w:val="1D0F3860"/>
    <w:rsid w:val="1D21173D"/>
    <w:rsid w:val="1D2A5E93"/>
    <w:rsid w:val="1D3C070A"/>
    <w:rsid w:val="1D3E15EC"/>
    <w:rsid w:val="1D5C49B8"/>
    <w:rsid w:val="1D6227F8"/>
    <w:rsid w:val="1D644556"/>
    <w:rsid w:val="1D992CC6"/>
    <w:rsid w:val="1D994A74"/>
    <w:rsid w:val="1DAB7C59"/>
    <w:rsid w:val="1DBD1371"/>
    <w:rsid w:val="1DC96A0D"/>
    <w:rsid w:val="1DCF493A"/>
    <w:rsid w:val="1DDC7057"/>
    <w:rsid w:val="1DE1661E"/>
    <w:rsid w:val="1DFE291F"/>
    <w:rsid w:val="1E141822"/>
    <w:rsid w:val="1E385966"/>
    <w:rsid w:val="1E5B7F7C"/>
    <w:rsid w:val="1E6B7566"/>
    <w:rsid w:val="1E7352C5"/>
    <w:rsid w:val="1E7D1FC4"/>
    <w:rsid w:val="1E990AA4"/>
    <w:rsid w:val="1E9B6A56"/>
    <w:rsid w:val="1EB42E89"/>
    <w:rsid w:val="1EC41FC5"/>
    <w:rsid w:val="1EE42889"/>
    <w:rsid w:val="1EFA1543"/>
    <w:rsid w:val="1EFC175F"/>
    <w:rsid w:val="1F387436"/>
    <w:rsid w:val="1F3D3B25"/>
    <w:rsid w:val="1F4C5B16"/>
    <w:rsid w:val="1F5D7D23"/>
    <w:rsid w:val="1F852551"/>
    <w:rsid w:val="1F9574BD"/>
    <w:rsid w:val="1FA73631"/>
    <w:rsid w:val="1FB56443"/>
    <w:rsid w:val="1FB6553C"/>
    <w:rsid w:val="1FBB64FE"/>
    <w:rsid w:val="1FBF278C"/>
    <w:rsid w:val="1FC009DE"/>
    <w:rsid w:val="1FC35DD8"/>
    <w:rsid w:val="1FF90AD1"/>
    <w:rsid w:val="200E1CB4"/>
    <w:rsid w:val="201448F3"/>
    <w:rsid w:val="201A79C2"/>
    <w:rsid w:val="201E74B3"/>
    <w:rsid w:val="20401B1F"/>
    <w:rsid w:val="2056004D"/>
    <w:rsid w:val="205B7E0E"/>
    <w:rsid w:val="205F5715"/>
    <w:rsid w:val="20672C08"/>
    <w:rsid w:val="206B2007"/>
    <w:rsid w:val="207B4905"/>
    <w:rsid w:val="20804EAF"/>
    <w:rsid w:val="20A04297"/>
    <w:rsid w:val="20C20C31"/>
    <w:rsid w:val="20C84D12"/>
    <w:rsid w:val="20CF4C51"/>
    <w:rsid w:val="20D33EC0"/>
    <w:rsid w:val="210F6386"/>
    <w:rsid w:val="21432ED9"/>
    <w:rsid w:val="21543824"/>
    <w:rsid w:val="2197751D"/>
    <w:rsid w:val="21A6126D"/>
    <w:rsid w:val="21BA77C5"/>
    <w:rsid w:val="21CD2F3E"/>
    <w:rsid w:val="21E40288"/>
    <w:rsid w:val="21FC1A76"/>
    <w:rsid w:val="220F1E76"/>
    <w:rsid w:val="223E3706"/>
    <w:rsid w:val="225D0766"/>
    <w:rsid w:val="22673393"/>
    <w:rsid w:val="22761828"/>
    <w:rsid w:val="227F3C44"/>
    <w:rsid w:val="22813E3B"/>
    <w:rsid w:val="22A14C18"/>
    <w:rsid w:val="22A75E85"/>
    <w:rsid w:val="22BE3A08"/>
    <w:rsid w:val="22C04851"/>
    <w:rsid w:val="22CC1448"/>
    <w:rsid w:val="22D14F53"/>
    <w:rsid w:val="22E20377"/>
    <w:rsid w:val="22F4274D"/>
    <w:rsid w:val="23023DE4"/>
    <w:rsid w:val="231E197F"/>
    <w:rsid w:val="232355D0"/>
    <w:rsid w:val="23411CCC"/>
    <w:rsid w:val="23447230"/>
    <w:rsid w:val="23675CAF"/>
    <w:rsid w:val="237F470C"/>
    <w:rsid w:val="23977CA8"/>
    <w:rsid w:val="23DB0465"/>
    <w:rsid w:val="23DE59BA"/>
    <w:rsid w:val="240E27FB"/>
    <w:rsid w:val="240F7182"/>
    <w:rsid w:val="2412732E"/>
    <w:rsid w:val="242B03F0"/>
    <w:rsid w:val="24305A06"/>
    <w:rsid w:val="2460453E"/>
    <w:rsid w:val="24613453"/>
    <w:rsid w:val="248257C3"/>
    <w:rsid w:val="24A43F77"/>
    <w:rsid w:val="24AB5F58"/>
    <w:rsid w:val="24BD373E"/>
    <w:rsid w:val="24C82820"/>
    <w:rsid w:val="24D16C22"/>
    <w:rsid w:val="24D740D4"/>
    <w:rsid w:val="24FD463A"/>
    <w:rsid w:val="25011339"/>
    <w:rsid w:val="254554E2"/>
    <w:rsid w:val="256E3D48"/>
    <w:rsid w:val="259C15A5"/>
    <w:rsid w:val="25A466AC"/>
    <w:rsid w:val="25A55F80"/>
    <w:rsid w:val="25B0320E"/>
    <w:rsid w:val="25C603D0"/>
    <w:rsid w:val="25ED1E01"/>
    <w:rsid w:val="25EF0F4F"/>
    <w:rsid w:val="25F50CB6"/>
    <w:rsid w:val="26163EB5"/>
    <w:rsid w:val="261E4D7D"/>
    <w:rsid w:val="26251D06"/>
    <w:rsid w:val="26321F0A"/>
    <w:rsid w:val="26445799"/>
    <w:rsid w:val="264F4FDA"/>
    <w:rsid w:val="26624A66"/>
    <w:rsid w:val="26806B4C"/>
    <w:rsid w:val="26B4725E"/>
    <w:rsid w:val="26BC5523"/>
    <w:rsid w:val="26C50688"/>
    <w:rsid w:val="26C568DA"/>
    <w:rsid w:val="26CA2142"/>
    <w:rsid w:val="26CD6696"/>
    <w:rsid w:val="26D905D7"/>
    <w:rsid w:val="26DD1E76"/>
    <w:rsid w:val="26E7642A"/>
    <w:rsid w:val="26EA6665"/>
    <w:rsid w:val="26F93445"/>
    <w:rsid w:val="2746688A"/>
    <w:rsid w:val="274A3739"/>
    <w:rsid w:val="274C2B57"/>
    <w:rsid w:val="276A7481"/>
    <w:rsid w:val="276B6060"/>
    <w:rsid w:val="276E0D20"/>
    <w:rsid w:val="27790C9C"/>
    <w:rsid w:val="27822A1D"/>
    <w:rsid w:val="278E3170"/>
    <w:rsid w:val="278F23C0"/>
    <w:rsid w:val="27B2145C"/>
    <w:rsid w:val="27BB71B0"/>
    <w:rsid w:val="27DE7237"/>
    <w:rsid w:val="27FA7131"/>
    <w:rsid w:val="28043432"/>
    <w:rsid w:val="281A0EA7"/>
    <w:rsid w:val="282317CB"/>
    <w:rsid w:val="28435545"/>
    <w:rsid w:val="284E07CD"/>
    <w:rsid w:val="286F2FA1"/>
    <w:rsid w:val="287B7B98"/>
    <w:rsid w:val="287C121A"/>
    <w:rsid w:val="287F0D0A"/>
    <w:rsid w:val="288D78CB"/>
    <w:rsid w:val="28962D82"/>
    <w:rsid w:val="28A15925"/>
    <w:rsid w:val="28C22024"/>
    <w:rsid w:val="28D56B7C"/>
    <w:rsid w:val="28D728F5"/>
    <w:rsid w:val="28DA4193"/>
    <w:rsid w:val="28DF67EE"/>
    <w:rsid w:val="28E76FDC"/>
    <w:rsid w:val="28FB2A87"/>
    <w:rsid w:val="290129D3"/>
    <w:rsid w:val="29712D49"/>
    <w:rsid w:val="298011DE"/>
    <w:rsid w:val="298D5275"/>
    <w:rsid w:val="29B64C00"/>
    <w:rsid w:val="29E71E17"/>
    <w:rsid w:val="29F56D48"/>
    <w:rsid w:val="29F85218"/>
    <w:rsid w:val="2A0C4820"/>
    <w:rsid w:val="2A0D0CC4"/>
    <w:rsid w:val="2A1B2201"/>
    <w:rsid w:val="2A3140FD"/>
    <w:rsid w:val="2A5F6FCD"/>
    <w:rsid w:val="2A613DAE"/>
    <w:rsid w:val="2A701253"/>
    <w:rsid w:val="2A7F583F"/>
    <w:rsid w:val="2A8E3487"/>
    <w:rsid w:val="2A930A9D"/>
    <w:rsid w:val="2A933C0B"/>
    <w:rsid w:val="2AA42CAA"/>
    <w:rsid w:val="2AB7478C"/>
    <w:rsid w:val="2AC3622E"/>
    <w:rsid w:val="2AC8240E"/>
    <w:rsid w:val="2AE13EFE"/>
    <w:rsid w:val="2AE474F4"/>
    <w:rsid w:val="2AE91610"/>
    <w:rsid w:val="2AF23A16"/>
    <w:rsid w:val="2B147E30"/>
    <w:rsid w:val="2B2C33CC"/>
    <w:rsid w:val="2B2D0EF2"/>
    <w:rsid w:val="2B337822"/>
    <w:rsid w:val="2B69661F"/>
    <w:rsid w:val="2BA271EA"/>
    <w:rsid w:val="2BAE7D76"/>
    <w:rsid w:val="2BCD7395"/>
    <w:rsid w:val="2BCE4856"/>
    <w:rsid w:val="2BE55033"/>
    <w:rsid w:val="2BEC2B5B"/>
    <w:rsid w:val="2BF037AA"/>
    <w:rsid w:val="2C0B1EB7"/>
    <w:rsid w:val="2C155C0E"/>
    <w:rsid w:val="2C3708A1"/>
    <w:rsid w:val="2C740C6A"/>
    <w:rsid w:val="2C892A75"/>
    <w:rsid w:val="2C8F5842"/>
    <w:rsid w:val="2CBA5B43"/>
    <w:rsid w:val="2CFE750E"/>
    <w:rsid w:val="2D05394C"/>
    <w:rsid w:val="2D085772"/>
    <w:rsid w:val="2D0F7889"/>
    <w:rsid w:val="2D3B022C"/>
    <w:rsid w:val="2D3C541C"/>
    <w:rsid w:val="2D3F2F81"/>
    <w:rsid w:val="2D4542D1"/>
    <w:rsid w:val="2D5C5C18"/>
    <w:rsid w:val="2D775328"/>
    <w:rsid w:val="2D7E3C87"/>
    <w:rsid w:val="2D834DF9"/>
    <w:rsid w:val="2D874C30"/>
    <w:rsid w:val="2D99286E"/>
    <w:rsid w:val="2DCA2A28"/>
    <w:rsid w:val="2DF42E5B"/>
    <w:rsid w:val="2E0221C2"/>
    <w:rsid w:val="2E0D4939"/>
    <w:rsid w:val="2E230507"/>
    <w:rsid w:val="2E3276F2"/>
    <w:rsid w:val="2E341DD7"/>
    <w:rsid w:val="2E734E6D"/>
    <w:rsid w:val="2E870919"/>
    <w:rsid w:val="2EA27501"/>
    <w:rsid w:val="2EA414CB"/>
    <w:rsid w:val="2ED60AA7"/>
    <w:rsid w:val="2EE46E89"/>
    <w:rsid w:val="2F1A79DF"/>
    <w:rsid w:val="2F3317D8"/>
    <w:rsid w:val="2F3C2100"/>
    <w:rsid w:val="2F3E7857"/>
    <w:rsid w:val="2F430CE4"/>
    <w:rsid w:val="2F4A3E20"/>
    <w:rsid w:val="2F5E167A"/>
    <w:rsid w:val="2F624773"/>
    <w:rsid w:val="2F6824F8"/>
    <w:rsid w:val="2F7375A0"/>
    <w:rsid w:val="2F9060E8"/>
    <w:rsid w:val="2F9706CB"/>
    <w:rsid w:val="2F974B8C"/>
    <w:rsid w:val="2FCA4F61"/>
    <w:rsid w:val="2FE00F3D"/>
    <w:rsid w:val="2FEC4067"/>
    <w:rsid w:val="2FF02C24"/>
    <w:rsid w:val="2FF03036"/>
    <w:rsid w:val="2FF40230"/>
    <w:rsid w:val="30032221"/>
    <w:rsid w:val="30246A80"/>
    <w:rsid w:val="30314FE0"/>
    <w:rsid w:val="304765B2"/>
    <w:rsid w:val="305C0CAD"/>
    <w:rsid w:val="307325D9"/>
    <w:rsid w:val="307373A7"/>
    <w:rsid w:val="308E0A02"/>
    <w:rsid w:val="309A4933"/>
    <w:rsid w:val="30B11ABF"/>
    <w:rsid w:val="30B6207A"/>
    <w:rsid w:val="30C10112"/>
    <w:rsid w:val="30C418AA"/>
    <w:rsid w:val="30C51EF2"/>
    <w:rsid w:val="30D81900"/>
    <w:rsid w:val="30FC114A"/>
    <w:rsid w:val="31184CE2"/>
    <w:rsid w:val="311A3CC6"/>
    <w:rsid w:val="315E0593"/>
    <w:rsid w:val="31784752"/>
    <w:rsid w:val="318750EF"/>
    <w:rsid w:val="318C73AC"/>
    <w:rsid w:val="3192385D"/>
    <w:rsid w:val="319A11E0"/>
    <w:rsid w:val="31B53185"/>
    <w:rsid w:val="31B5579D"/>
    <w:rsid w:val="31B67084"/>
    <w:rsid w:val="31C81974"/>
    <w:rsid w:val="31CD0D39"/>
    <w:rsid w:val="31E71DFA"/>
    <w:rsid w:val="31F2015C"/>
    <w:rsid w:val="31F67EDC"/>
    <w:rsid w:val="322F6CF3"/>
    <w:rsid w:val="323808A8"/>
    <w:rsid w:val="32454D73"/>
    <w:rsid w:val="325D5CAE"/>
    <w:rsid w:val="3264344B"/>
    <w:rsid w:val="327F0285"/>
    <w:rsid w:val="32917FB8"/>
    <w:rsid w:val="3297251C"/>
    <w:rsid w:val="32E53E60"/>
    <w:rsid w:val="331A1D5C"/>
    <w:rsid w:val="332B1B27"/>
    <w:rsid w:val="332B21BB"/>
    <w:rsid w:val="333E257D"/>
    <w:rsid w:val="337C0898"/>
    <w:rsid w:val="33E10ACB"/>
    <w:rsid w:val="33E73666"/>
    <w:rsid w:val="341774EA"/>
    <w:rsid w:val="342C61EA"/>
    <w:rsid w:val="343C6007"/>
    <w:rsid w:val="344F012B"/>
    <w:rsid w:val="3463635C"/>
    <w:rsid w:val="3474525E"/>
    <w:rsid w:val="348231C8"/>
    <w:rsid w:val="348A1163"/>
    <w:rsid w:val="349756CD"/>
    <w:rsid w:val="34AC2E87"/>
    <w:rsid w:val="34BB1D0D"/>
    <w:rsid w:val="34DB703E"/>
    <w:rsid w:val="34E42621"/>
    <w:rsid w:val="3516538B"/>
    <w:rsid w:val="351B1DBB"/>
    <w:rsid w:val="352B6080"/>
    <w:rsid w:val="352E7A4E"/>
    <w:rsid w:val="355D1BDD"/>
    <w:rsid w:val="356B689E"/>
    <w:rsid w:val="357F059C"/>
    <w:rsid w:val="358A192D"/>
    <w:rsid w:val="359F1FBC"/>
    <w:rsid w:val="35C05A50"/>
    <w:rsid w:val="35C81F43"/>
    <w:rsid w:val="35CB6407"/>
    <w:rsid w:val="35E87EEF"/>
    <w:rsid w:val="35F273D0"/>
    <w:rsid w:val="35F42D38"/>
    <w:rsid w:val="35F9034E"/>
    <w:rsid w:val="35FF1075"/>
    <w:rsid w:val="360F7B72"/>
    <w:rsid w:val="36201D7F"/>
    <w:rsid w:val="36203B2D"/>
    <w:rsid w:val="36312BA6"/>
    <w:rsid w:val="363E3E80"/>
    <w:rsid w:val="364147F8"/>
    <w:rsid w:val="365E6501"/>
    <w:rsid w:val="366300DE"/>
    <w:rsid w:val="36636652"/>
    <w:rsid w:val="368B5869"/>
    <w:rsid w:val="36AB0D07"/>
    <w:rsid w:val="36B85B13"/>
    <w:rsid w:val="36CA51EA"/>
    <w:rsid w:val="36E7289C"/>
    <w:rsid w:val="36E903C3"/>
    <w:rsid w:val="36F44901"/>
    <w:rsid w:val="370C2303"/>
    <w:rsid w:val="371216F3"/>
    <w:rsid w:val="371562DB"/>
    <w:rsid w:val="37256F21"/>
    <w:rsid w:val="37321D6A"/>
    <w:rsid w:val="37384EA6"/>
    <w:rsid w:val="37555A58"/>
    <w:rsid w:val="375B0D98"/>
    <w:rsid w:val="37785C00"/>
    <w:rsid w:val="379A58A9"/>
    <w:rsid w:val="37B22EAA"/>
    <w:rsid w:val="37B26BC7"/>
    <w:rsid w:val="37BA272F"/>
    <w:rsid w:val="37DF7667"/>
    <w:rsid w:val="3810197F"/>
    <w:rsid w:val="3810372D"/>
    <w:rsid w:val="381E03A7"/>
    <w:rsid w:val="382F7F59"/>
    <w:rsid w:val="38685317"/>
    <w:rsid w:val="386A5A12"/>
    <w:rsid w:val="3898459D"/>
    <w:rsid w:val="38B36EDA"/>
    <w:rsid w:val="38B4677D"/>
    <w:rsid w:val="38BB7B3D"/>
    <w:rsid w:val="38C2009F"/>
    <w:rsid w:val="38D65532"/>
    <w:rsid w:val="38DC1EEF"/>
    <w:rsid w:val="38ED08FE"/>
    <w:rsid w:val="39316051"/>
    <w:rsid w:val="393B7CF1"/>
    <w:rsid w:val="393E23F8"/>
    <w:rsid w:val="3951224F"/>
    <w:rsid w:val="39585248"/>
    <w:rsid w:val="39682C9F"/>
    <w:rsid w:val="39B8407C"/>
    <w:rsid w:val="39BB6428"/>
    <w:rsid w:val="39C0030D"/>
    <w:rsid w:val="39C90037"/>
    <w:rsid w:val="39E15BEA"/>
    <w:rsid w:val="39F94DC1"/>
    <w:rsid w:val="39FE10E9"/>
    <w:rsid w:val="3A1F234D"/>
    <w:rsid w:val="3A434E4D"/>
    <w:rsid w:val="3A4E20D5"/>
    <w:rsid w:val="3A685AA2"/>
    <w:rsid w:val="3A8076B3"/>
    <w:rsid w:val="3AB535E1"/>
    <w:rsid w:val="3ACD1DA9"/>
    <w:rsid w:val="3AF96F3C"/>
    <w:rsid w:val="3AFF6407"/>
    <w:rsid w:val="3B2F036E"/>
    <w:rsid w:val="3B3B31B7"/>
    <w:rsid w:val="3B4E1274"/>
    <w:rsid w:val="3B691AD2"/>
    <w:rsid w:val="3B6A75F8"/>
    <w:rsid w:val="3B8A2759"/>
    <w:rsid w:val="3BA06CF7"/>
    <w:rsid w:val="3BA20BFD"/>
    <w:rsid w:val="3BA42B0A"/>
    <w:rsid w:val="3BC40B50"/>
    <w:rsid w:val="3BD01B51"/>
    <w:rsid w:val="3C003D8D"/>
    <w:rsid w:val="3C26586A"/>
    <w:rsid w:val="3C30439E"/>
    <w:rsid w:val="3C3917A1"/>
    <w:rsid w:val="3C526997"/>
    <w:rsid w:val="3C5C2847"/>
    <w:rsid w:val="3C885F88"/>
    <w:rsid w:val="3C925059"/>
    <w:rsid w:val="3CB5559F"/>
    <w:rsid w:val="3CBC2B52"/>
    <w:rsid w:val="3CBE52C8"/>
    <w:rsid w:val="3CC870FB"/>
    <w:rsid w:val="3CD13E73"/>
    <w:rsid w:val="3CE753A4"/>
    <w:rsid w:val="3CEB5709"/>
    <w:rsid w:val="3D006466"/>
    <w:rsid w:val="3D1F312E"/>
    <w:rsid w:val="3D2B2448"/>
    <w:rsid w:val="3D5B3B65"/>
    <w:rsid w:val="3D671D7B"/>
    <w:rsid w:val="3D6A7724"/>
    <w:rsid w:val="3DDC1163"/>
    <w:rsid w:val="3E175815"/>
    <w:rsid w:val="3E3711E2"/>
    <w:rsid w:val="3E375EB7"/>
    <w:rsid w:val="3E421533"/>
    <w:rsid w:val="3E446852"/>
    <w:rsid w:val="3E4E44C1"/>
    <w:rsid w:val="3E506F79"/>
    <w:rsid w:val="3E8D5E6B"/>
    <w:rsid w:val="3ED01430"/>
    <w:rsid w:val="3EDC25BB"/>
    <w:rsid w:val="3EE906FE"/>
    <w:rsid w:val="3F0B6C2D"/>
    <w:rsid w:val="3F3441A5"/>
    <w:rsid w:val="3F470A21"/>
    <w:rsid w:val="3F66594E"/>
    <w:rsid w:val="3F79434E"/>
    <w:rsid w:val="3F796D91"/>
    <w:rsid w:val="3F823162"/>
    <w:rsid w:val="3F9733C2"/>
    <w:rsid w:val="3F982986"/>
    <w:rsid w:val="3FA30497"/>
    <w:rsid w:val="3FA763B0"/>
    <w:rsid w:val="3FA806EF"/>
    <w:rsid w:val="3FAA7FC2"/>
    <w:rsid w:val="3FB23AA1"/>
    <w:rsid w:val="3FD140EA"/>
    <w:rsid w:val="3FD247CD"/>
    <w:rsid w:val="3FD414E4"/>
    <w:rsid w:val="401D05DE"/>
    <w:rsid w:val="4024246B"/>
    <w:rsid w:val="40302BBE"/>
    <w:rsid w:val="40411B2D"/>
    <w:rsid w:val="406C2AB1"/>
    <w:rsid w:val="408C1AED"/>
    <w:rsid w:val="40B3559D"/>
    <w:rsid w:val="40D45C40"/>
    <w:rsid w:val="40D73D5E"/>
    <w:rsid w:val="40DB5220"/>
    <w:rsid w:val="40E81C84"/>
    <w:rsid w:val="40F94293"/>
    <w:rsid w:val="414A7D5A"/>
    <w:rsid w:val="4157061F"/>
    <w:rsid w:val="41662610"/>
    <w:rsid w:val="416B416E"/>
    <w:rsid w:val="417A1155"/>
    <w:rsid w:val="41831414"/>
    <w:rsid w:val="419011CB"/>
    <w:rsid w:val="41902978"/>
    <w:rsid w:val="41921B27"/>
    <w:rsid w:val="419E1DAA"/>
    <w:rsid w:val="41AC2719"/>
    <w:rsid w:val="41D75722"/>
    <w:rsid w:val="41E06866"/>
    <w:rsid w:val="421D3616"/>
    <w:rsid w:val="422D6421"/>
    <w:rsid w:val="42552DB0"/>
    <w:rsid w:val="426258BF"/>
    <w:rsid w:val="426E5C20"/>
    <w:rsid w:val="429B6567"/>
    <w:rsid w:val="429E34F1"/>
    <w:rsid w:val="429F5DD9"/>
    <w:rsid w:val="42A904D0"/>
    <w:rsid w:val="42AA6865"/>
    <w:rsid w:val="42B702DA"/>
    <w:rsid w:val="42C57F36"/>
    <w:rsid w:val="42D27F5D"/>
    <w:rsid w:val="42E61199"/>
    <w:rsid w:val="42EA6221"/>
    <w:rsid w:val="42EF4755"/>
    <w:rsid w:val="42F30962"/>
    <w:rsid w:val="430D7F72"/>
    <w:rsid w:val="430F11B1"/>
    <w:rsid w:val="432D7889"/>
    <w:rsid w:val="43317379"/>
    <w:rsid w:val="4342770D"/>
    <w:rsid w:val="434A46EC"/>
    <w:rsid w:val="435C7A89"/>
    <w:rsid w:val="43884ABF"/>
    <w:rsid w:val="438C2802"/>
    <w:rsid w:val="43941B2C"/>
    <w:rsid w:val="43A37B4B"/>
    <w:rsid w:val="43AD55B9"/>
    <w:rsid w:val="43B5750E"/>
    <w:rsid w:val="43CB2F74"/>
    <w:rsid w:val="43D9531B"/>
    <w:rsid w:val="43E33E05"/>
    <w:rsid w:val="43FB34E3"/>
    <w:rsid w:val="44116C17"/>
    <w:rsid w:val="4427077C"/>
    <w:rsid w:val="44421112"/>
    <w:rsid w:val="444A568D"/>
    <w:rsid w:val="444C4C47"/>
    <w:rsid w:val="44531998"/>
    <w:rsid w:val="44590819"/>
    <w:rsid w:val="445B488C"/>
    <w:rsid w:val="446E48E9"/>
    <w:rsid w:val="44784B34"/>
    <w:rsid w:val="447B1C4D"/>
    <w:rsid w:val="447F5EC2"/>
    <w:rsid w:val="448E6105"/>
    <w:rsid w:val="44D206E8"/>
    <w:rsid w:val="44F87A23"/>
    <w:rsid w:val="450F3328"/>
    <w:rsid w:val="45140D01"/>
    <w:rsid w:val="453252CE"/>
    <w:rsid w:val="453A4CCF"/>
    <w:rsid w:val="4550785F"/>
    <w:rsid w:val="45597105"/>
    <w:rsid w:val="455E0086"/>
    <w:rsid w:val="456126BF"/>
    <w:rsid w:val="45640302"/>
    <w:rsid w:val="45684BA8"/>
    <w:rsid w:val="456C63D5"/>
    <w:rsid w:val="456D6663"/>
    <w:rsid w:val="4574179F"/>
    <w:rsid w:val="45763405"/>
    <w:rsid w:val="45763666"/>
    <w:rsid w:val="45905F02"/>
    <w:rsid w:val="45C53DA9"/>
    <w:rsid w:val="45DC10F2"/>
    <w:rsid w:val="45E73FDA"/>
    <w:rsid w:val="45F256D7"/>
    <w:rsid w:val="460B220E"/>
    <w:rsid w:val="46202C47"/>
    <w:rsid w:val="46284338"/>
    <w:rsid w:val="46293689"/>
    <w:rsid w:val="464E7D0F"/>
    <w:rsid w:val="465A35BD"/>
    <w:rsid w:val="465D0485"/>
    <w:rsid w:val="465F0134"/>
    <w:rsid w:val="466A4950"/>
    <w:rsid w:val="466E67BD"/>
    <w:rsid w:val="4685178A"/>
    <w:rsid w:val="469C0BD4"/>
    <w:rsid w:val="46D93AEF"/>
    <w:rsid w:val="47113641"/>
    <w:rsid w:val="47126934"/>
    <w:rsid w:val="47381007"/>
    <w:rsid w:val="4742292E"/>
    <w:rsid w:val="475E2568"/>
    <w:rsid w:val="475F6CDE"/>
    <w:rsid w:val="476E221E"/>
    <w:rsid w:val="4770243A"/>
    <w:rsid w:val="47745A86"/>
    <w:rsid w:val="47842674"/>
    <w:rsid w:val="4795427E"/>
    <w:rsid w:val="479F32A6"/>
    <w:rsid w:val="47A143A2"/>
    <w:rsid w:val="47AB261B"/>
    <w:rsid w:val="47AF4D11"/>
    <w:rsid w:val="47B9126E"/>
    <w:rsid w:val="47CC6060"/>
    <w:rsid w:val="47E26E94"/>
    <w:rsid w:val="47FF763C"/>
    <w:rsid w:val="482C0A84"/>
    <w:rsid w:val="48322A33"/>
    <w:rsid w:val="484908DB"/>
    <w:rsid w:val="48492E5F"/>
    <w:rsid w:val="485E307D"/>
    <w:rsid w:val="486235C5"/>
    <w:rsid w:val="4866371A"/>
    <w:rsid w:val="48A95C04"/>
    <w:rsid w:val="48C42A3E"/>
    <w:rsid w:val="48C73488"/>
    <w:rsid w:val="48CE652C"/>
    <w:rsid w:val="48D91605"/>
    <w:rsid w:val="48E1714C"/>
    <w:rsid w:val="48F549A5"/>
    <w:rsid w:val="48F97216"/>
    <w:rsid w:val="48FF3A76"/>
    <w:rsid w:val="491A2237"/>
    <w:rsid w:val="492275A4"/>
    <w:rsid w:val="49284D7B"/>
    <w:rsid w:val="49446E29"/>
    <w:rsid w:val="49597971"/>
    <w:rsid w:val="495A158B"/>
    <w:rsid w:val="49670380"/>
    <w:rsid w:val="497955D6"/>
    <w:rsid w:val="49A81A17"/>
    <w:rsid w:val="49AA1C33"/>
    <w:rsid w:val="49B16CC5"/>
    <w:rsid w:val="49C9699B"/>
    <w:rsid w:val="49D7054F"/>
    <w:rsid w:val="49DD50AA"/>
    <w:rsid w:val="49F1133A"/>
    <w:rsid w:val="49F64E79"/>
    <w:rsid w:val="49FC7FB5"/>
    <w:rsid w:val="4A061B4C"/>
    <w:rsid w:val="4A496086"/>
    <w:rsid w:val="4A5120AF"/>
    <w:rsid w:val="4A6C513B"/>
    <w:rsid w:val="4A74295D"/>
    <w:rsid w:val="4A8E3303"/>
    <w:rsid w:val="4A92483C"/>
    <w:rsid w:val="4A985F30"/>
    <w:rsid w:val="4AB259AC"/>
    <w:rsid w:val="4AC11C68"/>
    <w:rsid w:val="4ACD4CEF"/>
    <w:rsid w:val="4ACE1952"/>
    <w:rsid w:val="4AE87E54"/>
    <w:rsid w:val="4AEF15D8"/>
    <w:rsid w:val="4AF56EDE"/>
    <w:rsid w:val="4AF60278"/>
    <w:rsid w:val="4B005883"/>
    <w:rsid w:val="4B036369"/>
    <w:rsid w:val="4B0B0B93"/>
    <w:rsid w:val="4B153F34"/>
    <w:rsid w:val="4B2C6EA1"/>
    <w:rsid w:val="4B2F03E3"/>
    <w:rsid w:val="4B4475D2"/>
    <w:rsid w:val="4B4815EB"/>
    <w:rsid w:val="4B58121B"/>
    <w:rsid w:val="4B61791F"/>
    <w:rsid w:val="4B6D45C9"/>
    <w:rsid w:val="4B7A0F54"/>
    <w:rsid w:val="4B7A3887"/>
    <w:rsid w:val="4B83098E"/>
    <w:rsid w:val="4B8C7A56"/>
    <w:rsid w:val="4BA97CC9"/>
    <w:rsid w:val="4BAD3C64"/>
    <w:rsid w:val="4BDD711F"/>
    <w:rsid w:val="4BE40D01"/>
    <w:rsid w:val="4C3B51A0"/>
    <w:rsid w:val="4C4C09CF"/>
    <w:rsid w:val="4C4D6CFC"/>
    <w:rsid w:val="4C6C31D0"/>
    <w:rsid w:val="4C7A188D"/>
    <w:rsid w:val="4C7E4CB1"/>
    <w:rsid w:val="4C8524E4"/>
    <w:rsid w:val="4C8936F0"/>
    <w:rsid w:val="4CA02851"/>
    <w:rsid w:val="4CAE2B25"/>
    <w:rsid w:val="4CCB3718"/>
    <w:rsid w:val="4D131E04"/>
    <w:rsid w:val="4D141FE0"/>
    <w:rsid w:val="4D4952BF"/>
    <w:rsid w:val="4D645CE9"/>
    <w:rsid w:val="4D646B23"/>
    <w:rsid w:val="4D994499"/>
    <w:rsid w:val="4DAC05E6"/>
    <w:rsid w:val="4DAD3AA0"/>
    <w:rsid w:val="4DC126F3"/>
    <w:rsid w:val="4DC236BE"/>
    <w:rsid w:val="4DF63804"/>
    <w:rsid w:val="4E0524B6"/>
    <w:rsid w:val="4E0E5897"/>
    <w:rsid w:val="4E1C29D4"/>
    <w:rsid w:val="4E296E9F"/>
    <w:rsid w:val="4E4242CC"/>
    <w:rsid w:val="4E5403C0"/>
    <w:rsid w:val="4E5C7274"/>
    <w:rsid w:val="4E5F5F0E"/>
    <w:rsid w:val="4E677615"/>
    <w:rsid w:val="4E6A373F"/>
    <w:rsid w:val="4E720846"/>
    <w:rsid w:val="4E731753"/>
    <w:rsid w:val="4ED079B5"/>
    <w:rsid w:val="4ED127FF"/>
    <w:rsid w:val="4ED96A7E"/>
    <w:rsid w:val="4EDB463D"/>
    <w:rsid w:val="4EFD0201"/>
    <w:rsid w:val="4F103F8F"/>
    <w:rsid w:val="4F1162B1"/>
    <w:rsid w:val="4F3F6B6C"/>
    <w:rsid w:val="4F4909AE"/>
    <w:rsid w:val="4F540514"/>
    <w:rsid w:val="4F6666E3"/>
    <w:rsid w:val="4F742507"/>
    <w:rsid w:val="4F9A0054"/>
    <w:rsid w:val="4F9C22EA"/>
    <w:rsid w:val="4FA47125"/>
    <w:rsid w:val="4FA72771"/>
    <w:rsid w:val="4FB22195"/>
    <w:rsid w:val="4FC07B1F"/>
    <w:rsid w:val="4FFE3062"/>
    <w:rsid w:val="500372D1"/>
    <w:rsid w:val="500919A4"/>
    <w:rsid w:val="500E069D"/>
    <w:rsid w:val="50772144"/>
    <w:rsid w:val="50C01628"/>
    <w:rsid w:val="50C65FDD"/>
    <w:rsid w:val="50C77758"/>
    <w:rsid w:val="50D47596"/>
    <w:rsid w:val="50DC0627"/>
    <w:rsid w:val="50DD28EE"/>
    <w:rsid w:val="50DE6667"/>
    <w:rsid w:val="50E028B4"/>
    <w:rsid w:val="50E344A6"/>
    <w:rsid w:val="5119769F"/>
    <w:rsid w:val="511C43F4"/>
    <w:rsid w:val="51234079"/>
    <w:rsid w:val="51271000"/>
    <w:rsid w:val="513C2963"/>
    <w:rsid w:val="517D674F"/>
    <w:rsid w:val="51917235"/>
    <w:rsid w:val="51B11960"/>
    <w:rsid w:val="51C4585C"/>
    <w:rsid w:val="51DE3358"/>
    <w:rsid w:val="51EF0B3A"/>
    <w:rsid w:val="5200468D"/>
    <w:rsid w:val="520B596A"/>
    <w:rsid w:val="522105B9"/>
    <w:rsid w:val="5226253D"/>
    <w:rsid w:val="522D7877"/>
    <w:rsid w:val="52567D81"/>
    <w:rsid w:val="526D37FE"/>
    <w:rsid w:val="528F5E6A"/>
    <w:rsid w:val="52964527"/>
    <w:rsid w:val="529E60AD"/>
    <w:rsid w:val="52C728C5"/>
    <w:rsid w:val="52E00474"/>
    <w:rsid w:val="52E57E15"/>
    <w:rsid w:val="52EB0BC7"/>
    <w:rsid w:val="52FD43C9"/>
    <w:rsid w:val="53000B16"/>
    <w:rsid w:val="530C1269"/>
    <w:rsid w:val="531B187C"/>
    <w:rsid w:val="533C110A"/>
    <w:rsid w:val="53573E4E"/>
    <w:rsid w:val="53626484"/>
    <w:rsid w:val="536A3A27"/>
    <w:rsid w:val="536A5F90"/>
    <w:rsid w:val="53737AE7"/>
    <w:rsid w:val="53740BBC"/>
    <w:rsid w:val="538E4F27"/>
    <w:rsid w:val="538F3C48"/>
    <w:rsid w:val="53990AFD"/>
    <w:rsid w:val="539B083F"/>
    <w:rsid w:val="53DE35D5"/>
    <w:rsid w:val="5403105C"/>
    <w:rsid w:val="5418146A"/>
    <w:rsid w:val="541C643F"/>
    <w:rsid w:val="543E122D"/>
    <w:rsid w:val="544544DB"/>
    <w:rsid w:val="54454A38"/>
    <w:rsid w:val="54603722"/>
    <w:rsid w:val="5460414F"/>
    <w:rsid w:val="54680721"/>
    <w:rsid w:val="546E385E"/>
    <w:rsid w:val="546E6143"/>
    <w:rsid w:val="54752E3E"/>
    <w:rsid w:val="549534E0"/>
    <w:rsid w:val="54994D7E"/>
    <w:rsid w:val="54AB4AB2"/>
    <w:rsid w:val="54B76D9A"/>
    <w:rsid w:val="54C44B46"/>
    <w:rsid w:val="54C4504C"/>
    <w:rsid w:val="54CB190B"/>
    <w:rsid w:val="54D34337"/>
    <w:rsid w:val="54DA5D8D"/>
    <w:rsid w:val="54E75165"/>
    <w:rsid w:val="54ED35AA"/>
    <w:rsid w:val="54F34322"/>
    <w:rsid w:val="551D40DC"/>
    <w:rsid w:val="55236D3E"/>
    <w:rsid w:val="557B0928"/>
    <w:rsid w:val="55805F3E"/>
    <w:rsid w:val="55872E29"/>
    <w:rsid w:val="55A734CB"/>
    <w:rsid w:val="55A7662D"/>
    <w:rsid w:val="55B921AE"/>
    <w:rsid w:val="55C217A6"/>
    <w:rsid w:val="55CE6CAA"/>
    <w:rsid w:val="55E05CBF"/>
    <w:rsid w:val="55F964C0"/>
    <w:rsid w:val="560277C3"/>
    <w:rsid w:val="561D5170"/>
    <w:rsid w:val="56226FF5"/>
    <w:rsid w:val="563F226F"/>
    <w:rsid w:val="565A665B"/>
    <w:rsid w:val="566B44F9"/>
    <w:rsid w:val="568000FE"/>
    <w:rsid w:val="568B6949"/>
    <w:rsid w:val="568E3908"/>
    <w:rsid w:val="569C6DA8"/>
    <w:rsid w:val="56CB31E9"/>
    <w:rsid w:val="56CE1E48"/>
    <w:rsid w:val="56D66F07"/>
    <w:rsid w:val="56E147BB"/>
    <w:rsid w:val="56FC33A3"/>
    <w:rsid w:val="571E77BD"/>
    <w:rsid w:val="57441971"/>
    <w:rsid w:val="574D0B96"/>
    <w:rsid w:val="5753390A"/>
    <w:rsid w:val="57790E97"/>
    <w:rsid w:val="577949F3"/>
    <w:rsid w:val="5781344E"/>
    <w:rsid w:val="578923D3"/>
    <w:rsid w:val="579521FD"/>
    <w:rsid w:val="579B49E6"/>
    <w:rsid w:val="57A3478F"/>
    <w:rsid w:val="57BF2D4E"/>
    <w:rsid w:val="57C837F3"/>
    <w:rsid w:val="57D27E9C"/>
    <w:rsid w:val="57EE052E"/>
    <w:rsid w:val="58002426"/>
    <w:rsid w:val="580B63A1"/>
    <w:rsid w:val="582B1961"/>
    <w:rsid w:val="584E6149"/>
    <w:rsid w:val="585A65D3"/>
    <w:rsid w:val="58603D71"/>
    <w:rsid w:val="587868EA"/>
    <w:rsid w:val="587873A1"/>
    <w:rsid w:val="587C29ED"/>
    <w:rsid w:val="587D598D"/>
    <w:rsid w:val="58882B59"/>
    <w:rsid w:val="58900246"/>
    <w:rsid w:val="589F3852"/>
    <w:rsid w:val="58A61818"/>
    <w:rsid w:val="58BB798B"/>
    <w:rsid w:val="58E77AFF"/>
    <w:rsid w:val="58E77E9A"/>
    <w:rsid w:val="58FA0183"/>
    <w:rsid w:val="58FE1654"/>
    <w:rsid w:val="59033418"/>
    <w:rsid w:val="59154646"/>
    <w:rsid w:val="5935428B"/>
    <w:rsid w:val="59494F8E"/>
    <w:rsid w:val="59537423"/>
    <w:rsid w:val="595D7490"/>
    <w:rsid w:val="59637709"/>
    <w:rsid w:val="59695434"/>
    <w:rsid w:val="597F0930"/>
    <w:rsid w:val="598B2F92"/>
    <w:rsid w:val="59B57AB7"/>
    <w:rsid w:val="59CA7788"/>
    <w:rsid w:val="59CF4D9E"/>
    <w:rsid w:val="59D06384"/>
    <w:rsid w:val="59D46859"/>
    <w:rsid w:val="59E837EE"/>
    <w:rsid w:val="59EB363D"/>
    <w:rsid w:val="59EE791A"/>
    <w:rsid w:val="59F359C5"/>
    <w:rsid w:val="5A3278AE"/>
    <w:rsid w:val="5A336F9C"/>
    <w:rsid w:val="5A3D43FE"/>
    <w:rsid w:val="5A533C21"/>
    <w:rsid w:val="5A6E2A15"/>
    <w:rsid w:val="5A843DDB"/>
    <w:rsid w:val="5A9F29C3"/>
    <w:rsid w:val="5AA705B3"/>
    <w:rsid w:val="5AB42FF2"/>
    <w:rsid w:val="5AE70465"/>
    <w:rsid w:val="5AF54CD9"/>
    <w:rsid w:val="5B105132"/>
    <w:rsid w:val="5B314FB8"/>
    <w:rsid w:val="5B395408"/>
    <w:rsid w:val="5B445318"/>
    <w:rsid w:val="5B5136E8"/>
    <w:rsid w:val="5B5C1C01"/>
    <w:rsid w:val="5B667984"/>
    <w:rsid w:val="5B8542BD"/>
    <w:rsid w:val="5B8D4F11"/>
    <w:rsid w:val="5B931646"/>
    <w:rsid w:val="5B935A55"/>
    <w:rsid w:val="5B9718EC"/>
    <w:rsid w:val="5BB22788"/>
    <w:rsid w:val="5BED59B0"/>
    <w:rsid w:val="5BEF0AD5"/>
    <w:rsid w:val="5C0E64BD"/>
    <w:rsid w:val="5C0F3B78"/>
    <w:rsid w:val="5C36729C"/>
    <w:rsid w:val="5C367357"/>
    <w:rsid w:val="5C520E7C"/>
    <w:rsid w:val="5C5611D3"/>
    <w:rsid w:val="5C6E5A67"/>
    <w:rsid w:val="5C9D0F42"/>
    <w:rsid w:val="5CAE55F7"/>
    <w:rsid w:val="5CC055C4"/>
    <w:rsid w:val="5CC07DD9"/>
    <w:rsid w:val="5CFF3BED"/>
    <w:rsid w:val="5D0440FF"/>
    <w:rsid w:val="5D0D35F8"/>
    <w:rsid w:val="5D123E93"/>
    <w:rsid w:val="5D184CAE"/>
    <w:rsid w:val="5D1C654D"/>
    <w:rsid w:val="5D2017FC"/>
    <w:rsid w:val="5D4B0BE0"/>
    <w:rsid w:val="5D526412"/>
    <w:rsid w:val="5D543F38"/>
    <w:rsid w:val="5D663C6C"/>
    <w:rsid w:val="5D9E51B4"/>
    <w:rsid w:val="5DB449D7"/>
    <w:rsid w:val="5DC23869"/>
    <w:rsid w:val="5DC62A8F"/>
    <w:rsid w:val="5DFD7E60"/>
    <w:rsid w:val="5E0771FD"/>
    <w:rsid w:val="5E354BBA"/>
    <w:rsid w:val="5E6D4E5F"/>
    <w:rsid w:val="5E8343A9"/>
    <w:rsid w:val="5E875C48"/>
    <w:rsid w:val="5EB033F0"/>
    <w:rsid w:val="5EBF4451"/>
    <w:rsid w:val="5ECF7C24"/>
    <w:rsid w:val="5EFA2F5D"/>
    <w:rsid w:val="5F066019"/>
    <w:rsid w:val="5F0E6877"/>
    <w:rsid w:val="5F1405A9"/>
    <w:rsid w:val="5F4E2C09"/>
    <w:rsid w:val="5F5C7F71"/>
    <w:rsid w:val="5F7C47FC"/>
    <w:rsid w:val="5F830B05"/>
    <w:rsid w:val="5F881C77"/>
    <w:rsid w:val="5F9251D4"/>
    <w:rsid w:val="5FA3091E"/>
    <w:rsid w:val="5FB4164A"/>
    <w:rsid w:val="5FB43A80"/>
    <w:rsid w:val="5FC02589"/>
    <w:rsid w:val="5FD70154"/>
    <w:rsid w:val="5FDD6AB8"/>
    <w:rsid w:val="5FEFADCF"/>
    <w:rsid w:val="5FF41E65"/>
    <w:rsid w:val="5FFB68ED"/>
    <w:rsid w:val="60675D31"/>
    <w:rsid w:val="606E61E9"/>
    <w:rsid w:val="6099055F"/>
    <w:rsid w:val="60A96349"/>
    <w:rsid w:val="60BE0A02"/>
    <w:rsid w:val="60D17C50"/>
    <w:rsid w:val="610E08A2"/>
    <w:rsid w:val="61152866"/>
    <w:rsid w:val="611F03B9"/>
    <w:rsid w:val="6162299C"/>
    <w:rsid w:val="618446C0"/>
    <w:rsid w:val="61AB60F1"/>
    <w:rsid w:val="61CE7FA1"/>
    <w:rsid w:val="61D21A19"/>
    <w:rsid w:val="62044ED6"/>
    <w:rsid w:val="621A1490"/>
    <w:rsid w:val="622017F1"/>
    <w:rsid w:val="623A5A89"/>
    <w:rsid w:val="62DD1EB5"/>
    <w:rsid w:val="62EA49F7"/>
    <w:rsid w:val="62F80D22"/>
    <w:rsid w:val="63154001"/>
    <w:rsid w:val="6328448F"/>
    <w:rsid w:val="633163BD"/>
    <w:rsid w:val="633914DA"/>
    <w:rsid w:val="633D39F4"/>
    <w:rsid w:val="634467FD"/>
    <w:rsid w:val="637146FA"/>
    <w:rsid w:val="63744BF1"/>
    <w:rsid w:val="6375205B"/>
    <w:rsid w:val="6384309D"/>
    <w:rsid w:val="63937429"/>
    <w:rsid w:val="63955212"/>
    <w:rsid w:val="63A252D2"/>
    <w:rsid w:val="63B079EF"/>
    <w:rsid w:val="63B85F8A"/>
    <w:rsid w:val="63D0339F"/>
    <w:rsid w:val="6413263F"/>
    <w:rsid w:val="64175F22"/>
    <w:rsid w:val="642301C1"/>
    <w:rsid w:val="642425F4"/>
    <w:rsid w:val="64424B98"/>
    <w:rsid w:val="644B4006"/>
    <w:rsid w:val="644D7AF5"/>
    <w:rsid w:val="646A3415"/>
    <w:rsid w:val="64944B56"/>
    <w:rsid w:val="64B27796"/>
    <w:rsid w:val="64CA1A25"/>
    <w:rsid w:val="64E83DE8"/>
    <w:rsid w:val="64EC3D37"/>
    <w:rsid w:val="64EE1A97"/>
    <w:rsid w:val="651E6BDA"/>
    <w:rsid w:val="65273A48"/>
    <w:rsid w:val="65306815"/>
    <w:rsid w:val="655A27E9"/>
    <w:rsid w:val="65654809"/>
    <w:rsid w:val="65810E59"/>
    <w:rsid w:val="65817895"/>
    <w:rsid w:val="658B24C1"/>
    <w:rsid w:val="658E039D"/>
    <w:rsid w:val="658E5B0E"/>
    <w:rsid w:val="65901116"/>
    <w:rsid w:val="65924CA9"/>
    <w:rsid w:val="65A17F37"/>
    <w:rsid w:val="65B46B2F"/>
    <w:rsid w:val="65C26A8E"/>
    <w:rsid w:val="65CE6852"/>
    <w:rsid w:val="65D200F0"/>
    <w:rsid w:val="65E51C8D"/>
    <w:rsid w:val="65FF6E40"/>
    <w:rsid w:val="660D2ED6"/>
    <w:rsid w:val="660E0C4E"/>
    <w:rsid w:val="6612135A"/>
    <w:rsid w:val="662F7813"/>
    <w:rsid w:val="66320B8F"/>
    <w:rsid w:val="664F1741"/>
    <w:rsid w:val="6659207B"/>
    <w:rsid w:val="666D1BC7"/>
    <w:rsid w:val="66756758"/>
    <w:rsid w:val="667C4500"/>
    <w:rsid w:val="668A09CB"/>
    <w:rsid w:val="66AE7DC2"/>
    <w:rsid w:val="66D6776C"/>
    <w:rsid w:val="66D85CF0"/>
    <w:rsid w:val="66F84E58"/>
    <w:rsid w:val="67010561"/>
    <w:rsid w:val="6712451C"/>
    <w:rsid w:val="672A3F5C"/>
    <w:rsid w:val="672C66EE"/>
    <w:rsid w:val="673849B2"/>
    <w:rsid w:val="674D4335"/>
    <w:rsid w:val="6764121C"/>
    <w:rsid w:val="67726657"/>
    <w:rsid w:val="678A4ED6"/>
    <w:rsid w:val="679A1526"/>
    <w:rsid w:val="67BB05DB"/>
    <w:rsid w:val="67BD26DA"/>
    <w:rsid w:val="67DD0FCE"/>
    <w:rsid w:val="6802082F"/>
    <w:rsid w:val="68034B64"/>
    <w:rsid w:val="68064081"/>
    <w:rsid w:val="68120612"/>
    <w:rsid w:val="68142C42"/>
    <w:rsid w:val="68182006"/>
    <w:rsid w:val="68336E40"/>
    <w:rsid w:val="68356BA2"/>
    <w:rsid w:val="684012B9"/>
    <w:rsid w:val="68744C4B"/>
    <w:rsid w:val="688A35DC"/>
    <w:rsid w:val="68911AE2"/>
    <w:rsid w:val="6896352A"/>
    <w:rsid w:val="689B1082"/>
    <w:rsid w:val="68B53BA5"/>
    <w:rsid w:val="68C83A2C"/>
    <w:rsid w:val="68C87588"/>
    <w:rsid w:val="68D51FF8"/>
    <w:rsid w:val="68F41093"/>
    <w:rsid w:val="69232A11"/>
    <w:rsid w:val="69252C2D"/>
    <w:rsid w:val="69401815"/>
    <w:rsid w:val="694F6758"/>
    <w:rsid w:val="6958090C"/>
    <w:rsid w:val="695E2B47"/>
    <w:rsid w:val="69721525"/>
    <w:rsid w:val="69874162"/>
    <w:rsid w:val="69877444"/>
    <w:rsid w:val="69886D18"/>
    <w:rsid w:val="699A7177"/>
    <w:rsid w:val="699C0B46"/>
    <w:rsid w:val="699E6EDB"/>
    <w:rsid w:val="69C02CC6"/>
    <w:rsid w:val="69CB5582"/>
    <w:rsid w:val="69CE6E20"/>
    <w:rsid w:val="69CF4947"/>
    <w:rsid w:val="69F525FF"/>
    <w:rsid w:val="6A0C5CC5"/>
    <w:rsid w:val="6A0D4726"/>
    <w:rsid w:val="6A1011E7"/>
    <w:rsid w:val="6A292C42"/>
    <w:rsid w:val="6A4B5B2C"/>
    <w:rsid w:val="6A5C61DA"/>
    <w:rsid w:val="6A7379C8"/>
    <w:rsid w:val="6A7C687C"/>
    <w:rsid w:val="6A7D7D3F"/>
    <w:rsid w:val="6A981B4F"/>
    <w:rsid w:val="6A9C5931"/>
    <w:rsid w:val="6AB601A3"/>
    <w:rsid w:val="6ABC418D"/>
    <w:rsid w:val="6ABF6769"/>
    <w:rsid w:val="6AD14FD7"/>
    <w:rsid w:val="6AD40467"/>
    <w:rsid w:val="6ADC7E91"/>
    <w:rsid w:val="6B1747F7"/>
    <w:rsid w:val="6B244066"/>
    <w:rsid w:val="6B2E30B1"/>
    <w:rsid w:val="6B327947"/>
    <w:rsid w:val="6B3709F5"/>
    <w:rsid w:val="6B3929BF"/>
    <w:rsid w:val="6B673089"/>
    <w:rsid w:val="6B9419A4"/>
    <w:rsid w:val="6BAB0F05"/>
    <w:rsid w:val="6BC92D5B"/>
    <w:rsid w:val="6BD20370"/>
    <w:rsid w:val="6BD95466"/>
    <w:rsid w:val="6BDC2A11"/>
    <w:rsid w:val="6BE85984"/>
    <w:rsid w:val="6C133210"/>
    <w:rsid w:val="6C2D7F57"/>
    <w:rsid w:val="6C3E4063"/>
    <w:rsid w:val="6C4179F9"/>
    <w:rsid w:val="6C5630FD"/>
    <w:rsid w:val="6C625DD2"/>
    <w:rsid w:val="6C6B0957"/>
    <w:rsid w:val="6C7964CA"/>
    <w:rsid w:val="6C7D68DC"/>
    <w:rsid w:val="6CA64085"/>
    <w:rsid w:val="6CBF1C8E"/>
    <w:rsid w:val="6CCA7D73"/>
    <w:rsid w:val="6D0112BB"/>
    <w:rsid w:val="6D1D00CD"/>
    <w:rsid w:val="6D2356D5"/>
    <w:rsid w:val="6D374CDD"/>
    <w:rsid w:val="6D4603CA"/>
    <w:rsid w:val="6D4E0756"/>
    <w:rsid w:val="6D68758C"/>
    <w:rsid w:val="6D736792"/>
    <w:rsid w:val="6D7A376E"/>
    <w:rsid w:val="6D7D4DE5"/>
    <w:rsid w:val="6D924ED4"/>
    <w:rsid w:val="6DAF6F69"/>
    <w:rsid w:val="6DB225B5"/>
    <w:rsid w:val="6DC4213B"/>
    <w:rsid w:val="6DDA7911"/>
    <w:rsid w:val="6E1F559C"/>
    <w:rsid w:val="6E4678CD"/>
    <w:rsid w:val="6E5673E4"/>
    <w:rsid w:val="6E74415F"/>
    <w:rsid w:val="6E9A3775"/>
    <w:rsid w:val="6EC425A0"/>
    <w:rsid w:val="6EFC61DE"/>
    <w:rsid w:val="6F155591"/>
    <w:rsid w:val="6F2D45E9"/>
    <w:rsid w:val="6F3239AE"/>
    <w:rsid w:val="6F3A0AB4"/>
    <w:rsid w:val="6F464F6E"/>
    <w:rsid w:val="6F5640B3"/>
    <w:rsid w:val="6F564781"/>
    <w:rsid w:val="6F5C4ECE"/>
    <w:rsid w:val="6F944336"/>
    <w:rsid w:val="6F963B26"/>
    <w:rsid w:val="6FA110A6"/>
    <w:rsid w:val="6FAD4F96"/>
    <w:rsid w:val="6FB22D40"/>
    <w:rsid w:val="6FC54822"/>
    <w:rsid w:val="6FC64B3E"/>
    <w:rsid w:val="6FD5610C"/>
    <w:rsid w:val="700A0487"/>
    <w:rsid w:val="702C48A1"/>
    <w:rsid w:val="702F613F"/>
    <w:rsid w:val="703662DF"/>
    <w:rsid w:val="70393F60"/>
    <w:rsid w:val="703B4AE4"/>
    <w:rsid w:val="70457711"/>
    <w:rsid w:val="706E6C67"/>
    <w:rsid w:val="707C57E5"/>
    <w:rsid w:val="708360A3"/>
    <w:rsid w:val="70903082"/>
    <w:rsid w:val="709A7A5C"/>
    <w:rsid w:val="70A408DB"/>
    <w:rsid w:val="70A52F39"/>
    <w:rsid w:val="70C37EA7"/>
    <w:rsid w:val="70C40F7D"/>
    <w:rsid w:val="70CF206B"/>
    <w:rsid w:val="70D34E08"/>
    <w:rsid w:val="70D714D8"/>
    <w:rsid w:val="70D76905"/>
    <w:rsid w:val="70E4517B"/>
    <w:rsid w:val="70E870C3"/>
    <w:rsid w:val="70EF5AB4"/>
    <w:rsid w:val="712D08D1"/>
    <w:rsid w:val="71411CC9"/>
    <w:rsid w:val="714D6F6C"/>
    <w:rsid w:val="71502811"/>
    <w:rsid w:val="716D18F4"/>
    <w:rsid w:val="71741983"/>
    <w:rsid w:val="7196036D"/>
    <w:rsid w:val="71C10F2E"/>
    <w:rsid w:val="71C87C41"/>
    <w:rsid w:val="71C93E5C"/>
    <w:rsid w:val="71CD68B9"/>
    <w:rsid w:val="71EC078C"/>
    <w:rsid w:val="71FD0DB1"/>
    <w:rsid w:val="720A5E5F"/>
    <w:rsid w:val="722453CB"/>
    <w:rsid w:val="72365B57"/>
    <w:rsid w:val="724D07EA"/>
    <w:rsid w:val="72611287"/>
    <w:rsid w:val="72676064"/>
    <w:rsid w:val="726C71D7"/>
    <w:rsid w:val="72842772"/>
    <w:rsid w:val="729A75BE"/>
    <w:rsid w:val="72BB5F8B"/>
    <w:rsid w:val="72BB6655"/>
    <w:rsid w:val="72C2773E"/>
    <w:rsid w:val="72C712E1"/>
    <w:rsid w:val="72C7520C"/>
    <w:rsid w:val="72FA1A10"/>
    <w:rsid w:val="73216213"/>
    <w:rsid w:val="732B0E40"/>
    <w:rsid w:val="73322ECF"/>
    <w:rsid w:val="73326672"/>
    <w:rsid w:val="73363C40"/>
    <w:rsid w:val="73384209"/>
    <w:rsid w:val="733E6DC5"/>
    <w:rsid w:val="73662167"/>
    <w:rsid w:val="73703B69"/>
    <w:rsid w:val="738459C7"/>
    <w:rsid w:val="73952CB3"/>
    <w:rsid w:val="7399049F"/>
    <w:rsid w:val="73C55FFA"/>
    <w:rsid w:val="73C60B68"/>
    <w:rsid w:val="741B13B1"/>
    <w:rsid w:val="742C7E2E"/>
    <w:rsid w:val="744A0A36"/>
    <w:rsid w:val="745F3497"/>
    <w:rsid w:val="746B70C0"/>
    <w:rsid w:val="7476258E"/>
    <w:rsid w:val="74822D12"/>
    <w:rsid w:val="74914E1D"/>
    <w:rsid w:val="749A44CF"/>
    <w:rsid w:val="74C96B62"/>
    <w:rsid w:val="74E7523A"/>
    <w:rsid w:val="74EF58FF"/>
    <w:rsid w:val="7501589A"/>
    <w:rsid w:val="750704BB"/>
    <w:rsid w:val="75092F11"/>
    <w:rsid w:val="751C6001"/>
    <w:rsid w:val="752C54C6"/>
    <w:rsid w:val="754B01EC"/>
    <w:rsid w:val="75564DCB"/>
    <w:rsid w:val="75630D65"/>
    <w:rsid w:val="75686957"/>
    <w:rsid w:val="756D1BE3"/>
    <w:rsid w:val="757A1C0A"/>
    <w:rsid w:val="75F10672"/>
    <w:rsid w:val="761A4816"/>
    <w:rsid w:val="763224E5"/>
    <w:rsid w:val="76424E1E"/>
    <w:rsid w:val="76772852"/>
    <w:rsid w:val="767C4B99"/>
    <w:rsid w:val="767FF146"/>
    <w:rsid w:val="769D3F76"/>
    <w:rsid w:val="76A333E3"/>
    <w:rsid w:val="76CA4E14"/>
    <w:rsid w:val="76D23F99"/>
    <w:rsid w:val="76D36956"/>
    <w:rsid w:val="76EB78A1"/>
    <w:rsid w:val="76F0487A"/>
    <w:rsid w:val="77110A7B"/>
    <w:rsid w:val="771D3195"/>
    <w:rsid w:val="771D4981"/>
    <w:rsid w:val="7758241F"/>
    <w:rsid w:val="775B642A"/>
    <w:rsid w:val="77AB1CCE"/>
    <w:rsid w:val="77AE203F"/>
    <w:rsid w:val="77CE2B0A"/>
    <w:rsid w:val="77D221D2"/>
    <w:rsid w:val="77DC6BAC"/>
    <w:rsid w:val="77E51F05"/>
    <w:rsid w:val="77F838AE"/>
    <w:rsid w:val="77FBCFE3"/>
    <w:rsid w:val="77FC6F5C"/>
    <w:rsid w:val="780E7E28"/>
    <w:rsid w:val="781B0555"/>
    <w:rsid w:val="783571CB"/>
    <w:rsid w:val="783C4245"/>
    <w:rsid w:val="784E07A8"/>
    <w:rsid w:val="78533409"/>
    <w:rsid w:val="7860333A"/>
    <w:rsid w:val="7866291A"/>
    <w:rsid w:val="78686692"/>
    <w:rsid w:val="78705799"/>
    <w:rsid w:val="78774B27"/>
    <w:rsid w:val="787765F1"/>
    <w:rsid w:val="7879089F"/>
    <w:rsid w:val="78904407"/>
    <w:rsid w:val="78AF42C1"/>
    <w:rsid w:val="78D26A7E"/>
    <w:rsid w:val="78F9553C"/>
    <w:rsid w:val="79110AD8"/>
    <w:rsid w:val="7941238C"/>
    <w:rsid w:val="794A0A2B"/>
    <w:rsid w:val="799139C7"/>
    <w:rsid w:val="79940026"/>
    <w:rsid w:val="79B31B8F"/>
    <w:rsid w:val="79EB757B"/>
    <w:rsid w:val="79EE2BC7"/>
    <w:rsid w:val="7A162C99"/>
    <w:rsid w:val="7A173ECC"/>
    <w:rsid w:val="7A1C5986"/>
    <w:rsid w:val="7A461715"/>
    <w:rsid w:val="7A4A24F3"/>
    <w:rsid w:val="7A4F0C44"/>
    <w:rsid w:val="7A604C13"/>
    <w:rsid w:val="7A72753A"/>
    <w:rsid w:val="7A8377B3"/>
    <w:rsid w:val="7A911ED0"/>
    <w:rsid w:val="7AB83901"/>
    <w:rsid w:val="7AC22F08"/>
    <w:rsid w:val="7ADA1C60"/>
    <w:rsid w:val="7AF47429"/>
    <w:rsid w:val="7B0862D8"/>
    <w:rsid w:val="7B0A3A31"/>
    <w:rsid w:val="7B130B37"/>
    <w:rsid w:val="7B1A0118"/>
    <w:rsid w:val="7B406A51"/>
    <w:rsid w:val="7B560A24"/>
    <w:rsid w:val="7B6B4CD9"/>
    <w:rsid w:val="7B9B00FB"/>
    <w:rsid w:val="7BE618B1"/>
    <w:rsid w:val="7BEC1388"/>
    <w:rsid w:val="7BEF05D1"/>
    <w:rsid w:val="7BF7374C"/>
    <w:rsid w:val="7C01654E"/>
    <w:rsid w:val="7C09018C"/>
    <w:rsid w:val="7C246D74"/>
    <w:rsid w:val="7C3A2988"/>
    <w:rsid w:val="7C420122"/>
    <w:rsid w:val="7C467F52"/>
    <w:rsid w:val="7C480CB4"/>
    <w:rsid w:val="7C541224"/>
    <w:rsid w:val="7C675C0A"/>
    <w:rsid w:val="7C727ADF"/>
    <w:rsid w:val="7CB7753A"/>
    <w:rsid w:val="7CBA4FE2"/>
    <w:rsid w:val="7CC320E9"/>
    <w:rsid w:val="7CD12DBD"/>
    <w:rsid w:val="7CDA4E8F"/>
    <w:rsid w:val="7CF02627"/>
    <w:rsid w:val="7CFB5D27"/>
    <w:rsid w:val="7D0163B1"/>
    <w:rsid w:val="7D114D01"/>
    <w:rsid w:val="7D342FE7"/>
    <w:rsid w:val="7D4D5E56"/>
    <w:rsid w:val="7D741635"/>
    <w:rsid w:val="7DB20F2C"/>
    <w:rsid w:val="7DB66434"/>
    <w:rsid w:val="7DC73E5B"/>
    <w:rsid w:val="7DD547BD"/>
    <w:rsid w:val="7DDC6E34"/>
    <w:rsid w:val="7DDE0ED1"/>
    <w:rsid w:val="7DFA5FDE"/>
    <w:rsid w:val="7E0F58D6"/>
    <w:rsid w:val="7E205AED"/>
    <w:rsid w:val="7E23216E"/>
    <w:rsid w:val="7E261365"/>
    <w:rsid w:val="7E2C3CBE"/>
    <w:rsid w:val="7E696CC0"/>
    <w:rsid w:val="7E6B2A38"/>
    <w:rsid w:val="7E751182"/>
    <w:rsid w:val="7E754D06"/>
    <w:rsid w:val="7E8E57B1"/>
    <w:rsid w:val="7E9142A3"/>
    <w:rsid w:val="7EA41695"/>
    <w:rsid w:val="7EAB3F89"/>
    <w:rsid w:val="7EAC1347"/>
    <w:rsid w:val="7ED96E19"/>
    <w:rsid w:val="7EDB062D"/>
    <w:rsid w:val="7EDE76AE"/>
    <w:rsid w:val="7EE30820"/>
    <w:rsid w:val="7EE750D0"/>
    <w:rsid w:val="7EED2170"/>
    <w:rsid w:val="7EEF18BB"/>
    <w:rsid w:val="7F095520"/>
    <w:rsid w:val="7F1F491B"/>
    <w:rsid w:val="7F245858"/>
    <w:rsid w:val="7F3C6183"/>
    <w:rsid w:val="7F505F6F"/>
    <w:rsid w:val="7F60009A"/>
    <w:rsid w:val="7F674346"/>
    <w:rsid w:val="7F7B7110"/>
    <w:rsid w:val="7F7E679B"/>
    <w:rsid w:val="7F863288"/>
    <w:rsid w:val="7F8738A2"/>
    <w:rsid w:val="7F8D69DE"/>
    <w:rsid w:val="7F947D6D"/>
    <w:rsid w:val="7F9A1827"/>
    <w:rsid w:val="7FA22F78"/>
    <w:rsid w:val="7FA27CF2"/>
    <w:rsid w:val="7FAF4BA7"/>
    <w:rsid w:val="7FB201B2"/>
    <w:rsid w:val="7FB3011B"/>
    <w:rsid w:val="7FBA3291"/>
    <w:rsid w:val="7FE01204"/>
    <w:rsid w:val="7FF00AD6"/>
    <w:rsid w:val="B5BF10BF"/>
    <w:rsid w:val="B84BAE2F"/>
    <w:rsid w:val="C7FF01BF"/>
    <w:rsid w:val="CFFEFC8A"/>
    <w:rsid w:val="DFDEDC4B"/>
    <w:rsid w:val="E9DEC3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qFormat/>
    <w:uiPriority w:val="1"/>
    <w:pPr>
      <w:ind w:left="652"/>
      <w:outlineLvl w:val="3"/>
    </w:pPr>
    <w:rPr>
      <w:b/>
      <w:bCs/>
      <w:sz w:val="30"/>
      <w:szCs w:val="30"/>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firstLine="0"/>
    </w:pPr>
  </w:style>
  <w:style w:type="paragraph" w:styleId="7">
    <w:name w:val="Normal Indent"/>
    <w:basedOn w:val="1"/>
    <w:next w:val="1"/>
    <w:qFormat/>
    <w:uiPriority w:val="0"/>
    <w:pPr>
      <w:adjustRightInd w:val="0"/>
      <w:spacing w:line="360" w:lineRule="atLeast"/>
      <w:ind w:firstLine="482"/>
      <w:textAlignment w:val="baseline"/>
    </w:pPr>
    <w:rPr>
      <w:kern w:val="0"/>
      <w:sz w:val="24"/>
      <w:szCs w:val="20"/>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1">
    <w:name w:val="Body Text"/>
    <w:basedOn w:val="1"/>
    <w:link w:val="49"/>
    <w:qFormat/>
    <w:uiPriority w:val="0"/>
    <w:pPr>
      <w:spacing w:after="120"/>
    </w:pPr>
  </w:style>
  <w:style w:type="paragraph" w:styleId="12">
    <w:name w:val="Body Text Indent"/>
    <w:basedOn w:val="1"/>
    <w:next w:val="1"/>
    <w:qFormat/>
    <w:uiPriority w:val="0"/>
    <w:pPr>
      <w:spacing w:after="120"/>
      <w:ind w:left="200" w:leftChars="20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link w:val="50"/>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link w:val="51"/>
    <w:qFormat/>
    <w:uiPriority w:val="0"/>
    <w:rPr>
      <w:rFonts w:ascii="Arial" w:hAnsi="Arial" w:eastAsia="仿宋_GB2312"/>
      <w:color w:val="000000"/>
      <w:sz w:val="32"/>
      <w:szCs w:val="20"/>
      <w:u w:val="none" w:color="000000"/>
    </w:rPr>
  </w:style>
  <w:style w:type="paragraph" w:styleId="17">
    <w:name w:val="footer"/>
    <w:basedOn w:val="1"/>
    <w:link w:val="52"/>
    <w:qFormat/>
    <w:uiPriority w:val="0"/>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eastAsia="宋体"/>
      <w:szCs w:val="20"/>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2">
    <w:name w:val="footnote text"/>
    <w:basedOn w:val="1"/>
    <w:qFormat/>
    <w:uiPriority w:val="0"/>
    <w:pPr>
      <w:snapToGrid w:val="0"/>
      <w:jc w:val="left"/>
    </w:pPr>
    <w:rPr>
      <w:rFonts w:ascii="Times New Roman" w:hAnsi="Times New Roman" w:eastAsia="宋体" w:cs="Times New Roman"/>
      <w:sz w:val="18"/>
    </w:rPr>
  </w:style>
  <w:style w:type="paragraph" w:styleId="23">
    <w:name w:val="toc 2"/>
    <w:basedOn w:val="1"/>
    <w:next w:val="1"/>
    <w:qFormat/>
    <w:uiPriority w:val="39"/>
    <w:pPr>
      <w:ind w:left="200" w:leftChars="200"/>
    </w:pPr>
  </w:style>
  <w:style w:type="paragraph" w:styleId="24">
    <w:name w:val="Body Text 2"/>
    <w:basedOn w:val="1"/>
    <w:qFormat/>
    <w:uiPriority w:val="0"/>
    <w:pPr>
      <w:tabs>
        <w:tab w:val="left" w:pos="0"/>
      </w:tabs>
      <w:spacing w:line="400" w:lineRule="atLeast"/>
    </w:pPr>
    <w:rPr>
      <w:rFonts w:ascii="Arial" w:hAnsi="Arial"/>
      <w:color w:val="000000"/>
    </w:r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link w:val="82"/>
    <w:qFormat/>
    <w:uiPriority w:val="0"/>
    <w:pPr>
      <w:spacing w:before="240" w:after="60"/>
      <w:ind w:left="425" w:hanging="425"/>
      <w:jc w:val="center"/>
      <w:outlineLvl w:val="0"/>
    </w:pPr>
    <w:rPr>
      <w:rFonts w:ascii="Arial" w:hAnsi="Arial" w:cs="Arial"/>
      <w:b/>
      <w:bCs/>
      <w:sz w:val="32"/>
      <w:szCs w:val="32"/>
    </w:rPr>
  </w:style>
  <w:style w:type="paragraph" w:styleId="28">
    <w:name w:val="Body Text First Indent"/>
    <w:basedOn w:val="11"/>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9">
    <w:name w:val="Body Text First Indent 2"/>
    <w:basedOn w:val="12"/>
    <w:next w:val="11"/>
    <w:unhideWhenUsed/>
    <w:qFormat/>
    <w:uiPriority w:val="99"/>
    <w:pPr>
      <w:spacing w:after="120" w:line="240" w:lineRule="auto"/>
      <w:ind w:left="420" w:leftChars="200" w:firstLine="420"/>
    </w:pPr>
    <w:rPr>
      <w:rFonts w:cs="宋体"/>
      <w:sz w:val="21"/>
      <w:szCs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qFormat/>
    <w:uiPriority w:val="0"/>
    <w:rPr>
      <w:color w:val="333333"/>
      <w:u w:val="none"/>
    </w:rPr>
  </w:style>
  <w:style w:type="character" w:styleId="36">
    <w:name w:val="Emphasis"/>
    <w:basedOn w:val="32"/>
    <w:qFormat/>
    <w:uiPriority w:val="0"/>
    <w:rPr>
      <w:i/>
    </w:rPr>
  </w:style>
  <w:style w:type="character" w:styleId="37">
    <w:name w:val="HTML Definition"/>
    <w:basedOn w:val="32"/>
    <w:qFormat/>
    <w:uiPriority w:val="0"/>
  </w:style>
  <w:style w:type="character" w:styleId="38">
    <w:name w:val="HTML Typewriter"/>
    <w:basedOn w:val="32"/>
    <w:qFormat/>
    <w:uiPriority w:val="0"/>
    <w:rPr>
      <w:rFonts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0000FF"/>
      <w:u w:val="single"/>
    </w:rPr>
  </w:style>
  <w:style w:type="character" w:styleId="42">
    <w:name w:val="HTML Code"/>
    <w:basedOn w:val="32"/>
    <w:qFormat/>
    <w:uiPriority w:val="0"/>
    <w:rPr>
      <w:rFonts w:hint="default" w:ascii="monospace" w:hAnsi="monospace" w:eastAsia="monospace" w:cs="monospace"/>
      <w:sz w:val="20"/>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7">
    <w:name w:val="_Style 2"/>
    <w:basedOn w:val="1"/>
    <w:next w:val="1"/>
    <w:qFormat/>
    <w:uiPriority w:val="0"/>
    <w:pPr>
      <w:ind w:firstLine="200" w:firstLineChars="200"/>
    </w:pPr>
    <w:rPr>
      <w:rFonts w:ascii="Calibri" w:hAnsi="Calibri"/>
      <w:sz w:val="28"/>
      <w:szCs w:val="22"/>
    </w:rPr>
  </w:style>
  <w:style w:type="paragraph" w:customStyle="1" w:styleId="48">
    <w:name w:val="首行缩进"/>
    <w:basedOn w:val="1"/>
    <w:qFormat/>
    <w:uiPriority w:val="0"/>
    <w:pPr>
      <w:spacing w:line="360" w:lineRule="auto"/>
      <w:ind w:firstLine="480" w:firstLineChars="200"/>
    </w:pPr>
    <w:rPr>
      <w:sz w:val="24"/>
      <w:szCs w:val="22"/>
      <w:lang w:val="zh-CN"/>
    </w:rPr>
  </w:style>
  <w:style w:type="character" w:customStyle="1" w:styleId="49">
    <w:name w:val="正文文本 Char"/>
    <w:link w:val="11"/>
    <w:semiHidden/>
    <w:qFormat/>
    <w:locked/>
    <w:uiPriority w:val="0"/>
    <w:rPr>
      <w:rFonts w:eastAsia="宋体"/>
      <w:kern w:val="2"/>
      <w:sz w:val="21"/>
      <w:szCs w:val="24"/>
      <w:lang w:val="en-US" w:eastAsia="zh-CN" w:bidi="ar-SA"/>
    </w:rPr>
  </w:style>
  <w:style w:type="character" w:customStyle="1" w:styleId="50">
    <w:name w:val="纯文本 Char"/>
    <w:link w:val="14"/>
    <w:qFormat/>
    <w:uiPriority w:val="0"/>
    <w:rPr>
      <w:rFonts w:ascii="宋体"/>
      <w:color w:val="000000"/>
      <w:kern w:val="2"/>
      <w:sz w:val="21"/>
      <w:u w:val="none" w:color="000000"/>
    </w:rPr>
  </w:style>
  <w:style w:type="character" w:customStyle="1" w:styleId="51">
    <w:name w:val="日期 Char"/>
    <w:link w:val="16"/>
    <w:qFormat/>
    <w:uiPriority w:val="0"/>
    <w:rPr>
      <w:rFonts w:ascii="Arial" w:hAnsi="Arial" w:eastAsia="仿宋_GB2312"/>
      <w:color w:val="000000"/>
      <w:kern w:val="2"/>
      <w:sz w:val="32"/>
      <w:u w:val="none" w:color="000000"/>
      <w:lang w:val="en-US" w:eastAsia="zh-CN" w:bidi="ar-SA"/>
    </w:rPr>
  </w:style>
  <w:style w:type="character" w:customStyle="1" w:styleId="52">
    <w:name w:val="页脚 Char"/>
    <w:link w:val="17"/>
    <w:qFormat/>
    <w:locked/>
    <w:uiPriority w:val="0"/>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paragraph" w:customStyle="1" w:styleId="54">
    <w:name w:val="正文缩进1"/>
    <w:basedOn w:val="1"/>
    <w:qFormat/>
    <w:uiPriority w:val="0"/>
    <w:pPr>
      <w:ind w:firstLine="420" w:firstLineChars="200"/>
    </w:pPr>
  </w:style>
  <w:style w:type="character" w:customStyle="1" w:styleId="55">
    <w:name w:val="font01"/>
    <w:basedOn w:val="32"/>
    <w:qFormat/>
    <w:uiPriority w:val="0"/>
    <w:rPr>
      <w:rFonts w:hint="eastAsia" w:ascii="宋体" w:hAnsi="宋体" w:eastAsia="宋体" w:cs="宋体"/>
      <w:color w:val="000000"/>
      <w:sz w:val="22"/>
      <w:szCs w:val="22"/>
      <w:u w:val="none"/>
    </w:rPr>
  </w:style>
  <w:style w:type="character" w:customStyle="1" w:styleId="56">
    <w:name w:val="font111"/>
    <w:basedOn w:val="32"/>
    <w:qFormat/>
    <w:uiPriority w:val="0"/>
    <w:rPr>
      <w:rFonts w:ascii="Arial" w:hAnsi="Arial" w:cs="Arial"/>
      <w:color w:val="000000"/>
      <w:sz w:val="18"/>
      <w:szCs w:val="18"/>
      <w:u w:val="none"/>
    </w:rPr>
  </w:style>
  <w:style w:type="character" w:customStyle="1" w:styleId="57">
    <w:name w:val="Body Text Char"/>
    <w:qFormat/>
    <w:locked/>
    <w:uiPriority w:val="0"/>
    <w:rPr>
      <w:rFonts w:ascii="宋体" w:hAnsi="Arial"/>
      <w:sz w:val="28"/>
    </w:rPr>
  </w:style>
  <w:style w:type="paragraph" w:customStyle="1" w:styleId="58">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9">
    <w:name w:val="Table Paragraph"/>
    <w:basedOn w:val="1"/>
    <w:qFormat/>
    <w:uiPriority w:val="1"/>
  </w:style>
  <w:style w:type="paragraph" w:customStyle="1" w:styleId="60">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6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2">
    <w:name w:val="Char"/>
    <w:basedOn w:val="1"/>
    <w:next w:val="1"/>
    <w:qFormat/>
    <w:uiPriority w:val="0"/>
    <w:pPr>
      <w:widowControl/>
      <w:spacing w:line="360" w:lineRule="auto"/>
      <w:jc w:val="left"/>
    </w:pPr>
    <w:rPr>
      <w:kern w:val="0"/>
      <w:szCs w:val="20"/>
      <w:lang w:eastAsia="en-US"/>
    </w:rPr>
  </w:style>
  <w:style w:type="paragraph" w:customStyle="1" w:styleId="63">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4">
    <w:name w:val="p0"/>
    <w:basedOn w:val="1"/>
    <w:qFormat/>
    <w:uiPriority w:val="0"/>
    <w:pPr>
      <w:widowControl/>
      <w:jc w:val="left"/>
    </w:pPr>
    <w:rPr>
      <w:rFonts w:ascii="宋体" w:hAnsi="宋体" w:cs="宋体"/>
      <w:kern w:val="0"/>
      <w:sz w:val="18"/>
      <w:szCs w:val="18"/>
    </w:rPr>
  </w:style>
  <w:style w:type="paragraph" w:customStyle="1" w:styleId="65">
    <w:name w:val="WPS Plain"/>
    <w:qFormat/>
    <w:uiPriority w:val="0"/>
    <w:rPr>
      <w:rFonts w:ascii="Times New Roman" w:hAnsi="Times New Roman" w:eastAsia="宋体" w:cs="Times New Roman"/>
      <w:lang w:val="en-US" w:eastAsia="zh-CN" w:bidi="ar-SA"/>
    </w:rPr>
  </w:style>
  <w:style w:type="paragraph" w:customStyle="1" w:styleId="66">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7">
    <w:name w:val="List Paragraph"/>
    <w:basedOn w:val="1"/>
    <w:qFormat/>
    <w:uiPriority w:val="0"/>
    <w:pPr>
      <w:spacing w:line="360" w:lineRule="auto"/>
      <w:ind w:firstLine="420" w:firstLineChars="200"/>
    </w:pPr>
    <w:rPr>
      <w:rFonts w:ascii="宋体" w:hAnsi="宋体" w:cs="宋体"/>
      <w:sz w:val="24"/>
    </w:rPr>
  </w:style>
  <w:style w:type="paragraph" w:customStyle="1" w:styleId="68">
    <w:name w:val="样式 左侧:  0 厘米 悬挂缩进: 2.5 字符"/>
    <w:basedOn w:val="1"/>
    <w:qFormat/>
    <w:uiPriority w:val="0"/>
    <w:pPr>
      <w:ind w:left="525" w:hanging="525" w:hangingChars="250"/>
    </w:pPr>
    <w:rPr>
      <w:szCs w:val="20"/>
    </w:rPr>
  </w:style>
  <w:style w:type="paragraph" w:customStyle="1" w:styleId="69">
    <w:name w:val="标题 5（有编号）（绿盟科技）"/>
    <w:basedOn w:val="1"/>
    <w:next w:val="6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图例"/>
    <w:basedOn w:val="1"/>
    <w:qFormat/>
    <w:uiPriority w:val="0"/>
    <w:pPr>
      <w:spacing w:before="120" w:beforeLines="0" w:after="120" w:afterLines="0" w:line="360" w:lineRule="auto"/>
      <w:jc w:val="center"/>
    </w:pPr>
    <w:rPr>
      <w:rFonts w:eastAsia="仿宋_GB2312"/>
      <w:b/>
      <w:sz w:val="24"/>
    </w:rPr>
  </w:style>
  <w:style w:type="character" w:customStyle="1" w:styleId="72">
    <w:name w:val="font71"/>
    <w:basedOn w:val="32"/>
    <w:qFormat/>
    <w:uiPriority w:val="0"/>
    <w:rPr>
      <w:rFonts w:hint="default" w:ascii="Calibri" w:hAnsi="Calibri" w:cs="Calibri"/>
      <w:b/>
      <w:bCs/>
      <w:color w:val="000000"/>
      <w:sz w:val="21"/>
      <w:szCs w:val="21"/>
      <w:u w:val="none"/>
    </w:rPr>
  </w:style>
  <w:style w:type="character" w:customStyle="1" w:styleId="73">
    <w:name w:val="font61"/>
    <w:basedOn w:val="32"/>
    <w:qFormat/>
    <w:uiPriority w:val="0"/>
    <w:rPr>
      <w:rFonts w:hint="eastAsia" w:ascii="华文仿宋" w:hAnsi="华文仿宋" w:eastAsia="华文仿宋" w:cs="华文仿宋"/>
      <w:color w:val="000000"/>
      <w:sz w:val="21"/>
      <w:szCs w:val="21"/>
      <w:u w:val="none"/>
    </w:rPr>
  </w:style>
  <w:style w:type="character" w:customStyle="1" w:styleId="74">
    <w:name w:val="font91"/>
    <w:basedOn w:val="32"/>
    <w:qFormat/>
    <w:uiPriority w:val="0"/>
    <w:rPr>
      <w:rFonts w:hint="default" w:ascii="Calibri" w:hAnsi="Calibri" w:cs="Calibri"/>
      <w:b/>
      <w:bCs/>
      <w:color w:val="FF0000"/>
      <w:sz w:val="21"/>
      <w:szCs w:val="21"/>
      <w:u w:val="none"/>
    </w:rPr>
  </w:style>
  <w:style w:type="character" w:customStyle="1" w:styleId="75">
    <w:name w:val="font101"/>
    <w:basedOn w:val="32"/>
    <w:qFormat/>
    <w:uiPriority w:val="0"/>
    <w:rPr>
      <w:rFonts w:hint="eastAsia" w:ascii="宋体" w:hAnsi="宋体" w:eastAsia="宋体" w:cs="宋体"/>
      <w:color w:val="000000"/>
      <w:sz w:val="21"/>
      <w:szCs w:val="21"/>
      <w:u w:val="none"/>
    </w:rPr>
  </w:style>
  <w:style w:type="character" w:customStyle="1" w:styleId="76">
    <w:name w:val="font81"/>
    <w:basedOn w:val="32"/>
    <w:qFormat/>
    <w:uiPriority w:val="0"/>
    <w:rPr>
      <w:rFonts w:hint="default" w:ascii="Calibri" w:hAnsi="Calibri" w:cs="Calibri"/>
      <w:color w:val="000000"/>
      <w:sz w:val="21"/>
      <w:szCs w:val="21"/>
      <w:u w:val="none"/>
    </w:rPr>
  </w:style>
  <w:style w:type="character" w:customStyle="1" w:styleId="77">
    <w:name w:val="first-child"/>
    <w:basedOn w:val="32"/>
    <w:qFormat/>
    <w:uiPriority w:val="0"/>
  </w:style>
  <w:style w:type="character" w:customStyle="1" w:styleId="78">
    <w:name w:val="layui-layer-tabnow"/>
    <w:basedOn w:val="32"/>
    <w:qFormat/>
    <w:uiPriority w:val="0"/>
    <w:rPr>
      <w:bdr w:val="single" w:color="CCCCCC" w:sz="6" w:space="0"/>
      <w:shd w:val="clear" w:fill="FFFFFF"/>
    </w:rPr>
  </w:style>
  <w:style w:type="paragraph" w:customStyle="1" w:styleId="7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0">
    <w:name w:val="答复表头"/>
    <w:basedOn w:val="81"/>
    <w:next w:val="1"/>
    <w:qFormat/>
    <w:uiPriority w:val="0"/>
    <w:pPr>
      <w:tabs>
        <w:tab w:val="left" w:pos="480"/>
      </w:tabs>
    </w:pPr>
    <w:rPr>
      <w:b/>
    </w:rPr>
  </w:style>
  <w:style w:type="paragraph" w:customStyle="1" w:styleId="8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82">
    <w:name w:val="标题 字符"/>
    <w:link w:val="27"/>
    <w:qFormat/>
    <w:uiPriority w:val="0"/>
    <w:rPr>
      <w:rFonts w:ascii="Arial" w:hAnsi="Arial" w:cs="Arial"/>
      <w:b/>
      <w:bCs/>
      <w:sz w:val="32"/>
      <w:szCs w:val="32"/>
    </w:rPr>
  </w:style>
  <w:style w:type="character" w:customStyle="1" w:styleId="83">
    <w:name w:val="NormalCharacter"/>
    <w:semiHidden/>
    <w:qFormat/>
    <w:uiPriority w:val="0"/>
  </w:style>
  <w:style w:type="paragraph" w:customStyle="1" w:styleId="84">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5">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6">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table" w:customStyle="1" w:styleId="87">
    <w:name w:val="Table Normal"/>
    <w:semiHidden/>
    <w:unhideWhenUsed/>
    <w:qFormat/>
    <w:uiPriority w:val="0"/>
    <w:tblPr>
      <w:tblCellMar>
        <w:top w:w="0" w:type="dxa"/>
        <w:left w:w="0" w:type="dxa"/>
        <w:bottom w:w="0" w:type="dxa"/>
        <w:right w:w="0" w:type="dxa"/>
      </w:tblCellMar>
    </w:tblPr>
  </w:style>
  <w:style w:type="character" w:customStyle="1" w:styleId="88">
    <w:name w:val="font112"/>
    <w:basedOn w:val="32"/>
    <w:qFormat/>
    <w:uiPriority w:val="0"/>
    <w:rPr>
      <w:rFonts w:hint="eastAsia" w:ascii="宋体" w:hAnsi="宋体" w:eastAsia="宋体" w:cs="宋体"/>
      <w:color w:val="FF0000"/>
      <w:sz w:val="18"/>
      <w:szCs w:val="18"/>
      <w:u w:val="none"/>
    </w:rPr>
  </w:style>
  <w:style w:type="character" w:customStyle="1" w:styleId="89">
    <w:name w:val="font21"/>
    <w:basedOn w:val="32"/>
    <w:qFormat/>
    <w:uiPriority w:val="0"/>
    <w:rPr>
      <w:rFonts w:hint="eastAsia" w:ascii="宋体" w:hAnsi="宋体" w:eastAsia="宋体" w:cs="宋体"/>
      <w:color w:val="000000"/>
      <w:sz w:val="18"/>
      <w:szCs w:val="18"/>
      <w:u w:val="none"/>
    </w:rPr>
  </w:style>
  <w:style w:type="character" w:customStyle="1" w:styleId="90">
    <w:name w:val="font41"/>
    <w:basedOn w:val="32"/>
    <w:qFormat/>
    <w:uiPriority w:val="0"/>
    <w:rPr>
      <w:rFonts w:hint="eastAsia" w:ascii="宋体" w:hAnsi="宋体" w:eastAsia="宋体" w:cs="宋体"/>
      <w:b/>
      <w:bCs/>
      <w:color w:val="000000"/>
      <w:sz w:val="18"/>
      <w:szCs w:val="18"/>
      <w:u w:val="none"/>
    </w:rPr>
  </w:style>
  <w:style w:type="character" w:customStyle="1" w:styleId="91">
    <w:name w:val="font11"/>
    <w:basedOn w:val="32"/>
    <w:qFormat/>
    <w:uiPriority w:val="0"/>
    <w:rPr>
      <w:rFonts w:hint="eastAsia" w:ascii="宋体" w:hAnsi="宋体" w:eastAsia="宋体" w:cs="宋体"/>
      <w:color w:val="000000"/>
      <w:sz w:val="18"/>
      <w:szCs w:val="18"/>
      <w:u w:val="none"/>
    </w:rPr>
  </w:style>
  <w:style w:type="paragraph" w:customStyle="1" w:styleId="92">
    <w:name w:val="列出段落1"/>
    <w:basedOn w:val="1"/>
    <w:qFormat/>
    <w:uiPriority w:val="0"/>
    <w:pPr>
      <w:ind w:firstLine="420" w:firstLineChars="200"/>
    </w:pPr>
  </w:style>
  <w:style w:type="character" w:customStyle="1" w:styleId="93">
    <w:name w:val="font51"/>
    <w:basedOn w:val="32"/>
    <w:qFormat/>
    <w:uiPriority w:val="0"/>
    <w:rPr>
      <w:rFonts w:hint="eastAsia" w:ascii="微软雅黑" w:hAnsi="微软雅黑" w:eastAsia="微软雅黑" w:cs="微软雅黑"/>
      <w:color w:val="000000"/>
      <w:sz w:val="18"/>
      <w:szCs w:val="18"/>
      <w:u w:val="none"/>
    </w:rPr>
  </w:style>
  <w:style w:type="paragraph" w:customStyle="1" w:styleId="94">
    <w:name w:val="Table Text"/>
    <w:basedOn w:val="1"/>
    <w:semiHidden/>
    <w:qFormat/>
    <w:uiPriority w:val="0"/>
    <w:rPr>
      <w:rFonts w:ascii="Arial" w:hAnsi="Arial" w:eastAsia="Arial" w:cs="Arial"/>
      <w:sz w:val="21"/>
      <w:szCs w:val="21"/>
      <w:lang w:val="en-US" w:eastAsia="en-US" w:bidi="ar-SA"/>
    </w:rPr>
  </w:style>
  <w:style w:type="paragraph" w:customStyle="1" w:styleId="95">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一级条标题"/>
    <w:basedOn w:val="97"/>
    <w:next w:val="1"/>
    <w:qFormat/>
    <w:uiPriority w:val="99"/>
    <w:pPr>
      <w:ind w:left="420"/>
      <w:outlineLvl w:val="2"/>
    </w:pPr>
  </w:style>
  <w:style w:type="paragraph" w:customStyle="1" w:styleId="9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8">
    <w:name w:val="Normal_0"/>
    <w:qFormat/>
    <w:uiPriority w:val="0"/>
    <w:rPr>
      <w:rFonts w:ascii="Calibri" w:hAnsi="Calibri" w:eastAsia="Times New Roman" w:cs="Times New Roman"/>
      <w:sz w:val="24"/>
      <w:szCs w:val="24"/>
      <w:lang w:val="en-US" w:eastAsia="zh-CN" w:bidi="ar-SA"/>
    </w:rPr>
  </w:style>
  <w:style w:type="paragraph" w:customStyle="1" w:styleId="99">
    <w:name w:val="样式 样式 左侧:  2 字符 + 左侧:  0.85 厘米 首行缩进:  2 字符1"/>
    <w:basedOn w:val="1"/>
    <w:qFormat/>
    <w:uiPriority w:val="0"/>
    <w:pPr>
      <w:ind w:left="482" w:firstLine="200" w:firstLineChars="200"/>
    </w:pPr>
    <w:rPr>
      <w:szCs w:val="20"/>
    </w:rPr>
  </w:style>
  <w:style w:type="paragraph" w:styleId="100">
    <w:name w:val="No Spacing"/>
    <w:basedOn w:val="1"/>
    <w:qFormat/>
    <w:uiPriority w:val="1"/>
    <w:pPr>
      <w:widowControl w:val="0"/>
      <w:jc w:val="center"/>
    </w:pPr>
    <w:rPr>
      <w:rFonts w:eastAsia="黑体"/>
      <w:kern w:val="2"/>
      <w:sz w:val="30"/>
      <w:szCs w:val="24"/>
      <w:lang w:val="en-US" w:eastAsia="zh-CN" w:bidi="ar-SA"/>
    </w:rPr>
  </w:style>
  <w:style w:type="paragraph" w:customStyle="1" w:styleId="101">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77</Pages>
  <Words>2377</Words>
  <Characters>2724</Characters>
  <Lines>310</Lines>
  <Paragraphs>87</Paragraphs>
  <TotalTime>33</TotalTime>
  <ScaleCrop>false</ScaleCrop>
  <LinksUpToDate>false</LinksUpToDate>
  <CharactersWithSpaces>2898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2014-07-12T16:56:00Z</dcterms:created>
  <dc:creator>陈倩倩</dc:creator>
  <cp:lastModifiedBy>薄荷绿°</cp:lastModifiedBy>
  <cp:lastPrinted>2026-03-24T19:33:00Z</cp:lastPrinted>
  <dcterms:modified xsi:type="dcterms:W3CDTF">2026-04-22T11:44:31Z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DC9F8E9AA9704392B0CA7F88B7083424_13</vt:lpwstr>
  </property>
  <property fmtid="{D5CDD505-2E9C-101B-9397-08002B2CF9AE}" pid="4" name="KSOTemplateDocerSaveRecord">
    <vt:lpwstr>eyJoZGlkIjoiZDIzMThmMGU1MTJkYTI3YTZkN2E3NzIxNjFhODQzMmMiLCJ1c2VySWQiOiI1MjI1Nzg2MjQifQ==</vt:lpwstr>
  </property>
</Properties>
</file>