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版本号：N510112202600002620260416001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（工程类）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龙泉驿区清水沟车城东五路三秦机动车检测有限公司门前段堤防改造工程(二次)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N5101122026000026</w:t>
      </w:r>
    </w:p>
    <w:p>
      <w:pPr>
        <w:pStyle w:val="null3"/>
        <w:jc w:val="center"/>
        <w:outlineLvl w:val="2"/>
      </w:pPr>
      <w:r>
        <w:rPr>
          <w:rFonts w:ascii="仿宋_GB2312" w:hAnsi="仿宋_GB2312" w:cs="仿宋_GB2312" w:eastAsia="仿宋_GB2312"/>
          <w:sz w:val="28"/>
          <w:b/>
        </w:rPr>
        <w:t>成都市龙泉驿区水务局</w:t>
      </w:r>
    </w:p>
    <w:p>
      <w:pPr>
        <w:pStyle w:val="null3"/>
        <w:jc w:val="center"/>
        <w:outlineLvl w:val="2"/>
      </w:pPr>
      <w:r>
        <w:rPr>
          <w:rFonts w:ascii="仿宋_GB2312" w:hAnsi="仿宋_GB2312" w:cs="仿宋_GB2312" w:eastAsia="仿宋_GB2312"/>
          <w:sz w:val="28"/>
          <w:b/>
        </w:rPr>
        <w:t>成都市龙泉驿区政府采购中心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成都市龙泉驿区政府采购中心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成都市龙泉驿区水务局</w:t>
      </w:r>
      <w:r>
        <w:rPr>
          <w:rFonts w:ascii="仿宋_GB2312" w:hAnsi="仿宋_GB2312" w:cs="仿宋_GB2312" w:eastAsia="仿宋_GB2312"/>
        </w:rPr>
        <w:t xml:space="preserve"> 委托，拟对 </w:t>
      </w:r>
      <w:r>
        <w:rPr>
          <w:rFonts w:ascii="仿宋_GB2312" w:hAnsi="仿宋_GB2312" w:cs="仿宋_GB2312" w:eastAsia="仿宋_GB2312"/>
        </w:rPr>
        <w:t>龙泉驿区清水沟车城东五路三秦机动车检测有限公司门前段堤防改造工程(二次)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成都市龙泉驿区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N5101122026000026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龙泉驿区清水沟车城东五路三秦机动车检测有限公司门前段堤防改造工程(二次)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本项目共1个包，采购清水沟车城东五路三秦机动车检测有限责任公司门前段堤防改造工程供应商1名。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本项目以供应商库随机抽取方式邀请供应商参加磋商。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安全生产许可证、水利水电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供应商取得本项目成交资格且注册地不在四川省行政区域内的，应当在政府采购合同签订前向采购人提交在有效期内的四川省住房和城乡建设厅官网已公开的入川信息网页截图（描述：供应商注册地不在四川省行政区域内的，应当提供在有效期内的四川省住房和城乡建设厅官网已公开的入川信息网页截图，或承诺在政府采购合同签订前向采购人提供。）</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成都市龙泉驿区水务局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四川省成都市龙泉驿区北泉路27号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028-64155469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成都市龙泉驿区政府采购中心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四川省成都市龙泉驿区北泉路777号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邹佺松</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028-61430623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采购包1：2,988,725.72元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成都市龙泉驿区水务局</w:t>
      </w:r>
      <w:r>
        <w:rPr>
          <w:rFonts w:ascii="仿宋_GB2312" w:hAnsi="仿宋_GB2312" w:cs="仿宋_GB2312" w:eastAsia="仿宋_GB2312"/>
        </w:rPr>
        <w:t xml:space="preserve"> 和 </w:t>
      </w:r>
      <w:r>
        <w:rPr>
          <w:rFonts w:ascii="仿宋_GB2312" w:hAnsi="仿宋_GB2312" w:cs="仿宋_GB2312" w:eastAsia="仿宋_GB2312"/>
        </w:rPr>
        <w:t>成都市龙泉驿区政府采购中心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成都市龙泉驿区水务局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成都市龙泉驿区政府采购中心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（四）磋商文件已明确各单位工程规费金额并要求按此金额填报而供应商填报错误或未填报的，或供应商未按相关计价规定计取规费的；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（五）磋商文件若已明确创优质工程奖补偿奖励费金额并要求按此金额填报而供应商填报错误或未填报的；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技术履约内容及标准：每一项技术要求的履约情况，包括所有客观、量化指标。</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商务履约内容及标准：每一项商务要求的履约情况，包括所有客观、量化指标。</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关于印发〈政府采购需求管理办法〉的通知》（财库（2021）22号）要求进行验收。按设计、现行施工和验收有关规范标准及要求及磋商文件的质量要求、供应商的响应文件及承诺与本项目合同约定标准进行验收。 （3）①工程竣工后，施工单位提出书面申请报告，由业主单位、监理单位和设计单位共同确定验收时间，通知施工方组织验收。②验收结果合格的，成交供应商凭“验收结果”无息）办理付款手续；验收结果不合格的责令整改直至合格为止。③施工过程中，采购方若有方案调整和项目改动，供应商应积极配合，协调处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成都市龙泉驿区水务局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成都市龙泉驿区政府采购中心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成都市龙泉驿区政府采购中心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联系人：陈伟</w:t>
      </w:r>
    </w:p>
    <w:p>
      <w:pPr>
        <w:pStyle w:val="null3"/>
        <w:jc w:val="left"/>
      </w:pPr>
      <w:r>
        <w:rPr>
          <w:rFonts w:ascii="仿宋_GB2312" w:hAnsi="仿宋_GB2312" w:cs="仿宋_GB2312" w:eastAsia="仿宋_GB2312"/>
        </w:rPr>
        <w:t>联系电话：028-64155469</w:t>
      </w:r>
    </w:p>
    <w:p>
      <w:pPr>
        <w:pStyle w:val="null3"/>
        <w:jc w:val="left"/>
      </w:pPr>
      <w:r>
        <w:rPr>
          <w:rFonts w:ascii="仿宋_GB2312" w:hAnsi="仿宋_GB2312" w:cs="仿宋_GB2312" w:eastAsia="仿宋_GB2312"/>
        </w:rPr>
        <w:t>地址：四川省成都市龙泉驿区北泉路27号</w:t>
      </w:r>
    </w:p>
    <w:p>
      <w:pPr>
        <w:pStyle w:val="null3"/>
        <w:jc w:val="left"/>
      </w:pPr>
      <w:r>
        <w:rPr>
          <w:rFonts w:ascii="仿宋_GB2312" w:hAnsi="仿宋_GB2312" w:cs="仿宋_GB2312" w:eastAsia="仿宋_GB2312"/>
        </w:rPr>
        <w:t>邮编：610100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联系人：邹佺松</w:t>
      </w:r>
    </w:p>
    <w:p>
      <w:pPr>
        <w:pStyle w:val="null3"/>
        <w:jc w:val="left"/>
      </w:pPr>
      <w:r>
        <w:rPr>
          <w:rFonts w:ascii="仿宋_GB2312" w:hAnsi="仿宋_GB2312" w:cs="仿宋_GB2312" w:eastAsia="仿宋_GB2312"/>
        </w:rPr>
        <w:t>联系电话：028-61430623</w:t>
      </w:r>
    </w:p>
    <w:p>
      <w:pPr>
        <w:pStyle w:val="null3"/>
        <w:jc w:val="left"/>
      </w:pPr>
      <w:r>
        <w:rPr>
          <w:rFonts w:ascii="仿宋_GB2312" w:hAnsi="仿宋_GB2312" w:cs="仿宋_GB2312" w:eastAsia="仿宋_GB2312"/>
        </w:rPr>
        <w:t>地址：成都市龙泉驿区北泉路777号</w:t>
      </w:r>
    </w:p>
    <w:p>
      <w:pPr>
        <w:pStyle w:val="null3"/>
        <w:jc w:val="left"/>
      </w:pPr>
      <w:r>
        <w:rPr>
          <w:rFonts w:ascii="仿宋_GB2312" w:hAnsi="仿宋_GB2312" w:cs="仿宋_GB2312" w:eastAsia="仿宋_GB2312"/>
        </w:rPr>
        <w:t>邮编：610100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2,988,725.72</w:t>
      </w:r>
    </w:p>
    <w:p>
      <w:pPr>
        <w:pStyle w:val="null3"/>
        <w:jc w:val="left"/>
      </w:pPr>
      <w:r>
        <w:rPr>
          <w:rFonts w:ascii="仿宋_GB2312" w:hAnsi="仿宋_GB2312" w:cs="仿宋_GB2312" w:eastAsia="仿宋_GB2312"/>
        </w:rPr>
        <w:t>采购包最高限价（元）: 2,988,725.72</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B02090300 城市防洪工程施工</w:t>
            </w:r>
          </w:p>
        </w:tc>
        <w:tc>
          <w:tcPr>
            <w:tcW w:type="dxa" w:w="821"/>
          </w:tcPr>
          <w:p>
            <w:pPr>
              <w:pStyle w:val="null3"/>
              <w:jc w:val="left"/>
            </w:pPr>
            <w:r>
              <w:rPr>
                <w:rFonts w:ascii="仿宋_GB2312" w:hAnsi="仿宋_GB2312" w:cs="仿宋_GB2312" w:eastAsia="仿宋_GB2312"/>
              </w:rPr>
              <w:t>清水沟车城东五路三秦机动车检测有限责任公司门前段堤防改造工程</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2,988,725.72</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清水沟车城东五路三秦机动车检测有限责任公司门前段堤防改造工程</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2,988,725.72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B02090300 城市防洪工程施工</w:t>
            </w:r>
          </w:p>
        </w:tc>
        <w:tc>
          <w:tcPr>
            <w:tcW w:type="dxa" w:w="2492"/>
          </w:tcPr>
          <w:p>
            <w:pPr>
              <w:pStyle w:val="null3"/>
              <w:jc w:val="left"/>
            </w:pPr>
            <w:r>
              <w:rPr>
                <w:rFonts w:ascii="仿宋_GB2312" w:hAnsi="仿宋_GB2312" w:cs="仿宋_GB2312" w:eastAsia="仿宋_GB2312"/>
              </w:rPr>
              <w:t>清水沟车城东五路三秦机动车检测有限责任公司门前段堤防改造工程</w:t>
            </w:r>
          </w:p>
        </w:tc>
        <w:tc>
          <w:tcPr>
            <w:tcW w:type="dxa" w:w="2492"/>
          </w:tcPr>
          <w:p>
            <w:pPr>
              <w:pStyle w:val="null3"/>
              <w:jc w:val="left"/>
            </w:pPr>
            <w:r>
              <w:rPr>
                <w:rFonts w:ascii="仿宋_GB2312" w:hAnsi="仿宋_GB2312" w:cs="仿宋_GB2312" w:eastAsia="仿宋_GB2312"/>
              </w:rPr>
              <w:t>1、商品混凝土（品目：A10030301 商品混凝土，适用标准：HJ/T412 预拌混凝土），2、PVC排水管（品目：A180201 塑料制品，适用标准：HJ/T226 建筑用塑料管材/HJ/T231 再生塑料制品），3、现浇混凝土模板制作安装（品目：A10020399其他人造板，适用标准：HJ571 人造板及其制品）</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标的名称：清水沟车城东五路三秦机动车检测有限责任公司门前段堤防改造工程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20"/>
              <w:jc w:val="left"/>
            </w:pPr>
            <w:r>
              <w:rPr>
                <w:rFonts w:ascii="仿宋_GB2312" w:hAnsi="仿宋_GB2312" w:cs="仿宋_GB2312" w:eastAsia="仿宋_GB2312"/>
                <w:sz w:val="24"/>
              </w:rPr>
              <w:t>★</w:t>
            </w:r>
            <w:r>
              <w:rPr>
                <w:rFonts w:ascii="仿宋_GB2312" w:hAnsi="仿宋_GB2312" w:cs="仿宋_GB2312" w:eastAsia="仿宋_GB2312"/>
                <w:sz w:val="21"/>
                <w:b/>
              </w:rPr>
              <w:t>（</w:t>
            </w:r>
            <w:r>
              <w:rPr>
                <w:rFonts w:ascii="仿宋_GB2312" w:hAnsi="仿宋_GB2312" w:cs="仿宋_GB2312" w:eastAsia="仿宋_GB2312"/>
                <w:sz w:val="24"/>
                <w:b/>
              </w:rPr>
              <w:t>一）、技术要求</w:t>
            </w:r>
          </w:p>
          <w:p>
            <w:pPr>
              <w:pStyle w:val="null3"/>
              <w:ind w:firstLine="480"/>
              <w:jc w:val="left"/>
            </w:pPr>
            <w:r>
              <w:rPr>
                <w:rFonts w:ascii="仿宋_GB2312" w:hAnsi="仿宋_GB2312" w:cs="仿宋_GB2312" w:eastAsia="仿宋_GB2312"/>
                <w:sz w:val="24"/>
              </w:rPr>
              <w:t>1.技术要求：满足工程量清单及图纸的要求。</w:t>
            </w:r>
          </w:p>
          <w:p>
            <w:pPr>
              <w:pStyle w:val="null3"/>
              <w:ind w:firstLine="480"/>
              <w:jc w:val="left"/>
            </w:pPr>
            <w:r>
              <w:rPr>
                <w:rFonts w:ascii="仿宋_GB2312" w:hAnsi="仿宋_GB2312" w:cs="仿宋_GB2312" w:eastAsia="仿宋_GB2312"/>
                <w:sz w:val="24"/>
              </w:rPr>
              <w:t>2.质量标准：达到国家现行标准规范，工程质量等级达到合格标准。</w:t>
            </w:r>
          </w:p>
          <w:p>
            <w:pPr>
              <w:pStyle w:val="null3"/>
              <w:ind w:firstLine="480"/>
              <w:jc w:val="left"/>
            </w:pPr>
            <w:r>
              <w:rPr>
                <w:rFonts w:ascii="仿宋_GB2312" w:hAnsi="仿宋_GB2312" w:cs="仿宋_GB2312" w:eastAsia="仿宋_GB2312"/>
                <w:sz w:val="24"/>
              </w:rPr>
              <w:t>3.施工要求：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1）按采购人提供的工程量清单、图纸和相关要求进行施工，达到或超过国家规范和相关质量要求。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2）施工过程中出现隐蔽施工的，隐蔽项目完工后先进行隐蔽工程验收，验收合格后方能进入下一道工序。</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对于本工程原材料进场检验、隐蔽工程、施工关键工序等由采购人委托的监理进行全过程旁站式监理，确保工程质量。隐蔽工程和关键工序不符合施工规范要求影响工程质量的，供应商无条件返工，直至合格为止。</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在施工过程中，成交供应商应做到文明施工，施工现场必须设立警戒标志，并做好作业打围等事项。施工材料器具整齐存放，建渣统一堆放，保持现场环境卫生整洁，做好防尘降噪处理。在施工过程中当天产生的垃圾尽量当日清理干净，施工结束后，供应商应对施工现场彻底清理，切实做到“工完、料尽、场地清”。</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供应商在施工前，应对施工人员及相关人员进行安全培训及交底，保证施工器具、施工设备、施工材料及施工环境处于安全状态下。在工程实施期间，供应商保证按照相关行业规范及安全条例进行操作，并做好防护，不得私拉乱接。在施工期间，由成交供应商导致的工程安全责任(含事故)由成交供应商承担，并赔偿采购人的损失。</w:t>
            </w:r>
          </w:p>
          <w:p>
            <w:pPr>
              <w:pStyle w:val="null3"/>
              <w:ind w:firstLine="480"/>
              <w:jc w:val="left"/>
            </w:pPr>
            <w:r>
              <w:rPr>
                <w:rFonts w:ascii="仿宋_GB2312" w:hAnsi="仿宋_GB2312" w:cs="仿宋_GB2312" w:eastAsia="仿宋_GB2312"/>
                <w:sz w:val="24"/>
              </w:rPr>
              <w:t>4.材料要求：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主要材料进场前须经采购人及监理方现场验收确认质量后方可进场使用。供应商提供的主要材料（设备）质量标达不到要求的，采购人可根据实际情况要求供应商更换，供应商不得出任何异议，其材料价格不作调整。</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2）采购人根据需要可对材料进行抽检，如抽检合格由采购人承担检测费用，如抽检不合格，采购人有权要求成交供应商更换合格材料，由此带来的损失由成交供应商承担。</w:t>
            </w:r>
          </w:p>
          <w:p>
            <w:pPr>
              <w:pStyle w:val="null3"/>
              <w:ind w:firstLine="480"/>
              <w:jc w:val="left"/>
            </w:pPr>
            <w:r>
              <w:rPr>
                <w:rFonts w:ascii="仿宋_GB2312" w:hAnsi="仿宋_GB2312" w:cs="仿宋_GB2312" w:eastAsia="仿宋_GB2312"/>
                <w:sz w:val="24"/>
              </w:rPr>
              <w:t>5.人员要求：技术负责人须具有水利水电工程相关专业中级或以上技术职称。（供应商需在响应文件中提供证书扫描件并进行电子签章）</w:t>
            </w:r>
          </w:p>
          <w:p>
            <w:pPr>
              <w:pStyle w:val="null3"/>
              <w:ind w:firstLine="480"/>
              <w:jc w:val="left"/>
            </w:pPr>
            <w:r>
              <w:rPr>
                <w:rFonts w:ascii="仿宋_GB2312" w:hAnsi="仿宋_GB2312" w:cs="仿宋_GB2312" w:eastAsia="仿宋_GB2312"/>
                <w:sz w:val="24"/>
              </w:rPr>
              <w:t>6.强制产品要求：（供应商需在响应文件中提供以下内容的承诺函）</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1）供应商提供的所有产品、辅材中属于《国家强制性产品认证目录》范围内产品的，均通过国家强制性产品认证并取得认证证书。</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2）供应商为本项目提供的所有产品中属于节能产品政府采购品目清单中的政府强制采购产品的，均具有国家确定的认证机构出具的有效期内的节能产品认证证书。</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3）供应商为本项目提供的所有产品、辅材符合现行的强制性国家相关标准、行业标准。</w:t>
            </w:r>
          </w:p>
          <w:p>
            <w:pPr>
              <w:pStyle w:val="null3"/>
              <w:ind w:firstLine="480"/>
              <w:jc w:val="left"/>
            </w:pPr>
            <w:r>
              <w:rPr>
                <w:rFonts w:ascii="仿宋_GB2312" w:hAnsi="仿宋_GB2312" w:cs="仿宋_GB2312" w:eastAsia="仿宋_GB2312"/>
                <w:sz w:val="24"/>
              </w:rPr>
              <w:t>7.供应商为本工程项目实施涉及的商品包装和快递包装，均符合财政部等三部门联合印发商品包装和快递包装政府采购需求标准（试行）（财办库[2020]123号）的要求。</w:t>
            </w:r>
          </w:p>
          <w:p>
            <w:pPr>
              <w:pStyle w:val="null3"/>
              <w:ind w:firstLine="480"/>
              <w:jc w:val="left"/>
            </w:pPr>
            <w:r>
              <w:rPr>
                <w:rFonts w:ascii="仿宋_GB2312" w:hAnsi="仿宋_GB2312" w:cs="仿宋_GB2312" w:eastAsia="仿宋_GB2312"/>
                <w:sz w:val="24"/>
              </w:rPr>
              <w:t>8.资料要求：验收合格后提供完整的《竣工验收资料》给予采购人备案，提供纸质8套及电子版1套。</w:t>
            </w:r>
          </w:p>
          <w:p>
            <w:pPr>
              <w:pStyle w:val="null3"/>
              <w:ind w:firstLine="480"/>
              <w:jc w:val="left"/>
            </w:pPr>
            <w:r>
              <w:rPr>
                <w:rFonts w:ascii="仿宋_GB2312" w:hAnsi="仿宋_GB2312" w:cs="仿宋_GB2312" w:eastAsia="仿宋_GB2312"/>
                <w:sz w:val="24"/>
              </w:rPr>
              <w:t>9.其他要求：满足图纸和清单的要求（图纸和清单另册）。</w:t>
            </w:r>
          </w:p>
          <w:p>
            <w:pPr>
              <w:pStyle w:val="null3"/>
              <w:jc w:val="both"/>
            </w:pPr>
            <w:r>
              <w:rPr>
                <w:rFonts w:ascii="仿宋_GB2312" w:hAnsi="仿宋_GB2312" w:cs="仿宋_GB2312" w:eastAsia="仿宋_GB2312"/>
                <w:sz w:val="24"/>
                <w:b/>
              </w:rPr>
              <w:t>说明：本项目图纸或工程量清单中涉及项目名称与采购文件不一致的地方以采购文件项目名称为准。</w:t>
            </w:r>
          </w:p>
          <w:p>
            <w:pPr>
              <w:pStyle w:val="null3"/>
              <w:jc w:val="left"/>
            </w:pPr>
            <w:r>
              <w:rPr>
                <w:rFonts w:ascii="仿宋_GB2312" w:hAnsi="仿宋_GB2312" w:cs="仿宋_GB2312" w:eastAsia="仿宋_GB2312"/>
              </w:rPr>
              <w:t xml:space="preserve"> </w:t>
            </w:r>
          </w:p>
          <w:p>
            <w:pPr>
              <w:pStyle w:val="null3"/>
              <w:ind w:firstLine="480"/>
              <w:jc w:val="left"/>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其它要求（本部分仅作为评分标准）</w:t>
            </w:r>
          </w:p>
        </w:tc>
        <w:tc>
          <w:tcPr>
            <w:tcW w:type="dxa" w:w="5814"/>
          </w:tcPr>
          <w:p>
            <w:pPr>
              <w:pStyle w:val="null3"/>
              <w:jc w:val="left"/>
            </w:pPr>
            <w:r>
              <w:rPr>
                <w:rFonts w:ascii="仿宋_GB2312" w:hAnsi="仿宋_GB2312" w:cs="仿宋_GB2312" w:eastAsia="仿宋_GB2312"/>
              </w:rPr>
              <w:t>1.供应商针对本项目提供进度计划方案，方案内容包含但不限于：①施工总进度计划安排、②施工进度计划安排的横道图或网络图、③主要设备、材料的进场计划、④根据踏勘情况反映出的本项目施工难点作出有针对性的解决措施。</w:t>
            </w:r>
          </w:p>
          <w:p>
            <w:pPr>
              <w:pStyle w:val="null3"/>
              <w:jc w:val="left"/>
            </w:pPr>
            <w:r>
              <w:rPr>
                <w:rFonts w:ascii="仿宋_GB2312" w:hAnsi="仿宋_GB2312" w:cs="仿宋_GB2312" w:eastAsia="仿宋_GB2312"/>
              </w:rPr>
              <w:t>2.供应商针对本项目提供质量保证措施方案，方案内容包含但不限于：①项目质量目标；②项目质量管理的组织机构以及分工、职责和管理制度；③技术保障和资源保障措施；④质量全过程检查制度及质量事故的处理规定；</w:t>
            </w:r>
          </w:p>
          <w:p>
            <w:pPr>
              <w:pStyle w:val="null3"/>
              <w:jc w:val="left"/>
            </w:pPr>
            <w:r>
              <w:rPr>
                <w:rFonts w:ascii="仿宋_GB2312" w:hAnsi="仿宋_GB2312" w:cs="仿宋_GB2312" w:eastAsia="仿宋_GB2312"/>
              </w:rPr>
              <w:t>3.供应商针对本项目提供安全保证措施方案，方案内容包含但不限于：①项目重要危险源分析以及项目安全管理目标；②安全管理组织机构以及分工、职责；③安全生产管理制度和职工安全教育培训制度；④施工安全、消防安全、安保安全的保证措施；⑤现场安全检查制度及安全事故的处理规定；⑥外部人员参观的管理措施；</w:t>
            </w:r>
          </w:p>
          <w:p>
            <w:pPr>
              <w:pStyle w:val="null3"/>
              <w:jc w:val="left"/>
            </w:pPr>
            <w:r>
              <w:rPr>
                <w:rFonts w:ascii="仿宋_GB2312" w:hAnsi="仿宋_GB2312" w:cs="仿宋_GB2312" w:eastAsia="仿宋_GB2312"/>
              </w:rPr>
              <w:t>4.供应商针对本项目提供资源配置计划方案，方案内容包含但不限于：①主要分部（分项）施工技术交底计划，主要材料检验、进场复检计划；②现场生产、生活临时设施布置计划；③资金使用及保障计划；④施工的用工工种及用工数量计划，施工人员岗前培训计划；⑤施工所需主要材料的进场时间计划以及所需的施工机具设备的种类、数量、使用部位及进出场时间。</w:t>
            </w:r>
          </w:p>
          <w:p>
            <w:pPr>
              <w:pStyle w:val="null3"/>
              <w:jc w:val="left"/>
            </w:pPr>
            <w:r>
              <w:rPr>
                <w:rFonts w:ascii="仿宋_GB2312" w:hAnsi="仿宋_GB2312" w:cs="仿宋_GB2312" w:eastAsia="仿宋_GB2312"/>
              </w:rPr>
              <w:t>5.供应商针对本项目提供环保文明措施方案，方案内容包含但不限于：①项目文明施工与环境管理目标；②项目文明施工与环境管理的组织机构及分工、职责；③项目文明施工与环境保护方面的资源配置；④项目文明施工与现场环境保护的控制措施；⑤项目文明施工与现场环境检查制度及环境事故的处理规定。</w:t>
            </w:r>
          </w:p>
          <w:p>
            <w:pPr>
              <w:pStyle w:val="null3"/>
              <w:jc w:val="left"/>
            </w:pPr>
            <w:r>
              <w:rPr>
                <w:rFonts w:ascii="仿宋_GB2312" w:hAnsi="仿宋_GB2312" w:cs="仿宋_GB2312" w:eastAsia="仿宋_GB2312"/>
              </w:rPr>
              <w:t>6.供应商针对本项目提供应急预案，方案内容包含但不限于：①天气、交通状况、季节、安全、赶工的应急处理方案；②突发事件的应急响应预案、处理措施。</w:t>
            </w:r>
          </w:p>
          <w:p>
            <w:pPr>
              <w:pStyle w:val="null3"/>
              <w:jc w:val="left"/>
            </w:pPr>
            <w:r>
              <w:rPr>
                <w:rFonts w:ascii="仿宋_GB2312" w:hAnsi="仿宋_GB2312" w:cs="仿宋_GB2312" w:eastAsia="仿宋_GB2312"/>
              </w:rPr>
              <w:t>7.供应商针对本项目提供施工工艺方案，方案内容包含但不限于：①根据工程量清单供应商应确定主要分部（分项）工程名称，并针对确定的主要分部（分项）工程名称制定有施工工艺或施工方法；②项目施工的临时用水、用电方案。</w:t>
            </w:r>
          </w:p>
          <w:p>
            <w:pPr>
              <w:pStyle w:val="null3"/>
              <w:jc w:val="left"/>
            </w:pPr>
            <w:r>
              <w:rPr>
                <w:rFonts w:ascii="仿宋_GB2312" w:hAnsi="仿宋_GB2312" w:cs="仿宋_GB2312" w:eastAsia="仿宋_GB2312"/>
              </w:rPr>
              <w:t>8.供应商针对本项目提供缺陷责任期服务计划方案，方案内容包含但不限于：①缺陷责任期的服务内容、②人员配备、③应急预案、④响应速度。</w:t>
            </w:r>
          </w:p>
          <w:p>
            <w:pPr>
              <w:pStyle w:val="null3"/>
              <w:jc w:val="left"/>
            </w:pPr>
            <w:r>
              <w:rPr>
                <w:rFonts w:ascii="仿宋_GB2312" w:hAnsi="仿宋_GB2312" w:cs="仿宋_GB2312" w:eastAsia="仿宋_GB2312"/>
              </w:rPr>
              <w:t>9.提供类似业绩。</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jc w:val="left"/>
            </w:pPr>
            <w:r>
              <w:rPr>
                <w:rFonts w:ascii="仿宋_GB2312" w:hAnsi="仿宋_GB2312" w:cs="仿宋_GB2312" w:eastAsia="仿宋_GB2312"/>
              </w:rPr>
              <w:t>1.质保：</w:t>
            </w:r>
          </w:p>
          <w:p>
            <w:pPr>
              <w:pStyle w:val="null3"/>
              <w:jc w:val="left"/>
            </w:pPr>
            <w:r>
              <w:rPr>
                <w:rFonts w:ascii="仿宋_GB2312" w:hAnsi="仿宋_GB2312" w:cs="仿宋_GB2312" w:eastAsia="仿宋_GB2312"/>
              </w:rPr>
              <w:t>（1）质量保修范围：全部施工范围内的工程</w:t>
            </w:r>
          </w:p>
          <w:p>
            <w:pPr>
              <w:pStyle w:val="null3"/>
              <w:jc w:val="left"/>
            </w:pPr>
            <w:r>
              <w:rPr>
                <w:rFonts w:ascii="仿宋_GB2312" w:hAnsi="仿宋_GB2312" w:cs="仿宋_GB2312" w:eastAsia="仿宋_GB2312"/>
              </w:rPr>
              <w:t>（2）质保期：竣工验收合格之日起2年</w:t>
            </w:r>
          </w:p>
          <w:p>
            <w:pPr>
              <w:pStyle w:val="null3"/>
              <w:jc w:val="left"/>
            </w:pPr>
            <w:r>
              <w:rPr>
                <w:rFonts w:ascii="仿宋_GB2312" w:hAnsi="仿宋_GB2312" w:cs="仿宋_GB2312" w:eastAsia="仿宋_GB2312"/>
              </w:rPr>
              <w:t>（3）缺陷责任期：交付后12个月</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自合同签订之日起90日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采购人指定地点（龙泉驿区范围内）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1、施工合同签定后，达到付款条件起10日内，支付合同总金额的40.00%</w:t>
            </w:r>
          </w:p>
          <w:p>
            <w:pPr>
              <w:pStyle w:val="null3"/>
              <w:jc w:val="left"/>
            </w:pPr>
            <w:r>
              <w:rPr>
                <w:rFonts w:ascii="仿宋_GB2312" w:hAnsi="仿宋_GB2312" w:cs="仿宋_GB2312" w:eastAsia="仿宋_GB2312"/>
              </w:rPr>
              <w:t>2、竣工验收合格后，达到付款条件起10日内，支付合同总金额的30.00%</w:t>
            </w:r>
          </w:p>
          <w:p>
            <w:pPr>
              <w:pStyle w:val="null3"/>
              <w:jc w:val="left"/>
            </w:pPr>
            <w:r>
              <w:rPr>
                <w:rFonts w:ascii="仿宋_GB2312" w:hAnsi="仿宋_GB2312" w:cs="仿宋_GB2312" w:eastAsia="仿宋_GB2312"/>
              </w:rPr>
              <w:t>3、结算审核后，达到付款条件起10日内，支付合同总金额的27.00%</w:t>
            </w:r>
          </w:p>
          <w:p>
            <w:pPr>
              <w:pStyle w:val="null3"/>
              <w:jc w:val="left"/>
            </w:pPr>
            <w:r>
              <w:rPr>
                <w:rFonts w:ascii="仿宋_GB2312" w:hAnsi="仿宋_GB2312" w:cs="仿宋_GB2312" w:eastAsia="仿宋_GB2312"/>
              </w:rPr>
              <w:t>4、质量保证金在缺陷责任期满，经复验合格后一次性支付，达到付款条件起10日内，支付合同总金额的3.00%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（1）按照磋商文件技术、服务及其他要求、响应文件及本项目合同进行验收。 （2）①工程竣工后，施工单位提出书面申请报告，由业主单位、监理单位和设计单位共同确定验收时间，通知施工方组织验收。②验收结果合格的，成交供应商凭“验收结果”办理付款手续；验收结果不合格的责令整改直至合格为止。③施工过程中，采购方若有方案调整和项目改动，供应商应积极配合，协调处理。</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乙方逾期完工的，每逾期一日，乙方向甲方支付本合同总金额1%的违约金，逾期超过15日，甲方有权解除本合同，乙方按本合同总金额的30%向甲方支付违约金。乙方所完成的工作如果出现严重质量问题，甲方有权解除本合同，乙方按本合同总金额的30%向甲方支付违约金，违约金不足以弥补甲方损失的，乙方还应赔偿甲方由此产生的一切损失。 （4）在执行本合同中发生的或与本合同有关的争端，双方应通过友好协商解决，经协商在60天内不能达成协议时，应向项目所在地人民法院起诉。 2.解决争议的方法： （1）本合同在履行期间，双方发生争议时，在不影响工程进度的前提下，双方可采取协商解决或请有关部门进行调解。 （2）当事人不愿通过协商、调解解决或者协商调解不成的，可向项目所在地人民法院提起诉讼。</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施工过程中，发现工程量清单存在漏项工程的，该漏项工程作为本项目本章采购需求的组成部分，采购人和供应商可以按照《中华人民共和国政府采购法》的规定签订不超过成交金额百分之十的补充合同。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所有内容。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所有内容。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rFonts w:ascii="仿宋_GB2312" w:hAnsi="仿宋_GB2312" w:cs="仿宋_GB2312" w:eastAsia="仿宋_GB2312"/>
        </w:rPr>
        <w:t>注：工程量清单不属于磋商过程中可以实质性变动的内容。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 xml:space="preserve"> 七、磋商文件规定的供应商资格条件与随机抽取设置的或邀请书中载明的供应商资格条件不一致的；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八、磋商文件有违反国家其他有关强制性规定的情形。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水利水电工程二级建造师及以上建造师注册证书原件扫描件； 供应商应当提供项目负责人的行业主管部门颁发的且在有效期内的水利工程安全生产考核合格证书 (B 证)原件扫描件； 供应商需在使用投标(响应)客户端编制响应文件时，按要求上传相应证明材料，填写《投标（响应）函》完成承诺，并进行电子签章。 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661"/>
          </w:tcPr>
          <w:p>
            <w:pPr>
              <w:pStyle w:val="null3"/>
              <w:jc w:val="left"/>
            </w:pPr>
            <w:r>
              <w:rPr>
                <w:rFonts w:ascii="仿宋_GB2312" w:hAnsi="仿宋_GB2312" w:cs="仿宋_GB2312" w:eastAsia="仿宋_GB2312"/>
              </w:rPr>
              <w:t>供应商应提交的相关证明材料,项目负责人信息表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安全生产许可证、水利水电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661"/>
          </w:tcPr>
          <w:p>
            <w:pPr>
              <w:pStyle w:val="null3"/>
              <w:jc w:val="left"/>
            </w:pPr>
            <w:r>
              <w:rPr>
                <w:rFonts w:ascii="仿宋_GB2312" w:hAnsi="仿宋_GB2312" w:cs="仿宋_GB2312" w:eastAsia="仿宋_GB2312"/>
              </w:rPr>
              <w:t>供应商应提交的相关证明材料,企业资质信息表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rFonts w:ascii="仿宋_GB2312" w:hAnsi="仿宋_GB2312" w:cs="仿宋_GB2312" w:eastAsia="仿宋_GB2312"/>
              </w:rPr>
              <w:t>供应商注册地不在四川省行政区域内的，应当提供在有效期内的四川省住房和城乡建设厅官网已公开的入川信息网页截图，或承诺在政府采购合同签订前向采购人提供。</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二、磋商小组应对供应商已标价工程量清单进行算术性复核，如果出现下列不一致的，按以下原则进行修正：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已标价工程量清单,技术要求及服务要求应答表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施工组织计划</w:t>
      </w:r>
      <w:r>
        <w:rPr>
          <w:rFonts w:ascii="仿宋_GB2312" w:hAnsi="仿宋_GB2312" w:cs="仿宋_GB2312" w:eastAsia="仿宋_GB2312"/>
        </w:rPr>
        <w:t xml:space="preserve"> ，按照技术指标得分确定优劣）顺序排列；评审得分且最后报价且技术指标得分均相同的，按供应商承诺提供的优先采购产品认证证书数量由多到少顺序排列；评审得分且最后报价且技术指标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outlineLvl w:val="3"/>
      </w:pPr>
      <w:r>
        <w:rPr>
          <w:rFonts w:ascii="仿宋_GB2312" w:hAnsi="仿宋_GB2312" w:cs="仿宋_GB2312" w:eastAsia="仿宋_GB2312"/>
          <w:sz w:val="24"/>
          <w:b/>
        </w:rPr>
        <w:t>评分标准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施工组织计划</w:t>
            </w:r>
          </w:p>
        </w:tc>
        <w:tc>
          <w:tcPr>
            <w:tcW w:type="dxa" w:w="2575"/>
          </w:tcPr>
          <w:p>
            <w:pPr>
              <w:pStyle w:val="null3"/>
              <w:jc w:val="left"/>
            </w:pPr>
            <w:r>
              <w:rPr>
                <w:rFonts w:ascii="仿宋_GB2312" w:hAnsi="仿宋_GB2312" w:cs="仿宋_GB2312" w:eastAsia="仿宋_GB2312"/>
              </w:rPr>
              <w:t>1.供应商针对本项目提供进度计划方案，方案内容包含但不限于：①施工总进度计划安排、②施工进度计划安排的横道图或网络图、③主要设备、材料的进场计划、④根据踏勘情况反映出的本项目施工难点作出有针对性的解决措施。 提供上述4项方案且无缺陷的得8分，每缺少一项内容扣2分，每有一项内容缺陷扣1分，扣完为止。 2.供应商针对本项目提供质量保证措施方案，方案内容包含但不限于：①项目质量目标；②项目质量管理的组织机构以及分工、职责和管理制度；③技术保障和资源保障措施；④质量全过程检查制度及质量事故的处理规定； 提供上述4项方案且无缺陷的得8分，每缺少一项内容扣2分，每有一项内容缺陷扣1分，扣完为止。 3.供应商针对本项目提供安全保证措施方案，方案内容包含但不限于：①项目重要危险源分析以及项目安全管理目标；②安全管理组织机构以及分工、职责；③安全生产管理制度和职工安全教育培训制度；④施工安全、消防安全、安保安全的保证措施；⑤现场安全检查制度及安全事故的处理规定；⑥外部人员参观的管理措施； 提供上述6项方案且无缺陷的得12分，每缺少一项内容扣2分，每有一项内容缺陷扣1分，扣完为止。 4.供应商针对本项目提供资源配置计划方案，方案内容包含但不限于：①主要分部（分项）施工技术交底计划，主要材料检验、进场复检计划；②现场生产、生活临时设施布置计划；③资金使用及保障计划；④施工的用工工种及用工数量计划，施工人员岗前培训计划；⑤施工所需主要材料的进场时间计划以及所需的施工机具设备的种类、数量、使用部位及进出场时间。 提供上述5项方案且无缺陷的得10分，每缺少一项内容扣2分，每有一项内容缺陷扣1分，扣完为止。 5.供应商针对本项目提供环保文明措施方案，方案内容包含但不限于：①项目文明施工与环境管理目标；②项目文明施工与环境管理的组织机构及分工、职责；③项目文明施工与环境保护方面的资源配置；④项目文明施工与现场环境保护的控制措施；⑤项目文明施工与现场环境检查制度及环境事故的处理规定。 提供上述5项方案且无缺陷的得10分，每缺少一项内容扣2分，每有一项内容缺陷扣1分，扣完为止。 6、供应商针对本项目提供应急预案，方案内容包含但不限于：①天气、交通状况、季节、安全、赶工的应急处理方案；②突发事件的应急响应预案、处理措施。 提供上述2项方案且无缺陷的得4分，每缺少一项内容扣2分，每有一项内容缺陷扣1分，扣完为止。 7.供应商针对本项目提供施工工艺方案，方案内容包含但不限于：①根据工程量清单供应商应确定主要分部（分项）工程名称，并针对确定的主要分部（分项）工程名称制定有施工工艺或施工方法；②项目施工的临时用水、用电方案。 提供上述2项方案且无缺陷的得4分，每缺少一项内容扣2分，每有一项内容缺陷扣1分，扣完为止。 注：缺陷是指：存在项目名称错误、地点区域错误、内容与本项目需求无关、仅有框架或标题、适用的标准（方法）错误、明显复制其他项目内容、影响项目履约等任意一种情形。</w:t>
            </w:r>
          </w:p>
        </w:tc>
        <w:tc>
          <w:tcPr>
            <w:tcW w:type="dxa" w:w="831"/>
          </w:tcPr>
          <w:p>
            <w:pPr>
              <w:pStyle w:val="null3"/>
              <w:jc w:val="center"/>
            </w:pPr>
            <w:r>
              <w:rPr>
                <w:rFonts w:ascii="仿宋_GB2312" w:hAnsi="仿宋_GB2312" w:cs="仿宋_GB2312" w:eastAsia="仿宋_GB2312"/>
              </w:rPr>
              <w:t>56.0000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施工组织计划</w:t>
            </w:r>
          </w:p>
        </w:tc>
      </w:tr>
      <w:tr>
        <w:tc>
          <w:tcPr>
            <w:tcW w:type="dxa" w:w="831"/>
            <w:vMerge/>
          </w:tcPr>
          <w:p/>
        </w:tc>
        <w:tc>
          <w:tcPr>
            <w:tcW w:type="dxa" w:w="1661"/>
          </w:tcPr>
          <w:p>
            <w:pPr>
              <w:pStyle w:val="null3"/>
              <w:jc w:val="left"/>
            </w:pPr>
            <w:r>
              <w:rPr>
                <w:rFonts w:ascii="仿宋_GB2312" w:hAnsi="仿宋_GB2312" w:cs="仿宋_GB2312" w:eastAsia="仿宋_GB2312"/>
              </w:rPr>
              <w:t>缺陷责任期服务</w:t>
            </w:r>
          </w:p>
        </w:tc>
        <w:tc>
          <w:tcPr>
            <w:tcW w:type="dxa" w:w="2575"/>
          </w:tcPr>
          <w:p>
            <w:pPr>
              <w:pStyle w:val="null3"/>
              <w:jc w:val="left"/>
            </w:pPr>
            <w:r>
              <w:rPr>
                <w:rFonts w:ascii="仿宋_GB2312" w:hAnsi="仿宋_GB2312" w:cs="仿宋_GB2312" w:eastAsia="仿宋_GB2312"/>
              </w:rPr>
              <w:t>供应商针对本项目提供缺陷责任期服务计划方案，方案内容包含但不限于：①缺陷责任期的服务内容、②人员配备、③应急预案、④响应速度。 提供上述4项方案且无缺陷的得8分，每缺少一项内容扣2分，每有一项缺陷扣1分，扣完为止。 注：缺陷是指：存在项目名称错误、地点区域错误、内容与本项目需求无关、方案内容矛盾或表述前后不一致、仅有框架或标题、适用的标准（方法）错误、明显复制其他项目内容、影响项目履约等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缺陷责任期服务</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供应商具有一个已完成类似项目业绩得1.5分，在此基础上每增加1个已完成类似项目业绩加1.5分，本项最多得3分。 注：提供施工合同和竣工验收报告并加盖公章</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w:t>
            </w:r>
          </w:p>
        </w:tc>
      </w:tr>
      <w:tr>
        <w:tc>
          <w:tcPr>
            <w:tcW w:type="dxa" w:w="831"/>
            <w:vMerge/>
          </w:tcPr>
          <w:p/>
        </w:tc>
        <w:tc>
          <w:tcPr>
            <w:tcW w:type="dxa" w:w="1661"/>
          </w:tcPr>
          <w:p>
            <w:pPr>
              <w:pStyle w:val="null3"/>
              <w:jc w:val="left"/>
            </w:pPr>
            <w:r>
              <w:rPr>
                <w:rFonts w:ascii="仿宋_GB2312" w:hAnsi="仿宋_GB2312" w:cs="仿宋_GB2312" w:eastAsia="仿宋_GB2312"/>
              </w:rPr>
              <w:t>优先采购环境标志产品</w:t>
            </w:r>
          </w:p>
        </w:tc>
        <w:tc>
          <w:tcPr>
            <w:tcW w:type="dxa" w:w="2575"/>
          </w:tcPr>
          <w:p>
            <w:pPr>
              <w:pStyle w:val="null3"/>
              <w:jc w:val="left"/>
            </w:pPr>
            <w:r>
              <w:rPr>
                <w:rFonts w:ascii="仿宋_GB2312" w:hAnsi="仿宋_GB2312" w:cs="仿宋_GB2312" w:eastAsia="仿宋_GB2312"/>
              </w:rPr>
              <w:t>供应商所响应的产品中每有一项属于环境标志产品政府采购品目清单中优先采购范围的得1分，本项最多得3分。 说明：1、可重复计分；2、本项目采购的产品中属于环境标志产品政府采购品目清单中强制采购范围的，不属于本项评分范围。3、供应商所响应的产品属于环境标志产品政府采购品目清单中优先采购范围的，提供《强制、优先采购产品承诺函》，否则不予给分。注：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强制、优先采购产品承诺函</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已标价工程量清单</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一、评审结束后，代理机构在评审结束之日起2个工作日内将磋商报告及有关资料送交采购人。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详见附件：施工组织计划</w:t>
      </w:r>
    </w:p>
    <w:p>
      <w:pPr>
        <w:pStyle w:val="null3"/>
        <w:ind w:firstLine="960"/>
        <w:jc w:val="left"/>
      </w:pPr>
      <w:r>
        <w:rPr>
          <w:rFonts w:ascii="仿宋_GB2312" w:hAnsi="仿宋_GB2312" w:cs="仿宋_GB2312" w:eastAsia="仿宋_GB2312"/>
        </w:rPr>
        <w:t>详见附件：缺陷责任期服务</w:t>
      </w:r>
    </w:p>
    <w:p>
      <w:pPr>
        <w:pStyle w:val="null3"/>
        <w:ind w:firstLine="960"/>
        <w:jc w:val="left"/>
      </w:pPr>
      <w:r>
        <w:rPr>
          <w:rFonts w:ascii="仿宋_GB2312" w:hAnsi="仿宋_GB2312" w:cs="仿宋_GB2312" w:eastAsia="仿宋_GB2312"/>
        </w:rPr>
        <w:t>详见附件：履约能力</w:t>
      </w:r>
    </w:p>
    <w:p>
      <w:pPr>
        <w:pStyle w:val="null3"/>
        <w:ind w:firstLine="960"/>
        <w:jc w:val="left"/>
      </w:pPr>
      <w:r>
        <w:rPr>
          <w:rFonts w:ascii="仿宋_GB2312" w:hAnsi="仿宋_GB2312" w:cs="仿宋_GB2312" w:eastAsia="仿宋_GB2312"/>
        </w:rPr>
        <w:t>详见附件：技术要求及服务要求应答表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中华人民共和国建筑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1.6.1.中标（成交）的施工单位是否为中小企业：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二、工程要求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安全文明施工费：XX 元；</w:t>
      </w:r>
    </w:p>
    <w:p>
      <w:pPr>
        <w:pStyle w:val="null3"/>
        <w:jc w:val="left"/>
      </w:pPr>
      <w:r>
        <w:rPr>
          <w:rFonts w:ascii="仿宋_GB2312" w:hAnsi="仿宋_GB2312" w:cs="仿宋_GB2312" w:eastAsia="仿宋_GB2312"/>
        </w:rPr>
        <w:t>暂列金额：XX 元；</w:t>
      </w:r>
    </w:p>
    <w:p>
      <w:pPr>
        <w:pStyle w:val="null3"/>
        <w:jc w:val="left"/>
      </w:pPr>
      <w:r>
        <w:rPr>
          <w:rFonts w:ascii="仿宋_GB2312" w:hAnsi="仿宋_GB2312" w:cs="仿宋_GB2312" w:eastAsia="仿宋_GB2312"/>
        </w:rPr>
        <w:t>材料暂估价金额：XX 元；</w:t>
      </w:r>
    </w:p>
    <w:p>
      <w:pPr>
        <w:pStyle w:val="null3"/>
        <w:jc w:val="left"/>
      </w:pPr>
      <w:r>
        <w:rPr>
          <w:rFonts w:ascii="仿宋_GB2312" w:hAnsi="仿宋_GB2312" w:cs="仿宋_GB2312" w:eastAsia="仿宋_GB2312"/>
        </w:rPr>
        <w:t>专业工程暂估价金额：XX 元；</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4.1.施工工期：</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4.1.1.计划开工日期：</w:t>
      </w:r>
    </w:p>
    <w:p>
      <w:pPr>
        <w:pStyle w:val="null3"/>
        <w:jc w:val="left"/>
      </w:pPr>
      <w:r>
        <w:rPr>
          <w:rFonts w:ascii="仿宋_GB2312" w:hAnsi="仿宋_GB2312" w:cs="仿宋_GB2312" w:eastAsia="仿宋_GB2312"/>
        </w:rPr>
        <w:t>4.1.2.计划竣工日期：</w:t>
      </w:r>
    </w:p>
    <w:p>
      <w:pPr>
        <w:pStyle w:val="null3"/>
        <w:jc w:val="left"/>
      </w:pPr>
      <w:r>
        <w:rPr>
          <w:rFonts w:ascii="仿宋_GB2312" w:hAnsi="仿宋_GB2312" w:cs="仿宋_GB2312" w:eastAsia="仿宋_GB2312"/>
        </w:rPr>
        <w:t>4.1.3.工期总日历天数：</w:t>
      </w:r>
      <w:r>
        <w:rPr>
          <w:rFonts w:ascii="仿宋_GB2312" w:hAnsi="仿宋_GB2312" w:cs="仿宋_GB2312" w:eastAsia="仿宋_GB2312"/>
        </w:rPr>
        <w:t>天。工期总日历天数与根据前述计划开竣工日期计算的工期天数不一致的，以工期总日历天数为准。</w:t>
      </w:r>
    </w:p>
    <w:p>
      <w:pPr>
        <w:pStyle w:val="null3"/>
        <w:jc w:val="left"/>
      </w:pPr>
      <w:r>
        <w:rPr>
          <w:rFonts w:ascii="仿宋_GB2312" w:hAnsi="仿宋_GB2312" w:cs="仿宋_GB2312" w:eastAsia="仿宋_GB2312"/>
        </w:rPr>
        <w:t>4.1.4.工程保修范围和保修期</w:t>
      </w:r>
    </w:p>
    <w:p>
      <w:pPr>
        <w:pStyle w:val="null3"/>
        <w:jc w:val="left"/>
      </w:pPr>
      <w:r>
        <w:rPr>
          <w:rFonts w:ascii="仿宋_GB2312" w:hAnsi="仿宋_GB2312" w:cs="仿宋_GB2312" w:eastAsia="仿宋_GB2312"/>
        </w:rPr>
        <w:t>（1）保修责任范围包括：由乙方承建的项目均在质量保修范围内。</w:t>
      </w:r>
    </w:p>
    <w:p>
      <w:pPr>
        <w:pStyle w:val="null3"/>
        <w:jc w:val="left"/>
      </w:pPr>
      <w:r>
        <w:rPr>
          <w:rFonts w:ascii="仿宋_GB2312" w:hAnsi="仿宋_GB2312" w:cs="仿宋_GB2312" w:eastAsia="仿宋_GB2312"/>
        </w:rPr>
        <w:t>（2）保修期：双方约定本工程的保修期如下：XX。</w:t>
      </w:r>
    </w:p>
    <w:p>
      <w:pPr>
        <w:pStyle w:val="null3"/>
        <w:jc w:val="left"/>
      </w:pPr>
      <w:r>
        <w:rPr>
          <w:rFonts w:ascii="仿宋_GB2312" w:hAnsi="仿宋_GB2312" w:cs="仿宋_GB2312" w:eastAsia="仿宋_GB2312"/>
        </w:rPr>
        <w:t>4.1.5.缺陷责任期：自工程通过竣工验收之日起，缺陷责任期为</w:t>
      </w:r>
      <w:r>
        <w:rPr>
          <w:rFonts w:ascii="仿宋_GB2312" w:hAnsi="仿宋_GB2312" w:cs="仿宋_GB2312" w:eastAsia="仿宋_GB2312"/>
        </w:rPr>
        <w:t>______</w:t>
      </w:r>
      <w:r>
        <w:rPr>
          <w:rFonts w:ascii="仿宋_GB2312" w:hAnsi="仿宋_GB2312" w:cs="仿宋_GB2312" w:eastAsia="仿宋_GB2312"/>
        </w:rPr>
        <w:t>年。</w:t>
      </w:r>
    </w:p>
    <w:p>
      <w:pPr>
        <w:pStyle w:val="null3"/>
        <w:jc w:val="left"/>
      </w:pPr>
      <w:r>
        <w:rPr>
          <w:rFonts w:ascii="仿宋_GB2312" w:hAnsi="仿宋_GB2312" w:cs="仿宋_GB2312" w:eastAsia="仿宋_GB2312"/>
        </w:rPr>
        <w:t>4.2.施工地点：</w:t>
      </w:r>
    </w:p>
    <w:p>
      <w:pPr>
        <w:pStyle w:val="null3"/>
        <w:jc w:val="left"/>
      </w:pPr>
      <w:r>
        <w:rPr>
          <w:rFonts w:ascii="仿宋_GB2312" w:hAnsi="仿宋_GB2312" w:cs="仿宋_GB2312" w:eastAsia="仿宋_GB2312"/>
        </w:rPr>
        <w:t>4.3.项目经理</w:t>
      </w:r>
    </w:p>
    <w:p>
      <w:pPr>
        <w:pStyle w:val="null3"/>
        <w:jc w:val="left"/>
      </w:pPr>
      <w:r>
        <w:rPr>
          <w:rFonts w:ascii="仿宋_GB2312" w:hAnsi="仿宋_GB2312" w:cs="仿宋_GB2312" w:eastAsia="仿宋_GB2312"/>
        </w:rPr>
        <w:t>姓 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6.2.甲方应当配合乙方完成相关项目实施工作，按照法律规定履行项目审批手续。</w:t>
      </w:r>
    </w:p>
    <w:p>
      <w:pPr>
        <w:pStyle w:val="null3"/>
        <w:jc w:val="left"/>
      </w:pPr>
      <w:r>
        <w:rPr>
          <w:rFonts w:ascii="仿宋_GB2312" w:hAnsi="仿宋_GB2312" w:cs="仿宋_GB2312" w:eastAsia="仿宋_GB2312"/>
        </w:rPr>
        <w:t>6.3.甲方有权对乙方、项目负责人和安管人员的身份资质以及项目负责人、安管人员社保缴纳关系等信息进行核实，乙方存在违法违规行为的，甲方有权制止并纠正，并依法向有关部门反映。</w:t>
      </w:r>
    </w:p>
    <w:p>
      <w:pPr>
        <w:pStyle w:val="null3"/>
        <w:jc w:val="left"/>
      </w:pPr>
      <w:r>
        <w:rPr>
          <w:rFonts w:ascii="仿宋_GB2312" w:hAnsi="仿宋_GB2312" w:cs="仿宋_GB2312" w:eastAsia="仿宋_GB2312"/>
        </w:rPr>
        <w:t>6.4.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6.5.出现因不可抗力致使不能实现合同目的等法定情形时，甲方有权解除合同。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7.2.乙方有权根据本合同约定向甲方收取合同价款，将甲方按合同约定支付的各项价款专用于合同工程，及时支付其雇用人员工资。</w:t>
      </w:r>
    </w:p>
    <w:p>
      <w:pPr>
        <w:pStyle w:val="null3"/>
        <w:jc w:val="left"/>
      </w:pPr>
      <w:r>
        <w:rPr>
          <w:rFonts w:ascii="仿宋_GB2312" w:hAnsi="仿宋_GB2312" w:cs="仿宋_GB2312" w:eastAsia="仿宋_GB2312"/>
        </w:rPr>
        <w:t>7.3.乙方应按照合同要求履约，充分合理安排，在履行合同过程中应遵守国家规定制定的建筑安全规程和技术规范，确保提供的货物、服务符合合同有关要求。接受项目行业管理部门及政府有关部门的指导，配合甲方的履约检查及验收，负责项目实施过程中的所有协调工作，并履行以下义务：</w:t>
      </w:r>
    </w:p>
    <w:p>
      <w:pPr>
        <w:pStyle w:val="null3"/>
        <w:jc w:val="left"/>
      </w:pPr>
      <w:r>
        <w:rPr>
          <w:rFonts w:ascii="仿宋_GB2312" w:hAnsi="仿宋_GB2312" w:cs="仿宋_GB2312" w:eastAsia="仿宋_GB2312"/>
        </w:rPr>
        <w:t>7.3.1.办理法律规定应由乙方办理的许可和批准；</w:t>
      </w:r>
    </w:p>
    <w:p>
      <w:pPr>
        <w:pStyle w:val="null3"/>
        <w:jc w:val="left"/>
      </w:pPr>
      <w:r>
        <w:rPr>
          <w:rFonts w:ascii="仿宋_GB2312" w:hAnsi="仿宋_GB2312" w:cs="仿宋_GB2312" w:eastAsia="仿宋_GB2312"/>
        </w:rPr>
        <w:t>7.3.2.乙方应当按照法律规定及合同约定完成工程施工，确保工程质量符合国家有关建筑工程安全标准的要求，不进行转包及违法分包，并在缺陷责任期及保修期内履行维修、保修义务，并对造成的损失承担赔偿责任；</w:t>
      </w:r>
    </w:p>
    <w:p>
      <w:pPr>
        <w:pStyle w:val="null3"/>
        <w:jc w:val="left"/>
      </w:pPr>
      <w:r>
        <w:rPr>
          <w:rFonts w:ascii="仿宋_GB2312" w:hAnsi="仿宋_GB2312" w:cs="仿宋_GB2312" w:eastAsia="仿宋_GB2312"/>
        </w:rPr>
        <w:t>7.3.3.按法律规定和合同约定采取维护安全、防范危险、预防火灾和环境保护措施，建立健全劳动安全生产教育培训制度，加强对职工安全生产的教育培训，为职工办理工伤保险，确保工程及人员、材料、设备和设施的安全，防止因工程施工造成的人身伤害和财产损失；</w:t>
      </w:r>
    </w:p>
    <w:p>
      <w:pPr>
        <w:pStyle w:val="null3"/>
        <w:jc w:val="left"/>
      </w:pPr>
      <w:r>
        <w:rPr>
          <w:rFonts w:ascii="仿宋_GB2312" w:hAnsi="仿宋_GB2312" w:cs="仿宋_GB2312" w:eastAsia="仿宋_GB2312"/>
        </w:rPr>
        <w:t>7.3.4.在进行合同约定的各项工作时，不得侵害甲方与他人使用公用道路、水源、市政管网等公共设施的权利，避免对邻近的公共设施产生干扰。乙方占用或使用他人的施工场地，影响他人作业或生活的，应承担相应责任；</w:t>
      </w:r>
    </w:p>
    <w:p>
      <w:pPr>
        <w:pStyle w:val="null3"/>
        <w:jc w:val="left"/>
      </w:pPr>
      <w:r>
        <w:rPr>
          <w:rFonts w:ascii="仿宋_GB2312" w:hAnsi="仿宋_GB2312" w:cs="仿宋_GB2312" w:eastAsia="仿宋_GB2312"/>
        </w:rPr>
        <w:t>7.4.乙方应当保证在合同履约过程中具有符合响应文件响应的企业资质和人员资质，不得冒用、借用或者挂靠资质。乙方因特殊原因需要更换项目负责人的，应当事前经甲方同意并按规定报建设工程行业主管部门备案；更换后的项目负责人应当符合项目资格条件，若参与供应商库随机抽取的，供应商应确认参与该项目随机抽取时该人员已是乙方依法聘用并符合相应资质要求的项目负责人。</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8.1.质量缺陷的违约责任</w:t>
      </w:r>
    </w:p>
    <w:p>
      <w:pPr>
        <w:pStyle w:val="null3"/>
        <w:jc w:val="left"/>
      </w:pPr>
      <w:r>
        <w:rPr>
          <w:rFonts w:ascii="仿宋_GB2312" w:hAnsi="仿宋_GB2312" w:cs="仿宋_GB2312" w:eastAsia="仿宋_GB2312"/>
        </w:rPr>
        <w:t>8.1.1.甲方提供的主要建筑材料、建筑构配件和设备不符合强制性标准或者不履行协助义务，致使乙方无法施工，经催告后在XX期限内仍未履行相应义务的，乙方可以解除合同。</w:t>
      </w:r>
    </w:p>
    <w:p>
      <w:pPr>
        <w:pStyle w:val="null3"/>
        <w:jc w:val="left"/>
      </w:pPr>
      <w:r>
        <w:rPr>
          <w:rFonts w:ascii="仿宋_GB2312" w:hAnsi="仿宋_GB2312" w:cs="仿宋_GB2312" w:eastAsia="仿宋_GB2312"/>
        </w:rPr>
        <w:t>8.1.2.因乙方原因致使建设工程质量不符合约定的，甲方有权要求乙方在合理期限内无偿修理或者返工、改建。经过修理或者返工、改建后，造成逾期交付的，乙方应当承担如下违约责任：XX。</w:t>
      </w:r>
    </w:p>
    <w:p>
      <w:pPr>
        <w:pStyle w:val="null3"/>
        <w:jc w:val="left"/>
      </w:pPr>
      <w:r>
        <w:rPr>
          <w:rFonts w:ascii="仿宋_GB2312" w:hAnsi="仿宋_GB2312" w:cs="仿宋_GB2312" w:eastAsia="仿宋_GB2312"/>
        </w:rPr>
        <w:t>8.1.3.乙方未按合同约定的质量标准交付验收的违约责任：XX。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8.2.1.甲方未按照约定的时间和要求提供原材料、设备、场地、资金、技术资料的，乙方可以顺延工程日期，并有权要求赔偿停工、窝工等损失。</w:t>
      </w:r>
    </w:p>
    <w:p>
      <w:pPr>
        <w:pStyle w:val="null3"/>
        <w:jc w:val="left"/>
      </w:pPr>
      <w:r>
        <w:rPr>
          <w:rFonts w:ascii="仿宋_GB2312" w:hAnsi="仿宋_GB2312" w:cs="仿宋_GB2312" w:eastAsia="仿宋_GB2312"/>
        </w:rPr>
        <w:t>8.2.2.因甲方原因致使工程中途停建、缓建的，甲方应当采取措施弥补或者减少损失，赔偿乙方因此造成的停工、窝工、倒运、机械设备调迁、材料和构件积压等损失和实际费用。</w:t>
      </w:r>
    </w:p>
    <w:p>
      <w:pPr>
        <w:pStyle w:val="null3"/>
        <w:jc w:val="left"/>
      </w:pPr>
      <w:r>
        <w:rPr>
          <w:rFonts w:ascii="仿宋_GB2312" w:hAnsi="仿宋_GB2312" w:cs="仿宋_GB2312" w:eastAsia="仿宋_GB2312"/>
        </w:rPr>
        <w:t>8.2.3.因甲方违反合同约定造成暂停施工的违约责任：XX。</w:t>
      </w:r>
    </w:p>
    <w:p>
      <w:pPr>
        <w:pStyle w:val="null3"/>
        <w:jc w:val="left"/>
      </w:pPr>
      <w:r>
        <w:rPr>
          <w:rFonts w:ascii="仿宋_GB2312" w:hAnsi="仿宋_GB2312" w:cs="仿宋_GB2312" w:eastAsia="仿宋_GB2312"/>
        </w:rPr>
        <w:t>8.2.4.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履约期限。</w:t>
      </w:r>
    </w:p>
    <w:p>
      <w:pPr>
        <w:pStyle w:val="null3"/>
        <w:jc w:val="left"/>
      </w:pPr>
      <w:r>
        <w:rPr>
          <w:rFonts w:ascii="仿宋_GB2312" w:hAnsi="仿宋_GB2312" w:cs="仿宋_GB2312" w:eastAsia="仿宋_GB2312"/>
        </w:rPr>
        <w:t>8.2.5.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8.2.6.乙方未能按合同进度计划及时完成合同约定的工作的违约责任：XX。</w:t>
      </w:r>
    </w:p>
    <w:p>
      <w:pPr>
        <w:pStyle w:val="null3"/>
        <w:jc w:val="left"/>
      </w:pPr>
      <w:r>
        <w:rPr>
          <w:rFonts w:ascii="仿宋_GB2312" w:hAnsi="仿宋_GB2312" w:cs="仿宋_GB2312" w:eastAsia="仿宋_GB2312"/>
        </w:rPr>
        <w:t>8.3.迟延支付的违约责任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8.4.违法分包、转包的违约责任</w:t>
      </w:r>
    </w:p>
    <w:p>
      <w:pPr>
        <w:pStyle w:val="null3"/>
        <w:jc w:val="left"/>
      </w:pPr>
      <w:r>
        <w:rPr>
          <w:rFonts w:ascii="仿宋_GB2312" w:hAnsi="仿宋_GB2312" w:cs="仿宋_GB2312" w:eastAsia="仿宋_GB2312"/>
        </w:rPr>
        <w:t>乙方将项目违法分包、转包的，甲方可以解除合同，并要求乙方承担如下违约责任：XX。</w:t>
      </w:r>
    </w:p>
    <w:p>
      <w:pPr>
        <w:pStyle w:val="null3"/>
        <w:jc w:val="left"/>
      </w:pPr>
      <w:r>
        <w:rPr>
          <w:rFonts w:ascii="仿宋_GB2312" w:hAnsi="仿宋_GB2312" w:cs="仿宋_GB2312" w:eastAsia="仿宋_GB2312"/>
        </w:rPr>
        <w:t>8.5.擅自更换项目负责人的违约责任</w:t>
      </w:r>
    </w:p>
    <w:p>
      <w:pPr>
        <w:pStyle w:val="null3"/>
        <w:jc w:val="left"/>
      </w:pPr>
      <w:r>
        <w:rPr>
          <w:rFonts w:ascii="仿宋_GB2312" w:hAnsi="仿宋_GB2312" w:cs="仿宋_GB2312" w:eastAsia="仿宋_GB2312"/>
        </w:rPr>
        <w:t>未经甲方书面同意，乙方不得擅自更换项目负责人。乙方擅自更换项目负责人的，甲方有权要求暂停施工，由此产生的额外费用和延误的工期均由乙方承担，延误的工期计入合同总工期内，乙方仍须按照合同约定工期履约。若乙方未按照甲方要求整改，甲方有权不退还乙方履约保证金并单方解除合同，并要求乙方支付违约金XX元。</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（6）已标价工程量清单；</w:t>
      </w:r>
    </w:p>
    <w:p>
      <w:pPr>
        <w:pStyle w:val="null3"/>
        <w:jc w:val="left"/>
      </w:pPr>
      <w:r>
        <w:rPr>
          <w:rFonts w:ascii="仿宋_GB2312" w:hAnsi="仿宋_GB2312" w:cs="仿宋_GB2312" w:eastAsia="仿宋_GB2312"/>
        </w:rPr>
        <w:t>（7）国家法律、行政法规和规章制度规定或合同约定的作为合同组成部分的其他文件。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11.2.质量保证金</w:t>
      </w:r>
    </w:p>
    <w:p>
      <w:pPr>
        <w:pStyle w:val="null3"/>
        <w:jc w:val="left"/>
      </w:pPr>
      <w:r>
        <w:rPr>
          <w:rFonts w:ascii="仿宋_GB2312" w:hAnsi="仿宋_GB2312" w:cs="仿宋_GB2312" w:eastAsia="仿宋_GB2312"/>
        </w:rPr>
        <w:t>是否收取质量保证金:</w:t>
      </w:r>
    </w:p>
    <w:p>
      <w:pPr>
        <w:pStyle w:val="null3"/>
        <w:jc w:val="left"/>
      </w:pPr>
      <w:r>
        <w:rPr>
          <w:rFonts w:ascii="仿宋_GB2312" w:hAnsi="仿宋_GB2312" w:cs="仿宋_GB2312" w:eastAsia="仿宋_GB2312"/>
        </w:rPr>
        <w:t>质量保证金金额(元):</w:t>
      </w:r>
    </w:p>
    <w:p>
      <w:pPr>
        <w:pStyle w:val="null3"/>
        <w:jc w:val="left"/>
      </w:pPr>
      <w:r>
        <w:rPr>
          <w:rFonts w:ascii="仿宋_GB2312" w:hAnsi="仿宋_GB2312" w:cs="仿宋_GB2312" w:eastAsia="仿宋_GB2312"/>
        </w:rPr>
        <w:t>质量保证金收取比例:</w:t>
      </w:r>
    </w:p>
    <w:p>
      <w:pPr>
        <w:pStyle w:val="null3"/>
        <w:jc w:val="left"/>
      </w:pPr>
      <w:r>
        <w:rPr>
          <w:rFonts w:ascii="仿宋_GB2312" w:hAnsi="仿宋_GB2312" w:cs="仿宋_GB2312" w:eastAsia="仿宋_GB2312"/>
        </w:rPr>
        <w:t>质量保证金收取方式:</w:t>
      </w:r>
    </w:p>
    <w:p>
      <w:pPr>
        <w:pStyle w:val="null3"/>
        <w:jc w:val="left"/>
      </w:pPr>
      <w:r>
        <w:rPr>
          <w:rFonts w:ascii="仿宋_GB2312" w:hAnsi="仿宋_GB2312" w:cs="仿宋_GB2312" w:eastAsia="仿宋_GB2312"/>
        </w:rPr>
        <w:t>本工程需扣留质量保证金。质量保证金扣留的比例为工程价款结算总额的XX%。质量保证金在缺陷责任期满后的XX个工作日内无息退还给乙方。</w:t>
      </w:r>
    </w:p>
    <w:p>
      <w:pPr>
        <w:pStyle w:val="null3"/>
        <w:jc w:val="left"/>
      </w:pPr>
      <w:r>
        <w:rPr>
          <w:rFonts w:ascii="仿宋_GB2312" w:hAnsi="仿宋_GB2312" w:cs="仿宋_GB2312" w:eastAsia="仿宋_GB2312"/>
        </w:rPr>
        <w:t>11.3.不可抗力事件处理</w:t>
      </w:r>
    </w:p>
    <w:p>
      <w:pPr>
        <w:pStyle w:val="null3"/>
        <w:jc w:val="left"/>
      </w:pPr>
      <w:r>
        <w:rPr>
          <w:rFonts w:ascii="仿宋_GB2312" w:hAnsi="仿宋_GB2312" w:cs="仿宋_GB2312" w:eastAsia="仿宋_GB2312"/>
        </w:rPr>
        <w:t>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不可抗力事件延续XX天以上，双方应通过友好协商，确定是否继续履行合同。</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政府采购合同履行中，在不改变合同其他条款的前提下，甲方可以在合同价款10%的范围内追加与合同标的相同的建设工程，并就此与乙方协商一致后签订补充协议。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12.2.政府采购合同履行中，甲方需追加与合同标的相同的工程的，在不改变合同其他条款的前提下签订的补充合同，报同级政府采购监督管理部门备案，方可作为主合同不可分割的一部分。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