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版本号：N511623202600008120260422002</w:t>
      </w:r>
    </w:p>
    <w:p>
      <w:pPr>
        <w:pStyle w:val="null3"/>
        <w:jc w:val="left"/>
        <w:outlineLvl w:val="0"/>
      </w:pPr>
      <w:r>
        <w:rPr>
          <w:rFonts w:ascii="仿宋_GB2312" w:hAnsi="仿宋_GB2312" w:cs="仿宋_GB2312" w:eastAsia="仿宋_GB2312"/>
          <w:sz w:val="48"/>
          <w:b/>
        </w:rPr>
        <w:t>单一来源采购文件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邻水县罗过铺现代产业基地林业产业奖补资金使用项目（华蓥山刺黑竹）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N5116232026000081</w:t>
      </w:r>
    </w:p>
    <w:p>
      <w:pPr>
        <w:pStyle w:val="null3"/>
        <w:jc w:val="left"/>
        <w:outlineLvl w:val="2"/>
      </w:pPr>
      <w:r>
        <w:rPr>
          <w:rFonts w:ascii="仿宋_GB2312" w:hAnsi="仿宋_GB2312" w:cs="仿宋_GB2312" w:eastAsia="仿宋_GB2312"/>
          <w:sz w:val="28"/>
          <w:b/>
        </w:rPr>
        <w:t>邻水县林业局</w:t>
      </w:r>
    </w:p>
    <w:p>
      <w:pPr>
        <w:pStyle w:val="null3"/>
        <w:jc w:val="center"/>
        <w:outlineLvl w:val="2"/>
      </w:pPr>
      <w:r>
        <w:rPr>
          <w:rFonts w:ascii="仿宋_GB2312" w:hAnsi="仿宋_GB2312" w:cs="仿宋_GB2312" w:eastAsia="仿宋_GB2312"/>
          <w:sz w:val="28"/>
          <w:b/>
        </w:rPr>
        <w:t>邻水县政府采购中心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ind w:firstLine="480"/>
        <w:jc w:val="left"/>
      </w:pPr>
      <w:r>
        <w:rPr>
          <w:rFonts w:ascii="仿宋_GB2312" w:hAnsi="仿宋_GB2312" w:cs="仿宋_GB2312" w:eastAsia="仿宋_GB2312"/>
        </w:rPr>
        <w:t>邻水县政府采购中心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邻水县林业局</w:t>
      </w:r>
      <w:r>
        <w:rPr>
          <w:rFonts w:ascii="仿宋_GB2312" w:hAnsi="仿宋_GB2312" w:cs="仿宋_GB2312" w:eastAsia="仿宋_GB2312"/>
        </w:rPr>
        <w:t xml:space="preserve"> 委托，拟对 </w:t>
      </w:r>
      <w:r>
        <w:rPr>
          <w:rFonts w:ascii="仿宋_GB2312" w:hAnsi="仿宋_GB2312" w:cs="仿宋_GB2312" w:eastAsia="仿宋_GB2312"/>
        </w:rPr>
        <w:t>邻水县罗过铺现代产业基地林业产业奖补资金使用项目（华蓥山刺黑竹）</w:t>
      </w:r>
      <w:r>
        <w:rPr>
          <w:rFonts w:ascii="仿宋_GB2312" w:hAnsi="仿宋_GB2312" w:cs="仿宋_GB2312" w:eastAsia="仿宋_GB2312"/>
        </w:rPr>
        <w:t xml:space="preserve"> 采用单一来源采购方式进行采购，兹邀请你单位参加该项目的单一来源协商。本项目为四川省</w:t>
      </w:r>
      <w:r>
        <w:rPr>
          <w:rFonts w:ascii="仿宋_GB2312" w:hAnsi="仿宋_GB2312" w:cs="仿宋_GB2312" w:eastAsia="仿宋_GB2312"/>
        </w:rPr>
        <w:t>广安市邻水县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N5116232026000081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邻水县罗过铺现代产业基地林业产业奖补资金使用项目（华蓥山刺黑竹）</w:t>
      </w:r>
    </w:p>
    <w:p>
      <w:pPr>
        <w:pStyle w:val="null3"/>
        <w:jc w:val="left"/>
        <w:outlineLvl w:val="2"/>
      </w:pPr>
      <w:r>
        <w:rPr>
          <w:rFonts w:ascii="仿宋_GB2312" w:hAnsi="仿宋_GB2312" w:cs="仿宋_GB2312" w:eastAsia="仿宋_GB2312"/>
          <w:sz w:val="28"/>
          <w:b/>
        </w:rPr>
        <w:t>1.3.协商项目简介</w:t>
      </w:r>
    </w:p>
    <w:p>
      <w:pPr>
        <w:pStyle w:val="null3"/>
        <w:ind w:firstLine="480"/>
        <w:jc w:val="left"/>
      </w:pPr>
      <w:r>
        <w:rPr>
          <w:rFonts w:ascii="仿宋_GB2312" w:hAnsi="仿宋_GB2312" w:cs="仿宋_GB2312" w:eastAsia="仿宋_GB2312"/>
        </w:rPr>
        <w:t>在邻水县罗过铺现代竹产业基地提质改造种植“华蓥山”刺黑竹和川黄柏1025亩，混交种植比例为8:2。本项目投资101.639万元，主要采购“华蓥山”刺黑竹良种种苗（含苗木栽植、施肥、补植补造），采购数量为75850株，本次“华蓥山”刺黑竹苗木采购总价包含运输费、种植所需肥料费、苗木栽植费、补植补造费等。</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以书面形式邀请唯一供应商参与单一来源协商。</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1、供应商需具备林草（木）种子生产经营许可资质；（描述：供应商需提供有效林草（木）种子生产经营许可证复印件，复印件应加盖鲜章。）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采购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1.7.单一来源采购文件获取时间、方式及地址：</w:t>
      </w:r>
    </w:p>
    <w:p>
      <w:pPr>
        <w:pStyle w:val="null3"/>
        <w:ind w:firstLine="480"/>
        <w:jc w:val="left"/>
      </w:pPr>
      <w:r>
        <w:rPr>
          <w:rFonts w:ascii="仿宋_GB2312" w:hAnsi="仿宋_GB2312" w:cs="仿宋_GB2312" w:eastAsia="仿宋_GB2312"/>
        </w:rPr>
        <w:t>一、单一来源采购文件获取时间：详见邀请书。</w:t>
      </w:r>
    </w:p>
    <w:p>
      <w:pPr>
        <w:pStyle w:val="null3"/>
        <w:ind w:firstLine="480"/>
        <w:jc w:val="left"/>
      </w:pPr>
      <w:r>
        <w:rPr>
          <w:rFonts w:ascii="仿宋_GB2312" w:hAnsi="仿宋_GB2312" w:cs="仿宋_GB2312" w:eastAsia="仿宋_GB2312"/>
        </w:rPr>
        <w:t>二、采购人或者代理机构应当在单一来源采购文件获取时间开始前，将本项目电子单一来源采购文件上传至交易系统，向供应商免费提供，供应商通过交易系统获取单一来源采购文件。供应商成功获取单一来源采购文件后，将收到已获取单一来源采购文件的回执单。未按规定获取单一来源采购文件的供应商，不得参与本次采购活动，不得对单一来源采购文件提起质疑。</w:t>
      </w:r>
    </w:p>
    <w:p>
      <w:pPr>
        <w:pStyle w:val="null3"/>
        <w:ind w:firstLine="480"/>
        <w:jc w:val="left"/>
      </w:pPr>
      <w:r>
        <w:rPr>
          <w:rFonts w:ascii="仿宋_GB2312" w:hAnsi="仿宋_GB2312" w:cs="仿宋_GB2312" w:eastAsia="仿宋_GB2312"/>
        </w:rPr>
        <w:t>注：获取的采购文件由正文和附件组成，正文部分包括pdf、word两种格式版本，如内容有不一致的，以pdf格式内容为准。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一、提交响应文件截止时间及开启时间：详见邀请书。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邻水县林业局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邻水县鼎屏镇古邻大道北段408号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殷老师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13699650712</w:t>
      </w:r>
    </w:p>
    <w:p>
      <w:pPr>
        <w:pStyle w:val="null3"/>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邻水县政府采购中心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四川省广安市邻水县邻水县鼎屏镇云峰三巷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赖老师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0826-3215660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0"/>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0"/>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0"/>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采购包1：1,016,390.00元</w:t>
            </w:r>
          </w:p>
          <w:p>
            <w:pPr>
              <w:pStyle w:val="null3"/>
              <w:jc w:val="left"/>
            </w:pPr>
            <w:r>
              <w:rPr>
                <w:rFonts w:ascii="仿宋_GB2312" w:hAnsi="仿宋_GB2312" w:cs="仿宋_GB2312" w:eastAsia="仿宋_GB2312"/>
              </w:rPr>
              <w:t xml:space="preserve"> 供应商报价不得超过采购文件中规定的预算金额，采购人可以在采购预算内合理设定最高限价，供应商报价不得超过最高限价，最高限价详见第三章。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是否接受联合体★</w:t>
            </w:r>
          </w:p>
        </w:tc>
        <w:tc>
          <w:tcPr>
            <w:tcW w:type="dxa" w:w="0"/>
          </w:tcPr>
          <w:p>
            <w:pPr>
              <w:pStyle w:val="null3"/>
              <w:jc w:val="left"/>
            </w:pPr>
            <w:r>
              <w:rPr>
                <w:rFonts w:ascii="仿宋_GB2312" w:hAnsi="仿宋_GB2312" w:cs="仿宋_GB2312" w:eastAsia="仿宋_GB2312"/>
              </w:rPr>
              <w:t>本项目不接受联合体</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投标（响应）保证金★</w:t>
            </w:r>
          </w:p>
        </w:tc>
        <w:tc>
          <w:tcPr>
            <w:tcW w:type="dxa" w:w="0"/>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履约保证金★</w:t>
            </w:r>
          </w:p>
        </w:tc>
        <w:tc>
          <w:tcPr>
            <w:tcW w:type="dxa" w:w="0"/>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响应有效期★</w:t>
            </w:r>
          </w:p>
        </w:tc>
        <w:tc>
          <w:tcPr>
            <w:tcW w:type="dxa" w:w="0"/>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代理服务费★</w:t>
            </w:r>
          </w:p>
        </w:tc>
        <w:tc>
          <w:tcPr>
            <w:tcW w:type="dxa" w:w="0"/>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采购结果公告</w:t>
            </w:r>
          </w:p>
        </w:tc>
        <w:tc>
          <w:tcPr>
            <w:tcW w:type="dxa" w:w="0"/>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是否组织潜在供应商现场考察</w:t>
            </w:r>
          </w:p>
        </w:tc>
        <w:tc>
          <w:tcPr>
            <w:tcW w:type="dxa" w:w="0"/>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是否召开采购前答疑会</w:t>
            </w:r>
          </w:p>
        </w:tc>
        <w:tc>
          <w:tcPr>
            <w:tcW w:type="dxa" w:w="0"/>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特殊情况</w:t>
            </w:r>
          </w:p>
        </w:tc>
        <w:tc>
          <w:tcPr>
            <w:tcW w:type="dxa" w:w="0"/>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协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报价/分值精确度</w:t>
            </w:r>
          </w:p>
        </w:tc>
        <w:tc>
          <w:tcPr>
            <w:tcW w:type="dxa" w:w="0"/>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实质性要求</w:t>
            </w:r>
          </w:p>
        </w:tc>
        <w:tc>
          <w:tcPr>
            <w:tcW w:type="dxa" w:w="0"/>
          </w:tcPr>
          <w:p>
            <w:pPr>
              <w:pStyle w:val="null3"/>
              <w:jc w:val="left"/>
            </w:pPr>
            <w:r>
              <w:rPr>
                <w:rFonts w:ascii="仿宋_GB2312" w:hAnsi="仿宋_GB2312" w:cs="仿宋_GB2312" w:eastAsia="仿宋_GB2312"/>
              </w:rPr>
              <w:t>本采购文件中“★”要求为实质性要求。供应商应当按照第五章评审程序中的符合性审查规定，在响应文件中进行实质性响应，否则作无效响应处理。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其他说明</w:t>
            </w:r>
          </w:p>
        </w:tc>
        <w:tc>
          <w:tcPr>
            <w:tcW w:type="dxa" w:w="0"/>
          </w:tcPr>
          <w:p>
            <w:pPr>
              <w:pStyle w:val="null3"/>
              <w:jc w:val="left"/>
            </w:pPr>
            <w:r>
              <w:rPr>
                <w:rFonts w:ascii="仿宋_GB2312" w:hAnsi="仿宋_GB2312" w:cs="仿宋_GB2312" w:eastAsia="仿宋_GB2312"/>
              </w:rPr>
              <w:t>本采购文件所称的“以上”、“以下”、“内”、“以内”、“不少于”包括本数；所称的“不足”、“低于”、“超过”不包括本数。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一、本采购文件仅适用于本次单一来源采购项目。</w:t>
      </w:r>
    </w:p>
    <w:p>
      <w:pPr>
        <w:pStyle w:val="null3"/>
        <w:ind w:firstLine="480"/>
        <w:jc w:val="left"/>
      </w:pPr>
      <w:r>
        <w:rPr>
          <w:rFonts w:ascii="仿宋_GB2312" w:hAnsi="仿宋_GB2312" w:cs="仿宋_GB2312" w:eastAsia="仿宋_GB2312"/>
        </w:rPr>
        <w:t xml:space="preserve">二、本采购文件由 </w:t>
      </w:r>
      <w:r>
        <w:rPr>
          <w:rFonts w:ascii="仿宋_GB2312" w:hAnsi="仿宋_GB2312" w:cs="仿宋_GB2312" w:eastAsia="仿宋_GB2312"/>
        </w:rPr>
        <w:t>邻水县林业局</w:t>
      </w:r>
      <w:r>
        <w:rPr>
          <w:rFonts w:ascii="仿宋_GB2312" w:hAnsi="仿宋_GB2312" w:cs="仿宋_GB2312" w:eastAsia="仿宋_GB2312"/>
        </w:rPr>
        <w:t xml:space="preserve"> 和 </w:t>
      </w:r>
      <w:r>
        <w:rPr>
          <w:rFonts w:ascii="仿宋_GB2312" w:hAnsi="仿宋_GB2312" w:cs="仿宋_GB2312" w:eastAsia="仿宋_GB2312"/>
        </w:rPr>
        <w:t>邻水县政府采购中心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一、“采购人”是指依法进行政府采购的国家机关、事业单位、团体组织。本次协商的采购人是 </w:t>
      </w:r>
      <w:r>
        <w:rPr>
          <w:rFonts w:ascii="仿宋_GB2312" w:hAnsi="仿宋_GB2312" w:cs="仿宋_GB2312" w:eastAsia="仿宋_GB2312"/>
        </w:rPr>
        <w:t>邻水县林业局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二、“供应商”是指按照采购邀请书规定获取采购文件，参加采购活动的法人、其他组织或者自然人。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邻水县政府采购中心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五、“电子评审”是指协商小组开展资格审查、符合性审查、协商、确定供应商成交、出具协商情况记录等活动。</w:t>
      </w:r>
    </w:p>
    <w:p>
      <w:pPr>
        <w:pStyle w:val="null3"/>
        <w:jc w:val="left"/>
        <w:outlineLvl w:val="2"/>
      </w:pPr>
      <w:r>
        <w:rPr>
          <w:rFonts w:ascii="仿宋_GB2312" w:hAnsi="仿宋_GB2312" w:cs="仿宋_GB2312" w:eastAsia="仿宋_GB2312"/>
          <w:sz w:val="28"/>
          <w:b/>
        </w:rPr>
        <w:t>2.3.采购文件</w:t>
      </w:r>
    </w:p>
    <w:p>
      <w:pPr>
        <w:pStyle w:val="null3"/>
        <w:jc w:val="left"/>
        <w:outlineLvl w:val="3"/>
      </w:pPr>
      <w:r>
        <w:rPr>
          <w:rFonts w:ascii="仿宋_GB2312" w:hAnsi="仿宋_GB2312" w:cs="仿宋_GB2312" w:eastAsia="仿宋_GB2312"/>
          <w:sz w:val="24"/>
          <w:b/>
        </w:rPr>
        <w:t>2.3.1.采购文件的构成</w:t>
      </w:r>
    </w:p>
    <w:p>
      <w:pPr>
        <w:pStyle w:val="null3"/>
        <w:ind w:firstLine="480"/>
        <w:jc w:val="left"/>
      </w:pPr>
      <w:r>
        <w:rPr>
          <w:rFonts w:ascii="仿宋_GB2312" w:hAnsi="仿宋_GB2312" w:cs="仿宋_GB2312" w:eastAsia="仿宋_GB2312"/>
        </w:rPr>
        <w:t>采购文件由采购人、代理机构通过交易系统编制、确认，是项目采购活动开展的基本依据，主要包括以下内容：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一、协商邀请；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四、协商过程中可实质性变动的内容；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2.3.2.采购文件的澄清或者修改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一、提交首次响应文件截止之日前，采购人或者代理机构可以对已发出的采购文件进行必要的澄清或者修改。</w:t>
      </w:r>
    </w:p>
    <w:p>
      <w:pPr>
        <w:pStyle w:val="null3"/>
        <w:ind w:firstLine="480"/>
        <w:jc w:val="left"/>
      </w:pPr>
      <w:r>
        <w:rPr>
          <w:rFonts w:ascii="仿宋_GB2312" w:hAnsi="仿宋_GB2312" w:cs="仿宋_GB2312" w:eastAsia="仿宋_GB2312"/>
        </w:rPr>
        <w:t>二、澄清或者修改的内容为采购文件的组成部分，采购人或者代理机构将更正后的采购文件上传至交易系统，通过交易系统向已获取采购文件的供应商发送更正通知。更正内容可能影响响应文件编制的，采购人或者代理机构应当在提交首次响应文件截止之日3个工作日前，通过交易系统向已获取采购文件的供应商发送更正信息，不足3个工作日的，应当顺延提交首次响应文件截止之日。</w:t>
      </w:r>
    </w:p>
    <w:p>
      <w:pPr>
        <w:pStyle w:val="null3"/>
        <w:ind w:firstLine="480"/>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三、采购人或者代理机构通过交易系统发出更正通知的同时，即为送达供应商。供应商应当及时查看更正信息，并根据更正信息要求，获取更正后的采购文件，进行响应文件编制。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协商小组在协商过程中的所有来往书面文件原则上使用中文。响应文件中如附有外文资料，要对应翻译成中文并附在相关外文资料后面，未翻译的外文资料，协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除采购文件中另有规定外，本项目均采用国家法定的计量单位。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按照采购文件第五章评审办法规定进行价格修正的，修正后的报价经供应商加盖电子印章确认后产生约束力。未在规定时间内确认的，视同供应商不确认，作无效响应处理。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一、供应商应当按照采购文件规定编制响应文件，采购文件第六章对响应文件格式有要求的，按照格式要求编制响应文件，没有格式要求的，由供应商自行编写。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未按采购文件和采购平台操作规范编制、确认、加密、盖章和提交的响应文件，将被拒绝接收。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 ★</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2.5.开启、评审和确定供应商成交</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提交响应文件截止时间后，成功提交响应文件的供应商符合采购文件规定数量的，代理机构将启动响应文件解密程序，解密时间为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详见采购文件第五章。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一、协商小组确认供应商成交后，代理机构在四川政府采购网发布成交结果公告、通过交易系统发出成交通知书，成交供应商通过交易系统获取成交通知书。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二、采购人和成交供应商签订的书面合同不得对采购文件确定的事项以及成交供应商的响应文件作实质性修改，采购人不得向成交供应商提出任何不合理的要求作为签订合同的条件。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ind w:firstLine="480"/>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成交供应商完成采购要求后，由采购人组织相关单位验收合格后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造林技术规程》（GB/T15776—2023）、《四川省主要造林树种苗木质量分级》（DB51/T705－2023）、《四川省2025年林木良种目录》、《邻水县罗过铺现代竹产业基地林业产业奖补资金使用项目实施方案》、《采购文件》、《响应文件》、相关技术标准和要求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按照合同约定履行。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按照合同约定，依据政府采购相关法律法规，《财政部关于进一步加强政府采购需求和履约验收管理的指导意见》(财库(2016)205号)，《政府采购需求管理办法》(财库(2021)22号)，《广安市政府采购项目履约验收工作规程》(广市财采(2021)275号)的要求及国家行业主管部门规定的标准。</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供应商参加协商不得有下列情形：</w:t>
      </w:r>
    </w:p>
    <w:p>
      <w:pPr>
        <w:pStyle w:val="null3"/>
        <w:ind w:firstLine="480"/>
        <w:jc w:val="left"/>
      </w:pPr>
      <w:r>
        <w:rPr>
          <w:rFonts w:ascii="仿宋_GB2312" w:hAnsi="仿宋_GB2312" w:cs="仿宋_GB2312" w:eastAsia="仿宋_GB2312"/>
        </w:rPr>
        <w:t>一、提供虚假材料谋取成交；</w:t>
      </w:r>
    </w:p>
    <w:p>
      <w:pPr>
        <w:pStyle w:val="null3"/>
        <w:ind w:firstLine="480"/>
        <w:jc w:val="left"/>
      </w:pPr>
      <w:r>
        <w:rPr>
          <w:rFonts w:ascii="仿宋_GB2312" w:hAnsi="仿宋_GB2312" w:cs="仿宋_GB2312" w:eastAsia="仿宋_GB2312"/>
        </w:rPr>
        <w:t>二、与采购人或者代理机构恶意串通；</w:t>
      </w:r>
    </w:p>
    <w:p>
      <w:pPr>
        <w:pStyle w:val="null3"/>
        <w:ind w:firstLine="480"/>
        <w:jc w:val="left"/>
      </w:pPr>
      <w:r>
        <w:rPr>
          <w:rFonts w:ascii="仿宋_GB2312" w:hAnsi="仿宋_GB2312" w:cs="仿宋_GB2312" w:eastAsia="仿宋_GB2312"/>
        </w:rPr>
        <w:t>三、向采购人或者代理机构、协商小组成员行贿或者提供其他不正当利益；</w:t>
      </w:r>
    </w:p>
    <w:p>
      <w:pPr>
        <w:pStyle w:val="null3"/>
        <w:ind w:firstLine="480"/>
        <w:jc w:val="left"/>
      </w:pPr>
      <w:r>
        <w:rPr>
          <w:rFonts w:ascii="仿宋_GB2312" w:hAnsi="仿宋_GB2312" w:cs="仿宋_GB2312" w:eastAsia="仿宋_GB2312"/>
        </w:rPr>
        <w:t>四、成交后无正当理由拒不与采购人签订政府采购合同；</w:t>
      </w:r>
    </w:p>
    <w:p>
      <w:pPr>
        <w:pStyle w:val="null3"/>
        <w:ind w:firstLine="480"/>
        <w:jc w:val="left"/>
      </w:pPr>
      <w:r>
        <w:rPr>
          <w:rFonts w:ascii="仿宋_GB2312" w:hAnsi="仿宋_GB2312" w:cs="仿宋_GB2312" w:eastAsia="仿宋_GB2312"/>
        </w:rPr>
        <w:t>五、未按照采购文件确定的事项签订政府采购合同；</w:t>
      </w:r>
    </w:p>
    <w:p>
      <w:pPr>
        <w:pStyle w:val="null3"/>
        <w:ind w:firstLine="480"/>
        <w:jc w:val="left"/>
      </w:pPr>
      <w:r>
        <w:rPr>
          <w:rFonts w:ascii="仿宋_GB2312" w:hAnsi="仿宋_GB2312" w:cs="仿宋_GB2312" w:eastAsia="仿宋_GB2312"/>
        </w:rPr>
        <w:t>六、将政府采购合同转包或者违规分包；</w:t>
      </w:r>
    </w:p>
    <w:p>
      <w:pPr>
        <w:pStyle w:val="null3"/>
        <w:ind w:firstLine="480"/>
        <w:jc w:val="left"/>
      </w:pPr>
      <w:r>
        <w:rPr>
          <w:rFonts w:ascii="仿宋_GB2312" w:hAnsi="仿宋_GB2312" w:cs="仿宋_GB2312" w:eastAsia="仿宋_GB2312"/>
        </w:rPr>
        <w:t>七、提供假冒伪劣产品；</w:t>
      </w:r>
    </w:p>
    <w:p>
      <w:pPr>
        <w:pStyle w:val="null3"/>
        <w:ind w:firstLine="480"/>
        <w:jc w:val="left"/>
      </w:pPr>
      <w:r>
        <w:rPr>
          <w:rFonts w:ascii="仿宋_GB2312" w:hAnsi="仿宋_GB2312" w:cs="仿宋_GB2312" w:eastAsia="仿宋_GB2312"/>
        </w:rPr>
        <w:t>八、擅自变更、中止或者终止政府采购合同；</w:t>
      </w:r>
    </w:p>
    <w:p>
      <w:pPr>
        <w:pStyle w:val="null3"/>
        <w:ind w:firstLine="480"/>
        <w:jc w:val="left"/>
      </w:pPr>
      <w:r>
        <w:rPr>
          <w:rFonts w:ascii="仿宋_GB2312" w:hAnsi="仿宋_GB2312" w:cs="仿宋_GB2312" w:eastAsia="仿宋_GB2312"/>
        </w:rPr>
        <w:t>九、拒绝有关部门的监督检查或者向监督检查部门提供虚假情况；</w:t>
      </w:r>
    </w:p>
    <w:p>
      <w:pPr>
        <w:pStyle w:val="null3"/>
        <w:ind w:firstLine="480"/>
        <w:jc w:val="left"/>
      </w:pPr>
      <w:r>
        <w:rPr>
          <w:rFonts w:ascii="仿宋_GB2312" w:hAnsi="仿宋_GB2312" w:cs="仿宋_GB2312" w:eastAsia="仿宋_GB2312"/>
        </w:rPr>
        <w:t>十、法律法规规定的其他禁止情形。</w:t>
      </w:r>
    </w:p>
    <w:p>
      <w:pPr>
        <w:pStyle w:val="null3"/>
        <w:ind w:firstLine="480"/>
        <w:jc w:val="left"/>
      </w:pPr>
      <w:r>
        <w:rPr>
          <w:rFonts w:ascii="仿宋_GB2312" w:hAnsi="仿宋_GB2312" w:cs="仿宋_GB2312" w:eastAsia="仿宋_GB2312"/>
        </w:rPr>
        <w:t>供应商有前述一至三条情形之一的，作无效响应处理。成交供应商有前述一至三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根据委托代理协议约定，供应商对采购文件中采购需求的询问、质疑由 </w:t>
      </w:r>
      <w:r>
        <w:rPr>
          <w:rFonts w:ascii="仿宋_GB2312" w:hAnsi="仿宋_GB2312" w:cs="仿宋_GB2312" w:eastAsia="仿宋_GB2312"/>
        </w:rPr>
        <w:t>邻水县林业局</w:t>
      </w:r>
      <w:r>
        <w:rPr>
          <w:rFonts w:ascii="仿宋_GB2312" w:hAnsi="仿宋_GB2312" w:cs="仿宋_GB2312" w:eastAsia="仿宋_GB2312"/>
        </w:rPr>
        <w:t xml:space="preserve"> 负责答复；供应商对除采购需求外的采购文件的询问、质疑由 </w:t>
      </w:r>
      <w:r>
        <w:rPr>
          <w:rFonts w:ascii="仿宋_GB2312" w:hAnsi="仿宋_GB2312" w:cs="仿宋_GB2312" w:eastAsia="仿宋_GB2312"/>
        </w:rPr>
        <w:t>邻水县政府采购中心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邻水县政府采购中心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联系人：殷老师</w:t>
      </w:r>
    </w:p>
    <w:p>
      <w:pPr>
        <w:pStyle w:val="null3"/>
        <w:jc w:val="left"/>
      </w:pPr>
      <w:r>
        <w:rPr>
          <w:rFonts w:ascii="仿宋_GB2312" w:hAnsi="仿宋_GB2312" w:cs="仿宋_GB2312" w:eastAsia="仿宋_GB2312"/>
        </w:rPr>
        <w:t>联系电话：13699650712</w:t>
      </w:r>
    </w:p>
    <w:p>
      <w:pPr>
        <w:pStyle w:val="null3"/>
        <w:jc w:val="left"/>
      </w:pPr>
      <w:r>
        <w:rPr>
          <w:rFonts w:ascii="仿宋_GB2312" w:hAnsi="仿宋_GB2312" w:cs="仿宋_GB2312" w:eastAsia="仿宋_GB2312"/>
        </w:rPr>
        <w:t>地址：邻水县鼎屏镇古邻大道北段408号</w:t>
      </w:r>
    </w:p>
    <w:p>
      <w:pPr>
        <w:pStyle w:val="null3"/>
        <w:jc w:val="left"/>
      </w:pPr>
      <w:r>
        <w:rPr>
          <w:rFonts w:ascii="仿宋_GB2312" w:hAnsi="仿宋_GB2312" w:cs="仿宋_GB2312" w:eastAsia="仿宋_GB2312"/>
        </w:rPr>
        <w:t>邮编：638500</w:t>
      </w:r>
    </w:p>
    <w:p>
      <w:pPr>
        <w:pStyle w:val="null3"/>
        <w:ind w:firstLine="480"/>
        <w:jc w:val="left"/>
      </w:pPr>
      <w:r>
        <w:rPr>
          <w:rFonts w:ascii="仿宋_GB2312" w:hAnsi="仿宋_GB2312" w:cs="仿宋_GB2312" w:eastAsia="仿宋_GB2312"/>
        </w:rPr>
        <w:t>三、供应商提出询问，应当明确询问事项，如以书面形式提出的，应由供应商签字并加盖公章。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采购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采购文件提出质疑的，为获取采购文件之日。对更正后的采购文件提出质疑的，如质疑内容为更正内容，为发出采购文件更正通知之日；如质疑内容为原采购文件内容，为获取原采购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（五）针对质疑事项必要的证明材料（针对采购文件提出的质疑，需提交从交易系统获取的采购文件回执单）。</w:t>
      </w:r>
    </w:p>
    <w:p>
      <w:pPr>
        <w:pStyle w:val="null3"/>
        <w:ind w:firstLine="480"/>
        <w:jc w:val="left"/>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协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对经核实排查认定不属于平台系统故障的，采购人、代理机构、供应商、协商小组应按政府采购法律制度和平台操作要求开展后续操作。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协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采购人或者代理机构应当在采购文件中明确线下样品评审规则和方式，不得对供应商实行差别待遇或者歧视性待遇。样品评审应当全过程录音录像，形成书面评审记录上传至交易系统。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1,016,390.00</w:t>
      </w:r>
    </w:p>
    <w:p>
      <w:pPr>
        <w:pStyle w:val="null3"/>
        <w:jc w:val="left"/>
      </w:pPr>
      <w:r>
        <w:rPr>
          <w:rFonts w:ascii="仿宋_GB2312" w:hAnsi="仿宋_GB2312" w:cs="仿宋_GB2312" w:eastAsia="仿宋_GB2312"/>
        </w:rPr>
        <w:t>采购包最高限价（元）: 1,016,390.00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A06029900 其他特种用途植物</w:t>
            </w:r>
          </w:p>
        </w:tc>
        <w:tc>
          <w:tcPr>
            <w:tcW w:type="dxa" w:w="821"/>
          </w:tcPr>
          <w:p>
            <w:pPr>
              <w:pStyle w:val="null3"/>
              <w:jc w:val="left"/>
            </w:pPr>
            <w:r>
              <w:rPr>
                <w:rFonts w:ascii="仿宋_GB2312" w:hAnsi="仿宋_GB2312" w:cs="仿宋_GB2312" w:eastAsia="仿宋_GB2312"/>
              </w:rPr>
              <w:t>华蓥山刺黑竹</w:t>
            </w:r>
          </w:p>
        </w:tc>
        <w:tc>
          <w:tcPr>
            <w:tcW w:type="dxa" w:w="821"/>
          </w:tcPr>
          <w:p>
            <w:pPr>
              <w:pStyle w:val="null3"/>
              <w:jc w:val="right"/>
            </w:pPr>
            <w:r>
              <w:rPr>
                <w:rFonts w:ascii="仿宋_GB2312" w:hAnsi="仿宋_GB2312" w:cs="仿宋_GB2312" w:eastAsia="仿宋_GB2312"/>
              </w:rPr>
              <w:t>75,850.00（株）</w:t>
            </w:r>
          </w:p>
        </w:tc>
        <w:tc>
          <w:tcPr>
            <w:tcW w:type="dxa" w:w="821"/>
          </w:tcPr>
          <w:p>
            <w:pPr>
              <w:pStyle w:val="null3"/>
              <w:jc w:val="right"/>
            </w:pPr>
            <w:r>
              <w:rPr>
                <w:rFonts w:ascii="仿宋_GB2312" w:hAnsi="仿宋_GB2312" w:cs="仿宋_GB2312" w:eastAsia="仿宋_GB2312"/>
              </w:rPr>
              <w:t>1,016,390.00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华蓥山刺黑竹</w:t>
            </w:r>
          </w:p>
        </w:tc>
        <w:tc>
          <w:tcPr>
            <w:tcW w:type="dxa" w:w="1138"/>
          </w:tcPr>
          <w:p>
            <w:pPr>
              <w:pStyle w:val="null3"/>
              <w:jc w:val="center"/>
            </w:pPr>
            <w:r>
              <w:rPr>
                <w:rFonts w:ascii="仿宋_GB2312" w:hAnsi="仿宋_GB2312" w:cs="仿宋_GB2312" w:eastAsia="仿宋_GB2312"/>
              </w:rPr>
              <w:t>75,850.00（株）</w:t>
            </w:r>
          </w:p>
        </w:tc>
        <w:tc>
          <w:tcPr>
            <w:tcW w:type="dxa" w:w="1365"/>
          </w:tcPr>
          <w:p>
            <w:pPr>
              <w:pStyle w:val="null3"/>
              <w:jc w:val="center"/>
            </w:pPr>
            <w:r>
              <w:rPr>
                <w:rFonts w:ascii="仿宋_GB2312" w:hAnsi="仿宋_GB2312" w:cs="仿宋_GB2312" w:eastAsia="仿宋_GB2312"/>
              </w:rPr>
              <w:t>1,016,390.00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A06029900 其他特种用途植物</w:t>
            </w:r>
          </w:p>
        </w:tc>
        <w:tc>
          <w:tcPr>
            <w:tcW w:type="dxa" w:w="2492"/>
          </w:tcPr>
          <w:p>
            <w:pPr>
              <w:pStyle w:val="null3"/>
              <w:jc w:val="left"/>
            </w:pPr>
            <w:r>
              <w:rPr>
                <w:rFonts w:ascii="仿宋_GB2312" w:hAnsi="仿宋_GB2312" w:cs="仿宋_GB2312" w:eastAsia="仿宋_GB2312"/>
              </w:rPr>
              <w:t>华蓥山刺黑竹</w:t>
            </w:r>
          </w:p>
        </w:tc>
        <w:tc>
          <w:tcPr>
            <w:tcW w:type="dxa" w:w="2492"/>
          </w:tcPr>
          <w:p>
            <w:pPr>
              <w:pStyle w:val="null3"/>
              <w:jc w:val="left"/>
            </w:pPr>
            <w:r>
              <w:rPr>
                <w:rFonts w:ascii="仿宋_GB2312" w:hAnsi="仿宋_GB2312" w:cs="仿宋_GB2312" w:eastAsia="仿宋_GB2312"/>
              </w:rPr>
              <w:t>华蓥山刺黑竹</w:t>
            </w:r>
          </w:p>
        </w:tc>
      </w:tr>
    </w:tbl>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标的名称：华蓥山刺黑竹</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苗木质量和栽植等相关要求</w:t>
            </w:r>
          </w:p>
        </w:tc>
        <w:tc>
          <w:tcPr>
            <w:tcW w:type="dxa" w:w="5814"/>
          </w:tcPr>
          <w:p>
            <w:pPr>
              <w:pStyle w:val="null3"/>
              <w:ind w:firstLine="660"/>
              <w:jc w:val="left"/>
            </w:pPr>
            <w:r>
              <w:rPr>
                <w:rFonts w:ascii="仿宋_GB2312" w:hAnsi="仿宋_GB2312" w:cs="仿宋_GB2312" w:eastAsia="仿宋_GB2312"/>
                <w:sz w:val="21"/>
                <w:color w:val="000000"/>
              </w:rPr>
              <w:t>1.苗木数量。</w:t>
            </w:r>
            <w:r>
              <w:rPr>
                <w:rFonts w:ascii="仿宋_GB2312" w:hAnsi="仿宋_GB2312" w:cs="仿宋_GB2312" w:eastAsia="仿宋_GB2312"/>
                <w:sz w:val="21"/>
                <w:color w:val="000000"/>
              </w:rPr>
              <w:t>苗木质量等级要求为I级良种“华蓥山”刺黑竹种苗，采购数量为75850株；</w:t>
            </w:r>
          </w:p>
          <w:p>
            <w:pPr>
              <w:pStyle w:val="null3"/>
              <w:ind w:firstLine="660"/>
              <w:jc w:val="left"/>
            </w:pPr>
            <w:r>
              <w:rPr>
                <w:rFonts w:ascii="仿宋_GB2312" w:hAnsi="仿宋_GB2312" w:cs="仿宋_GB2312" w:eastAsia="仿宋_GB2312"/>
                <w:sz w:val="21"/>
                <w:color w:val="000000"/>
              </w:rPr>
              <w:t>2.苗木规格。1年生，分兜苗，地径1cm及以上，苗高100cm及以上，无机械损伤，苗木新鲜不失水，健壮植株，无病虫害；</w:t>
            </w:r>
          </w:p>
          <w:p>
            <w:pPr>
              <w:pStyle w:val="null3"/>
              <w:ind w:firstLine="660"/>
              <w:jc w:val="left"/>
            </w:pPr>
            <w:r>
              <w:rPr>
                <w:rFonts w:ascii="仿宋_GB2312" w:hAnsi="仿宋_GB2312" w:cs="仿宋_GB2312" w:eastAsia="仿宋_GB2312"/>
                <w:sz w:val="21"/>
                <w:color w:val="000000"/>
              </w:rPr>
              <w:t>3.苗木栽植。实行竹阔混交，</w:t>
            </w:r>
            <w:r>
              <w:rPr>
                <w:rFonts w:ascii="仿宋_GB2312" w:hAnsi="仿宋_GB2312" w:cs="仿宋_GB2312" w:eastAsia="仿宋_GB2312"/>
                <w:sz w:val="21"/>
                <w:color w:val="000000"/>
              </w:rPr>
              <w:t>“华蓥山”刺黑竹和川黄柏</w:t>
            </w:r>
            <w:r>
              <w:rPr>
                <w:rFonts w:ascii="仿宋_GB2312" w:hAnsi="仿宋_GB2312" w:cs="仿宋_GB2312" w:eastAsia="仿宋_GB2312"/>
                <w:sz w:val="21"/>
                <w:color w:val="000000"/>
              </w:rPr>
              <w:t>混交栽植比例为8:2，栽植要求：</w:t>
            </w:r>
            <w:r>
              <w:rPr>
                <w:rFonts w:ascii="仿宋_GB2312" w:hAnsi="仿宋_GB2312" w:cs="仿宋_GB2312" w:eastAsia="仿宋_GB2312"/>
                <w:sz w:val="21"/>
                <w:color w:val="000000"/>
              </w:rPr>
              <w:t>栽植前施肥，再</w:t>
            </w:r>
            <w:r>
              <w:rPr>
                <w:rFonts w:ascii="仿宋_GB2312" w:hAnsi="仿宋_GB2312" w:cs="仿宋_GB2312" w:eastAsia="仿宋_GB2312"/>
                <w:sz w:val="21"/>
                <w:color w:val="000000"/>
              </w:rPr>
              <w:t>先回填20cm厚的表土，与基肥拌匀，然后将母竹正面斜放穴中，马耳形截口向上，再将心土回填，使鞭根舒展，下部与土紧密接触，分层踩紧踏实、灌水，最后沿秆基覆盖一层细土，覆土深度比母竹原来入土部分稍深3-5 cm，堆成馒头形。填土时要防止伤鞭根和笋芽，把握“穴大、浅栽、根舒、紧围”的技术要点，做到深挖穴，浅栽竹，下拥紧，上松盖；</w:t>
            </w:r>
          </w:p>
          <w:p>
            <w:pPr>
              <w:pStyle w:val="null3"/>
              <w:ind w:firstLine="660"/>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栽植密度。刺黑竹按照株行距为3m×3m</w:t>
            </w:r>
            <w:r>
              <w:rPr>
                <w:rFonts w:ascii="仿宋_GB2312" w:hAnsi="仿宋_GB2312" w:cs="仿宋_GB2312" w:eastAsia="仿宋_GB2312"/>
                <w:sz w:val="21"/>
                <w:color w:val="000000"/>
              </w:rPr>
              <w:t>栽植</w:t>
            </w:r>
            <w:r>
              <w:rPr>
                <w:rFonts w:ascii="仿宋_GB2312" w:hAnsi="仿宋_GB2312" w:cs="仿宋_GB2312" w:eastAsia="仿宋_GB2312"/>
                <w:sz w:val="21"/>
                <w:color w:val="000000"/>
              </w:rPr>
              <w:t>，每穴定植1株，栽植布局详见造林密度示意图：</w:t>
            </w:r>
            <w:r>
              <w:drawing>
                <wp:inline distT="0" distR="0" distB="0" distL="0">
                  <wp:extent cx="3554730" cy="2239296"/>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3554730" cy="2239296"/>
                          </a:xfrm>
                          <a:prstGeom prst="rect">
                            <a:avLst/>
                          </a:prstGeom>
                        </pic:spPr>
                      </pic:pic>
                    </a:graphicData>
                  </a:graphic>
                </wp:inline>
              </w:drawing>
            </w:r>
          </w:p>
          <w:p>
            <w:pPr>
              <w:pStyle w:val="null3"/>
              <w:ind w:firstLine="660"/>
              <w:jc w:val="left"/>
            </w:pPr>
            <w:r>
              <w:rPr>
                <w:rFonts w:ascii="仿宋_GB2312" w:hAnsi="仿宋_GB2312" w:cs="仿宋_GB2312" w:eastAsia="仿宋_GB2312"/>
                <w:sz w:val="21"/>
                <w:color w:val="000000"/>
              </w:rPr>
              <w:t>5.补植补栽。供应商应对栽植后的枯死苗木应及时进行补植补栽，“华蓥山”刺黑竹苗木</w:t>
            </w:r>
            <w:r>
              <w:rPr>
                <w:rFonts w:ascii="仿宋_GB2312" w:hAnsi="仿宋_GB2312" w:cs="仿宋_GB2312" w:eastAsia="仿宋_GB2312"/>
                <w:sz w:val="21"/>
                <w:color w:val="000000"/>
              </w:rPr>
              <w:t>栽植</w:t>
            </w:r>
            <w:r>
              <w:rPr>
                <w:rFonts w:ascii="仿宋_GB2312" w:hAnsi="仿宋_GB2312" w:cs="仿宋_GB2312" w:eastAsia="仿宋_GB2312"/>
                <w:sz w:val="21"/>
                <w:color w:val="000000"/>
              </w:rPr>
              <w:t>成活率需达95%以上。</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自合同签订之日起60日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邻水县罗过铺现代竹产业基地（罗过铺国有林场走马坪管护站3林班）</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1、苗木款，成交供应商完成采购要求，经采购人组织相关单位验收合格后，达到付款条件起30日内，支付合同总金额的100.00%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根据《造林技术规程》（GB/T15776—2023）、《四川省主要造林树种苗木质量分级》（DB51/T705－2023）、《四川省2025年林木良种目录》、《邻水县罗过铺现代竹产业基地林业产业奖补资金使用项目实施方案》、《采购文件》、《响应文件》相关技术要求和标准验收，成交供应商按要求完成采购要求后，由县林业主管部门组织相关单位验收，县级验收合格后，再由市林业主管部门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无</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1.采购人和成交供应商双方必须遵守本合同并执行合同中的各项规定，保证本合同的正常履行。 2.如因成交供应商工作人员在履行职务过程中的的疏忽、失职、过错等故意或者过失原因给采购人造成损失或侵害，包括但不限于采购单位本身的财产损失、由此而导致的采购人对任何第三方的法律责任等，成交供应商对此均应承担全部的赔偿责任。3.在执行本合同中发生的或与本合同有关的争端，双方应通过友好协商解决，经协商在60天内不能达成协议时，应提交邻水县仲裁委员会仲裁</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种苗采购总价包含苗⽊费、起苗费、⼈⼯费及运输费、施肥费、栽植费、补植补栽费、各项税费、以及所有⻛险(含安全)和责任等各种费⽤；★2.苗⽊从起苗、运输到栽植都要保护好根系，苗⽊从出圃到栽植所⽤时间不超过三天；★3.供应商供货时需提供“华蓥山”刺⿊竹苗木有效的“两证⼀签”（苗⽊质量检验合格证、苗⽊检疫证、苗⽊产地标签）；★4.供应商投标响应时需提供有效的“华蓥山”刺⿊竹林木良种证复印件并加盖公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协商过程中可实质性变动的内容</w:t>
      </w:r>
    </w:p>
    <w:p>
      <w:pPr>
        <w:pStyle w:val="null3"/>
        <w:ind w:firstLine="480"/>
        <w:jc w:val="left"/>
      </w:pPr>
      <w:r>
        <w:rPr>
          <w:rFonts w:ascii="仿宋_GB2312" w:hAnsi="仿宋_GB2312" w:cs="仿宋_GB2312" w:eastAsia="仿宋_GB2312"/>
        </w:rPr>
        <w:t>协商小组可以根据采购文件和协商情况实质性变动以下内容：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协商小组根据本项目实际情况，制定第三章“技术、服务及其他要求”中“3.2.技术要求”，“3.3.服务要求”可实质性变动的 内容。</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协商小组根据本项目实际情况，制定第七章“拟签订采购合同⽂本”可实质性变动的内容。</w:t>
      </w:r>
    </w:p>
    <w:p>
      <w:pPr>
        <w:pStyle w:val="null3"/>
        <w:ind w:firstLine="480"/>
        <w:jc w:val="left"/>
      </w:pPr>
      <w:r>
        <w:rPr>
          <w:rFonts w:ascii="仿宋_GB2312" w:hAnsi="仿宋_GB2312" w:cs="仿宋_GB2312" w:eastAsia="仿宋_GB2312"/>
        </w:rPr>
        <w:t>除以上内容外，协商小组不得变动采购文件中的其他内容。</w:t>
      </w:r>
    </w:p>
    <w:p>
      <w:pPr>
        <w:pStyle w:val="null3"/>
        <w:ind w:firstLine="480"/>
        <w:jc w:val="left"/>
      </w:pPr>
      <w:r>
        <w:rPr>
          <w:rFonts w:ascii="仿宋_GB2312" w:hAnsi="仿宋_GB2312" w:cs="仿宋_GB2312" w:eastAsia="仿宋_GB2312"/>
        </w:rPr>
        <w:t>在协商过程中，协商小组根据项目实际需要制定协商内容，在获得采购人代表确认的前提下，可以根据协商情况实质性变动相关内容。协商小组对采购文件作出的实质性变动是采购文件的有效组成部分，协商小组应及时以书面形式通知所有参加协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单一来源采购评审办法。</w:t>
      </w:r>
    </w:p>
    <w:p>
      <w:pPr>
        <w:pStyle w:val="null3"/>
        <w:ind w:firstLine="480"/>
        <w:jc w:val="left"/>
      </w:pPr>
      <w:r>
        <w:rPr>
          <w:rFonts w:ascii="仿宋_GB2312" w:hAnsi="仿宋_GB2312" w:cs="仿宋_GB2312" w:eastAsia="仿宋_GB2312"/>
        </w:rPr>
        <w:t>二、协商工作由代理机构组织，具体评审事务由依法组建的协商小组负责。协商小组由采购人代表和评审专家组成。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三、评审工作应遵循客观、公正、审慎的原则，根据单一来源采购文件规定的评审程序、评审方法和评审标准进行独立评审。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四、本项目采取电子评审，通过交易系统完成评审工作。协商小组成员和供应商应当按照本采购文件规定和交易系统操作要求开展或者参加评审活动。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协商报告为准。评审过程中需要供应商电子签章的，供应商应按规定加盖电子印章。协商小组成员在签署协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5.2.协商小组</w:t>
      </w:r>
    </w:p>
    <w:p>
      <w:pPr>
        <w:pStyle w:val="null3"/>
        <w:ind w:firstLine="480"/>
        <w:jc w:val="left"/>
      </w:pPr>
      <w:r>
        <w:rPr>
          <w:rFonts w:ascii="仿宋_GB2312" w:hAnsi="仿宋_GB2312" w:cs="仿宋_GB2312" w:eastAsia="仿宋_GB2312"/>
        </w:rPr>
        <w:t>一、按《中华人民共和国政府采购法》的规定组建协商小组，协商小组由采购人的代表和具有相关经验的专业人员组成。本项目协商小组成员人数由采购人或者代理机构自行确定，其中专业人员不得少于成员总数的三分之二。</w:t>
      </w:r>
    </w:p>
    <w:p>
      <w:pPr>
        <w:pStyle w:val="null3"/>
        <w:ind w:firstLine="480"/>
        <w:jc w:val="left"/>
      </w:pPr>
      <w:r>
        <w:rPr>
          <w:rFonts w:ascii="仿宋_GB2312" w:hAnsi="仿宋_GB2312" w:cs="仿宋_GB2312" w:eastAsia="仿宋_GB2312"/>
        </w:rPr>
        <w:t>二、协商小组成员应当满足并适应电子化采购评审的工作需要，登录交易系统进入项目评审功能模块确认身份、签到、推荐协商小组组长。采购人代表可以使用采购人代表专用签章确认评审意见。</w:t>
      </w:r>
    </w:p>
    <w:p>
      <w:pPr>
        <w:pStyle w:val="null3"/>
        <w:ind w:firstLine="480"/>
        <w:jc w:val="left"/>
      </w:pPr>
      <w:r>
        <w:rPr>
          <w:rFonts w:ascii="仿宋_GB2312" w:hAnsi="仿宋_GB2312" w:cs="仿宋_GB2312" w:eastAsia="仿宋_GB2312"/>
        </w:rPr>
        <w:t>三、协商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协商小组，解封响应文件后，开展评审活动。</w:t>
      </w:r>
    </w:p>
    <w:p>
      <w:pPr>
        <w:pStyle w:val="null3"/>
        <w:ind w:firstLine="480"/>
        <w:jc w:val="left"/>
      </w:pPr>
      <w:r>
        <w:rPr>
          <w:rFonts w:ascii="仿宋_GB2312" w:hAnsi="仿宋_GB2312" w:cs="仿宋_GB2312" w:eastAsia="仿宋_GB2312"/>
        </w:rPr>
        <w:t>四、协商小组应当履行下列职责：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（二）审查、评价供应商响应文件等是否满足单一来源采购文件要求；</w:t>
      </w:r>
    </w:p>
    <w:p>
      <w:pPr>
        <w:pStyle w:val="null3"/>
        <w:ind w:firstLine="480"/>
        <w:jc w:val="left"/>
      </w:pPr>
      <w:r>
        <w:rPr>
          <w:rFonts w:ascii="仿宋_GB2312" w:hAnsi="仿宋_GB2312" w:cs="仿宋_GB2312" w:eastAsia="仿宋_GB2312"/>
        </w:rPr>
        <w:t>（三）根据需要要求采购人、代理机构对单一来源采购文件作出解释；根据需要要求供应商对响应文件有关事项作出澄清、说明或者更正；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（四）受采购人委托确定供应商成交；</w:t>
      </w:r>
    </w:p>
    <w:p>
      <w:pPr>
        <w:pStyle w:val="null3"/>
        <w:ind w:firstLine="480"/>
        <w:jc w:val="left"/>
      </w:pPr>
      <w:r>
        <w:rPr>
          <w:rFonts w:ascii="仿宋_GB2312" w:hAnsi="仿宋_GB2312" w:cs="仿宋_GB2312" w:eastAsia="仿宋_GB2312"/>
        </w:rPr>
        <w:t>（五）起草资格审查报告、协商情况记录并进行签署；</w:t>
      </w:r>
    </w:p>
    <w:p>
      <w:pPr>
        <w:pStyle w:val="null3"/>
        <w:ind w:firstLine="480"/>
        <w:jc w:val="left"/>
      </w:pPr>
      <w:r>
        <w:rPr>
          <w:rFonts w:ascii="仿宋_GB2312" w:hAnsi="仿宋_GB2312" w:cs="仿宋_GB2312" w:eastAsia="仿宋_GB2312"/>
        </w:rPr>
        <w:t>（六）向采购人、代理机构或者有关部门报告协商中发现的违法行为；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5.3.1.熟悉和理解采购文件</w:t>
      </w:r>
    </w:p>
    <w:p>
      <w:pPr>
        <w:pStyle w:val="null3"/>
        <w:ind w:firstLine="480"/>
        <w:jc w:val="left"/>
      </w:pPr>
      <w:r>
        <w:rPr>
          <w:rFonts w:ascii="仿宋_GB2312" w:hAnsi="仿宋_GB2312" w:cs="仿宋_GB2312" w:eastAsia="仿宋_GB2312"/>
        </w:rPr>
        <w:t>协商小组正式协商前，应当对采购文件进行熟悉和理解，内容主要包括采购文件中供应商资格条件要求、采购项目技术、服务和商务要求、评审办法和标准以及政府采购合同的内容等。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一、采购文件的规定存在歧义、重大缺陷，导致评审工作无法进行的；</w:t>
      </w:r>
    </w:p>
    <w:p>
      <w:pPr>
        <w:pStyle w:val="null3"/>
        <w:ind w:firstLine="480"/>
        <w:jc w:val="left"/>
      </w:pPr>
      <w:r>
        <w:rPr>
          <w:rFonts w:ascii="仿宋_GB2312" w:hAnsi="仿宋_GB2312" w:cs="仿宋_GB2312" w:eastAsia="仿宋_GB2312"/>
        </w:rPr>
        <w:t>二、采购项目属于国家规定的优先、强制采购范围，但是采购文件未依法体现优先、强制采购相关规定的；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三、采购项目属于政府采购促进中小企业发展的范围，但是采购文件未依法体现促进中小企业发展相关规定的；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四、采购文件载明的成交原则不合法的；</w:t>
      </w:r>
    </w:p>
    <w:p>
      <w:pPr>
        <w:pStyle w:val="null3"/>
        <w:ind w:firstLine="480"/>
        <w:jc w:val="left"/>
      </w:pPr>
      <w:r>
        <w:rPr>
          <w:rFonts w:ascii="仿宋_GB2312" w:hAnsi="仿宋_GB2312" w:cs="仿宋_GB2312" w:eastAsia="仿宋_GB2312"/>
        </w:rPr>
        <w:t>五、采购文件有违反国家其他有关强制性规定的情形。</w:t>
      </w:r>
    </w:p>
    <w:p>
      <w:pPr>
        <w:pStyle w:val="null3"/>
        <w:ind w:firstLine="480"/>
        <w:jc w:val="left"/>
      </w:pPr>
      <w:r>
        <w:rPr>
          <w:rFonts w:ascii="仿宋_GB2312" w:hAnsi="仿宋_GB2312" w:cs="仿宋_GB2312" w:eastAsia="仿宋_GB2312"/>
        </w:rPr>
        <w:t>出现上述应当停止评审情形的，协商小组应当通过交易系统向采购人、代理机构提交相关说明材料，说明停止评审的情形和具体理由。除上述情形外，协商小组不得以任何方式和理由停止评审。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协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网上开启完成后，由协商小组依据法律法规和采购文件的规定，对成功解密的响应文件中供应商资格证明等进行审查并出具资格审查报告。资格审查标准及要求如下：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供应商需具备林草（木）种子生产经营许可资质；</w:t>
            </w:r>
          </w:p>
        </w:tc>
        <w:tc>
          <w:tcPr>
            <w:tcW w:type="dxa" w:w="3322"/>
          </w:tcPr>
          <w:p>
            <w:pPr>
              <w:pStyle w:val="null3"/>
              <w:jc w:val="left"/>
            </w:pPr>
            <w:r>
              <w:rPr>
                <w:rFonts w:ascii="仿宋_GB2312" w:hAnsi="仿宋_GB2312" w:cs="仿宋_GB2312" w:eastAsia="仿宋_GB2312"/>
              </w:rPr>
              <w:t>供应商需提供有效林草（木）种子生产经营许可证复印件，复印件应加盖鲜章。</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协商小组依据采购文件的符合性审查要求，对符合资格要求供应商的响应文件进行符合性审查。</w:t>
      </w:r>
    </w:p>
    <w:p>
      <w:pPr>
        <w:pStyle w:val="null3"/>
        <w:ind w:firstLine="480"/>
        <w:jc w:val="left"/>
      </w:pPr>
      <w:r>
        <w:rPr>
          <w:rFonts w:ascii="仿宋_GB2312" w:hAnsi="仿宋_GB2312" w:cs="仿宋_GB2312" w:eastAsia="仿宋_GB2312"/>
        </w:rPr>
        <w:t>在符合性审查过程中，如果出现协商小组成员意见不一致的情况，按照少数服从多数的原则确定，但不得违反政府采购基本原则和采购文件规定。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符合性审查</w:t>
            </w:r>
          </w:p>
        </w:tc>
        <w:tc>
          <w:tcPr>
            <w:tcW w:type="dxa" w:w="3322"/>
          </w:tcPr>
          <w:p>
            <w:pPr>
              <w:pStyle w:val="null3"/>
              <w:jc w:val="left"/>
            </w:pPr>
            <w:r>
              <w:rPr>
                <w:rFonts w:ascii="仿宋_GB2312" w:hAnsi="仿宋_GB2312" w:cs="仿宋_GB2312" w:eastAsia="仿宋_GB2312"/>
              </w:rPr>
              <w:t>按照协商⽂件要求进⾏符合性审查</w:t>
            </w:r>
          </w:p>
        </w:tc>
        <w:tc>
          <w:tcPr>
            <w:tcW w:type="dxa" w:w="1661"/>
          </w:tcPr>
          <w:p>
            <w:pPr>
              <w:pStyle w:val="null3"/>
              <w:jc w:val="left"/>
            </w:pPr>
            <w:r>
              <w:rPr>
                <w:rFonts w:ascii="仿宋_GB2312" w:hAnsi="仿宋_GB2312" w:cs="仿宋_GB2312" w:eastAsia="仿宋_GB2312"/>
              </w:rPr>
              <w:t>响应文件封面,投标人认为需要提供的其他文件和资料,产品技术参数响应表,服务应答表,报价表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661"/>
          </w:tcPr>
          <w:p>
            <w:pPr>
              <w:pStyle w:val="null3"/>
              <w:jc w:val="left"/>
            </w:pPr>
            <w:r>
              <w:rPr>
                <w:rFonts w:ascii="仿宋_GB2312" w:hAnsi="仿宋_GB2312" w:cs="仿宋_GB2312" w:eastAsia="仿宋_GB2312"/>
              </w:rPr>
              <w:t>投标人认为需要提供的其他文件和资料,投标（响应）函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协商小组发现供应商还存在未响应采购文件实质性要求的，则按无效响应处理，并在协商情况记录中载明未通过符合性审查的具体原因。</w:t>
      </w:r>
    </w:p>
    <w:p>
      <w:pPr>
        <w:pStyle w:val="null3"/>
        <w:jc w:val="left"/>
        <w:outlineLvl w:val="3"/>
      </w:pPr>
      <w:r>
        <w:rPr>
          <w:rFonts w:ascii="仿宋_GB2312" w:hAnsi="仿宋_GB2312" w:cs="仿宋_GB2312" w:eastAsia="仿宋_GB2312"/>
          <w:sz w:val="24"/>
          <w:b/>
        </w:rPr>
        <w:t>5.3.5.协商</w:t>
      </w:r>
    </w:p>
    <w:p>
      <w:pPr>
        <w:pStyle w:val="null3"/>
        <w:ind w:firstLine="480"/>
        <w:jc w:val="left"/>
      </w:pPr>
      <w:r>
        <w:rPr>
          <w:rFonts w:ascii="仿宋_GB2312" w:hAnsi="仿宋_GB2312" w:cs="仿宋_GB2312" w:eastAsia="仿宋_GB2312"/>
        </w:rPr>
        <w:t>一、协商小组按照采购文件的规定与邀请参加协商的供应商进行协商， 供应商应随时关注交易系统信息，及时参与在线协商。供应商登录交易系统进入等候大厅（找到对应项目），与协商小组进行在线协商、提交供应商响应表，供应商响应表应加盖供应商（法定名称）电子印章。协商结束前，供应商应随时关注系统提示，及时通过交易系统在线响应协商小组发出的协商邀请，签章并确认提交成功。未在规定时间内回复将不能提交，视为供应商自行放弃该轮协商，其损失由供应商承担。</w:t>
      </w:r>
    </w:p>
    <w:p>
      <w:pPr>
        <w:pStyle w:val="null3"/>
        <w:ind w:firstLine="480"/>
        <w:jc w:val="left"/>
      </w:pPr>
      <w:r>
        <w:rPr>
          <w:rFonts w:ascii="仿宋_GB2312" w:hAnsi="仿宋_GB2312" w:cs="仿宋_GB2312" w:eastAsia="仿宋_GB2312"/>
        </w:rPr>
        <w:t>二、协商小组负责与供应商（邀请参加单一来源采购的供应商为资格条件符合采购人要求的合格供应商）就第四章规定的可实质性变动的内容进行协商确定成交价格。</w:t>
      </w:r>
    </w:p>
    <w:p>
      <w:pPr>
        <w:pStyle w:val="null3"/>
        <w:ind w:firstLine="480"/>
        <w:jc w:val="left"/>
      </w:pPr>
      <w:r>
        <w:rPr>
          <w:rFonts w:ascii="仿宋_GB2312" w:hAnsi="仿宋_GB2312" w:cs="仿宋_GB2312" w:eastAsia="仿宋_GB2312"/>
        </w:rPr>
        <w:t>三、协商过程中，供应商可以根据协商情况变更其响应文件，并将变更内容以澄清函形式在线提交协商小组。澄清函作为响应文件的一部分，应加盖供应商（法定名称）电子印章，否则无效。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四、提交供应商响应表、协商过程中的书面材料往来均通过交易系统传递，协商小组成员和供应商加盖电子印章后生效。协商小组成员出现无法在线签章的特殊情况，可以线下签署报告，由代理机构对原件扫描后以附件形式上传。</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一、协商结束后，协商小组可以根据协商情况要求供应商在规定时间内进行最后报价。协商小组开启报价后，供应商应随时关注交易系统信息，登录交易系统，通过“等候大厅”进行报价并签章后提交。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二、供应商在未提高响应文件中承诺的标准情况下，其最后报价不得高于对该项目之前的报价，否则，协商小组将对其响应文件作无效处理，并通过交易系统告知供应商，说明理由。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三、供应商未按协商小组要求在规定时间内提交报价的，视为无效响应，由供应商自行承担不利后果。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（三）供应商的最后报价符合采购文件的要求。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六、最后报价出现下列情况的，除采购文件另有规定外，按以下原则处理：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七、评审过程中出现下列情形之一的，协商小组应当启动异常低价响应审查程序：</w:t>
      </w:r>
    </w:p>
    <w:p>
      <w:pPr>
        <w:pStyle w:val="null3"/>
        <w:ind w:firstLine="480"/>
        <w:jc w:val="left"/>
      </w:pPr>
      <w:r>
        <w:rPr>
          <w:rFonts w:ascii="仿宋_GB2312" w:hAnsi="仿宋_GB2312" w:cs="仿宋_GB2312" w:eastAsia="仿宋_GB2312"/>
        </w:rPr>
        <w:t xml:space="preserve">1.响应报价低于采购项目（采购包）最高限价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2.协商小组基于专业判断，认为供应商报价过低，有可能影响产品质量或者不能诚信履约的其他情形。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协商小组启动异常低价响应审查后，属于前述第1项和第2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1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协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协商小组应当将其作为无效响应处理。</w:t>
      </w:r>
    </w:p>
    <w:p>
      <w:pPr>
        <w:pStyle w:val="null3"/>
        <w:ind w:firstLine="480"/>
        <w:jc w:val="left"/>
      </w:pPr>
      <w:r>
        <w:rPr>
          <w:rFonts w:ascii="仿宋_GB2312" w:hAnsi="仿宋_GB2312" w:cs="仿宋_GB2312" w:eastAsia="仿宋_GB2312"/>
        </w:rPr>
        <w:t>八、供应商最后报价无效的，本次采购活动终止，并发布终止公告。</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一、评审过程中，协商小组认为采购文件有关事项表述不明确或需要说明的，可以要求采购人或者代理机构书面解释。采购人或者代理机构的解释不得改变采购文件的原义或者影响公平、公正。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协商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协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三、代理机构宣布评审结束之前，供应商应通过交易系统随时关注消息提示，及时响应协商小组发出的澄清、说明或者更正要求。供应商未能及时响应的，自行承担不利后果。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四、协商小组应当积极履行澄清、说明或者更正的职责，不得滥用权力。供应商的响应文件可以要求澄清、说明或者更正的，不得未经澄清、说明或者更正而直接作无效响应处理。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5.3.8.代理机构现场复核评审结果</w:t>
      </w:r>
    </w:p>
    <w:p>
      <w:pPr>
        <w:pStyle w:val="null3"/>
        <w:ind w:firstLine="480"/>
        <w:jc w:val="left"/>
      </w:pPr>
      <w:r>
        <w:rPr>
          <w:rFonts w:ascii="仿宋_GB2312" w:hAnsi="仿宋_GB2312" w:cs="仿宋_GB2312" w:eastAsia="仿宋_GB2312"/>
        </w:rPr>
        <w:t>一、供应商最后报价结束后，协商小组拟出具协商报告前，代理机构应当组织2名以上的本单位工作人员，在采购现场监督人员的监督之下，依据有关的法律制度和采购文件对评审结果进行复核，出具复核报告。存在资格审查认定错误的，代理机构应当根据情况书面建议协商小组现场修改评审结果或者重新评审，由协商小组自主决定是否采纳代理机构的书面建议，并承担独立评审责任。</w:t>
      </w:r>
    </w:p>
    <w:p>
      <w:pPr>
        <w:pStyle w:val="null3"/>
        <w:ind w:firstLine="480"/>
        <w:jc w:val="left"/>
      </w:pPr>
      <w:r>
        <w:rPr>
          <w:rFonts w:ascii="仿宋_GB2312" w:hAnsi="仿宋_GB2312" w:cs="仿宋_GB2312" w:eastAsia="仿宋_GB2312"/>
        </w:rPr>
        <w:t>二、协商小组采纳代理机构书面建议的，应当按照规定现场通过交易系统修改评审结果或者重新评审，并在协商情况记录中详细记载有关事宜；不采纳代理机构书面建议的，应当书面说明理由。代理机构书面建议未被协商小组采纳的，应当按照规定程序要求继续组织实施采购活动，不得擅自中止采购活动。代理机构认为协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三、代理机构复核过程中，协商小组成员不得离开评审现场。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协商小组未按照采购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5.3.9.出具协商情况记录</w:t>
      </w:r>
    </w:p>
    <w:p>
      <w:pPr>
        <w:pStyle w:val="null3"/>
        <w:ind w:firstLine="480"/>
        <w:jc w:val="left"/>
      </w:pPr>
      <w:r>
        <w:rPr>
          <w:rFonts w:ascii="仿宋_GB2312" w:hAnsi="仿宋_GB2312" w:cs="仿宋_GB2312" w:eastAsia="仿宋_GB2312"/>
        </w:rPr>
        <w:t>协商小组在交易系统中编制评审情况，出具协商情况记录。</w:t>
      </w:r>
    </w:p>
    <w:p>
      <w:pPr>
        <w:pStyle w:val="null3"/>
        <w:ind w:firstLine="480"/>
        <w:jc w:val="left"/>
      </w:pPr>
      <w:r>
        <w:rPr>
          <w:rFonts w:ascii="仿宋_GB2312" w:hAnsi="仿宋_GB2312" w:cs="仿宋_GB2312" w:eastAsia="仿宋_GB2312"/>
        </w:rPr>
        <w:t>协商情况记录是协商小组根据全体成员签署的原始协商记录和协商结果编写的报告。主要内容包括：</w:t>
      </w:r>
    </w:p>
    <w:p>
      <w:pPr>
        <w:pStyle w:val="null3"/>
        <w:ind w:firstLine="480"/>
        <w:jc w:val="left"/>
      </w:pPr>
      <w:r>
        <w:rPr>
          <w:rFonts w:ascii="仿宋_GB2312" w:hAnsi="仿宋_GB2312" w:cs="仿宋_GB2312" w:eastAsia="仿宋_GB2312"/>
        </w:rPr>
        <w:t>一、单一来源公示情况说明（属于《政府采购非招标采购方式管理办法》第三十八条规定情形的，必须包含公示情况说明）；</w:t>
      </w:r>
    </w:p>
    <w:p>
      <w:pPr>
        <w:pStyle w:val="null3"/>
        <w:ind w:firstLine="480"/>
        <w:jc w:val="left"/>
      </w:pPr>
      <w:r>
        <w:rPr>
          <w:rFonts w:ascii="仿宋_GB2312" w:hAnsi="仿宋_GB2312" w:cs="仿宋_GB2312" w:eastAsia="仿宋_GB2312"/>
        </w:rPr>
        <w:t>二、协商日期和地点，协商小组成员名单；</w:t>
      </w:r>
    </w:p>
    <w:p>
      <w:pPr>
        <w:pStyle w:val="null3"/>
        <w:ind w:firstLine="480"/>
        <w:jc w:val="left"/>
      </w:pPr>
      <w:r>
        <w:rPr>
          <w:rFonts w:ascii="仿宋_GB2312" w:hAnsi="仿宋_GB2312" w:cs="仿宋_GB2312" w:eastAsia="仿宋_GB2312"/>
        </w:rPr>
        <w:t>三、供应商提供的采购标的成本、同类项目合同价格以及相关专利、专有技术等情况说明；</w:t>
      </w:r>
    </w:p>
    <w:p>
      <w:pPr>
        <w:pStyle w:val="null3"/>
        <w:ind w:firstLine="480"/>
        <w:jc w:val="left"/>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评审结果经代理机构核对无误后，协商小组成员应当在协商报告中签字或加盖电子印章确认。协商报告签署前，协商小组成员可以对已评环节的评审意见进行修改调整，并在协商报告中进行记录。协商报告签署后，评审意见生效，除符合政府采购法律制度规定情形外，任何单位和个人不得擅自改变评审结果。协商小组成员签字但未写明不同意见或者未说明理由的，视同无意见；拒不签字或加盖电子印章又未另行说明其不同意见和理由的，视同同意评审结果。</w:t>
      </w:r>
    </w:p>
    <w:p>
      <w:pPr>
        <w:pStyle w:val="null3"/>
        <w:ind w:firstLine="480"/>
        <w:jc w:val="left"/>
      </w:pPr>
      <w:r>
        <w:rPr>
          <w:rFonts w:ascii="仿宋_GB2312" w:hAnsi="仿宋_GB2312" w:cs="仿宋_GB2312" w:eastAsia="仿宋_GB2312"/>
        </w:rPr>
        <w:t>协商小组成员复核、确认各自评审意见，汇总形成评审结果，采购人或者代理机构按规定进行核对。复核、核对发现存在财政部规定应当修改评审结果的情形，协商小组、采购人、代理机构应当依法进行处理；复核、核对无误后，协商小组按规定编写、签署协商情况记录。</w:t>
      </w:r>
    </w:p>
    <w:p>
      <w:pPr>
        <w:pStyle w:val="null3"/>
        <w:jc w:val="left"/>
        <w:outlineLvl w:val="3"/>
      </w:pPr>
      <w:r>
        <w:rPr>
          <w:rFonts w:ascii="仿宋_GB2312" w:hAnsi="仿宋_GB2312" w:cs="仿宋_GB2312" w:eastAsia="仿宋_GB2312"/>
          <w:sz w:val="24"/>
          <w:b/>
        </w:rPr>
        <w:t>5.3.10.争议处理规则</w:t>
      </w:r>
    </w:p>
    <w:p>
      <w:pPr>
        <w:pStyle w:val="null3"/>
        <w:ind w:firstLine="480"/>
        <w:jc w:val="left"/>
      </w:pPr>
      <w:r>
        <w:rPr>
          <w:rFonts w:ascii="仿宋_GB2312" w:hAnsi="仿宋_GB2312" w:cs="仿宋_GB2312" w:eastAsia="仿宋_GB2312"/>
        </w:rPr>
        <w:t>协商小组在协商过程中应当以少数服从多数的原则作出结论，但不得违反法律法规和采购文件规定。持不同意见的协商小组成员应当在协商报告上明确不同意见及理由，否则视同无意见。持不同意见的协商小组成员认为认定过程和结果不符合法律法规或者采购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5.4.评审细则及标准</w:t>
      </w:r>
    </w:p>
    <w:p>
      <w:pPr>
        <w:pStyle w:val="null3"/>
        <w:jc w:val="left"/>
        <w:outlineLvl w:val="3"/>
      </w:pPr>
      <w:r>
        <w:rPr>
          <w:rFonts w:ascii="仿宋_GB2312" w:hAnsi="仿宋_GB2312" w:cs="仿宋_GB2312" w:eastAsia="仿宋_GB2312"/>
          <w:sz w:val="24"/>
          <w:b/>
        </w:rPr>
        <w:t>价格评审细则</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5.5.终止采购活动情形</w:t>
      </w:r>
    </w:p>
    <w:p>
      <w:pPr>
        <w:pStyle w:val="null3"/>
        <w:ind w:firstLine="480"/>
        <w:jc w:val="left"/>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一、因情况变化，不再符合规定的单一来源采购方式使用情形的；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三、报价超过采购预算的；</w:t>
      </w:r>
    </w:p>
    <w:p>
      <w:pPr>
        <w:pStyle w:val="null3"/>
        <w:ind w:firstLine="480"/>
        <w:jc w:val="left"/>
      </w:pPr>
      <w:r>
        <w:rPr>
          <w:rFonts w:ascii="仿宋_GB2312" w:hAnsi="仿宋_GB2312" w:cs="仿宋_GB2312" w:eastAsia="仿宋_GB2312"/>
        </w:rPr>
        <w:t>四、无法商定合理的成交价格或者无法保证采购项目质量。</w:t>
      </w:r>
    </w:p>
    <w:p>
      <w:pPr>
        <w:pStyle w:val="null3"/>
        <w:jc w:val="left"/>
        <w:outlineLvl w:val="2"/>
      </w:pPr>
      <w:r>
        <w:rPr>
          <w:rFonts w:ascii="仿宋_GB2312" w:hAnsi="仿宋_GB2312" w:cs="仿宋_GB2312" w:eastAsia="仿宋_GB2312"/>
          <w:sz w:val="28"/>
          <w:b/>
        </w:rPr>
        <w:t>5.6.确定供应商成交</w:t>
      </w:r>
    </w:p>
    <w:p>
      <w:pPr>
        <w:pStyle w:val="null3"/>
        <w:jc w:val="left"/>
      </w:pPr>
      <w:r>
        <w:rPr>
          <w:rFonts w:ascii="仿宋_GB2312" w:hAnsi="仿宋_GB2312" w:cs="仿宋_GB2312" w:eastAsia="仿宋_GB2312"/>
        </w:rPr>
        <w:t>一、评审结束后，代理机构在评审结束后2个工作日内将协商情况记录送交采购人。</w:t>
      </w:r>
    </w:p>
    <w:p>
      <w:pPr>
        <w:pStyle w:val="null3"/>
        <w:jc w:val="left"/>
      </w:pPr>
      <w:r>
        <w:rPr>
          <w:rFonts w:ascii="仿宋_GB2312" w:hAnsi="仿宋_GB2312" w:cs="仿宋_GB2312" w:eastAsia="仿宋_GB2312"/>
        </w:rPr>
        <w:t>二、采购人应当自收到协商情况记录之日起5个工作日内，在协商情况记录确定的成交候选人名单中按顺序确定成交人，未按协商情况记录推荐的成交候选人顺序确定成交人，又不能说明合法理由的，视同按协商情况记录推荐的顺序确定排名第一的成交候选人为成交人。</w:t>
      </w:r>
    </w:p>
    <w:p>
      <w:pPr>
        <w:pStyle w:val="null3"/>
        <w:jc w:val="left"/>
      </w:pPr>
      <w:r>
        <w:rPr>
          <w:rFonts w:ascii="仿宋_GB2312" w:hAnsi="仿宋_GB2312" w:cs="仿宋_GB2312" w:eastAsia="仿宋_GB2312"/>
        </w:rPr>
        <w:t>三、采购人或者代理机构应当自确定之日起2个工作日内，在四川政府采购网公告成交结果，采购文件应当随成交结果同时公告。</w:t>
      </w:r>
    </w:p>
    <w:p>
      <w:pPr>
        <w:pStyle w:val="null3"/>
        <w:jc w:val="left"/>
        <w:outlineLvl w:val="2"/>
      </w:pPr>
      <w:r>
        <w:rPr>
          <w:rFonts w:ascii="仿宋_GB2312" w:hAnsi="仿宋_GB2312" w:cs="仿宋_GB2312" w:eastAsia="仿宋_GB2312"/>
          <w:sz w:val="28"/>
          <w:b/>
        </w:rPr>
        <w:t>5.7.协商小组义务</w:t>
      </w:r>
    </w:p>
    <w:p>
      <w:pPr>
        <w:pStyle w:val="null3"/>
        <w:ind w:firstLine="480"/>
        <w:jc w:val="left"/>
      </w:pPr>
      <w:r>
        <w:rPr>
          <w:rFonts w:ascii="仿宋_GB2312" w:hAnsi="仿宋_GB2312" w:cs="仿宋_GB2312" w:eastAsia="仿宋_GB2312"/>
        </w:rPr>
        <w:t>协商小组在政府采购活动中应当履行下列义务：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四、及时向监督管理部门报告评审过程中的违法违规情况，包括采购人、代理机构向专业人员作出倾向性、误导性的解释或者说明情况，供应商行贿、提供虚假材料或者串通情况，其他非法干预评审情况等；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五、发现采购文件内容违反国家有关强制性规定或者存在歧义、重大缺陷导致评审工作无法进行时，停止评审并通过交易系统向代理机构书面说明情况，说明停止评审的情形和具体理由；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5.8.协商小组成员工作纪律</w:t>
      </w:r>
    </w:p>
    <w:p>
      <w:pPr>
        <w:pStyle w:val="null3"/>
        <w:ind w:firstLine="480"/>
        <w:jc w:val="left"/>
      </w:pPr>
      <w:r>
        <w:rPr>
          <w:rFonts w:ascii="仿宋_GB2312" w:hAnsi="仿宋_GB2312" w:cs="仿宋_GB2312" w:eastAsia="仿宋_GB2312"/>
        </w:rPr>
        <w:t>协商小组成员在政府采购活动中应当遵守以下工作纪律：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一、严格遵守政府采购法律制度关于协商小组成员回避的规定。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详见附件：投标人认为需要提供的其他文件和资料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jpe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