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8D769">
      <w:pPr>
        <w:pStyle w:val="5"/>
        <w:autoSpaceDE/>
        <w:autoSpaceDN/>
        <w:spacing w:before="0" w:beforeLines="0" w:afterLines="0" w:line="240" w:lineRule="atLeast"/>
        <w:ind w:left="0" w:right="0" w:firstLine="640" w:firstLineChars="200"/>
        <w:jc w:val="both"/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①供应商若为企业法人：提供“统一社会信用代码营业执照”；未换证的提供“营业执照、税务登记证、组织机构代码证或三证合一的营业执照”；</w:t>
      </w:r>
    </w:p>
    <w:p w14:paraId="582A7A1F">
      <w:pPr>
        <w:pStyle w:val="5"/>
        <w:autoSpaceDE/>
        <w:autoSpaceDN/>
        <w:spacing w:before="0" w:beforeLines="0" w:afterLines="0" w:line="240" w:lineRule="atLeast"/>
        <w:ind w:left="0" w:right="0" w:firstLine="640" w:firstLineChars="200"/>
        <w:jc w:val="both"/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②若为事业法人：提供“统一社会信用代码法人登记证书”；未换证的提交“事业法人登记证书、组织机构代码证”；</w:t>
      </w:r>
    </w:p>
    <w:p w14:paraId="606A3B87">
      <w:pPr>
        <w:pStyle w:val="5"/>
        <w:autoSpaceDE/>
        <w:autoSpaceDN/>
        <w:spacing w:before="0" w:beforeLines="0" w:afterLines="0" w:line="240" w:lineRule="atLeast"/>
        <w:ind w:left="0" w:right="0" w:firstLine="640" w:firstLineChars="200"/>
        <w:jc w:val="both"/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③若为其他组织：提供“对应主管部门颁发的准许执业证明文件或营业执照”；</w:t>
      </w:r>
    </w:p>
    <w:p w14:paraId="0DF30CA7">
      <w:pPr>
        <w:pStyle w:val="5"/>
        <w:autoSpaceDE/>
        <w:autoSpaceDN/>
        <w:spacing w:before="0" w:beforeLines="0" w:afterLines="0" w:line="240" w:lineRule="atLeast"/>
        <w:ind w:left="0" w:right="0" w:firstLine="640" w:firstLineChars="200"/>
        <w:jc w:val="both"/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④若为自然人：提供“身份证明材料”；</w:t>
      </w:r>
    </w:p>
    <w:p w14:paraId="29D02464">
      <w:pPr>
        <w:pStyle w:val="5"/>
        <w:autoSpaceDE/>
        <w:autoSpaceDN/>
        <w:spacing w:before="0" w:beforeLines="0" w:afterLines="0" w:line="240" w:lineRule="atLeast"/>
        <w:ind w:left="0" w:right="0" w:firstLine="640" w:firstLineChars="200"/>
        <w:jc w:val="both"/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⑤供应商属于银行、保险、石油石化、电力、电信、移动、联通、广电等有行业特殊情况的，可提供企业分支机构统一社会信用代码的营业执照（扫描件）及其他企业分支机构证明文件，法定代表人签署和授权可由分支机构负责人签署和授权。</w:t>
      </w:r>
    </w:p>
    <w:p w14:paraId="019F2E4D">
      <w:pPr>
        <w:rPr>
          <w:sz w:val="24"/>
          <w:szCs w:val="24"/>
        </w:rPr>
      </w:pPr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以上①-⑤项任意提供一项作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color w:val="auto"/>
          <w:sz w:val="32"/>
          <w:szCs w:val="32"/>
        </w:rPr>
        <w:t>为证明材料并进行电子签章。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6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2026-04-03T02:46:56Z</dcterms:created>
  <dc:creator>Administrator</dc:creator>
  <cp:lastModifiedBy>SJ</cp:lastModifiedBy>
  <dcterms:modified xsi:type="dcterms:W3CDTF">2026-04-03T02:47:13Z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eyJoZGlkIjoiOWQ3ZDlhZTRkMjNjYTZhNWYxZjk4NzIwY2E0ZjdkNjYiLCJ1c2VySWQiOiIyNTYwMTc2MTQifQ==</vt:lpwstr>
  </property>
  <property fmtid="{D5CDD505-2E9C-101B-9397-08002B2CF9AE}" pid="4" name="ICV">
    <vt:lpwstr>5522D783B97847A69593BDCAD0DC4FC4_12</vt:lpwstr>
  </property>
</Properties>
</file>