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版本号：N513411202600008720260428002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宁南县国家重点生态功能区县域生态环境质量监测服务项目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N5134112026000087</w:t>
      </w:r>
    </w:p>
    <w:p>
      <w:pPr>
        <w:pStyle w:val="null3"/>
        <w:jc w:val="center"/>
        <w:outlineLvl w:val="2"/>
      </w:pPr>
      <w:r>
        <w:rPr>
          <w:rFonts w:ascii="仿宋_GB2312" w:hAnsi="仿宋_GB2312" w:cs="仿宋_GB2312" w:eastAsia="仿宋_GB2312"/>
          <w:sz w:val="28"/>
          <w:b/>
        </w:rPr>
        <w:t>凉山彝族自治州宁南生态环境局</w:t>
      </w:r>
    </w:p>
    <w:p>
      <w:pPr>
        <w:pStyle w:val="null3"/>
        <w:jc w:val="center"/>
        <w:outlineLvl w:val="2"/>
      </w:pPr>
      <w:r>
        <w:rPr>
          <w:rFonts w:ascii="仿宋_GB2312" w:hAnsi="仿宋_GB2312" w:cs="仿宋_GB2312" w:eastAsia="仿宋_GB2312"/>
          <w:sz w:val="28"/>
          <w:b/>
        </w:rPr>
        <w:t>四川德汇恒诚工程项目管理有限公司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四川德汇恒诚工程项目管理有限公司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凉山彝族自治州宁南生态环境局</w:t>
      </w:r>
      <w:r>
        <w:rPr>
          <w:rFonts w:ascii="仿宋_GB2312" w:hAnsi="仿宋_GB2312" w:cs="仿宋_GB2312" w:eastAsia="仿宋_GB2312"/>
        </w:rPr>
        <w:t xml:space="preserve"> 委托，拟对 </w:t>
      </w:r>
      <w:r>
        <w:rPr>
          <w:rFonts w:ascii="仿宋_GB2312" w:hAnsi="仿宋_GB2312" w:cs="仿宋_GB2312" w:eastAsia="仿宋_GB2312"/>
        </w:rPr>
        <w:t>宁南县国家重点生态功能区县域生态环境质量监测服务项目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N5134112026000087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宁南县国家重点生态功能区县域生态环境质量监测服务项目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宁南县是国家重点生态功能区县，县域生态环境质量监测服务项目的实施，对县域地表水、地下水、集中式饮用水源水质、污染源、入河排污口、农村环境质量、县城声环境开展监测，能全面掌握宁南县生态环境质量状况。</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1、供应商须具有行政主管部门颁发的《检验检测机构资质认定证书》。（描述：供应商提供行政主管部门颁发的《检验检测机构资质认定证书》（复印件加盖电子签章）。）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凉山彝族自治州宁南生态环境局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宁南县南丝路政务中心三号楼三楼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0834-4571100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四川德汇恒诚工程项目管理有限公司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四川省凉山彝族自治州西昌市北碧府路119号鑫源阳光1号楼7层7-16号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卢女士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0834-2899388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采购包1：670,000.00元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履约保证金可以以支票、汇票、本票或者金融机构出具的保函、保证保险等非现金形式提交（包括网银转账，电汇等方式）。</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代理服务费收费标准：采购代理服务费参照发改价格〔2015〕299号文件精神收取，由中标（成交）供应商在领取中标（成交）通知书时一次性支付，本项目成交服务费为1万元。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凉山彝族自治州宁南生态环境局</w:t>
      </w:r>
      <w:r>
        <w:rPr>
          <w:rFonts w:ascii="仿宋_GB2312" w:hAnsi="仿宋_GB2312" w:cs="仿宋_GB2312" w:eastAsia="仿宋_GB2312"/>
        </w:rPr>
        <w:t xml:space="preserve"> 和 </w:t>
      </w:r>
      <w:r>
        <w:rPr>
          <w:rFonts w:ascii="仿宋_GB2312" w:hAnsi="仿宋_GB2312" w:cs="仿宋_GB2312" w:eastAsia="仿宋_GB2312"/>
        </w:rPr>
        <w:t>四川德汇恒诚工程项目管理有限公司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凉山彝族自治州宁南生态环境局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四川德汇恒诚工程项目管理有限公司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履约完成且成交人提起验收申请后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本项目严格按照国家及行业规定、财库[2016]205号文及采购文件的服务要求和合同约定进行验收。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凉山彝族自治州宁南生态环境局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四川德汇恒诚工程项目管理有限公司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四川德汇恒诚工程项目管理有限公司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联系电话：0834-4571100</w:t>
      </w:r>
    </w:p>
    <w:p>
      <w:pPr>
        <w:pStyle w:val="null3"/>
        <w:jc w:val="left"/>
      </w:pPr>
      <w:r>
        <w:rPr>
          <w:rFonts w:ascii="仿宋_GB2312" w:hAnsi="仿宋_GB2312" w:cs="仿宋_GB2312" w:eastAsia="仿宋_GB2312"/>
        </w:rPr>
        <w:t>地址：宁南县南丝路政务中心三号楼三楼</w:t>
      </w:r>
    </w:p>
    <w:p>
      <w:pPr>
        <w:pStyle w:val="null3"/>
        <w:jc w:val="left"/>
      </w:pPr>
      <w:r>
        <w:rPr>
          <w:rFonts w:ascii="仿宋_GB2312" w:hAnsi="仿宋_GB2312" w:cs="仿宋_GB2312" w:eastAsia="仿宋_GB2312"/>
        </w:rPr>
        <w:t>邮编：615400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联系人：卢女士</w:t>
      </w:r>
    </w:p>
    <w:p>
      <w:pPr>
        <w:pStyle w:val="null3"/>
        <w:jc w:val="left"/>
      </w:pPr>
      <w:r>
        <w:rPr>
          <w:rFonts w:ascii="仿宋_GB2312" w:hAnsi="仿宋_GB2312" w:cs="仿宋_GB2312" w:eastAsia="仿宋_GB2312"/>
        </w:rPr>
        <w:t>联系电话：0834-2899388</w:t>
      </w:r>
    </w:p>
    <w:p>
      <w:pPr>
        <w:pStyle w:val="null3"/>
        <w:jc w:val="left"/>
      </w:pPr>
      <w:r>
        <w:rPr>
          <w:rFonts w:ascii="仿宋_GB2312" w:hAnsi="仿宋_GB2312" w:cs="仿宋_GB2312" w:eastAsia="仿宋_GB2312"/>
        </w:rPr>
        <w:t>地址：四川省凉山彝族自治州西昌市北碧府路119号鑫源阳光1号楼7层7-16号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670,000.00</w:t>
      </w:r>
    </w:p>
    <w:p>
      <w:pPr>
        <w:pStyle w:val="null3"/>
        <w:jc w:val="left"/>
      </w:pPr>
      <w:r>
        <w:rPr>
          <w:rFonts w:ascii="仿宋_GB2312" w:hAnsi="仿宋_GB2312" w:cs="仿宋_GB2312" w:eastAsia="仿宋_GB2312"/>
        </w:rPr>
        <w:t>采购包最高限价（元）: 670,000.00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宁南县国家重点生态功能区县域生态环境质量监测服务项目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宁南县国家重点生态功能区县域生态环境质量监测服务项目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所报费用包含人工费、试剂药品费、采样费、检测费、交通运输费等各种费用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标的名称：宁南县国家重点生态功能区县域生态环境质量监测服务项目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对县域地表水、地下水、集中式饮用水源水质、污染源、入河排污口、农村环境质量、县城声环境开展监测，全面掌握宁南县生态环境质量状况。</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05" w:after="105"/>
              <w:jc w:val="left"/>
            </w:pPr>
            <w:r>
              <w:rPr>
                <w:rFonts w:ascii="仿宋_GB2312" w:hAnsi="仿宋_GB2312" w:cs="仿宋_GB2312" w:eastAsia="仿宋_GB2312"/>
                <w:sz w:val="24"/>
              </w:rPr>
              <w:t>一）、集中式生活饮用水水源地水质监测</w:t>
            </w:r>
          </w:p>
          <w:p>
            <w:pPr>
              <w:pStyle w:val="null3"/>
              <w:spacing w:before="105" w:after="105"/>
              <w:jc w:val="left"/>
            </w:pPr>
            <w:r>
              <w:rPr>
                <w:rFonts w:ascii="仿宋_GB2312" w:hAnsi="仿宋_GB2312" w:cs="仿宋_GB2312" w:eastAsia="仿宋_GB2312"/>
                <w:sz w:val="24"/>
              </w:rPr>
              <w:t>1、3个县城集中式生活饮用水水源地水质监测</w:t>
            </w:r>
          </w:p>
          <w:p>
            <w:pPr>
              <w:pStyle w:val="null3"/>
              <w:spacing w:before="90" w:after="90"/>
              <w:ind w:firstLine="560"/>
              <w:jc w:val="left"/>
            </w:pPr>
            <w:r>
              <w:rPr>
                <w:rFonts w:ascii="仿宋_GB2312" w:hAnsi="仿宋_GB2312" w:cs="仿宋_GB2312" w:eastAsia="仿宋_GB2312"/>
                <w:sz w:val="24"/>
              </w:rPr>
              <w:t>监测项目：①地表水饮用水水源地：常规监测项目为《地表水环境质量标准》（GB3838-2002）表1的基本项目（23项，化学需氧量除外）、表2的补充项目（5项）和表3的优选特定项目（33项），湖泊、水库型水源地增测叶绿素a和透明度，并统计当月各水源地的总取水量。可根据当地实际情况，适当增加区域特征污染物。水质全分析项目为《地表水环境质量标准》（GB3838-2002）中109项分析，湖泊、水库型水源地增测叶绿素a和透明度。②地下水饮用水水源地：常规监测项目为监测《地下水质量标准》（GB/T14848-2017）表1中39项指标，并统计当月总取水量。水质全分析项目为《地下水质量标准》（GB/T14848-2017）中93项分析。可根据当地污染实际情况，适当增加区域特征污染物。监测频次：石洛沟唐家地表水水源地每季度第一个月1-10日采样监测分析一次，共监测4次，其中开展一次全分析监测项目；水营盘和龙洞河地下水水源地每半年采样监测分析一次（前后两次采样至少间隔4个月），共监测两次，其中开展一次全分析监测项目。如遇异常情况，则须加密监测。</w:t>
            </w:r>
          </w:p>
          <w:p>
            <w:pPr>
              <w:pStyle w:val="null3"/>
              <w:spacing w:before="105" w:after="105"/>
              <w:jc w:val="left"/>
            </w:pPr>
            <w:r>
              <w:rPr>
                <w:rFonts w:ascii="仿宋_GB2312" w:hAnsi="仿宋_GB2312" w:cs="仿宋_GB2312" w:eastAsia="仿宋_GB2312"/>
                <w:sz w:val="24"/>
              </w:rPr>
              <w:t>2、30个乡镇集中式饮用水水源地水质监测</w:t>
            </w:r>
          </w:p>
          <w:p>
            <w:pPr>
              <w:pStyle w:val="null3"/>
              <w:spacing w:before="90" w:after="90"/>
              <w:ind w:firstLine="560"/>
              <w:jc w:val="left"/>
            </w:pPr>
            <w:r>
              <w:rPr>
                <w:rFonts w:ascii="仿宋_GB2312" w:hAnsi="仿宋_GB2312" w:cs="仿宋_GB2312" w:eastAsia="仿宋_GB2312"/>
                <w:sz w:val="24"/>
              </w:rPr>
              <w:t>监测项目：①1个地表水饮用水水源地：监测项目为《地表水环境质量标准》（GB3838-2002）表1的基本项目（23项，COD除外）、表2的补充项目（5项），共28项，并统计取水量。</w:t>
            </w:r>
            <w:r>
              <w:rPr>
                <w:rFonts w:ascii="仿宋_GB2312" w:hAnsi="仿宋_GB2312" w:cs="仿宋_GB2312" w:eastAsia="仿宋_GB2312"/>
                <w:sz w:val="24"/>
              </w:rPr>
              <w:t>②29个地下水饮用水水源地：监测项目为《地下水质量标准》（GB/T14848-2017）表1中37项常规指标（总α放射性和总β放射性指标为选测项目），并统计取水量。监测频次：每半年采样监测分析1次（前后两次采样至少间隔4个月）。如遇异常情况，则必须加密监测。</w:t>
            </w:r>
          </w:p>
          <w:p>
            <w:pPr>
              <w:pStyle w:val="null3"/>
              <w:spacing w:before="105" w:after="105"/>
              <w:jc w:val="left"/>
            </w:pPr>
            <w:r>
              <w:rPr>
                <w:rFonts w:ascii="仿宋_GB2312" w:hAnsi="仿宋_GB2312" w:cs="仿宋_GB2312" w:eastAsia="仿宋_GB2312"/>
                <w:sz w:val="24"/>
              </w:rPr>
              <w:t>3、农村集中式饮用水水源水质专项调查监测</w:t>
            </w:r>
          </w:p>
          <w:p>
            <w:pPr>
              <w:pStyle w:val="null3"/>
              <w:spacing w:before="90" w:after="90"/>
              <w:jc w:val="both"/>
            </w:pPr>
            <w:r>
              <w:rPr>
                <w:rFonts w:ascii="仿宋_GB2312" w:hAnsi="仿宋_GB2312" w:cs="仿宋_GB2312" w:eastAsia="仿宋_GB2312"/>
                <w:sz w:val="24"/>
              </w:rPr>
              <w:t xml:space="preserve">  ①地下水水源监测指标共计108项，包括《地下水质量标准》(GB/T14848-2017)中的93项指标（表1常规指标39项、表2非常规指标54项）。列入《生活饮用水卫生标准》但未列入《地下水质量标准》的15项指标。②列入《生活饮用水卫生标准》(GB5749-2022)但未列入《地下水质量标准》的15项指标:一氯二溴甲烷、二氯一溴甲烷、三卤甲烷(三氯甲烷、一氯二溴甲烷、二氯一溴甲烷、三溴甲烷的总和)、二氯乙酸、三氯乙酸、溴酸盐、亚氯酸盐、氯酸盐、高氯酸盐、六氯丁二烯、灭草松、溴氰菊酯、乙草胺、丙烯酰胺、环氧氯丙烷。监测范围：宁南县披砂镇农场小龙潭集中式饮用水水源地；宁南县披砂镇后山村五组集中式饮用水水源地。监测频次：2026年7月前，至少开展一次监测。</w:t>
            </w:r>
          </w:p>
          <w:p>
            <w:pPr>
              <w:pStyle w:val="null3"/>
              <w:spacing w:before="105" w:after="105"/>
              <w:jc w:val="left"/>
            </w:pPr>
            <w:r>
              <w:rPr>
                <w:rFonts w:ascii="仿宋_GB2312" w:hAnsi="仿宋_GB2312" w:cs="仿宋_GB2312" w:eastAsia="仿宋_GB2312"/>
                <w:sz w:val="24"/>
              </w:rPr>
              <w:t>二）、入河排污口及宁南县农村生活污水处理设施出水水质执法监测监测</w:t>
            </w:r>
          </w:p>
          <w:p>
            <w:pPr>
              <w:pStyle w:val="null3"/>
              <w:spacing w:before="90" w:after="90"/>
              <w:jc w:val="left"/>
            </w:pPr>
            <w:r>
              <w:rPr>
                <w:rFonts w:ascii="仿宋_GB2312" w:hAnsi="仿宋_GB2312" w:cs="仿宋_GB2312" w:eastAsia="仿宋_GB2312"/>
                <w:sz w:val="24"/>
              </w:rPr>
              <w:t>1、入河排污口监测。监测项目：pH、化学需氧量（CODcr）、氨氮、总氮、总磷、SS。监测频次：上、下半年各监测1次。必要时，须按照甲方要求对已建污水处理站入河排污口的场站进水水质进行监测，监测项目：pH、化学需氧量（CODcr）、氨氮、总氮、总磷、SS。监测的入河排污口不少于21个。</w:t>
            </w:r>
          </w:p>
          <w:p>
            <w:pPr>
              <w:pStyle w:val="null3"/>
              <w:spacing w:before="105" w:after="105"/>
              <w:jc w:val="left"/>
            </w:pPr>
            <w:r>
              <w:rPr>
                <w:rFonts w:ascii="仿宋_GB2312" w:hAnsi="仿宋_GB2312" w:cs="仿宋_GB2312" w:eastAsia="仿宋_GB2312"/>
                <w:sz w:val="24"/>
              </w:rPr>
              <w:t>2、宁南县生活污水处理设施水质执法监测</w:t>
            </w:r>
          </w:p>
          <w:p>
            <w:pPr>
              <w:pStyle w:val="null3"/>
              <w:spacing w:before="90" w:after="90"/>
              <w:ind w:firstLine="560"/>
              <w:jc w:val="left"/>
            </w:pPr>
            <w:r>
              <w:rPr>
                <w:rFonts w:ascii="仿宋_GB2312" w:hAnsi="仿宋_GB2312" w:cs="仿宋_GB2312" w:eastAsia="仿宋_GB2312"/>
                <w:sz w:val="24"/>
              </w:rPr>
              <w:t>监测范围：设计日处理能力100吨及以上的生活污水处理设施，监测的污水处理设施不少于5座。监测项目：pH、化学需氧量（CODcr）、氨氮、总氮、总磷、SS。监测频次：第二污水处理厂进、出水水质每月监测一次，全年不少于12次；其余污水处理站上、下半年各监测1次，全年不少于4次。</w:t>
            </w:r>
          </w:p>
          <w:p>
            <w:pPr>
              <w:pStyle w:val="null3"/>
              <w:spacing w:before="105" w:after="105"/>
              <w:jc w:val="left"/>
            </w:pPr>
            <w:r>
              <w:rPr>
                <w:rFonts w:ascii="仿宋_GB2312" w:hAnsi="仿宋_GB2312" w:cs="仿宋_GB2312" w:eastAsia="仿宋_GB2312"/>
                <w:sz w:val="24"/>
              </w:rPr>
              <w:t>三）、县域地表水监测</w:t>
            </w:r>
          </w:p>
          <w:p>
            <w:pPr>
              <w:pStyle w:val="null3"/>
              <w:spacing w:before="90" w:after="90"/>
              <w:ind w:firstLine="560"/>
              <w:jc w:val="left"/>
            </w:pPr>
            <w:r>
              <w:rPr>
                <w:rFonts w:ascii="仿宋_GB2312" w:hAnsi="仿宋_GB2312" w:cs="仿宋_GB2312" w:eastAsia="仿宋_GB2312"/>
                <w:sz w:val="24"/>
              </w:rPr>
              <w:t>金沙江葫芦口断面监测：监测项目为地表水环境质量标准（GB3838-2002）表1中的pH、溶解氧、化学需氧量（CODcr）、氨氮、总磷等。每月上旬采样监测一次，其中7-10月每月15日前采样监测2次，监测次数不少于12次；如遇异常情况，当月须按照甲方要求开展加密监测。</w:t>
            </w:r>
          </w:p>
          <w:p>
            <w:pPr>
              <w:pStyle w:val="null3"/>
              <w:spacing w:before="105" w:after="105"/>
              <w:jc w:val="left"/>
            </w:pPr>
            <w:r>
              <w:rPr>
                <w:rFonts w:ascii="仿宋_GB2312" w:hAnsi="仿宋_GB2312" w:cs="仿宋_GB2312" w:eastAsia="仿宋_GB2312"/>
                <w:sz w:val="24"/>
              </w:rPr>
              <w:t>四）、宁南县重点铅锌矿地下水环境状况现状跟踪监测</w:t>
            </w:r>
          </w:p>
          <w:p>
            <w:pPr>
              <w:pStyle w:val="null3"/>
              <w:spacing w:before="90" w:after="90"/>
              <w:ind w:firstLine="560"/>
              <w:jc w:val="left"/>
            </w:pPr>
            <w:r>
              <w:rPr>
                <w:rFonts w:ascii="仿宋_GB2312" w:hAnsi="仿宋_GB2312" w:cs="仿宋_GB2312" w:eastAsia="仿宋_GB2312"/>
                <w:sz w:val="24"/>
              </w:rPr>
              <w:t>开展宁南县重点铅锌矿地下水环境状况现状跟踪监测，主要对宁南县重点铅锌矿地下水环境状况项目前期布设的52口地下水监测井、52个耕地土壤监测点位（矿洞周边及分散的耕地中、农副产品采样点）结合前期调查评估情况有针对性地开展抽样监测。地下水监测井抽样监测不少于13个，土壤样品监测点位不少于13个。</w:t>
            </w:r>
          </w:p>
          <w:p>
            <w:pPr>
              <w:pStyle w:val="null3"/>
              <w:spacing w:before="90" w:after="90"/>
              <w:ind w:firstLine="560"/>
              <w:jc w:val="left"/>
            </w:pPr>
            <w:r>
              <w:rPr>
                <w:rFonts w:ascii="仿宋_GB2312" w:hAnsi="仿宋_GB2312" w:cs="仿宋_GB2312" w:eastAsia="仿宋_GB2312"/>
                <w:sz w:val="24"/>
              </w:rPr>
              <w:t>地下水监测井监测项目：色、嗅和味、浑浊度、肉眼可见物、pH值、总硬度、溶解性总固体、硫酸盐、氯化物、铁、锰、铜、锌、铝、挥发性酚类、阴离子表面活性剂、耗氧量、氨氮、硫化物、钠、镉、汞、砷、铅、铬。监测频次：丰水期和枯水期各1次。</w:t>
            </w:r>
          </w:p>
          <w:p>
            <w:pPr>
              <w:pStyle w:val="null3"/>
              <w:spacing w:before="90" w:after="90"/>
              <w:ind w:firstLine="560"/>
              <w:jc w:val="left"/>
            </w:pPr>
            <w:r>
              <w:rPr>
                <w:rFonts w:ascii="仿宋_GB2312" w:hAnsi="仿宋_GB2312" w:cs="仿宋_GB2312" w:eastAsia="仿宋_GB2312"/>
                <w:sz w:val="24"/>
              </w:rPr>
              <w:t>土壤样品监测项目为：pH值、镉、汞、砷、铅、铬、铜、镍、锌。监测频次：丰水期和枯水期各1次。</w:t>
            </w:r>
          </w:p>
          <w:p>
            <w:pPr>
              <w:pStyle w:val="null3"/>
              <w:spacing w:before="105" w:after="105"/>
              <w:jc w:val="left"/>
            </w:pPr>
            <w:r>
              <w:rPr>
                <w:rFonts w:ascii="仿宋_GB2312" w:hAnsi="仿宋_GB2312" w:cs="仿宋_GB2312" w:eastAsia="仿宋_GB2312"/>
                <w:sz w:val="24"/>
              </w:rPr>
              <w:t>五）、农村环境质量监测</w:t>
            </w:r>
          </w:p>
          <w:p>
            <w:pPr>
              <w:pStyle w:val="null3"/>
              <w:spacing w:before="90" w:after="90"/>
              <w:ind w:firstLine="560"/>
              <w:jc w:val="left"/>
            </w:pPr>
            <w:r>
              <w:rPr>
                <w:rFonts w:ascii="仿宋_GB2312" w:hAnsi="仿宋_GB2312" w:cs="仿宋_GB2312" w:eastAsia="仿宋_GB2312"/>
                <w:sz w:val="24"/>
              </w:rPr>
              <w:t>碧窝村（1）环境空气质量：二氧化硫（SO2）、二氧化氮（NO2）、可吸入颗粒物（PM10）、细颗粒物（PM2.5）、一氧化碳（CO）、臭氧（O3）等。各地可根据当地污染实际情况，适当增加区域特征污染物。（2）地表水水质：县域河流出、入境断面及湖库点位：《地表水环境质量标准》（GB3838-2002）表1中基本项目（共24项）。有条件的加测流量和硝酸盐（以N计）2项指标。按照采测分离方式开展监测的监测断面可不报送粪大肠菌群。</w:t>
            </w:r>
          </w:p>
          <w:p>
            <w:pPr>
              <w:pStyle w:val="null3"/>
              <w:spacing w:before="90" w:after="90"/>
              <w:ind w:firstLine="560"/>
              <w:jc w:val="left"/>
            </w:pPr>
            <w:r>
              <w:rPr>
                <w:rFonts w:ascii="仿宋_GB2312" w:hAnsi="仿宋_GB2312" w:cs="仿宋_GB2312" w:eastAsia="仿宋_GB2312"/>
                <w:sz w:val="24"/>
              </w:rPr>
              <w:t>监测频次：环境空气质量采用手工监测方式的每季度监测1次（每次连续监测5天）、全年4次；地表水水质每季度监测1次、全年4次。</w:t>
            </w:r>
          </w:p>
          <w:p>
            <w:pPr>
              <w:pStyle w:val="null3"/>
              <w:spacing w:before="105" w:after="105"/>
              <w:jc w:val="left"/>
            </w:pPr>
            <w:r>
              <w:rPr>
                <w:rFonts w:ascii="仿宋_GB2312" w:hAnsi="仿宋_GB2312" w:cs="仿宋_GB2312" w:eastAsia="仿宋_GB2312"/>
                <w:sz w:val="24"/>
              </w:rPr>
              <w:t>六）、声环境监测</w:t>
            </w:r>
          </w:p>
          <w:p>
            <w:pPr>
              <w:pStyle w:val="null3"/>
              <w:spacing w:before="90" w:after="90"/>
              <w:ind w:firstLine="560"/>
              <w:jc w:val="left"/>
            </w:pPr>
            <w:r>
              <w:rPr>
                <w:rFonts w:ascii="仿宋_GB2312" w:hAnsi="仿宋_GB2312" w:cs="仿宋_GB2312" w:eastAsia="仿宋_GB2312"/>
                <w:sz w:val="24"/>
              </w:rPr>
              <w:t>城市各类功能区声环境监测、城市区域声环境监测和城市道路交通噪声监测。</w:t>
            </w:r>
          </w:p>
          <w:p>
            <w:pPr>
              <w:pStyle w:val="null3"/>
              <w:spacing w:before="90" w:after="90"/>
              <w:ind w:firstLine="560"/>
              <w:jc w:val="left"/>
            </w:pPr>
            <w:r>
              <w:rPr>
                <w:rFonts w:ascii="仿宋_GB2312" w:hAnsi="仿宋_GB2312" w:cs="仿宋_GB2312" w:eastAsia="仿宋_GB2312"/>
                <w:sz w:val="24"/>
              </w:rPr>
              <w:t>执行《环境噪声监测技术规范城市声环境常规监测》（HJ640-2012）的规定。（1）城市功能区8个点位声环境监测，每季度监测1次，每个点位连续监测24小时，每小时测量60分钟。（2）城市区域102个点位声环境监测，开展1次昼间监测、1次夜间监测，每个测点监测10分钟。监测工作应安排在每年的春季或秋季，每年监测时间尽量一致，且昼间和夜间监测在同一季节开展。（3）城市道路交通23个点位声环境监测，开展1次昼间监测、1次夜间监测，每个测点监测20分钟，记录并报送20分钟车流量（中小型车、大型车）。监测工作应安排在每年的春季或秋季，每年监测时间尽量一致，且昼间和夜间监测在同一季节开展。</w:t>
            </w:r>
          </w:p>
          <w:p>
            <w:pPr>
              <w:pStyle w:val="null3"/>
              <w:spacing w:before="105" w:after="105"/>
              <w:jc w:val="left"/>
            </w:pPr>
            <w:r>
              <w:rPr>
                <w:rFonts w:ascii="仿宋_GB2312" w:hAnsi="仿宋_GB2312" w:cs="仿宋_GB2312" w:eastAsia="仿宋_GB2312"/>
                <w:sz w:val="24"/>
              </w:rPr>
              <w:t>七）、污染源监测</w:t>
            </w:r>
          </w:p>
          <w:p>
            <w:pPr>
              <w:pStyle w:val="null3"/>
              <w:spacing w:before="90" w:after="90"/>
              <w:ind w:firstLine="560"/>
              <w:jc w:val="left"/>
            </w:pPr>
            <w:r>
              <w:rPr>
                <w:rFonts w:ascii="仿宋_GB2312" w:hAnsi="仿宋_GB2312" w:cs="仿宋_GB2312" w:eastAsia="仿宋_GB2312"/>
                <w:sz w:val="24"/>
              </w:rPr>
              <w:t>《四川省重点排污单位名录》中已核发排污许可证的排污单位及县域其他污染源（根据实际需要可调整名录），监测项目：按照执行的排污许可证、排放标准、环评及批复或管理需求等确定监测项目。监测频次：7家重点排污单位（白鹤滩水泥厂、银鸿丝业、谊兴丝业、城市污水处理厂、园区污水处理厂、南江丝绸、阳甸砖厂）按划分类别每季度一次；其他污染源合丰科技、东升碳化硅、金砂混凝土、红土砖厂、建磊建材、人民医院、中医院、保健院、宁鑫河、行舟矿业、点石公司等半年一次（长期停产除外），并根据实际管理需要，协商补充监测。</w:t>
            </w:r>
          </w:p>
          <w:p>
            <w:pPr>
              <w:pStyle w:val="null3"/>
              <w:jc w:val="left"/>
            </w:pPr>
            <w:r>
              <w:rPr>
                <w:rFonts w:ascii="仿宋_GB2312" w:hAnsi="仿宋_GB2312" w:cs="仿宋_GB2312" w:eastAsia="仿宋_GB2312"/>
                <w:sz w:val="24"/>
              </w:rPr>
              <w:t>八）、宁南县地下水环境调查评估与能力建设项目（二期监测）</w:t>
            </w:r>
          </w:p>
          <w:p>
            <w:pPr>
              <w:pStyle w:val="null3"/>
              <w:jc w:val="left"/>
            </w:pPr>
            <w:r>
              <w:rPr>
                <w:rFonts w:ascii="仿宋_GB2312" w:hAnsi="仿宋_GB2312" w:cs="仿宋_GB2312" w:eastAsia="仿宋_GB2312"/>
                <w:sz w:val="24"/>
              </w:rPr>
              <w:t xml:space="preserve">  开展宁南县茧丝绸工业集中区、四川韩元旷世有限公司选矿厂周边6口监测井的采样监测。</w:t>
            </w:r>
          </w:p>
          <w:p>
            <w:pPr>
              <w:pStyle w:val="null3"/>
              <w:jc w:val="left"/>
            </w:pPr>
            <w:r>
              <w:rPr>
                <w:rFonts w:ascii="仿宋_GB2312" w:hAnsi="仿宋_GB2312" w:cs="仿宋_GB2312" w:eastAsia="仿宋_GB2312"/>
                <w:sz w:val="24"/>
              </w:rPr>
              <w:t xml:space="preserve">  1、点位名称：宁南县茧丝绸工业集中区；性质：地下水；点位数：2个；监测频次：半年监测一次；监测指标：pH、硫酸盐、氯化物、铁、锰、铜、锌、铝、挥发性酚类、阴离子表面活性剂、耗氧量（CODMn法，以O₂计）、氨氮、硫化物</w:t>
            </w:r>
            <w:r>
              <w:rPr>
                <w:rFonts w:ascii="仿宋_GB2312" w:hAnsi="仿宋_GB2312" w:cs="仿宋_GB2312" w:eastAsia="仿宋_GB2312"/>
                <w:sz w:val="24"/>
              </w:rPr>
              <w:t>、钠、亚硝酸盐（以N计）、硝酸盐（以N计）、氰化物、氟化物、碘化物、汞、砷、硒、镉、铬（六价）、铅、三氯甲烷、四氯化碳、苯、甲苯、锑、2,4-二硝基甲苯、2,6-二硝基甲苯。</w:t>
            </w:r>
          </w:p>
          <w:p>
            <w:pPr>
              <w:pStyle w:val="null3"/>
              <w:spacing w:before="105" w:after="105"/>
              <w:jc w:val="left"/>
            </w:pPr>
            <w:r>
              <w:rPr>
                <w:rFonts w:ascii="仿宋_GB2312" w:hAnsi="仿宋_GB2312" w:cs="仿宋_GB2312" w:eastAsia="仿宋_GB2312"/>
                <w:sz w:val="24"/>
              </w:rPr>
              <w:t>2、点位名称：四川韩元旷世有限公司选矿厂；性质：地下水；点位数：4个；监测频次：半年监测一次；监测指标：pH、浊度、硫酸盐、氯化物、铁、锰、铜、锌、铝、挥发性酚类、阴离子表面活性剂、耗氧量（CODMn法，以O₂计）、氨氮、硫化物、钠、亚硝酸盐（以N计）、硝酸盐（以N计）、氰化物、氟化物、碘化物、汞、砷、硒、镉、铬（六价）、铅、三氯甲烷、四氯化碳、苯、甲苯、偏硅酸、镍、总铬、总磷、溴化物、铝、铍、钡、锑、硼、银、铊、金。</w:t>
            </w:r>
          </w:p>
          <w:p>
            <w:pPr>
              <w:pStyle w:val="null3"/>
              <w:spacing w:before="105" w:after="105"/>
              <w:jc w:val="left"/>
            </w:pPr>
            <w:r>
              <w:rPr>
                <w:rFonts w:ascii="仿宋_GB2312" w:hAnsi="仿宋_GB2312" w:cs="仿宋_GB2312" w:eastAsia="仿宋_GB2312"/>
                <w:sz w:val="24"/>
              </w:rPr>
              <w:t>九）、辐射、应急及其他监测</w:t>
            </w:r>
          </w:p>
          <w:p>
            <w:pPr>
              <w:pStyle w:val="null3"/>
              <w:spacing w:before="90" w:after="90"/>
              <w:ind w:firstLine="560"/>
              <w:jc w:val="left"/>
            </w:pPr>
            <w:r>
              <w:rPr>
                <w:rFonts w:ascii="仿宋_GB2312" w:hAnsi="仿宋_GB2312" w:cs="仿宋_GB2312" w:eastAsia="仿宋_GB2312"/>
                <w:sz w:val="24"/>
              </w:rPr>
              <w:t>根据管理需求，需开展辐射、应急及其他监测事项由双方协商确定。不出现重大增量事项情况，以地方需求为准，务必配合完成监测，并不在追加费用；出现重大增量事项，由双方协商确定，可增加不超过合同金额10%，签订补充协议。</w:t>
            </w:r>
          </w:p>
          <w:p>
            <w:pPr>
              <w:pStyle w:val="null3"/>
              <w:jc w:val="left"/>
            </w:pPr>
            <w:r>
              <w:rPr>
                <w:rFonts w:ascii="仿宋_GB2312" w:hAnsi="仿宋_GB2312" w:cs="仿宋_GB2312" w:eastAsia="仿宋_GB2312"/>
                <w:sz w:val="24"/>
              </w:rPr>
              <w:t>十）、本项目所涉及的所有质量标准、监测标准、国家出台有新标准的，均以新标准为准。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宁南县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按国家有关规定以及采购文件的质量要求和技术指标、成交供应商的投标文件及承诺与本合同约定标准进行验收；采购人与成交供应商双方如对质量要求和技术指标的约定标准有相互抵触或异议的事项，由采购人在采购文件与响应文件中按质量要求和技术指标比较优胜的原则确定该项的约定标准进行验收。交付标准：供应商按照本项目技术要求执行。验收方法：按《财政部关于进一步加强政府采购需求和履约验收管理的指导意见》（财库〔2016〕205号）要求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1、进度款，按季度支付，第一季度监测完成后采购人收到成交供应商提供的等额发票及相关财务资料后，达到付款条件起10日内，据实结算说明为支付合同总金额的25.00 %</w:t>
            </w:r>
          </w:p>
          <w:p>
            <w:pPr>
              <w:pStyle w:val="null3"/>
              <w:jc w:val="left"/>
            </w:pPr>
            <w:r>
              <w:rPr>
                <w:rFonts w:ascii="仿宋_GB2312" w:hAnsi="仿宋_GB2312" w:cs="仿宋_GB2312" w:eastAsia="仿宋_GB2312"/>
              </w:rPr>
              <w:t>2、进度款，按季度支付，第二季度监测完成后采购人收到成交供应商提供的等额发票及相关财务资料后，达到付款条件起10日内，据实结算说明为支付合同总金额的25.00 %</w:t>
            </w:r>
          </w:p>
          <w:p>
            <w:pPr>
              <w:pStyle w:val="null3"/>
              <w:jc w:val="left"/>
            </w:pPr>
            <w:r>
              <w:rPr>
                <w:rFonts w:ascii="仿宋_GB2312" w:hAnsi="仿宋_GB2312" w:cs="仿宋_GB2312" w:eastAsia="仿宋_GB2312"/>
              </w:rPr>
              <w:t>3、进度款，按季度支付，第三季度监测完成后采购人收到成交供应商提供的等额发票及相关财务资料后，达到付款条件起10日内，据实结算说明为支付合同总金额的25.00 %</w:t>
            </w:r>
          </w:p>
          <w:p>
            <w:pPr>
              <w:pStyle w:val="null3"/>
              <w:jc w:val="left"/>
            </w:pPr>
            <w:r>
              <w:rPr>
                <w:rFonts w:ascii="仿宋_GB2312" w:hAnsi="仿宋_GB2312" w:cs="仿宋_GB2312" w:eastAsia="仿宋_GB2312"/>
              </w:rPr>
              <w:t>4、进度款，按季度支付，第四季度监测完成后采购人收到成交供应商提供的等额发票及相关财务资料后，达到付款条件起10日内，据实结算说明为支付合同总金额的25.00 %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本项目采购需求编制项目需求分析，项目需求分析的内容包括但不限于：①项目基本情况的理解；②项目背景的分析；③本次监测服务内容；④本次监测服务重、难点分析。供应商根据自身情况进行分析及制作方案。详细评审规则见评分标准。2、供应商根据本项目采购需求编制监测质量管理服务方案，监测质量管理服务方案的内容包括但不限于：①监测质量保障体系（至少包含：质量保障体系、质量控制措施）；②样品质量控制措施（至少包含：样品采集、样品保存和流转、样品分析三阶段过程对样品质量的控制措施）；③监测数据报送方案；④安全保密方案。供应商根据自身情况进行分析及制作方案。详细评审规则见评分标准。3、供应商根据本项目采购需求提供售后服务方案，售后服务方案的内容包括但不限于①售后服务部门设置；②售后服务内容、范围；③售后服务响应时间；④公司档案管理控制措施。供应商根据自身情况进行分析及制作方案。详细评审规则见评分标准。4、供应商根据本项目采购需求提供应急管理服务方案。应急管理服务方案的内容包括但不限于①突发应急监测处理；②应急响应机制；③补充监测措施；④安全事故处理措施。供应商根据自身情况进行分析及制作。详细评审规则见评分标准。5、供应商根据本项目采购需求提供相关人员配置。供应商根据自身情况进行分析及制作。详细评审规则见评分标准。6、供应商根据本项目采购需求提供相关业绩证明材料。供应商根据自身情况进行分析及制作。详细评审规则见评分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详见第三章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供应商需在使用投标(响应)客户端编制响应文件时，按要求填写《投标（响应）函》完成承诺并上传营业执照复印件并进行电子签章。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提交投标文件截止之日前一年内，经审计的财务报告（包含审计报告和审计报告中所涉及的财务报表和报表附注）或者银行出具的资信证明。2、未经审计的提供财务报告（包括资产负债表、利润表、现金流量表、所有者权益变动表及其附注）。3、投标人注册时间截至提交投标文件截止之日前不足一年的，也可提供在相关主管部门备案的公司章程等证明材料。4、提供具有健全的财务会计制度的承诺函。以上1-4项具有同等效力，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供应商须具有行政主管部门颁发的《检验检测机构资质认定证书》。</w:t>
            </w:r>
          </w:p>
        </w:tc>
        <w:tc>
          <w:tcPr>
            <w:tcW w:type="dxa" w:w="3322"/>
          </w:tcPr>
          <w:p>
            <w:pPr>
              <w:pStyle w:val="null3"/>
              <w:jc w:val="left"/>
            </w:pPr>
            <w:r>
              <w:rPr>
                <w:rFonts w:ascii="仿宋_GB2312" w:hAnsi="仿宋_GB2312" w:cs="仿宋_GB2312" w:eastAsia="仿宋_GB2312"/>
              </w:rPr>
              <w:t>供应商提供行政主管部门颁发的《检验检测机构资质认定证书》（复印件加盖电子签章）。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项目需求分析</w:t>
            </w:r>
          </w:p>
        </w:tc>
        <w:tc>
          <w:tcPr>
            <w:tcW w:type="dxa" w:w="2575"/>
          </w:tcPr>
          <w:p>
            <w:pPr>
              <w:pStyle w:val="null3"/>
              <w:jc w:val="left"/>
            </w:pPr>
            <w:r>
              <w:rPr>
                <w:rFonts w:ascii="仿宋_GB2312" w:hAnsi="仿宋_GB2312" w:cs="仿宋_GB2312" w:eastAsia="仿宋_GB2312"/>
              </w:rPr>
              <w:t>供应商针对本项目制定项目需求分析，内容包括：①项目基本情况的理解；②项目背景的分析；③本次监测服务内容；④本次监测服务重、难点分析。涵盖以上内容，符合磋商文件要求及项目实际的得16分；每缺少一项扣4分；每有一处内容存在缺陷或不足的扣2分，扣完为止。【注：上述缺陷或不足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监测质量管理服务方案</w:t>
            </w:r>
          </w:p>
        </w:tc>
        <w:tc>
          <w:tcPr>
            <w:tcW w:type="dxa" w:w="2575"/>
          </w:tcPr>
          <w:p>
            <w:pPr>
              <w:pStyle w:val="null3"/>
              <w:jc w:val="left"/>
            </w:pPr>
            <w:r>
              <w:rPr>
                <w:rFonts w:ascii="仿宋_GB2312" w:hAnsi="仿宋_GB2312" w:cs="仿宋_GB2312" w:eastAsia="仿宋_GB2312"/>
              </w:rPr>
              <w:t>供应商针对本项目制定监测质量管理服务方案，内容包括：①监测质量保障体系（至少包含：质量保障体系、质量控制措施）；②样品质量控制措施（至少包含：样品采集、样品保存和流转、样品分析三阶段过程对样品质量的控制措施）；③监测数据报送方案；④安全保密方案。涵盖以上内容，符合磋商文件要求及项目实际的得16分；每缺少一项扣4分；每有一处内容存在缺陷或不足的扣2分，扣完为止。【注：上述缺陷或不足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制定售后服务方案，内容包括：①售后服务部门设置；②售后服务内容、范围；③售后服务响应时间；④公司档案管理控制措施。涵盖以上内容，符合磋商文件要求及项目实际的得16分；每缺少一项扣4分；每有一处内容存在缺陷或不足的扣2分，扣完为止。【注：上述缺陷或不足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应急管理服务方案</w:t>
            </w:r>
          </w:p>
        </w:tc>
        <w:tc>
          <w:tcPr>
            <w:tcW w:type="dxa" w:w="2575"/>
          </w:tcPr>
          <w:p>
            <w:pPr>
              <w:pStyle w:val="null3"/>
              <w:jc w:val="left"/>
            </w:pPr>
            <w:r>
              <w:rPr>
                <w:rFonts w:ascii="仿宋_GB2312" w:hAnsi="仿宋_GB2312" w:cs="仿宋_GB2312" w:eastAsia="仿宋_GB2312"/>
              </w:rPr>
              <w:t>供应商针对本项目制定应急管理服务方案，内容包括：①突发应急监测处理；②应急响应机制；③补充监测措施；④安全事故处理措施。涵盖以上内容，符合磋商文件要求及项目实际的得12分；每缺少一项扣3分；每有一处内容存在缺陷或不足的扣1.5分，扣完为止。【注：上述缺陷或不足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环境类或环保类或检测类或分析类相关专业中级职称得2分，具有环境类或环保类或检测类或分析类相关专业高级及以上职称得4分；本项最高得4分。2、技术负责人：具有环境类或环保类或检测类或分析类相关专业中级职称得2分，具有环境类或环保类或检测类或分析类相关专业高级及以上职称得4分；本项最高得4分。3、质量负责人：具有环境类或环保类或检测类或分析类相关专业中级职称得2分，具有环境类或环保类或检测类或分析类相关专业高级及以上职称得4分；本项最高得4分。4、团队技术人员：拟投入本项目团队技术人员中，具有环境类或环保类或检测类或分析类相关专业中级及以上职称的每有一人得1分；本项最高得6分。【注：（1）以上人员不重复计分；（2）提供相关证书复印件和人员为供应商本单位在职证明材料并加盖单位公章，未提供或提供不完整的不得对应分值。】</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至递交响应文件截止日的类似项目业绩（类似项目业绩是指环境监测业绩），每提供1个得3分；此项最多得12分。【注：提供中标（成交）通知书或合同复印件（以通知书载明时间或合同签订时间为准）并加盖供应商公章。未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