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版本号：N513331202600003320260422001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白玉县广播电视运行维护服务采购项目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N5133312026000033</w:t>
      </w:r>
    </w:p>
    <w:p>
      <w:pPr>
        <w:pStyle w:val="null3"/>
        <w:jc w:val="center"/>
        <w:outlineLvl w:val="2"/>
      </w:pPr>
      <w:r>
        <w:rPr>
          <w:rFonts w:ascii="仿宋_GB2312" w:hAnsi="仿宋_GB2312" w:cs="仿宋_GB2312" w:eastAsia="仿宋_GB2312"/>
          <w:sz w:val="28"/>
          <w:b/>
        </w:rPr>
        <w:t>白玉县文化广播电视和旅游局</w:t>
      </w:r>
    </w:p>
    <w:p>
      <w:pPr>
        <w:pStyle w:val="null3"/>
        <w:jc w:val="center"/>
        <w:outlineLvl w:val="2"/>
      </w:pPr>
      <w:r>
        <w:rPr>
          <w:rFonts w:ascii="仿宋_GB2312" w:hAnsi="仿宋_GB2312" w:cs="仿宋_GB2312" w:eastAsia="仿宋_GB2312"/>
          <w:sz w:val="28"/>
          <w:b/>
        </w:rPr>
        <w:t>四川华景工程项目管理有限公司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四川华景工程项目管理有限公司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白玉县文化广播电视和旅游局</w:t>
      </w:r>
      <w:r>
        <w:rPr>
          <w:rFonts w:ascii="仿宋_GB2312" w:hAnsi="仿宋_GB2312" w:cs="仿宋_GB2312" w:eastAsia="仿宋_GB2312"/>
        </w:rPr>
        <w:t xml:space="preserve"> 委托，拟对 </w:t>
      </w:r>
      <w:r>
        <w:rPr>
          <w:rFonts w:ascii="仿宋_GB2312" w:hAnsi="仿宋_GB2312" w:cs="仿宋_GB2312" w:eastAsia="仿宋_GB2312"/>
        </w:rPr>
        <w:t>白玉县广播电视运行维护服务采购项目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甘孜藏族自治州白玉县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N5133312026000033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白玉县广播电视运行维护服务采购项目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白玉县广播电视运行维护服务采购项目；服务内容：广播电视传输服务，具体包括顺利开展县级应急广播系统、应急广播终端设备、村村响、户户通、寺庙通、无线发射台站搬运等服务，保障设备正常运行，完成2026年度广电工作任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白玉县文化广播电视和旅游局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白玉县建设镇托贡罗布步行街文化中心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0836-8321049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四川华景工程项目管理有限公司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成都市双流区蛟龙港园区海滨广场11座16楼1603室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凌老师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028-60613388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服务费依据中标价，参照《招标代理服务收费管理暂行办法的通知》（计价格【2002】1980）所规定的收费标准进行计取。按照成本加合理利润的原则，若计算结果不足6000元，则统一按6000元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白玉县文化广播电视和旅游局</w:t>
      </w:r>
      <w:r>
        <w:rPr>
          <w:rFonts w:ascii="仿宋_GB2312" w:hAnsi="仿宋_GB2312" w:cs="仿宋_GB2312" w:eastAsia="仿宋_GB2312"/>
        </w:rPr>
        <w:t xml:space="preserve"> 和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白玉县文化广播电视和旅游局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四川华景工程项目管理有限公司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国家有关规定、采购文件的质量要求和技术指标、中标（成交）人的投标（响应）文件及承诺进行验收，双方如对质量要求和技术指标的约定标准有相互抵触或异议的事项，由采购人在采购文件与投标（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本项目商务、服务全部内容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国家有关规定、采购文件的质量要求和技术指标、中标（成交）人的投标（响应）文件及承诺进行验收，双方如对质量要求和技术指标的约定标准有相互抵触或异议的事项，由采购人在采购文件与投标（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白玉县文化广播电视和旅游局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四川华景工程项目管理有限公司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联系电话：0836-8321049</w:t>
      </w:r>
    </w:p>
    <w:p>
      <w:pPr>
        <w:pStyle w:val="null3"/>
        <w:jc w:val="left"/>
      </w:pPr>
      <w:r>
        <w:rPr>
          <w:rFonts w:ascii="仿宋_GB2312" w:hAnsi="仿宋_GB2312" w:cs="仿宋_GB2312" w:eastAsia="仿宋_GB2312"/>
        </w:rPr>
        <w:t>地址：白玉县建设镇托贡罗布步行街文化中心</w:t>
      </w:r>
    </w:p>
    <w:p>
      <w:pPr>
        <w:pStyle w:val="null3"/>
        <w:jc w:val="left"/>
      </w:pPr>
      <w:r>
        <w:rPr>
          <w:rFonts w:ascii="仿宋_GB2312" w:hAnsi="仿宋_GB2312" w:cs="仿宋_GB2312" w:eastAsia="仿宋_GB2312"/>
        </w:rPr>
        <w:t>邮编：627100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联系人：凌老师</w:t>
      </w:r>
    </w:p>
    <w:p>
      <w:pPr>
        <w:pStyle w:val="null3"/>
        <w:jc w:val="left"/>
      </w:pPr>
      <w:r>
        <w:rPr>
          <w:rFonts w:ascii="仿宋_GB2312" w:hAnsi="仿宋_GB2312" w:cs="仿宋_GB2312" w:eastAsia="仿宋_GB2312"/>
        </w:rPr>
        <w:t>联系电话：028-60613388</w:t>
      </w:r>
    </w:p>
    <w:p>
      <w:pPr>
        <w:pStyle w:val="null3"/>
        <w:jc w:val="left"/>
      </w:pPr>
      <w:r>
        <w:rPr>
          <w:rFonts w:ascii="仿宋_GB2312" w:hAnsi="仿宋_GB2312" w:cs="仿宋_GB2312" w:eastAsia="仿宋_GB2312"/>
        </w:rPr>
        <w:t>地址：成都蛟龙港双流园区海滨广场11号楼1603室</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1,050,000.00</w:t>
      </w:r>
    </w:p>
    <w:p>
      <w:pPr>
        <w:pStyle w:val="null3"/>
        <w:jc w:val="left"/>
      </w:pPr>
      <w:r>
        <w:rPr>
          <w:rFonts w:ascii="仿宋_GB2312" w:hAnsi="仿宋_GB2312" w:cs="仿宋_GB2312" w:eastAsia="仿宋_GB2312"/>
        </w:rPr>
        <w:t>采购包最高限价（元）: 1,050,000.00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C06020500 广播电视传输服务</w:t>
            </w:r>
          </w:p>
        </w:tc>
        <w:tc>
          <w:tcPr>
            <w:tcW w:type="dxa" w:w="821"/>
          </w:tcPr>
          <w:p>
            <w:pPr>
              <w:pStyle w:val="null3"/>
              <w:jc w:val="left"/>
            </w:pPr>
            <w:r>
              <w:rPr>
                <w:rFonts w:ascii="仿宋_GB2312" w:hAnsi="仿宋_GB2312" w:cs="仿宋_GB2312" w:eastAsia="仿宋_GB2312"/>
              </w:rPr>
              <w:t>白玉县广播电视运行维护服务采购项目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1,050,000.00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白玉县广播电视运行维护服务采购项目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标的名称：白玉县广播电视运行维护服务采购项目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before="105"/>
              <w:ind w:firstLine="640"/>
              <w:jc w:val="left"/>
            </w:pPr>
            <w:r>
              <w:rPr>
                <w:rFonts w:ascii="仿宋_GB2312" w:hAnsi="仿宋_GB2312" w:cs="仿宋_GB2312" w:eastAsia="仿宋_GB2312"/>
                <w:sz w:val="32"/>
              </w:rPr>
              <w:t>1.1 由第三方服务机构在白玉县本地组建一支不少于3人的运行维护队伍，覆盖白玉县16个乡镇，维护人员需常驻白玉县本地，负责完成全县临时性及常态化的村村响、户户通、寺庙通安装维护工作，以及县域内有线电视的运行维护工作。</w:t>
            </w:r>
          </w:p>
          <w:p>
            <w:pPr>
              <w:pStyle w:val="null3"/>
              <w:spacing w:before="105"/>
              <w:ind w:firstLine="640"/>
              <w:jc w:val="left"/>
            </w:pPr>
            <w:r>
              <w:rPr>
                <w:rFonts w:ascii="仿宋_GB2312" w:hAnsi="仿宋_GB2312" w:cs="仿宋_GB2312" w:eastAsia="仿宋_GB2312"/>
                <w:sz w:val="32"/>
              </w:rPr>
              <w:t>1.2 全年至少完成2次针对全县16个乡镇130个村的县级广播平台、应急广播、村村响终端、户户通设备的排查与维修维护工作。</w:t>
            </w:r>
          </w:p>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、全年完成</w:t>
            </w:r>
            <w:r>
              <w:rPr>
                <w:rFonts w:ascii="仿宋_GB2312" w:hAnsi="仿宋_GB2312" w:cs="仿宋_GB2312" w:eastAsia="仿宋_GB2312"/>
                <w:sz w:val="32"/>
              </w:rPr>
              <w:t>1次培训任务,对我县乡镇、村广播电视管理人员开展边维护、边</w:t>
            </w:r>
            <w:r>
              <w:rPr>
                <w:rFonts w:ascii="仿宋_GB2312" w:hAnsi="仿宋_GB2312" w:cs="仿宋_GB2312" w:eastAsia="仿宋_GB2312"/>
                <w:sz w:val="32"/>
              </w:rPr>
              <w:t>培</w:t>
            </w:r>
            <w:r>
              <w:rPr>
                <w:rFonts w:ascii="仿宋_GB2312" w:hAnsi="仿宋_GB2312" w:cs="仿宋_GB2312" w:eastAsia="仿宋_GB2312"/>
                <w:sz w:val="32"/>
              </w:rPr>
              <w:t>训工作，提升维护人员技能</w:t>
            </w:r>
            <w:r>
              <w:rPr>
                <w:rFonts w:ascii="仿宋_GB2312" w:hAnsi="仿宋_GB2312" w:cs="仿宋_GB2312" w:eastAsia="仿宋_GB2312"/>
                <w:sz w:val="32"/>
              </w:rPr>
              <w:t>，</w:t>
            </w:r>
            <w:r>
              <w:rPr>
                <w:rFonts w:ascii="仿宋_GB2312" w:hAnsi="仿宋_GB2312" w:cs="仿宋_GB2312" w:eastAsia="仿宋_GB2312"/>
                <w:sz w:val="32"/>
              </w:rPr>
              <w:t>满足我县应急广播体系、村村响、户户通的设备正常运行提供全方位的技术支撑。</w:t>
            </w:r>
          </w:p>
          <w:p>
            <w:pPr>
              <w:pStyle w:val="null3"/>
              <w:ind w:firstLine="640"/>
              <w:jc w:val="left"/>
            </w:pPr>
            <w:r>
              <w:rPr>
                <w:rFonts w:ascii="仿宋_GB2312" w:hAnsi="仿宋_GB2312" w:cs="仿宋_GB2312" w:eastAsia="仿宋_GB2312"/>
                <w:sz w:val="32"/>
              </w:rPr>
              <w:t>1.4完成全县无线发射台站的设备拆除、搬运与标注。</w:t>
            </w:r>
          </w:p>
          <w:p>
            <w:pPr>
              <w:pStyle w:val="null3"/>
              <w:ind w:firstLine="640"/>
              <w:jc w:val="left"/>
            </w:pPr>
            <w:r>
              <w:rPr>
                <w:rFonts w:ascii="仿宋_GB2312" w:hAnsi="仿宋_GB2312" w:cs="仿宋_GB2312" w:eastAsia="仿宋_GB2312"/>
                <w:sz w:val="32"/>
              </w:rPr>
              <w:t>1.5、</w:t>
            </w:r>
            <w:r>
              <w:rPr>
                <w:rFonts w:ascii="仿宋_GB2312" w:hAnsi="仿宋_GB2312" w:cs="仿宋_GB2312" w:eastAsia="仿宋_GB2312"/>
                <w:sz w:val="32"/>
              </w:rPr>
              <w:t>在当地有固定的办公场所，根据县域面积及服务群众数量配备专职人员，有相应的管理制度、操作流程，具备服务网点及进行用户端上门安装调试及操作培训并且经过专业技术培训和政治思想教育培训的专业技术服务人员或团队。</w:t>
            </w:r>
          </w:p>
          <w:p>
            <w:pPr>
              <w:pStyle w:val="null3"/>
              <w:ind w:firstLine="640"/>
              <w:jc w:val="left"/>
            </w:pPr>
            <w:r>
              <w:rPr>
                <w:rFonts w:ascii="仿宋_GB2312" w:hAnsi="仿宋_GB2312" w:cs="仿宋_GB2312" w:eastAsia="仿宋_GB2312"/>
                <w:sz w:val="32"/>
              </w:rPr>
              <w:t>1.6</w:t>
            </w:r>
            <w:r>
              <w:rPr>
                <w:rFonts w:ascii="仿宋_GB2312" w:hAnsi="仿宋_GB2312" w:cs="仿宋_GB2312" w:eastAsia="仿宋_GB2312"/>
                <w:sz w:val="32"/>
              </w:rPr>
              <w:t>服务电话必须</w:t>
            </w:r>
            <w:r>
              <w:rPr>
                <w:rFonts w:ascii="仿宋_GB2312" w:hAnsi="仿宋_GB2312" w:cs="仿宋_GB2312" w:eastAsia="仿宋_GB2312"/>
                <w:sz w:val="32"/>
              </w:rPr>
              <w:t>24小时开通及有专职客户服务人员接听、工单派发、跟踪、服务质量回访。</w:t>
            </w:r>
          </w:p>
          <w:p>
            <w:pPr>
              <w:pStyle w:val="null3"/>
              <w:ind w:firstLine="640"/>
              <w:jc w:val="left"/>
            </w:pPr>
            <w:r>
              <w:rPr>
                <w:rFonts w:ascii="仿宋_GB2312" w:hAnsi="仿宋_GB2312" w:cs="仿宋_GB2312" w:eastAsia="仿宋_GB2312"/>
                <w:sz w:val="32"/>
              </w:rPr>
              <w:t>①</w:t>
            </w:r>
            <w:r>
              <w:rPr>
                <w:rFonts w:ascii="仿宋_GB2312" w:hAnsi="仿宋_GB2312" w:cs="仿宋_GB2312" w:eastAsia="仿宋_GB2312"/>
                <w:sz w:val="32"/>
              </w:rPr>
              <w:t>.</w:t>
            </w:r>
            <w:r>
              <w:rPr>
                <w:rFonts w:ascii="仿宋_GB2312" w:hAnsi="仿宋_GB2312" w:cs="仿宋_GB2312" w:eastAsia="仿宋_GB2312"/>
                <w:sz w:val="32"/>
              </w:rPr>
              <w:t>应在接到报修通知</w:t>
            </w:r>
            <w:r>
              <w:rPr>
                <w:rFonts w:ascii="仿宋_GB2312" w:hAnsi="仿宋_GB2312" w:cs="仿宋_GB2312" w:eastAsia="仿宋_GB2312"/>
                <w:sz w:val="32"/>
              </w:rPr>
              <w:t>1小时内响应，48小时内到达现场及故障排除，中断时间原则</w:t>
            </w:r>
            <w:r>
              <w:rPr>
                <w:rFonts w:ascii="仿宋_GB2312" w:hAnsi="仿宋_GB2312" w:cs="仿宋_GB2312" w:eastAsia="仿宋_GB2312"/>
                <w:sz w:val="32"/>
              </w:rPr>
              <w:t>上</w:t>
            </w:r>
            <w:r>
              <w:rPr>
                <w:rFonts w:ascii="仿宋_GB2312" w:hAnsi="仿宋_GB2312" w:cs="仿宋_GB2312" w:eastAsia="仿宋_GB2312"/>
                <w:sz w:val="32"/>
              </w:rPr>
              <w:t>不得超过</w:t>
            </w:r>
            <w:r>
              <w:rPr>
                <w:rFonts w:ascii="仿宋_GB2312" w:hAnsi="仿宋_GB2312" w:cs="仿宋_GB2312" w:eastAsia="仿宋_GB2312"/>
                <w:sz w:val="32"/>
              </w:rPr>
              <w:t>48小时，特殊故障处理不超过72小时。如遇大雪封山，山体滑坡等不可 抗力因素，危险解除后应立即对故障进行排除、处理并按要求做好维修服务过程记录 。</w:t>
            </w:r>
          </w:p>
          <w:p>
            <w:pPr>
              <w:pStyle w:val="null3"/>
              <w:ind w:firstLine="640"/>
              <w:jc w:val="left"/>
            </w:pPr>
            <w:r>
              <w:rPr>
                <w:rFonts w:ascii="仿宋_GB2312" w:hAnsi="仿宋_GB2312" w:cs="仿宋_GB2312" w:eastAsia="仿宋_GB2312"/>
                <w:sz w:val="32"/>
              </w:rPr>
              <w:t>②</w:t>
            </w:r>
            <w:r>
              <w:rPr>
                <w:rFonts w:ascii="仿宋_GB2312" w:hAnsi="仿宋_GB2312" w:cs="仿宋_GB2312" w:eastAsia="仿宋_GB2312"/>
                <w:sz w:val="32"/>
              </w:rPr>
              <w:t>.</w:t>
            </w:r>
            <w:r>
              <w:rPr>
                <w:rFonts w:ascii="仿宋_GB2312" w:hAnsi="仿宋_GB2312" w:cs="仿宋_GB2312" w:eastAsia="仿宋_GB2312"/>
                <w:sz w:val="32"/>
              </w:rPr>
              <w:t>具备所涉及地区的村村响、户户通（终端设备）的应急处置、更换设备及配件、安装及调试设备、操作培训等服务能力。</w:t>
            </w:r>
          </w:p>
          <w:p>
            <w:pPr>
              <w:pStyle w:val="null3"/>
              <w:ind w:firstLine="640"/>
              <w:jc w:val="left"/>
            </w:pPr>
            <w:r>
              <w:rPr>
                <w:rFonts w:ascii="仿宋_GB2312" w:hAnsi="仿宋_GB2312" w:cs="仿宋_GB2312" w:eastAsia="仿宋_GB2312"/>
                <w:sz w:val="32"/>
              </w:rPr>
              <w:t>③</w:t>
            </w:r>
            <w:r>
              <w:rPr>
                <w:rFonts w:ascii="仿宋_GB2312" w:hAnsi="仿宋_GB2312" w:cs="仿宋_GB2312" w:eastAsia="仿宋_GB2312"/>
                <w:sz w:val="32"/>
              </w:rPr>
              <w:t>.</w:t>
            </w:r>
            <w:r>
              <w:rPr>
                <w:rFonts w:ascii="仿宋_GB2312" w:hAnsi="仿宋_GB2312" w:cs="仿宋_GB2312" w:eastAsia="仿宋_GB2312"/>
                <w:sz w:val="32"/>
              </w:rPr>
              <w:t>运维服务过程中所需设备、元器件、线材等物料，必须严格按照广播电视行业相关规范要求进行准备，所准备物料必须具备正规出入库管理单据作为附件组卷存档。</w:t>
            </w:r>
          </w:p>
          <w:p>
            <w:pPr>
              <w:pStyle w:val="null3"/>
              <w:ind w:firstLine="640"/>
              <w:jc w:val="left"/>
            </w:pPr>
            <w:r>
              <w:rPr>
                <w:rFonts w:ascii="仿宋_GB2312" w:hAnsi="仿宋_GB2312" w:cs="仿宋_GB2312" w:eastAsia="仿宋_GB2312"/>
                <w:sz w:val="32"/>
              </w:rPr>
              <w:t>2.</w:t>
            </w:r>
            <w:r>
              <w:rPr>
                <w:rFonts w:ascii="仿宋_GB2312" w:hAnsi="仿宋_GB2312" w:cs="仿宋_GB2312" w:eastAsia="仿宋_GB2312"/>
                <w:sz w:val="32"/>
              </w:rPr>
              <w:t>应做好省局公服平台数据填报统计工作，做好运行维护及更换维修记录、技术分析及资料归档工作</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3. 配合县局完成完成省州行业部门相关工作安排</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安全管理要求：</w:t>
            </w:r>
            <w:r>
              <w:rPr>
                <w:rFonts w:ascii="仿宋_GB2312" w:hAnsi="仿宋_GB2312" w:cs="仿宋_GB2312" w:eastAsia="仿宋_GB2312"/>
                <w:sz w:val="32"/>
              </w:rPr>
              <w:t>供应商保证按操作流程和技术规范进行维护、安装，认真执行国家及部</w:t>
            </w:r>
            <w:r>
              <w:rPr>
                <w:rFonts w:ascii="仿宋_GB2312" w:hAnsi="仿宋_GB2312" w:cs="仿宋_GB2312" w:eastAsia="仿宋_GB2312"/>
                <w:sz w:val="32"/>
              </w:rPr>
              <w:t>委</w:t>
            </w:r>
            <w:r>
              <w:rPr>
                <w:rFonts w:ascii="仿宋_GB2312" w:hAnsi="仿宋_GB2312" w:cs="仿宋_GB2312" w:eastAsia="仿宋_GB2312"/>
                <w:sz w:val="32"/>
              </w:rPr>
              <w:t>有关安全生产的方针政策，贯彻</w:t>
            </w:r>
            <w:r>
              <w:rPr>
                <w:rFonts w:ascii="仿宋_GB2312" w:hAnsi="仿宋_GB2312" w:cs="仿宋_GB2312" w:eastAsia="仿宋_GB2312"/>
                <w:sz w:val="32"/>
              </w:rPr>
              <w:t>“安全第一，预防为主”的安全生产方针，采取切实有效措施，杜绝人身伤亡事故。维修服务的安全事故由供应商自行负责，与采购人无关。（提供承诺函加盖公章）</w:t>
            </w:r>
          </w:p>
          <w:p>
            <w:pPr>
              <w:pStyle w:val="null3"/>
              <w:ind w:left="420"/>
              <w:jc w:val="left"/>
            </w:pPr>
            <w:r>
              <w:rPr>
                <w:rFonts w:ascii="仿宋_GB2312" w:hAnsi="仿宋_GB2312" w:cs="仿宋_GB2312" w:eastAsia="仿宋_GB2312"/>
                <w:sz w:val="32"/>
              </w:rPr>
              <w:t>★</w:t>
            </w:r>
            <w:r>
              <w:rPr>
                <w:rFonts w:ascii="仿宋_GB2312" w:hAnsi="仿宋_GB2312" w:cs="仿宋_GB2312" w:eastAsia="仿宋_GB2312"/>
                <w:sz w:val="32"/>
                <w:b/>
              </w:rPr>
              <w:t>5</w:t>
            </w:r>
            <w:r>
              <w:rPr>
                <w:rFonts w:ascii="仿宋_GB2312" w:hAnsi="仿宋_GB2312" w:cs="仿宋_GB2312" w:eastAsia="仿宋_GB2312"/>
                <w:sz w:val="32"/>
                <w:b/>
              </w:rPr>
              <w:t>.</w:t>
            </w:r>
            <w:r>
              <w:rPr>
                <w:rFonts w:ascii="仿宋_GB2312" w:hAnsi="仿宋_GB2312" w:cs="仿宋_GB2312" w:eastAsia="仿宋_GB2312"/>
                <w:sz w:val="32"/>
                <w:b/>
              </w:rPr>
              <w:t>服务考核</w:t>
            </w:r>
          </w:p>
          <w:p>
            <w:pPr>
              <w:pStyle w:val="null3"/>
              <w:ind w:firstLine="640"/>
              <w:jc w:val="left"/>
            </w:pPr>
            <w:r>
              <w:rPr>
                <w:rFonts w:ascii="仿宋_GB2312" w:hAnsi="仿宋_GB2312" w:cs="仿宋_GB2312" w:eastAsia="仿宋_GB2312"/>
                <w:sz w:val="32"/>
              </w:rPr>
              <w:t>采购人</w:t>
            </w:r>
            <w:r>
              <w:rPr>
                <w:rFonts w:ascii="仿宋_GB2312" w:hAnsi="仿宋_GB2312" w:cs="仿宋_GB2312" w:eastAsia="仿宋_GB2312"/>
                <w:sz w:val="32"/>
              </w:rPr>
              <w:t>每季度</w:t>
            </w:r>
            <w:r>
              <w:rPr>
                <w:rFonts w:ascii="仿宋_GB2312" w:hAnsi="仿宋_GB2312" w:cs="仿宋_GB2312" w:eastAsia="仿宋_GB2312"/>
                <w:sz w:val="32"/>
              </w:rPr>
              <w:t>要对供应商是否达到服务数量及质量按照以下办法进行考核，对达到要求的服务应予以确认。</w:t>
            </w:r>
          </w:p>
          <w:p>
            <w:pPr>
              <w:pStyle w:val="null3"/>
              <w:ind w:firstLine="640"/>
              <w:jc w:val="left"/>
            </w:pPr>
            <w:r>
              <w:rPr>
                <w:rFonts w:ascii="仿宋_GB2312" w:hAnsi="仿宋_GB2312" w:cs="仿宋_GB2312" w:eastAsia="仿宋_GB2312"/>
                <w:sz w:val="32"/>
              </w:rPr>
              <w:t>供应商</w:t>
            </w:r>
            <w:r>
              <w:rPr>
                <w:rFonts w:ascii="仿宋_GB2312" w:hAnsi="仿宋_GB2312" w:cs="仿宋_GB2312" w:eastAsia="仿宋_GB2312"/>
                <w:sz w:val="32"/>
              </w:rPr>
              <w:t>应于</w:t>
            </w:r>
            <w:r>
              <w:rPr>
                <w:rFonts w:ascii="仿宋_GB2312" w:hAnsi="仿宋_GB2312" w:cs="仿宋_GB2312" w:eastAsia="仿宋_GB2312"/>
                <w:sz w:val="32"/>
              </w:rPr>
              <w:t>每季度最后一月</w:t>
            </w:r>
            <w:r>
              <w:rPr>
                <w:rFonts w:ascii="仿宋_GB2312" w:hAnsi="仿宋_GB2312" w:cs="仿宋_GB2312" w:eastAsia="仿宋_GB2312"/>
                <w:sz w:val="32"/>
              </w:rPr>
              <w:t>20</w:t>
            </w:r>
            <w:r>
              <w:rPr>
                <w:rFonts w:ascii="仿宋_GB2312" w:hAnsi="仿宋_GB2312" w:cs="仿宋_GB2312" w:eastAsia="仿宋_GB2312"/>
                <w:sz w:val="32"/>
              </w:rPr>
              <w:t>日前汇报上季度系统运行情况，出具书面分析报告，统计数据表册。未按时提交报告报表的，每次扣款</w:t>
            </w:r>
            <w:r>
              <w:rPr>
                <w:rFonts w:ascii="仿宋_GB2312" w:hAnsi="仿宋_GB2312" w:cs="仿宋_GB2312" w:eastAsia="仿宋_GB2312"/>
                <w:sz w:val="32"/>
              </w:rPr>
              <w:t>1000</w:t>
            </w:r>
            <w:r>
              <w:rPr>
                <w:rFonts w:ascii="仿宋_GB2312" w:hAnsi="仿宋_GB2312" w:cs="仿宋_GB2312" w:eastAsia="仿宋_GB2312"/>
                <w:sz w:val="32"/>
              </w:rPr>
              <w:t>元。</w:t>
            </w:r>
          </w:p>
          <w:p>
            <w:pPr>
              <w:pStyle w:val="null3"/>
              <w:jc w:val="left"/>
            </w:pPr>
            <w:r>
              <w:rPr>
                <w:rFonts w:ascii="仿宋_GB2312" w:hAnsi="仿宋_GB2312" w:cs="仿宋_GB2312" w:eastAsia="仿宋_GB2312"/>
                <w:sz w:val="32"/>
              </w:rPr>
              <w:t>★</w:t>
            </w:r>
            <w:r>
              <w:rPr>
                <w:rFonts w:ascii="仿宋_GB2312" w:hAnsi="仿宋_GB2312" w:cs="仿宋_GB2312" w:eastAsia="仿宋_GB2312"/>
                <w:sz w:val="32"/>
              </w:rPr>
              <w:t>6.</w:t>
            </w:r>
            <w:r>
              <w:rPr>
                <w:rFonts w:ascii="仿宋_GB2312" w:hAnsi="仿宋_GB2312" w:cs="仿宋_GB2312" w:eastAsia="仿宋_GB2312"/>
                <w:sz w:val="32"/>
              </w:rPr>
              <w:t>其他要求</w:t>
            </w:r>
            <w:r>
              <w:rPr>
                <w:rFonts w:ascii="仿宋_GB2312" w:hAnsi="仿宋_GB2312" w:cs="仿宋_GB2312" w:eastAsia="仿宋_GB2312"/>
                <w:sz w:val="32"/>
              </w:rPr>
              <w:t>:</w:t>
            </w:r>
            <w:r>
              <w:rPr>
                <w:rFonts w:ascii="仿宋_GB2312" w:hAnsi="仿宋_GB2312" w:cs="仿宋_GB2312" w:eastAsia="仿宋_GB2312"/>
                <w:sz w:val="32"/>
              </w:rPr>
              <w:t>设备维护维修过程中需要更换硬件或升级软件时，单次维护费用在</w:t>
            </w:r>
            <w:r>
              <w:rPr>
                <w:rFonts w:ascii="仿宋_GB2312" w:hAnsi="仿宋_GB2312" w:cs="仿宋_GB2312" w:eastAsia="仿宋_GB2312"/>
                <w:sz w:val="32"/>
              </w:rPr>
              <w:t>3</w:t>
            </w:r>
            <w:r>
              <w:rPr>
                <w:rFonts w:ascii="仿宋_GB2312" w:hAnsi="仿宋_GB2312" w:cs="仿宋_GB2312" w:eastAsia="仿宋_GB2312"/>
                <w:sz w:val="32"/>
              </w:rPr>
              <w:t>万元（含</w:t>
            </w:r>
            <w:r>
              <w:rPr>
                <w:rFonts w:ascii="仿宋_GB2312" w:hAnsi="仿宋_GB2312" w:cs="仿宋_GB2312" w:eastAsia="仿宋_GB2312"/>
                <w:sz w:val="32"/>
              </w:rPr>
              <w:t>3</w:t>
            </w:r>
            <w:r>
              <w:rPr>
                <w:rFonts w:ascii="仿宋_GB2312" w:hAnsi="仿宋_GB2312" w:cs="仿宋_GB2312" w:eastAsia="仿宋_GB2312"/>
                <w:sz w:val="32"/>
              </w:rPr>
              <w:t>万元） 以内的由供应商承担，单次维护费用超过</w:t>
            </w:r>
            <w:r>
              <w:rPr>
                <w:rFonts w:ascii="仿宋_GB2312" w:hAnsi="仿宋_GB2312" w:cs="仿宋_GB2312" w:eastAsia="仿宋_GB2312"/>
                <w:sz w:val="32"/>
              </w:rPr>
              <w:t>3</w:t>
            </w:r>
            <w:r>
              <w:rPr>
                <w:rFonts w:ascii="仿宋_GB2312" w:hAnsi="仿宋_GB2312" w:cs="仿宋_GB2312" w:eastAsia="仿宋_GB2312"/>
                <w:sz w:val="32"/>
              </w:rPr>
              <w:t>万元的部分由采购人承担。</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1年（签订合同时间为服务起始时间）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采购人按照采购文件确定的相关技术、服务标准和要求 、验收方法及《财政部关于进一步加强政府采购需求和履约验收管理的指导意见》（财库[2016]205号）以及《政府采购需求管理办法》（财库〔2021〕22号）的规定组织验收。须符合国家有关规定、采购文件的质量要求和技术指标、成交供应商的响应文件及承诺以及合同条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1、签订合同后，达到付款条件起10日内，支付合同总金额的40.00%</w:t>
            </w:r>
          </w:p>
          <w:p>
            <w:pPr>
              <w:pStyle w:val="null3"/>
              <w:jc w:val="left"/>
            </w:pPr>
            <w:r>
              <w:rPr>
                <w:rFonts w:ascii="仿宋_GB2312" w:hAnsi="仿宋_GB2312" w:cs="仿宋_GB2312" w:eastAsia="仿宋_GB2312"/>
              </w:rPr>
              <w:t>2、累计完成半年服务并提供书面分析报告，统计数据表册，达到付款条件起10日内，支付合同总金额的30.00%</w:t>
            </w:r>
          </w:p>
          <w:p>
            <w:pPr>
              <w:pStyle w:val="null3"/>
              <w:jc w:val="left"/>
            </w:pPr>
            <w:r>
              <w:rPr>
                <w:rFonts w:ascii="仿宋_GB2312" w:hAnsi="仿宋_GB2312" w:cs="仿宋_GB2312" w:eastAsia="仿宋_GB2312"/>
              </w:rPr>
              <w:t>3、服务期满验收合格后，达到付款条件起10日内，支付合同总金额的30.00%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解决争议的方法：如出现争议，双方可协商解决。若协商解决不成，则可通过向白玉县人民法院提起诉讼的方式解决。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3.4.1为保证项目履约质量，供应商需配置运维方案；服务方案；应急预案；履约能力。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在磋商过程中，磋商小组可以根据磋商文件和磋商情况实质性变动采购需求中的技术、服务要求以及合同草案条款，但不</w:t>
      </w:r>
      <w:r>
        <w:rPr>
          <w:rFonts w:ascii="仿宋_GB2312" w:hAnsi="仿宋_GB2312" w:cs="仿宋_GB2312" w:eastAsia="仿宋_GB2312"/>
          <w:sz w:val="19"/>
          <w:color w:val="000000"/>
        </w:rPr>
        <w:t>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color w:val="000000"/>
        </w:rPr>
        <w:t>详见采购文件</w:t>
      </w:r>
      <w:r>
        <w:rPr>
          <w:rFonts w:ascii="仿宋_GB2312" w:hAnsi="仿宋_GB2312" w:cs="仿宋_GB2312" w:eastAsia="仿宋_GB2312"/>
          <w:sz w:val="19"/>
          <w:color w:val="000000"/>
        </w:rPr>
        <w:t>“</w:t>
      </w:r>
      <w:r>
        <w:rPr>
          <w:rFonts w:ascii="仿宋_GB2312" w:hAnsi="仿宋_GB2312" w:cs="仿宋_GB2312" w:eastAsia="仿宋_GB2312"/>
          <w:sz w:val="19"/>
          <w:color w:val="000000"/>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近三年(2022-2024)年度中任意一年经审计的财务报告复印件（包含审计报告、审计报告中所涉及的财务报表、报表附注或财务情况说明书）；（2）也可提供响应文件递交截止时间前一年内任意月份的公司内部财务报表（至少包含资产负债表、利润表和现金流量表）；（3）也可提供截至提交首次响应文件截止日一年内银行出具的资信证明（复印件）；（4）供应商注册时间截至提交首次响应文件截止日不足一年的，也可提供工商管理部门备案的公司章程（复印件）；（5）供应商为个体工商户或自然人时，可提供承诺函。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专门面向中小企业采购。提供《中小企业声明函》，残疾人福利性单位提供《残疾人福利性单位声明函》，监狱企业提供由省级以上监狱管理局、戒毒管理局（含新疆生产建设兵团）出具的属于监狱企业的证明文件。监狱 企业、残疾人福利性单位视同小微企业</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响应文件技术、服务、商务及其他要求是否完全满足本磋商文件的实质性要求</w:t>
            </w:r>
          </w:p>
        </w:tc>
        <w:tc>
          <w:tcPr>
            <w:tcW w:type="dxa" w:w="3322"/>
          </w:tcPr>
          <w:p>
            <w:pPr>
              <w:pStyle w:val="null3"/>
              <w:jc w:val="left"/>
            </w:pPr>
            <w:r>
              <w:rPr>
                <w:rFonts w:ascii="仿宋_GB2312" w:hAnsi="仿宋_GB2312" w:cs="仿宋_GB2312" w:eastAsia="仿宋_GB2312"/>
              </w:rPr>
              <w:t>响应文件技术、服务、商务及其他要求完全满足本磋商文件的实质性要求</w:t>
            </w:r>
          </w:p>
        </w:tc>
        <w:tc>
          <w:tcPr>
            <w:tcW w:type="dxa" w:w="1661"/>
          </w:tcPr>
          <w:p>
            <w:pPr>
              <w:pStyle w:val="null3"/>
              <w:jc w:val="left"/>
            </w:pPr>
            <w:r>
              <w:rPr>
                <w:rFonts w:ascii="仿宋_GB2312" w:hAnsi="仿宋_GB2312" w:cs="仿宋_GB2312" w:eastAsia="仿宋_GB2312"/>
              </w:rPr>
              <w:t>供应商认为需要提供的其他文件和资料.docx,服务、其他要求应答表.docx,报价表,投标（响应）函,技术内容应答表.docx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响应文件的其他实质性要求</w:t>
            </w:r>
          </w:p>
        </w:tc>
        <w:tc>
          <w:tcPr>
            <w:tcW w:type="dxa" w:w="3322"/>
          </w:tcPr>
          <w:p>
            <w:pPr>
              <w:pStyle w:val="null3"/>
              <w:jc w:val="left"/>
            </w:pPr>
            <w:r>
              <w:rPr>
                <w:rFonts w:ascii="仿宋_GB2312" w:hAnsi="仿宋_GB2312" w:cs="仿宋_GB2312" w:eastAsia="仿宋_GB2312"/>
              </w:rPr>
              <w:t>满足磋商文件的其他实质性要求</w:t>
            </w:r>
          </w:p>
        </w:tc>
        <w:tc>
          <w:tcPr>
            <w:tcW w:type="dxa" w:w="1661"/>
          </w:tcPr>
          <w:p>
            <w:pPr>
              <w:pStyle w:val="null3"/>
              <w:jc w:val="left"/>
            </w:pPr>
            <w:r>
              <w:rPr>
                <w:rFonts w:ascii="仿宋_GB2312" w:hAnsi="仿宋_GB2312" w:cs="仿宋_GB2312" w:eastAsia="仿宋_GB2312"/>
              </w:rPr>
              <w:t>供应商认为需要提供的其他文件和资料.docx,服务、其他要求应答表.docx,报价表,投标（响应）函,技术内容应答表.docx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运维方案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运维方案</w:t>
            </w:r>
          </w:p>
        </w:tc>
        <w:tc>
          <w:tcPr>
            <w:tcW w:type="dxa" w:w="2575"/>
          </w:tcPr>
          <w:p>
            <w:pPr>
              <w:pStyle w:val="null3"/>
              <w:jc w:val="left"/>
            </w:pPr>
            <w:r>
              <w:rPr>
                <w:rFonts w:ascii="仿宋_GB2312" w:hAnsi="仿宋_GB2312" w:cs="仿宋_GB2312" w:eastAsia="仿宋_GB2312"/>
              </w:rPr>
              <w:t>根据供应商提供的本项目整体的运维方案进行综合评审，内容包含但不限于①项目需求分析、②运维内容分析、③运维方式分析。前述3项方案共计得27分；每缺少一项内容扣9分，每有一处内容存在内容缺陷扣4.5分，扣完为止。 注：缺陷是指存在项目名称错误、地点区域错误、内容不符合本项目需求、完全照搬采购需求无分析阐述、方案内容矛盾、仅有框架或标题无实质性内容、适用的标准（方法）错误、明显套用其他项目内容任意一种情形</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综合评审，服务方案包括但不限于:①、制定适用于本项目的巡检计划，包括巡检制度、巡检周期、巡检人员等、②、提供重大节假日及重大活动期间人员保障制度；③、有实施日程表，具体实施步骤。前述3项方案共计得27分；每缺少一项内容扣9分，每有一处内容存在内容缺陷扣4.5分，扣完为止。 注：缺陷是指存在项目名称错误、地点区域错误、内容不符合本项目需求、完全照搬采购需求无分析阐述、方案内容矛盾、仅有框架或标题无实质性内容、适用的标准（方法）错误、明显套用其他项目内容任意一种情形</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针对本项目制定的应急预案进行综合评审，应急预案包括但不限于：①设施设备故障应急处理措施；②应急服务团队配备；③紧急情况下零部件供应方案。前述3项方案共计得27分；每缺少一项内容扣9分，每有一处内容存在内容缺陷扣4.5分，扣完为止。 注：缺陷是指存在项目名称错误、地点区域错误、内容不符合本项目需求、完全照搬采购需求无分析阐述、方案内容矛盾、仅有框架或标题无实质性内容、适用的标准（方法）错误、明显套用其他项目内容任意一种情形</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供应商认为需要提供的其他文件和资料.docx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供应商提供2022年1月1日(含)以来已完成的类似项目业绩，提供1个得3分，本项最多得9分。 注：提供中标/成交/中选通知书或合同协议书，业绩时间以中标/成交/中选通知书落款时间或合同协议书签订时间为准，未按上述要求提供证明材料不得分。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供应商认为需要提供的其他文件和资料.docx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详见附件：服务、其他要求应答表.docx</w:t>
      </w:r>
    </w:p>
    <w:p>
      <w:pPr>
        <w:pStyle w:val="null3"/>
        <w:ind w:firstLine="960"/>
        <w:jc w:val="left"/>
      </w:pPr>
      <w:r>
        <w:rPr>
          <w:rFonts w:ascii="仿宋_GB2312" w:hAnsi="仿宋_GB2312" w:cs="仿宋_GB2312" w:eastAsia="仿宋_GB2312"/>
        </w:rPr>
        <w:t>详见附件：供应商认为需要提供的其他文件和资料.docx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详见附件：技术内容应答表.docx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详见附件：挂网服务合同.docx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