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版本号：N513230202600004820260505002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2026年壤塘县食用菌菌种繁育中心数字基建服务提升项目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N5132302026000048</w:t>
      </w:r>
    </w:p>
    <w:p>
      <w:pPr>
        <w:pStyle w:val="null3"/>
        <w:jc w:val="center"/>
        <w:outlineLvl w:val="2"/>
      </w:pPr>
      <w:r>
        <w:rPr>
          <w:rFonts w:ascii="仿宋_GB2312" w:hAnsi="仿宋_GB2312" w:cs="仿宋_GB2312" w:eastAsia="仿宋_GB2312"/>
          <w:sz w:val="28"/>
          <w:b/>
        </w:rPr>
        <w:t>壤塘县科学技术和农业畜牧局</w:t>
      </w:r>
    </w:p>
    <w:p>
      <w:pPr>
        <w:pStyle w:val="null3"/>
        <w:jc w:val="center"/>
        <w:outlineLvl w:val="2"/>
      </w:pPr>
      <w:r>
        <w:rPr>
          <w:rFonts w:ascii="仿宋_GB2312" w:hAnsi="仿宋_GB2312" w:cs="仿宋_GB2312" w:eastAsia="仿宋_GB2312"/>
          <w:sz w:val="28"/>
          <w:b/>
        </w:rPr>
        <w:t>四川利鸿兴工程咨询有限责任公司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四川利鸿兴工程咨询有限责任公司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壤塘县科学技术和农业畜牧局</w:t>
      </w:r>
      <w:r>
        <w:rPr>
          <w:rFonts w:ascii="仿宋_GB2312" w:hAnsi="仿宋_GB2312" w:cs="仿宋_GB2312" w:eastAsia="仿宋_GB2312"/>
        </w:rPr>
        <w:t xml:space="preserve"> 委托，拟对 </w:t>
      </w:r>
      <w:r>
        <w:rPr>
          <w:rFonts w:ascii="仿宋_GB2312" w:hAnsi="仿宋_GB2312" w:cs="仿宋_GB2312" w:eastAsia="仿宋_GB2312"/>
        </w:rPr>
        <w:t>2026年壤塘县食用菌菌种繁育中心数字基建服务提升项目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阿坝藏族羌族自治州壤塘县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N5132302026000048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2026年壤塘县食用菌菌种繁育中心数字基建服务提升项目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壤塘县高原食用菌数字可视化平台及农情感知提供物联网时态终端、信息安全接入管控终端；并提供相关的系统集成和相关监控服务，为农业生产提供信息化相关技术支持。</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壤塘县科学技术和农业畜牧局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四川省阿坝州壤塘县岗木达镇罗吾塘中街149号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15884463858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四川利鸿兴工程咨询有限责任公司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成都市武侯区益州大道北段1741号环球中心W5区15楼7-1-1504</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18602828135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代理服务费收费标准：参照《政府采购代理机构管理暂行办法》（财库〔2018〕2号）的规定，本项目采购代理服务费由 中标供应商 向采购代理机构支付，按照成本支出加合理利润的原则，约定收费金额：9,888.00元（大写：人民币玖仟捌佰捌拾捌元整）。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壤塘县科学技术和农业畜牧局</w:t>
      </w:r>
      <w:r>
        <w:rPr>
          <w:rFonts w:ascii="仿宋_GB2312" w:hAnsi="仿宋_GB2312" w:cs="仿宋_GB2312" w:eastAsia="仿宋_GB2312"/>
        </w:rPr>
        <w:t xml:space="preserve"> 和 </w:t>
      </w:r>
      <w:r>
        <w:rPr>
          <w:rFonts w:ascii="仿宋_GB2312" w:hAnsi="仿宋_GB2312" w:cs="仿宋_GB2312" w:eastAsia="仿宋_GB2312"/>
        </w:rPr>
        <w:t>四川利鸿兴工程咨询有限责任公司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壤塘县科学技术和农业畜牧局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四川利鸿兴工程咨询有限责任公司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严格按照磋商文件技术要求、供应商响应文件响应及采购合同约定执行。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1、服务时间：2、服务地点：3、付款方式等。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符合国家、行业标准、四川省地方标准规定的验收标准。严格按照《财政部关于进一步加强政府采购需求和履约验收管理的指导意见》（财库〔2016〕205 号）的要求进行验收，验收标准以采购文件技术参数及要求和相关行业标准为准。验收应以采购合同、采购文件及其补充文件、国家或行业相关标准为验收的主要依据。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1.验收相关事宜及法律责任：如出现成交供应商提供虚假材料谋取中标或达不到采购要求的，采购人有权拒绝验收，并按《中华人民共和国民法典》追究其相关法律责任。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四川利鸿兴工程咨询有限责任公司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四川利鸿兴工程咨询有限责任公司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四川利鸿兴工程咨询有限责任公司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联系电话：18602828135</w:t>
      </w:r>
    </w:p>
    <w:p>
      <w:pPr>
        <w:pStyle w:val="null3"/>
        <w:jc w:val="left"/>
      </w:pPr>
      <w:r>
        <w:rPr>
          <w:rFonts w:ascii="仿宋_GB2312" w:hAnsi="仿宋_GB2312" w:cs="仿宋_GB2312" w:eastAsia="仿宋_GB2312"/>
        </w:rPr>
        <w:t>地址：成都市武侯区益州大道北段1741号环球中心W5区15楼7-1-1504</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850,000.00</w:t>
      </w:r>
    </w:p>
    <w:p>
      <w:pPr>
        <w:pStyle w:val="null3"/>
        <w:jc w:val="left"/>
      </w:pPr>
      <w:r>
        <w:rPr>
          <w:rFonts w:ascii="仿宋_GB2312" w:hAnsi="仿宋_GB2312" w:cs="仿宋_GB2312" w:eastAsia="仿宋_GB2312"/>
        </w:rPr>
        <w:t>采购包最高限价（元）: 850,000.00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C16990000 其他信息技术服务</w:t>
            </w:r>
          </w:p>
        </w:tc>
        <w:tc>
          <w:tcPr>
            <w:tcW w:type="dxa" w:w="821"/>
          </w:tcPr>
          <w:p>
            <w:pPr>
              <w:pStyle w:val="null3"/>
              <w:jc w:val="left"/>
            </w:pPr>
            <w:r>
              <w:rPr>
                <w:rFonts w:ascii="仿宋_GB2312" w:hAnsi="仿宋_GB2312" w:cs="仿宋_GB2312" w:eastAsia="仿宋_GB2312"/>
              </w:rPr>
              <w:t>2026年壤塘县食用菌菌种繁育中心数字基建服务提升项目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850,000.00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2026年壤塘县食用菌菌种繁育中心数字基建服务提升项目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标的名称：2026年壤塘县食用菌菌种繁育中心数字基建服务提升项目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72"/>
              <w:jc w:val="left"/>
            </w:pP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提供物联网时态终端：实时显示时间和环境监测要数，如时间、温度、湿度、</w:t>
            </w:r>
            <w:r>
              <w:rPr>
                <w:rFonts w:ascii="仿宋_GB2312" w:hAnsi="仿宋_GB2312" w:cs="仿宋_GB2312" w:eastAsia="仿宋_GB2312"/>
                <w:sz w:val="30"/>
              </w:rPr>
              <w:t>PH</w:t>
            </w:r>
            <w:r>
              <w:rPr>
                <w:rFonts w:ascii="仿宋_GB2312" w:hAnsi="仿宋_GB2312" w:cs="仿宋_GB2312" w:eastAsia="仿宋_GB2312"/>
                <w:sz w:val="30"/>
              </w:rPr>
              <w:t>值等，具备滚动显示功能，配备控制主机，具备物联网功能，可将数据实时上报到数字中心。</w:t>
            </w:r>
          </w:p>
          <w:p>
            <w:pPr>
              <w:pStyle w:val="null3"/>
              <w:ind w:firstLine="472"/>
              <w:jc w:val="left"/>
            </w:pP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信息安全接入管控终端配置要求：</w:t>
            </w:r>
          </w:p>
          <w:p>
            <w:pPr>
              <w:pStyle w:val="null3"/>
              <w:jc w:val="both"/>
            </w:pPr>
            <w:r>
              <w:rPr>
                <w:rFonts w:ascii="仿宋_GB2312" w:hAnsi="仿宋_GB2312" w:cs="仿宋_GB2312" w:eastAsia="仿宋_GB2312"/>
                <w:sz w:val="30"/>
              </w:rPr>
              <w:t>2.</w:t>
            </w:r>
            <w:r>
              <w:rPr>
                <w:rFonts w:ascii="仿宋_GB2312" w:hAnsi="仿宋_GB2312" w:cs="仿宋_GB2312" w:eastAsia="仿宋_GB2312"/>
                <w:sz w:val="30"/>
              </w:rPr>
              <w:t>1.</w:t>
            </w:r>
            <w:r>
              <w:rPr>
                <w:rFonts w:ascii="仿宋_GB2312" w:hAnsi="仿宋_GB2312" w:cs="仿宋_GB2312" w:eastAsia="仿宋_GB2312"/>
                <w:sz w:val="30"/>
              </w:rPr>
              <w:t>网络层吞吐量≥</w:t>
            </w:r>
            <w:r>
              <w:rPr>
                <w:rFonts w:ascii="仿宋_GB2312" w:hAnsi="仿宋_GB2312" w:cs="仿宋_GB2312" w:eastAsia="仿宋_GB2312"/>
                <w:sz w:val="30"/>
              </w:rPr>
              <w:t>300Mbps</w:t>
            </w:r>
            <w:r>
              <w:rPr>
                <w:rFonts w:ascii="仿宋_GB2312" w:hAnsi="仿宋_GB2312" w:cs="仿宋_GB2312" w:eastAsia="仿宋_GB2312"/>
                <w:sz w:val="30"/>
              </w:rPr>
              <w:t>；</w:t>
            </w:r>
            <w:r>
              <w:rPr>
                <w:rFonts w:ascii="仿宋_GB2312" w:hAnsi="仿宋_GB2312" w:cs="仿宋_GB2312" w:eastAsia="仿宋_GB2312"/>
                <w:sz w:val="30"/>
              </w:rPr>
              <w:t>IPS</w:t>
            </w:r>
            <w:r>
              <w:rPr>
                <w:rFonts w:ascii="仿宋_GB2312" w:hAnsi="仿宋_GB2312" w:cs="仿宋_GB2312" w:eastAsia="仿宋_GB2312"/>
                <w:sz w:val="30"/>
              </w:rPr>
              <w:t>吞吐量≥</w:t>
            </w:r>
            <w:r>
              <w:rPr>
                <w:rFonts w:ascii="仿宋_GB2312" w:hAnsi="仿宋_GB2312" w:cs="仿宋_GB2312" w:eastAsia="仿宋_GB2312"/>
                <w:sz w:val="30"/>
              </w:rPr>
              <w:t>250Mbps</w:t>
            </w:r>
            <w:r>
              <w:rPr>
                <w:rFonts w:ascii="仿宋_GB2312" w:hAnsi="仿宋_GB2312" w:cs="仿宋_GB2312" w:eastAsia="仿宋_GB2312"/>
                <w:sz w:val="30"/>
              </w:rPr>
              <w:t>；</w:t>
            </w:r>
            <w:r>
              <w:rPr>
                <w:rFonts w:ascii="仿宋_GB2312" w:hAnsi="仿宋_GB2312" w:cs="仿宋_GB2312" w:eastAsia="仿宋_GB2312"/>
                <w:sz w:val="30"/>
              </w:rPr>
              <w:t>AV</w:t>
            </w:r>
            <w:r>
              <w:rPr>
                <w:rFonts w:ascii="仿宋_GB2312" w:hAnsi="仿宋_GB2312" w:cs="仿宋_GB2312" w:eastAsia="仿宋_GB2312"/>
                <w:sz w:val="30"/>
              </w:rPr>
              <w:t>吞吐量≥</w:t>
            </w:r>
            <w:r>
              <w:rPr>
                <w:rFonts w:ascii="仿宋_GB2312" w:hAnsi="仿宋_GB2312" w:cs="仿宋_GB2312" w:eastAsia="仿宋_GB2312"/>
                <w:sz w:val="30"/>
              </w:rPr>
              <w:t>200Mbps</w:t>
            </w:r>
            <w:r>
              <w:rPr>
                <w:rFonts w:ascii="仿宋_GB2312" w:hAnsi="仿宋_GB2312" w:cs="仿宋_GB2312" w:eastAsia="仿宋_GB2312"/>
                <w:sz w:val="30"/>
              </w:rPr>
              <w:t>；</w:t>
            </w:r>
            <w:r>
              <w:rPr>
                <w:rFonts w:ascii="仿宋_GB2312" w:hAnsi="仿宋_GB2312" w:cs="仿宋_GB2312" w:eastAsia="仿宋_GB2312"/>
                <w:sz w:val="30"/>
              </w:rPr>
              <w:t>IPSec</w:t>
            </w:r>
            <w:r>
              <w:rPr>
                <w:rFonts w:ascii="仿宋_GB2312" w:hAnsi="仿宋_GB2312" w:cs="仿宋_GB2312" w:eastAsia="仿宋_GB2312"/>
                <w:sz w:val="30"/>
              </w:rPr>
              <w:t>吞吐量≥</w:t>
            </w:r>
            <w:r>
              <w:rPr>
                <w:rFonts w:ascii="仿宋_GB2312" w:hAnsi="仿宋_GB2312" w:cs="仿宋_GB2312" w:eastAsia="仿宋_GB2312"/>
                <w:sz w:val="30"/>
              </w:rPr>
              <w:t>300Mbps</w:t>
            </w:r>
            <w:r>
              <w:rPr>
                <w:rFonts w:ascii="仿宋_GB2312" w:hAnsi="仿宋_GB2312" w:cs="仿宋_GB2312" w:eastAsia="仿宋_GB2312"/>
                <w:sz w:val="30"/>
              </w:rPr>
              <w:t>；</w:t>
            </w:r>
            <w:r>
              <w:rPr>
                <w:rFonts w:ascii="仿宋_GB2312" w:hAnsi="仿宋_GB2312" w:cs="仿宋_GB2312" w:eastAsia="仿宋_GB2312"/>
                <w:sz w:val="30"/>
              </w:rPr>
              <w:t>IPSec</w:t>
            </w:r>
            <w:r>
              <w:rPr>
                <w:rFonts w:ascii="仿宋_GB2312" w:hAnsi="仿宋_GB2312" w:cs="仿宋_GB2312" w:eastAsia="仿宋_GB2312"/>
                <w:sz w:val="30"/>
              </w:rPr>
              <w:t>隧道数≥</w:t>
            </w:r>
            <w:r>
              <w:rPr>
                <w:rFonts w:ascii="仿宋_GB2312" w:hAnsi="仿宋_GB2312" w:cs="仿宋_GB2312" w:eastAsia="仿宋_GB2312"/>
                <w:sz w:val="30"/>
              </w:rPr>
              <w:t>500</w:t>
            </w:r>
            <w:r>
              <w:rPr>
                <w:rFonts w:ascii="仿宋_GB2312" w:hAnsi="仿宋_GB2312" w:cs="仿宋_GB2312" w:eastAsia="仿宋_GB2312"/>
                <w:sz w:val="30"/>
              </w:rPr>
              <w:t>；并发连接数≥</w:t>
            </w:r>
            <w:r>
              <w:rPr>
                <w:rFonts w:ascii="仿宋_GB2312" w:hAnsi="仿宋_GB2312" w:cs="仿宋_GB2312" w:eastAsia="仿宋_GB2312"/>
                <w:sz w:val="30"/>
              </w:rPr>
              <w:t>60</w:t>
            </w:r>
            <w:r>
              <w:rPr>
                <w:rFonts w:ascii="仿宋_GB2312" w:hAnsi="仿宋_GB2312" w:cs="仿宋_GB2312" w:eastAsia="仿宋_GB2312"/>
                <w:sz w:val="30"/>
              </w:rPr>
              <w:t>万；每秒新建连接数≥</w:t>
            </w:r>
            <w:r>
              <w:rPr>
                <w:rFonts w:ascii="仿宋_GB2312" w:hAnsi="仿宋_GB2312" w:cs="仿宋_GB2312" w:eastAsia="仿宋_GB2312"/>
                <w:sz w:val="30"/>
              </w:rPr>
              <w:t>1</w:t>
            </w:r>
            <w:r>
              <w:rPr>
                <w:rFonts w:ascii="仿宋_GB2312" w:hAnsi="仿宋_GB2312" w:cs="仿宋_GB2312" w:eastAsia="仿宋_GB2312"/>
                <w:sz w:val="30"/>
              </w:rPr>
              <w:t>万</w:t>
            </w:r>
          </w:p>
          <w:p>
            <w:pPr>
              <w:pStyle w:val="null3"/>
              <w:jc w:val="both"/>
            </w:pPr>
            <w:r>
              <w:rPr>
                <w:rFonts w:ascii="仿宋_GB2312" w:hAnsi="仿宋_GB2312" w:cs="仿宋_GB2312" w:eastAsia="仿宋_GB2312"/>
                <w:sz w:val="30"/>
              </w:rPr>
              <w:t>支持双机热备（</w:t>
            </w:r>
            <w:r>
              <w:rPr>
                <w:rFonts w:ascii="仿宋_GB2312" w:hAnsi="仿宋_GB2312" w:cs="仿宋_GB2312" w:eastAsia="仿宋_GB2312"/>
                <w:sz w:val="30"/>
              </w:rPr>
              <w:t>HA</w:t>
            </w:r>
            <w:r>
              <w:rPr>
                <w:rFonts w:ascii="仿宋_GB2312" w:hAnsi="仿宋_GB2312" w:cs="仿宋_GB2312" w:eastAsia="仿宋_GB2312"/>
                <w:sz w:val="30"/>
              </w:rPr>
              <w:t>）与会话同步功能：设备应支持主备或主主高可用部署模式，能够在故障发生时实现毫秒级切换，并支持会话状态、</w:t>
            </w:r>
            <w:r>
              <w:rPr>
                <w:rFonts w:ascii="仿宋_GB2312" w:hAnsi="仿宋_GB2312" w:cs="仿宋_GB2312" w:eastAsia="仿宋_GB2312"/>
                <w:sz w:val="30"/>
              </w:rPr>
              <w:t>NAT</w:t>
            </w:r>
            <w:r>
              <w:rPr>
                <w:rFonts w:ascii="仿宋_GB2312" w:hAnsi="仿宋_GB2312" w:cs="仿宋_GB2312" w:eastAsia="仿宋_GB2312"/>
                <w:sz w:val="30"/>
              </w:rPr>
              <w:t>表、路由表等关键信息的实时同步，确保业务连续性。</w:t>
            </w:r>
          </w:p>
          <w:p>
            <w:pPr>
              <w:pStyle w:val="null3"/>
              <w:jc w:val="both"/>
            </w:pPr>
            <w:r>
              <w:rPr>
                <w:rFonts w:ascii="仿宋_GB2312" w:hAnsi="仿宋_GB2312" w:cs="仿宋_GB2312" w:eastAsia="仿宋_GB2312"/>
                <w:sz w:val="30"/>
              </w:rPr>
              <w:t>2.</w:t>
            </w:r>
            <w:r>
              <w:rPr>
                <w:rFonts w:ascii="仿宋_GB2312" w:hAnsi="仿宋_GB2312" w:cs="仿宋_GB2312" w:eastAsia="仿宋_GB2312"/>
                <w:sz w:val="30"/>
              </w:rPr>
              <w:t>2.</w:t>
            </w:r>
            <w:r>
              <w:rPr>
                <w:rFonts w:ascii="仿宋_GB2312" w:hAnsi="仿宋_GB2312" w:cs="仿宋_GB2312" w:eastAsia="仿宋_GB2312"/>
                <w:sz w:val="30"/>
              </w:rPr>
              <w:t>配置≥</w:t>
            </w:r>
            <w:r>
              <w:rPr>
                <w:rFonts w:ascii="仿宋_GB2312" w:hAnsi="仿宋_GB2312" w:cs="仿宋_GB2312" w:eastAsia="仿宋_GB2312"/>
                <w:sz w:val="30"/>
              </w:rPr>
              <w:t>5</w:t>
            </w:r>
            <w:r>
              <w:rPr>
                <w:rFonts w:ascii="仿宋_GB2312" w:hAnsi="仿宋_GB2312" w:cs="仿宋_GB2312" w:eastAsia="仿宋_GB2312"/>
                <w:sz w:val="30"/>
              </w:rPr>
              <w:t>个千兆电口，≥</w:t>
            </w:r>
            <w:r>
              <w:rPr>
                <w:rFonts w:ascii="仿宋_GB2312" w:hAnsi="仿宋_GB2312" w:cs="仿宋_GB2312" w:eastAsia="仿宋_GB2312"/>
                <w:sz w:val="30"/>
              </w:rPr>
              <w:t>2</w:t>
            </w:r>
            <w:r>
              <w:rPr>
                <w:rFonts w:ascii="仿宋_GB2312" w:hAnsi="仿宋_GB2312" w:cs="仿宋_GB2312" w:eastAsia="仿宋_GB2312"/>
                <w:sz w:val="30"/>
              </w:rPr>
              <w:t>个千兆光口；≥</w:t>
            </w:r>
            <w:r>
              <w:rPr>
                <w:rFonts w:ascii="仿宋_GB2312" w:hAnsi="仿宋_GB2312" w:cs="仿宋_GB2312" w:eastAsia="仿宋_GB2312"/>
                <w:sz w:val="30"/>
              </w:rPr>
              <w:t>1</w:t>
            </w:r>
            <w:r>
              <w:rPr>
                <w:rFonts w:ascii="仿宋_GB2312" w:hAnsi="仿宋_GB2312" w:cs="仿宋_GB2312" w:eastAsia="仿宋_GB2312"/>
                <w:sz w:val="30"/>
              </w:rPr>
              <w:t>个</w:t>
            </w:r>
            <w:r>
              <w:rPr>
                <w:rFonts w:ascii="仿宋_GB2312" w:hAnsi="仿宋_GB2312" w:cs="仿宋_GB2312" w:eastAsia="仿宋_GB2312"/>
                <w:sz w:val="30"/>
              </w:rPr>
              <w:t>CON</w:t>
            </w:r>
            <w:r>
              <w:rPr>
                <w:rFonts w:ascii="仿宋_GB2312" w:hAnsi="仿宋_GB2312" w:cs="仿宋_GB2312" w:eastAsia="仿宋_GB2312"/>
                <w:sz w:val="30"/>
              </w:rPr>
              <w:t>口；≥</w:t>
            </w:r>
            <w:r>
              <w:rPr>
                <w:rFonts w:ascii="仿宋_GB2312" w:hAnsi="仿宋_GB2312" w:cs="仿宋_GB2312" w:eastAsia="仿宋_GB2312"/>
                <w:sz w:val="30"/>
              </w:rPr>
              <w:t>1</w:t>
            </w:r>
            <w:r>
              <w:rPr>
                <w:rFonts w:ascii="仿宋_GB2312" w:hAnsi="仿宋_GB2312" w:cs="仿宋_GB2312" w:eastAsia="仿宋_GB2312"/>
                <w:sz w:val="30"/>
              </w:rPr>
              <w:t>个</w:t>
            </w:r>
            <w:r>
              <w:rPr>
                <w:rFonts w:ascii="仿宋_GB2312" w:hAnsi="仿宋_GB2312" w:cs="仿宋_GB2312" w:eastAsia="仿宋_GB2312"/>
                <w:sz w:val="30"/>
              </w:rPr>
              <w:t>USB2.0</w:t>
            </w:r>
            <w:r>
              <w:rPr>
                <w:rFonts w:ascii="仿宋_GB2312" w:hAnsi="仿宋_GB2312" w:cs="仿宋_GB2312" w:eastAsia="仿宋_GB2312"/>
                <w:sz w:val="30"/>
              </w:rPr>
              <w:t>口；交流单电源；</w:t>
            </w:r>
          </w:p>
          <w:p>
            <w:pPr>
              <w:pStyle w:val="null3"/>
              <w:jc w:val="both"/>
            </w:pPr>
            <w:r>
              <w:rPr>
                <w:rFonts w:ascii="仿宋_GB2312" w:hAnsi="仿宋_GB2312" w:cs="仿宋_GB2312" w:eastAsia="仿宋_GB2312"/>
                <w:sz w:val="30"/>
              </w:rPr>
              <w:t>设备应具备物联网安全接入能力，支持识别主流物联网协议（如</w:t>
            </w:r>
            <w:r>
              <w:rPr>
                <w:rFonts w:ascii="仿宋_GB2312" w:hAnsi="仿宋_GB2312" w:cs="仿宋_GB2312" w:eastAsia="仿宋_GB2312"/>
                <w:sz w:val="30"/>
              </w:rPr>
              <w:t>MQTT</w:t>
            </w:r>
            <w:r>
              <w:rPr>
                <w:rFonts w:ascii="仿宋_GB2312" w:hAnsi="仿宋_GB2312" w:cs="仿宋_GB2312" w:eastAsia="仿宋_GB2312"/>
                <w:sz w:val="30"/>
              </w:rPr>
              <w:t>、</w:t>
            </w:r>
            <w:r>
              <w:rPr>
                <w:rFonts w:ascii="仿宋_GB2312" w:hAnsi="仿宋_GB2312" w:cs="仿宋_GB2312" w:eastAsia="仿宋_GB2312"/>
                <w:sz w:val="30"/>
              </w:rPr>
              <w:t>CoAP</w:t>
            </w:r>
            <w:r>
              <w:rPr>
                <w:rFonts w:ascii="仿宋_GB2312" w:hAnsi="仿宋_GB2312" w:cs="仿宋_GB2312" w:eastAsia="仿宋_GB2312"/>
                <w:sz w:val="30"/>
              </w:rPr>
              <w:t>、</w:t>
            </w:r>
            <w:r>
              <w:rPr>
                <w:rFonts w:ascii="仿宋_GB2312" w:hAnsi="仿宋_GB2312" w:cs="仿宋_GB2312" w:eastAsia="仿宋_GB2312"/>
                <w:sz w:val="30"/>
              </w:rPr>
              <w:t>ModbusTCP</w:t>
            </w:r>
            <w:r>
              <w:rPr>
                <w:rFonts w:ascii="仿宋_GB2312" w:hAnsi="仿宋_GB2312" w:cs="仿宋_GB2312" w:eastAsia="仿宋_GB2312"/>
                <w:sz w:val="30"/>
              </w:rPr>
              <w:t>、</w:t>
            </w:r>
            <w:r>
              <w:rPr>
                <w:rFonts w:ascii="仿宋_GB2312" w:hAnsi="仿宋_GB2312" w:cs="仿宋_GB2312" w:eastAsia="仿宋_GB2312"/>
                <w:sz w:val="30"/>
              </w:rPr>
              <w:t>OPCUA</w:t>
            </w:r>
            <w:r>
              <w:rPr>
                <w:rFonts w:ascii="仿宋_GB2312" w:hAnsi="仿宋_GB2312" w:cs="仿宋_GB2312" w:eastAsia="仿宋_GB2312"/>
                <w:sz w:val="30"/>
              </w:rPr>
              <w:t>等），并可对物联网终端进行资产发现、行为基线建模、异常流量检测与访问控制。同时，应支持与物联网安全管理平台或集控中心对接，实现对物联网终端的统一策略下发、状态监控、风险告警及隔离处置，确保物联网业务安全可控</w:t>
            </w:r>
          </w:p>
          <w:p>
            <w:pPr>
              <w:pStyle w:val="null3"/>
              <w:jc w:val="both"/>
            </w:pPr>
            <w:r>
              <w:rPr>
                <w:rFonts w:ascii="仿宋_GB2312" w:hAnsi="仿宋_GB2312" w:cs="仿宋_GB2312" w:eastAsia="仿宋_GB2312"/>
                <w:sz w:val="30"/>
              </w:rPr>
              <w:t>▲</w:t>
            </w:r>
            <w:r>
              <w:rPr>
                <w:rFonts w:ascii="仿宋_GB2312" w:hAnsi="仿宋_GB2312" w:cs="仿宋_GB2312" w:eastAsia="仿宋_GB2312"/>
                <w:sz w:val="30"/>
              </w:rPr>
              <w:t>2.3</w:t>
            </w:r>
            <w:r>
              <w:rPr>
                <w:rFonts w:ascii="仿宋_GB2312" w:hAnsi="仿宋_GB2312" w:cs="仿宋_GB2312" w:eastAsia="仿宋_GB2312"/>
                <w:sz w:val="30"/>
              </w:rPr>
              <w:t>.</w:t>
            </w:r>
            <w:r>
              <w:rPr>
                <w:rFonts w:ascii="仿宋_GB2312" w:hAnsi="仿宋_GB2312" w:cs="仿宋_GB2312" w:eastAsia="仿宋_GB2312"/>
                <w:sz w:val="30"/>
              </w:rPr>
              <w:t>支持</w:t>
            </w:r>
            <w:r>
              <w:rPr>
                <w:rFonts w:ascii="仿宋_GB2312" w:hAnsi="仿宋_GB2312" w:cs="仿宋_GB2312" w:eastAsia="仿宋_GB2312"/>
                <w:sz w:val="30"/>
              </w:rPr>
              <w:t>GB/T28181</w:t>
            </w:r>
            <w:r>
              <w:rPr>
                <w:rFonts w:ascii="仿宋_GB2312" w:hAnsi="仿宋_GB2312" w:cs="仿宋_GB2312" w:eastAsia="仿宋_GB2312"/>
                <w:sz w:val="30"/>
              </w:rPr>
              <w:t>协议准入</w:t>
            </w:r>
            <w:r>
              <w:rPr>
                <w:rFonts w:ascii="仿宋_GB2312" w:hAnsi="仿宋_GB2312" w:cs="仿宋_GB2312" w:eastAsia="仿宋_GB2312"/>
                <w:sz w:val="30"/>
              </w:rPr>
              <w:t>、</w:t>
            </w:r>
            <w:r>
              <w:rPr>
                <w:rFonts w:ascii="仿宋_GB2312" w:hAnsi="仿宋_GB2312" w:cs="仿宋_GB2312" w:eastAsia="仿宋_GB2312"/>
                <w:sz w:val="30"/>
              </w:rPr>
              <w:t>支持</w:t>
            </w:r>
            <w:r>
              <w:rPr>
                <w:rFonts w:ascii="仿宋_GB2312" w:hAnsi="仿宋_GB2312" w:cs="仿宋_GB2312" w:eastAsia="仿宋_GB2312"/>
                <w:sz w:val="30"/>
              </w:rPr>
              <w:t>RTSP</w:t>
            </w:r>
            <w:r>
              <w:rPr>
                <w:rFonts w:ascii="仿宋_GB2312" w:hAnsi="仿宋_GB2312" w:cs="仿宋_GB2312" w:eastAsia="仿宋_GB2312"/>
                <w:sz w:val="30"/>
              </w:rPr>
              <w:t>协议准入、支持</w:t>
            </w:r>
            <w:r>
              <w:rPr>
                <w:rFonts w:ascii="仿宋_GB2312" w:hAnsi="仿宋_GB2312" w:cs="仿宋_GB2312" w:eastAsia="仿宋_GB2312"/>
                <w:sz w:val="30"/>
              </w:rPr>
              <w:t>SIP</w:t>
            </w:r>
            <w:r>
              <w:rPr>
                <w:rFonts w:ascii="仿宋_GB2312" w:hAnsi="仿宋_GB2312" w:cs="仿宋_GB2312" w:eastAsia="仿宋_GB2312"/>
                <w:sz w:val="30"/>
              </w:rPr>
              <w:t>协议准入、支持</w:t>
            </w:r>
            <w:r>
              <w:rPr>
                <w:rFonts w:ascii="仿宋_GB2312" w:hAnsi="仿宋_GB2312" w:cs="仿宋_GB2312" w:eastAsia="仿宋_GB2312"/>
                <w:sz w:val="30"/>
              </w:rPr>
              <w:t>SSH</w:t>
            </w:r>
            <w:r>
              <w:rPr>
                <w:rFonts w:ascii="仿宋_GB2312" w:hAnsi="仿宋_GB2312" w:cs="仿宋_GB2312" w:eastAsia="仿宋_GB2312"/>
                <w:sz w:val="30"/>
              </w:rPr>
              <w:t>协议准入、支持</w:t>
            </w:r>
            <w:r>
              <w:rPr>
                <w:rFonts w:ascii="仿宋_GB2312" w:hAnsi="仿宋_GB2312" w:cs="仿宋_GB2312" w:eastAsia="仿宋_GB2312"/>
                <w:sz w:val="30"/>
              </w:rPr>
              <w:t>GA/T1400</w:t>
            </w:r>
            <w:r>
              <w:rPr>
                <w:rFonts w:ascii="仿宋_GB2312" w:hAnsi="仿宋_GB2312" w:cs="仿宋_GB2312" w:eastAsia="仿宋_GB2312"/>
                <w:sz w:val="30"/>
              </w:rPr>
              <w:t>协议准入控制；（注：此项参数提供国家认可的第三方检验（测）机构出具的检验（测）报告复印件，并进行电子签章）</w:t>
            </w:r>
          </w:p>
          <w:p>
            <w:pPr>
              <w:pStyle w:val="null3"/>
              <w:jc w:val="both"/>
            </w:pPr>
            <w:r>
              <w:rPr>
                <w:rFonts w:ascii="仿宋_GB2312" w:hAnsi="仿宋_GB2312" w:cs="仿宋_GB2312" w:eastAsia="仿宋_GB2312"/>
                <w:sz w:val="30"/>
              </w:rPr>
              <w:t>2.4</w:t>
            </w:r>
            <w:r>
              <w:rPr>
                <w:rFonts w:ascii="仿宋_GB2312" w:hAnsi="仿宋_GB2312" w:cs="仿宋_GB2312" w:eastAsia="仿宋_GB2312"/>
                <w:sz w:val="30"/>
              </w:rPr>
              <w:t>.</w:t>
            </w:r>
            <w:r>
              <w:rPr>
                <w:rFonts w:ascii="仿宋_GB2312" w:hAnsi="仿宋_GB2312" w:cs="仿宋_GB2312" w:eastAsia="仿宋_GB2312"/>
                <w:sz w:val="30"/>
              </w:rPr>
              <w:t>支持</w:t>
            </w:r>
            <w:r>
              <w:rPr>
                <w:rFonts w:ascii="仿宋_GB2312" w:hAnsi="仿宋_GB2312" w:cs="仿宋_GB2312" w:eastAsia="仿宋_GB2312"/>
                <w:sz w:val="30"/>
              </w:rPr>
              <w:t>IPv4/IPv6</w:t>
            </w:r>
            <w:r>
              <w:rPr>
                <w:rFonts w:ascii="仿宋_GB2312" w:hAnsi="仿宋_GB2312" w:cs="仿宋_GB2312" w:eastAsia="仿宋_GB2312"/>
                <w:sz w:val="30"/>
              </w:rPr>
              <w:t>双栈及过渡技术：设备应完整支持</w:t>
            </w:r>
            <w:r>
              <w:rPr>
                <w:rFonts w:ascii="仿宋_GB2312" w:hAnsi="仿宋_GB2312" w:cs="仿宋_GB2312" w:eastAsia="仿宋_GB2312"/>
                <w:sz w:val="30"/>
              </w:rPr>
              <w:t>IPv6</w:t>
            </w:r>
            <w:r>
              <w:rPr>
                <w:rFonts w:ascii="仿宋_GB2312" w:hAnsi="仿宋_GB2312" w:cs="仿宋_GB2312" w:eastAsia="仿宋_GB2312"/>
                <w:sz w:val="30"/>
              </w:rPr>
              <w:t>协议栈，包括</w:t>
            </w:r>
            <w:r>
              <w:rPr>
                <w:rFonts w:ascii="仿宋_GB2312" w:hAnsi="仿宋_GB2312" w:cs="仿宋_GB2312" w:eastAsia="仿宋_GB2312"/>
                <w:sz w:val="30"/>
              </w:rPr>
              <w:t>IPv6</w:t>
            </w:r>
            <w:r>
              <w:rPr>
                <w:rFonts w:ascii="仿宋_GB2312" w:hAnsi="仿宋_GB2312" w:cs="仿宋_GB2312" w:eastAsia="仿宋_GB2312"/>
                <w:sz w:val="30"/>
              </w:rPr>
              <w:t>防火墙策略、</w:t>
            </w:r>
            <w:r>
              <w:rPr>
                <w:rFonts w:ascii="仿宋_GB2312" w:hAnsi="仿宋_GB2312" w:cs="仿宋_GB2312" w:eastAsia="仿宋_GB2312"/>
                <w:sz w:val="30"/>
              </w:rPr>
              <w:t>NAT64</w:t>
            </w:r>
            <w:r>
              <w:rPr>
                <w:rFonts w:ascii="仿宋_GB2312" w:hAnsi="仿宋_GB2312" w:cs="仿宋_GB2312" w:eastAsia="仿宋_GB2312"/>
                <w:sz w:val="30"/>
              </w:rPr>
              <w:t>、</w:t>
            </w:r>
            <w:r>
              <w:rPr>
                <w:rFonts w:ascii="仿宋_GB2312" w:hAnsi="仿宋_GB2312" w:cs="仿宋_GB2312" w:eastAsia="仿宋_GB2312"/>
                <w:sz w:val="30"/>
              </w:rPr>
              <w:t>DNS64</w:t>
            </w:r>
            <w:r>
              <w:rPr>
                <w:rFonts w:ascii="仿宋_GB2312" w:hAnsi="仿宋_GB2312" w:cs="仿宋_GB2312" w:eastAsia="仿宋_GB2312"/>
                <w:sz w:val="30"/>
              </w:rPr>
              <w:t>、</w:t>
            </w:r>
            <w:r>
              <w:rPr>
                <w:rFonts w:ascii="仿宋_GB2312" w:hAnsi="仿宋_GB2312" w:cs="仿宋_GB2312" w:eastAsia="仿宋_GB2312"/>
                <w:sz w:val="30"/>
              </w:rPr>
              <w:t>IPv6overIPv4</w:t>
            </w:r>
            <w:r>
              <w:rPr>
                <w:rFonts w:ascii="仿宋_GB2312" w:hAnsi="仿宋_GB2312" w:cs="仿宋_GB2312" w:eastAsia="仿宋_GB2312"/>
                <w:sz w:val="30"/>
              </w:rPr>
              <w:t>隧道等过渡机制，满足未来网络演进需求；</w:t>
            </w:r>
          </w:p>
          <w:p>
            <w:pPr>
              <w:pStyle w:val="null3"/>
              <w:jc w:val="both"/>
            </w:pPr>
            <w:r>
              <w:rPr>
                <w:rFonts w:ascii="仿宋_GB2312" w:hAnsi="仿宋_GB2312" w:cs="仿宋_GB2312" w:eastAsia="仿宋_GB2312"/>
                <w:sz w:val="30"/>
              </w:rPr>
              <w:t>▲</w:t>
            </w:r>
            <w:r>
              <w:rPr>
                <w:rFonts w:ascii="仿宋_GB2312" w:hAnsi="仿宋_GB2312" w:cs="仿宋_GB2312" w:eastAsia="仿宋_GB2312"/>
                <w:sz w:val="30"/>
              </w:rPr>
              <w:t>2.5</w:t>
            </w:r>
            <w:r>
              <w:rPr>
                <w:rFonts w:ascii="仿宋_GB2312" w:hAnsi="仿宋_GB2312" w:cs="仿宋_GB2312" w:eastAsia="仿宋_GB2312"/>
                <w:sz w:val="30"/>
              </w:rPr>
              <w:t>.</w:t>
            </w:r>
            <w:r>
              <w:rPr>
                <w:rFonts w:ascii="仿宋_GB2312" w:hAnsi="仿宋_GB2312" w:cs="仿宋_GB2312" w:eastAsia="仿宋_GB2312"/>
                <w:sz w:val="30"/>
              </w:rPr>
              <w:t>支持外链检查防护，支持自定义外链特例防护动作，类型支持</w:t>
            </w:r>
            <w:r>
              <w:rPr>
                <w:rFonts w:ascii="仿宋_GB2312" w:hAnsi="仿宋_GB2312" w:cs="仿宋_GB2312" w:eastAsia="仿宋_GB2312"/>
                <w:sz w:val="30"/>
              </w:rPr>
              <w:t>HTTP</w:t>
            </w:r>
            <w:r>
              <w:rPr>
                <w:rFonts w:ascii="仿宋_GB2312" w:hAnsi="仿宋_GB2312" w:cs="仿宋_GB2312" w:eastAsia="仿宋_GB2312"/>
                <w:sz w:val="30"/>
              </w:rPr>
              <w:t>、</w:t>
            </w:r>
            <w:r>
              <w:rPr>
                <w:rFonts w:ascii="仿宋_GB2312" w:hAnsi="仿宋_GB2312" w:cs="仿宋_GB2312" w:eastAsia="仿宋_GB2312"/>
                <w:sz w:val="30"/>
              </w:rPr>
              <w:t>HTTPS</w:t>
            </w:r>
            <w:r>
              <w:rPr>
                <w:rFonts w:ascii="仿宋_GB2312" w:hAnsi="仿宋_GB2312" w:cs="仿宋_GB2312" w:eastAsia="仿宋_GB2312"/>
                <w:sz w:val="30"/>
              </w:rPr>
              <w:t>、</w:t>
            </w:r>
            <w:r>
              <w:rPr>
                <w:rFonts w:ascii="仿宋_GB2312" w:hAnsi="仿宋_GB2312" w:cs="仿宋_GB2312" w:eastAsia="仿宋_GB2312"/>
                <w:sz w:val="30"/>
              </w:rPr>
              <w:t>FTP</w:t>
            </w:r>
            <w:r>
              <w:rPr>
                <w:rFonts w:ascii="仿宋_GB2312" w:hAnsi="仿宋_GB2312" w:cs="仿宋_GB2312" w:eastAsia="仿宋_GB2312"/>
                <w:sz w:val="30"/>
              </w:rPr>
              <w:t>，支持记录日志或重置操作；（注：此项参数提供国家认可的第三方检验（测）机构出具的检验（测）报告复印件，并进行电子签章）</w:t>
            </w:r>
          </w:p>
          <w:p>
            <w:pPr>
              <w:pStyle w:val="null3"/>
              <w:jc w:val="both"/>
            </w:pPr>
            <w:r>
              <w:rPr>
                <w:rFonts w:ascii="仿宋_GB2312" w:hAnsi="仿宋_GB2312" w:cs="仿宋_GB2312" w:eastAsia="仿宋_GB2312"/>
                <w:sz w:val="30"/>
              </w:rPr>
              <w:t>2.6</w:t>
            </w:r>
            <w:r>
              <w:rPr>
                <w:rFonts w:ascii="仿宋_GB2312" w:hAnsi="仿宋_GB2312" w:cs="仿宋_GB2312" w:eastAsia="仿宋_GB2312"/>
                <w:sz w:val="30"/>
              </w:rPr>
              <w:t>.</w:t>
            </w:r>
            <w:r>
              <w:rPr>
                <w:rFonts w:ascii="仿宋_GB2312" w:hAnsi="仿宋_GB2312" w:cs="仿宋_GB2312" w:eastAsia="仿宋_GB2312"/>
                <w:sz w:val="30"/>
              </w:rPr>
              <w:t>支持入站</w:t>
            </w:r>
            <w:r>
              <w:rPr>
                <w:rFonts w:ascii="仿宋_GB2312" w:hAnsi="仿宋_GB2312" w:cs="仿宋_GB2312" w:eastAsia="仿宋_GB2312"/>
                <w:sz w:val="30"/>
              </w:rPr>
              <w:t>SmartDNS,</w:t>
            </w:r>
            <w:r>
              <w:rPr>
                <w:rFonts w:ascii="仿宋_GB2312" w:hAnsi="仿宋_GB2312" w:cs="仿宋_GB2312" w:eastAsia="仿宋_GB2312"/>
                <w:sz w:val="30"/>
              </w:rPr>
              <w:t>能自动判断访问者的</w:t>
            </w:r>
            <w:r>
              <w:rPr>
                <w:rFonts w:ascii="仿宋_GB2312" w:hAnsi="仿宋_GB2312" w:cs="仿宋_GB2312" w:eastAsia="仿宋_GB2312"/>
                <w:sz w:val="30"/>
              </w:rPr>
              <w:t>IP</w:t>
            </w:r>
            <w:r>
              <w:rPr>
                <w:rFonts w:ascii="仿宋_GB2312" w:hAnsi="仿宋_GB2312" w:cs="仿宋_GB2312" w:eastAsia="仿宋_GB2312"/>
                <w:sz w:val="30"/>
              </w:rPr>
              <w:t>地址并解析出对应的</w:t>
            </w:r>
            <w:r>
              <w:rPr>
                <w:rFonts w:ascii="仿宋_GB2312" w:hAnsi="仿宋_GB2312" w:cs="仿宋_GB2312" w:eastAsia="仿宋_GB2312"/>
                <w:sz w:val="30"/>
              </w:rPr>
              <w:t>IP</w:t>
            </w:r>
            <w:r>
              <w:rPr>
                <w:rFonts w:ascii="仿宋_GB2312" w:hAnsi="仿宋_GB2312" w:cs="仿宋_GB2312" w:eastAsia="仿宋_GB2312"/>
                <w:sz w:val="30"/>
              </w:rPr>
              <w:t>地址</w:t>
            </w:r>
            <w:r>
              <w:rPr>
                <w:rFonts w:ascii="仿宋_GB2312" w:hAnsi="仿宋_GB2312" w:cs="仿宋_GB2312" w:eastAsia="仿宋_GB2312"/>
                <w:sz w:val="30"/>
              </w:rPr>
              <w:t>,</w:t>
            </w:r>
            <w:r>
              <w:rPr>
                <w:rFonts w:ascii="仿宋_GB2312" w:hAnsi="仿宋_GB2312" w:cs="仿宋_GB2312" w:eastAsia="仿宋_GB2312"/>
                <w:sz w:val="30"/>
              </w:rPr>
              <w:t>提升网站访问速度；</w:t>
            </w:r>
          </w:p>
          <w:p>
            <w:pPr>
              <w:pStyle w:val="null3"/>
              <w:jc w:val="both"/>
            </w:pPr>
            <w:r>
              <w:rPr>
                <w:rFonts w:ascii="仿宋_GB2312" w:hAnsi="仿宋_GB2312" w:cs="仿宋_GB2312" w:eastAsia="仿宋_GB2312"/>
                <w:sz w:val="30"/>
              </w:rPr>
              <w:t>2.7</w:t>
            </w:r>
            <w:r>
              <w:rPr>
                <w:rFonts w:ascii="仿宋_GB2312" w:hAnsi="仿宋_GB2312" w:cs="仿宋_GB2312" w:eastAsia="仿宋_GB2312"/>
                <w:sz w:val="30"/>
              </w:rPr>
              <w:t>.</w:t>
            </w:r>
            <w:r>
              <w:rPr>
                <w:rFonts w:ascii="仿宋_GB2312" w:hAnsi="仿宋_GB2312" w:cs="仿宋_GB2312" w:eastAsia="仿宋_GB2312"/>
                <w:sz w:val="30"/>
              </w:rPr>
              <w:t>支持</w:t>
            </w:r>
            <w:r>
              <w:rPr>
                <w:rFonts w:ascii="仿宋_GB2312" w:hAnsi="仿宋_GB2312" w:cs="仿宋_GB2312" w:eastAsia="仿宋_GB2312"/>
                <w:sz w:val="30"/>
              </w:rPr>
              <w:t>NetFlow</w:t>
            </w:r>
            <w:r>
              <w:rPr>
                <w:rFonts w:ascii="仿宋_GB2312" w:hAnsi="仿宋_GB2312" w:cs="仿宋_GB2312" w:eastAsia="仿宋_GB2312"/>
                <w:sz w:val="30"/>
              </w:rPr>
              <w:t>技术，支持配置主动超时时间、源接口、模板刷新时间、数据包数量、企业字段等信息，实现对高速转发的</w:t>
            </w:r>
            <w:r>
              <w:rPr>
                <w:rFonts w:ascii="仿宋_GB2312" w:hAnsi="仿宋_GB2312" w:cs="仿宋_GB2312" w:eastAsia="仿宋_GB2312"/>
                <w:sz w:val="30"/>
              </w:rPr>
              <w:t>IP</w:t>
            </w:r>
            <w:r>
              <w:rPr>
                <w:rFonts w:ascii="仿宋_GB2312" w:hAnsi="仿宋_GB2312" w:cs="仿宋_GB2312" w:eastAsia="仿宋_GB2312"/>
                <w:sz w:val="30"/>
              </w:rPr>
              <w:t>数据流进行测量和统计；</w:t>
            </w:r>
          </w:p>
          <w:p>
            <w:pPr>
              <w:pStyle w:val="null3"/>
              <w:jc w:val="both"/>
            </w:pPr>
            <w:r>
              <w:rPr>
                <w:rFonts w:ascii="仿宋_GB2312" w:hAnsi="仿宋_GB2312" w:cs="仿宋_GB2312" w:eastAsia="仿宋_GB2312"/>
                <w:sz w:val="30"/>
              </w:rPr>
              <w:t>2.8</w:t>
            </w:r>
            <w:r>
              <w:rPr>
                <w:rFonts w:ascii="仿宋_GB2312" w:hAnsi="仿宋_GB2312" w:cs="仿宋_GB2312" w:eastAsia="仿宋_GB2312"/>
                <w:sz w:val="30"/>
              </w:rPr>
              <w:t>.</w:t>
            </w:r>
            <w:r>
              <w:rPr>
                <w:rFonts w:ascii="仿宋_GB2312" w:hAnsi="仿宋_GB2312" w:cs="仿宋_GB2312" w:eastAsia="仿宋_GB2312"/>
                <w:sz w:val="30"/>
              </w:rPr>
              <w:t>支持用户身份识别与认证集成：设备应支持与</w:t>
            </w:r>
            <w:r>
              <w:rPr>
                <w:rFonts w:ascii="仿宋_GB2312" w:hAnsi="仿宋_GB2312" w:cs="仿宋_GB2312" w:eastAsia="仿宋_GB2312"/>
                <w:sz w:val="30"/>
              </w:rPr>
              <w:t>AD/LDAP</w:t>
            </w:r>
            <w:r>
              <w:rPr>
                <w:rFonts w:ascii="仿宋_GB2312" w:hAnsi="仿宋_GB2312" w:cs="仿宋_GB2312" w:eastAsia="仿宋_GB2312"/>
                <w:sz w:val="30"/>
              </w:rPr>
              <w:t>、</w:t>
            </w:r>
            <w:r>
              <w:rPr>
                <w:rFonts w:ascii="仿宋_GB2312" w:hAnsi="仿宋_GB2312" w:cs="仿宋_GB2312" w:eastAsia="仿宋_GB2312"/>
                <w:sz w:val="30"/>
              </w:rPr>
              <w:t>RADIUS</w:t>
            </w:r>
            <w:r>
              <w:rPr>
                <w:rFonts w:ascii="仿宋_GB2312" w:hAnsi="仿宋_GB2312" w:cs="仿宋_GB2312" w:eastAsia="仿宋_GB2312"/>
                <w:sz w:val="30"/>
              </w:rPr>
              <w:t>、</w:t>
            </w:r>
            <w:r>
              <w:rPr>
                <w:rFonts w:ascii="仿宋_GB2312" w:hAnsi="仿宋_GB2312" w:cs="仿宋_GB2312" w:eastAsia="仿宋_GB2312"/>
                <w:sz w:val="30"/>
              </w:rPr>
              <w:t>TACACS+</w:t>
            </w:r>
            <w:r>
              <w:rPr>
                <w:rFonts w:ascii="仿宋_GB2312" w:hAnsi="仿宋_GB2312" w:cs="仿宋_GB2312" w:eastAsia="仿宋_GB2312"/>
                <w:sz w:val="30"/>
              </w:rPr>
              <w:t>等主流认证系统对接，实现基于用户</w:t>
            </w:r>
            <w:r>
              <w:rPr>
                <w:rFonts w:ascii="仿宋_GB2312" w:hAnsi="仿宋_GB2312" w:cs="仿宋_GB2312" w:eastAsia="仿宋_GB2312"/>
                <w:sz w:val="30"/>
              </w:rPr>
              <w:t>/</w:t>
            </w:r>
            <w:r>
              <w:rPr>
                <w:rFonts w:ascii="仿宋_GB2312" w:hAnsi="仿宋_GB2312" w:cs="仿宋_GB2312" w:eastAsia="仿宋_GB2312"/>
                <w:sz w:val="30"/>
              </w:rPr>
              <w:t>用户组的访问控制策略，并支持免客户端的</w:t>
            </w:r>
            <w:r>
              <w:rPr>
                <w:rFonts w:ascii="仿宋_GB2312" w:hAnsi="仿宋_GB2312" w:cs="仿宋_GB2312" w:eastAsia="仿宋_GB2312"/>
                <w:sz w:val="30"/>
              </w:rPr>
              <w:t>Web</w:t>
            </w:r>
            <w:r>
              <w:rPr>
                <w:rFonts w:ascii="仿宋_GB2312" w:hAnsi="仿宋_GB2312" w:cs="仿宋_GB2312" w:eastAsia="仿宋_GB2312"/>
                <w:sz w:val="30"/>
              </w:rPr>
              <w:t>认证（</w:t>
            </w:r>
            <w:r>
              <w:rPr>
                <w:rFonts w:ascii="仿宋_GB2312" w:hAnsi="仿宋_GB2312" w:cs="仿宋_GB2312" w:eastAsia="仿宋_GB2312"/>
                <w:sz w:val="30"/>
              </w:rPr>
              <w:t>CaptivePortal</w:t>
            </w:r>
            <w:r>
              <w:rPr>
                <w:rFonts w:ascii="仿宋_GB2312" w:hAnsi="仿宋_GB2312" w:cs="仿宋_GB2312" w:eastAsia="仿宋_GB2312"/>
                <w:sz w:val="30"/>
              </w:rPr>
              <w:t>）功能；</w:t>
            </w:r>
          </w:p>
          <w:p>
            <w:pPr>
              <w:pStyle w:val="null3"/>
              <w:jc w:val="both"/>
            </w:pPr>
            <w:r>
              <w:rPr>
                <w:rFonts w:ascii="仿宋_GB2312" w:hAnsi="仿宋_GB2312" w:cs="仿宋_GB2312" w:eastAsia="仿宋_GB2312"/>
                <w:sz w:val="30"/>
              </w:rPr>
              <w:t>2.9</w:t>
            </w:r>
            <w:r>
              <w:rPr>
                <w:rFonts w:ascii="仿宋_GB2312" w:hAnsi="仿宋_GB2312" w:cs="仿宋_GB2312" w:eastAsia="仿宋_GB2312"/>
                <w:sz w:val="30"/>
              </w:rPr>
              <w:t>.</w:t>
            </w:r>
            <w:r>
              <w:rPr>
                <w:rFonts w:ascii="仿宋_GB2312" w:hAnsi="仿宋_GB2312" w:cs="仿宋_GB2312" w:eastAsia="仿宋_GB2312"/>
                <w:sz w:val="30"/>
              </w:rPr>
              <w:t>支持</w:t>
            </w:r>
            <w:r>
              <w:rPr>
                <w:rFonts w:ascii="仿宋_GB2312" w:hAnsi="仿宋_GB2312" w:cs="仿宋_GB2312" w:eastAsia="仿宋_GB2312"/>
                <w:sz w:val="30"/>
              </w:rPr>
              <w:t>HTTPS</w:t>
            </w:r>
            <w:r>
              <w:rPr>
                <w:rFonts w:ascii="仿宋_GB2312" w:hAnsi="仿宋_GB2312" w:cs="仿宋_GB2312" w:eastAsia="仿宋_GB2312"/>
                <w:sz w:val="30"/>
              </w:rPr>
              <w:t>加密流量的安全检测，支持</w:t>
            </w:r>
            <w:r>
              <w:rPr>
                <w:rFonts w:ascii="仿宋_GB2312" w:hAnsi="仿宋_GB2312" w:cs="仿宋_GB2312" w:eastAsia="仿宋_GB2312"/>
                <w:sz w:val="30"/>
              </w:rPr>
              <w:t>TCP</w:t>
            </w:r>
            <w:r>
              <w:rPr>
                <w:rFonts w:ascii="仿宋_GB2312" w:hAnsi="仿宋_GB2312" w:cs="仿宋_GB2312" w:eastAsia="仿宋_GB2312"/>
                <w:sz w:val="30"/>
              </w:rPr>
              <w:t>代理和</w:t>
            </w:r>
            <w:r>
              <w:rPr>
                <w:rFonts w:ascii="仿宋_GB2312" w:hAnsi="仿宋_GB2312" w:cs="仿宋_GB2312" w:eastAsia="仿宋_GB2312"/>
                <w:sz w:val="30"/>
              </w:rPr>
              <w:t>SSL</w:t>
            </w:r>
            <w:r>
              <w:rPr>
                <w:rFonts w:ascii="仿宋_GB2312" w:hAnsi="仿宋_GB2312" w:cs="仿宋_GB2312" w:eastAsia="仿宋_GB2312"/>
                <w:sz w:val="30"/>
              </w:rPr>
              <w:t>代理，且代理策略中可同时配置多类过滤条件，具体包括：源安全域、目的安全域、源地址、目的地址、用户和服务。一类过滤条件可以配置多个匹配项；</w:t>
            </w:r>
          </w:p>
          <w:p>
            <w:pPr>
              <w:pStyle w:val="null3"/>
              <w:jc w:val="both"/>
            </w:pPr>
            <w:r>
              <w:rPr>
                <w:rFonts w:ascii="仿宋_GB2312" w:hAnsi="仿宋_GB2312" w:cs="仿宋_GB2312" w:eastAsia="仿宋_GB2312"/>
                <w:sz w:val="30"/>
              </w:rPr>
              <w:t>2.10</w:t>
            </w:r>
            <w:r>
              <w:rPr>
                <w:rFonts w:ascii="仿宋_GB2312" w:hAnsi="仿宋_GB2312" w:cs="仿宋_GB2312" w:eastAsia="仿宋_GB2312"/>
                <w:sz w:val="30"/>
              </w:rPr>
              <w:t>.</w:t>
            </w:r>
            <w:r>
              <w:rPr>
                <w:rFonts w:ascii="仿宋_GB2312" w:hAnsi="仿宋_GB2312" w:cs="仿宋_GB2312" w:eastAsia="仿宋_GB2312"/>
                <w:sz w:val="30"/>
              </w:rPr>
              <w:t>支持网页诊断功能，用于当内网用户访问网页出现故障时，对网络进行基本的诊断，并给出故障原因；</w:t>
            </w:r>
          </w:p>
          <w:p>
            <w:pPr>
              <w:pStyle w:val="null3"/>
              <w:jc w:val="both"/>
            </w:pPr>
            <w:r>
              <w:rPr>
                <w:rFonts w:ascii="仿宋_GB2312" w:hAnsi="仿宋_GB2312" w:cs="仿宋_GB2312" w:eastAsia="仿宋_GB2312"/>
                <w:sz w:val="30"/>
              </w:rPr>
              <w:t>2.11</w:t>
            </w:r>
            <w:r>
              <w:rPr>
                <w:rFonts w:ascii="仿宋_GB2312" w:hAnsi="仿宋_GB2312" w:cs="仿宋_GB2312" w:eastAsia="仿宋_GB2312"/>
                <w:sz w:val="30"/>
              </w:rPr>
              <w:t>.</w:t>
            </w:r>
            <w:r>
              <w:rPr>
                <w:rFonts w:ascii="仿宋_GB2312" w:hAnsi="仿宋_GB2312" w:cs="仿宋_GB2312" w:eastAsia="仿宋_GB2312"/>
                <w:sz w:val="30"/>
              </w:rPr>
              <w:t>支持基于源、目的</w:t>
            </w:r>
            <w:r>
              <w:rPr>
                <w:rFonts w:ascii="仿宋_GB2312" w:hAnsi="仿宋_GB2312" w:cs="仿宋_GB2312" w:eastAsia="仿宋_GB2312"/>
                <w:sz w:val="30"/>
              </w:rPr>
              <w:t>IP</w:t>
            </w:r>
            <w:r>
              <w:rPr>
                <w:rFonts w:ascii="仿宋_GB2312" w:hAnsi="仿宋_GB2312" w:cs="仿宋_GB2312" w:eastAsia="仿宋_GB2312"/>
                <w:sz w:val="30"/>
              </w:rPr>
              <w:t>策略路由；支持基于接口的策略路由；支持基于协议和端口的策略路由；支持基于应用类型的策略路由；并支持设置全局匹配顺序；</w:t>
            </w:r>
          </w:p>
          <w:p>
            <w:pPr>
              <w:pStyle w:val="null3"/>
              <w:jc w:val="left"/>
            </w:pPr>
            <w:r>
              <w:rPr>
                <w:rFonts w:ascii="仿宋_GB2312" w:hAnsi="仿宋_GB2312" w:cs="仿宋_GB2312" w:eastAsia="仿宋_GB2312"/>
                <w:sz w:val="30"/>
              </w:rPr>
              <w:t>3</w:t>
            </w:r>
            <w:r>
              <w:rPr>
                <w:rFonts w:ascii="仿宋_GB2312" w:hAnsi="仿宋_GB2312" w:cs="仿宋_GB2312" w:eastAsia="仿宋_GB2312"/>
                <w:sz w:val="30"/>
              </w:rPr>
              <w:t>、本项目采购和执行过程中，如有国家新标准、新政策，则按新标准、新政策执行。</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numPr>
                <w:ilvl w:val="0"/>
                <w:numId w:val="1"/>
              </w:numPr>
              <w:jc w:val="left"/>
            </w:pPr>
            <w:r>
              <w:rPr>
                <w:rFonts w:ascii="仿宋_GB2312" w:hAnsi="仿宋_GB2312" w:cs="仿宋_GB2312" w:eastAsia="仿宋_GB2312"/>
                <w:sz w:val="30"/>
              </w:rPr>
              <w:t>提供壤塘县高原食用菌数字监控服务：</w:t>
            </w:r>
          </w:p>
          <w:p>
            <w:pPr>
              <w:pStyle w:val="null3"/>
              <w:jc w:val="left"/>
            </w:pPr>
            <w:r>
              <w:rPr>
                <w:rFonts w:ascii="仿宋_GB2312" w:hAnsi="仿宋_GB2312" w:cs="仿宋_GB2312" w:eastAsia="仿宋_GB2312"/>
                <w:sz w:val="30"/>
              </w:rPr>
              <w:t>1.1.</w:t>
            </w:r>
            <w:r>
              <w:rPr>
                <w:rFonts w:ascii="仿宋_GB2312" w:hAnsi="仿宋_GB2312" w:cs="仿宋_GB2312" w:eastAsia="仿宋_GB2312"/>
                <w:sz w:val="30"/>
              </w:rPr>
              <w:t>产业空间布局可视化展示：实现</w:t>
            </w:r>
            <w:r>
              <w:rPr>
                <w:rFonts w:ascii="仿宋_GB2312" w:hAnsi="仿宋_GB2312" w:cs="仿宋_GB2312" w:eastAsia="仿宋_GB2312"/>
                <w:sz w:val="30"/>
              </w:rPr>
              <w:t>“一长廊、二中心、八基地、千吨加工、</w:t>
            </w:r>
            <w:r>
              <w:rPr>
                <w:rFonts w:ascii="仿宋_GB2312" w:hAnsi="仿宋_GB2312" w:cs="仿宋_GB2312" w:eastAsia="仿宋_GB2312"/>
                <w:sz w:val="30"/>
              </w:rPr>
              <w:t>N</w:t>
            </w:r>
            <w:r>
              <w:rPr>
                <w:rFonts w:ascii="仿宋_GB2312" w:hAnsi="仿宋_GB2312" w:cs="仿宋_GB2312" w:eastAsia="仿宋_GB2312"/>
                <w:sz w:val="30"/>
              </w:rPr>
              <w:t>庭院”等产业格局的三维地图展示、分布图层管理、区域属性查看等功能。</w:t>
            </w:r>
          </w:p>
          <w:p>
            <w:pPr>
              <w:pStyle w:val="null3"/>
              <w:jc w:val="left"/>
            </w:pPr>
            <w:r>
              <w:rPr>
                <w:rFonts w:ascii="仿宋_GB2312" w:hAnsi="仿宋_GB2312" w:cs="仿宋_GB2312" w:eastAsia="仿宋_GB2312"/>
                <w:sz w:val="30"/>
              </w:rPr>
              <w:t>1.2.</w:t>
            </w:r>
            <w:r>
              <w:rPr>
                <w:rFonts w:ascii="仿宋_GB2312" w:hAnsi="仿宋_GB2312" w:cs="仿宋_GB2312" w:eastAsia="仿宋_GB2312"/>
                <w:sz w:val="30"/>
              </w:rPr>
              <w:t>产业结构与资源要素数字化管理：支持园区、中心、基地、庭院的基础信息录入、更新和可视化查询，形成可检索、可追溯的资源要素库。</w:t>
            </w:r>
          </w:p>
          <w:p>
            <w:pPr>
              <w:pStyle w:val="null3"/>
              <w:jc w:val="left"/>
            </w:pPr>
            <w:r>
              <w:rPr>
                <w:rFonts w:ascii="仿宋_GB2312" w:hAnsi="仿宋_GB2312" w:cs="仿宋_GB2312" w:eastAsia="仿宋_GB2312"/>
                <w:sz w:val="30"/>
              </w:rPr>
              <w:t>1.3.</w:t>
            </w:r>
            <w:r>
              <w:rPr>
                <w:rFonts w:ascii="仿宋_GB2312" w:hAnsi="仿宋_GB2312" w:cs="仿宋_GB2312" w:eastAsia="仿宋_GB2312"/>
                <w:sz w:val="30"/>
              </w:rPr>
              <w:t>“公司</w:t>
            </w:r>
            <w:r>
              <w:rPr>
                <w:rFonts w:ascii="仿宋_GB2312" w:hAnsi="仿宋_GB2312" w:cs="仿宋_GB2312" w:eastAsia="仿宋_GB2312"/>
                <w:sz w:val="30"/>
              </w:rPr>
              <w:t>+</w:t>
            </w:r>
            <w:r>
              <w:rPr>
                <w:rFonts w:ascii="仿宋_GB2312" w:hAnsi="仿宋_GB2312" w:cs="仿宋_GB2312" w:eastAsia="仿宋_GB2312"/>
                <w:sz w:val="30"/>
              </w:rPr>
              <w:t>基地</w:t>
            </w:r>
            <w:r>
              <w:rPr>
                <w:rFonts w:ascii="仿宋_GB2312" w:hAnsi="仿宋_GB2312" w:cs="仿宋_GB2312" w:eastAsia="仿宋_GB2312"/>
                <w:sz w:val="30"/>
              </w:rPr>
              <w:t>+</w:t>
            </w:r>
            <w:r>
              <w:rPr>
                <w:rFonts w:ascii="仿宋_GB2312" w:hAnsi="仿宋_GB2312" w:cs="仿宋_GB2312" w:eastAsia="仿宋_GB2312"/>
                <w:sz w:val="30"/>
              </w:rPr>
              <w:t>农户”组织模式关联映射：通过数字关系模型展示企业、基地和农户之间的利益联结、业务关系和生产流向，实现组织结构可视化。</w:t>
            </w:r>
          </w:p>
          <w:p>
            <w:pPr>
              <w:pStyle w:val="null3"/>
              <w:jc w:val="left"/>
            </w:pPr>
            <w:r>
              <w:rPr>
                <w:rFonts w:ascii="仿宋_GB2312" w:hAnsi="仿宋_GB2312" w:cs="仿宋_GB2312" w:eastAsia="仿宋_GB2312"/>
                <w:sz w:val="30"/>
              </w:rPr>
              <w:t>1.4.</w:t>
            </w:r>
            <w:r>
              <w:rPr>
                <w:rFonts w:ascii="仿宋_GB2312" w:hAnsi="仿宋_GB2312" w:cs="仿宋_GB2312" w:eastAsia="仿宋_GB2312"/>
                <w:sz w:val="30"/>
              </w:rPr>
              <w:t>生产标准流程可视化管理：支持从菌种培育、接种发菌、养菌、上架、催菇、采收的全流程标准数字化展示和节点监控。</w:t>
            </w:r>
          </w:p>
          <w:p>
            <w:pPr>
              <w:pStyle w:val="null3"/>
              <w:jc w:val="left"/>
            </w:pPr>
            <w:r>
              <w:rPr>
                <w:rFonts w:ascii="仿宋_GB2312" w:hAnsi="仿宋_GB2312" w:cs="仿宋_GB2312" w:eastAsia="仿宋_GB2312"/>
                <w:sz w:val="30"/>
              </w:rPr>
              <w:t>1.5.</w:t>
            </w:r>
            <w:r>
              <w:rPr>
                <w:rFonts w:ascii="仿宋_GB2312" w:hAnsi="仿宋_GB2312" w:cs="仿宋_GB2312" w:eastAsia="仿宋_GB2312"/>
                <w:sz w:val="30"/>
              </w:rPr>
              <w:t>标准化菌架模型与布局可视化：提供菌架规格、摆放间距、空间利用率等可视化管理和展示，实现基地标准化管理的模型化呈现。</w:t>
            </w:r>
          </w:p>
          <w:p>
            <w:pPr>
              <w:pStyle w:val="null3"/>
              <w:jc w:val="left"/>
            </w:pPr>
            <w:r>
              <w:rPr>
                <w:rFonts w:ascii="仿宋_GB2312" w:hAnsi="仿宋_GB2312" w:cs="仿宋_GB2312" w:eastAsia="仿宋_GB2312"/>
                <w:sz w:val="30"/>
              </w:rPr>
              <w:t>1.6.</w:t>
            </w:r>
            <w:r>
              <w:rPr>
                <w:rFonts w:ascii="仿宋_GB2312" w:hAnsi="仿宋_GB2312" w:cs="仿宋_GB2312" w:eastAsia="仿宋_GB2312"/>
                <w:sz w:val="30"/>
              </w:rPr>
              <w:t>种植环境智能监测与异常可视化预警：对温度、湿度、光照、通风等关键环境参数进行实时采集、仪表盘展示和阈值预警。</w:t>
            </w:r>
          </w:p>
          <w:p>
            <w:pPr>
              <w:pStyle w:val="null3"/>
              <w:jc w:val="left"/>
            </w:pPr>
            <w:r>
              <w:rPr>
                <w:rFonts w:ascii="仿宋_GB2312" w:hAnsi="仿宋_GB2312" w:cs="仿宋_GB2312" w:eastAsia="仿宋_GB2312"/>
                <w:sz w:val="30"/>
              </w:rPr>
              <w:t>▲</w:t>
            </w:r>
            <w:r>
              <w:rPr>
                <w:rFonts w:ascii="仿宋_GB2312" w:hAnsi="仿宋_GB2312" w:cs="仿宋_GB2312" w:eastAsia="仿宋_GB2312"/>
                <w:sz w:val="30"/>
              </w:rPr>
              <w:t>1.7.</w:t>
            </w:r>
            <w:r>
              <w:rPr>
                <w:rFonts w:ascii="仿宋_GB2312" w:hAnsi="仿宋_GB2312" w:cs="仿宋_GB2312" w:eastAsia="仿宋_GB2312"/>
                <w:sz w:val="30"/>
              </w:rPr>
              <w:t>支持接入多模态数据进行</w:t>
            </w:r>
            <w:r>
              <w:rPr>
                <w:rFonts w:ascii="仿宋_GB2312" w:hAnsi="仿宋_GB2312" w:cs="仿宋_GB2312" w:eastAsia="仿宋_GB2312"/>
                <w:sz w:val="30"/>
              </w:rPr>
              <w:t>AI</w:t>
            </w:r>
            <w:r>
              <w:rPr>
                <w:rFonts w:ascii="仿宋_GB2312" w:hAnsi="仿宋_GB2312" w:cs="仿宋_GB2312" w:eastAsia="仿宋_GB2312"/>
                <w:sz w:val="30"/>
              </w:rPr>
              <w:t>分析。支持接入机器人设备以及其附带的传感器、可见光、热成像摄像头设备（注：此项参数提供国家认可的第三方检验（测）机构出具的检验（测）报告复印件，并进行电子签章）</w:t>
            </w:r>
          </w:p>
          <w:p>
            <w:pPr>
              <w:pStyle w:val="null3"/>
              <w:jc w:val="left"/>
            </w:pPr>
            <w:r>
              <w:rPr>
                <w:rFonts w:ascii="仿宋_GB2312" w:hAnsi="仿宋_GB2312" w:cs="仿宋_GB2312" w:eastAsia="仿宋_GB2312"/>
                <w:sz w:val="30"/>
              </w:rPr>
              <w:t>▲</w:t>
            </w:r>
            <w:r>
              <w:rPr>
                <w:rFonts w:ascii="仿宋_GB2312" w:hAnsi="仿宋_GB2312" w:cs="仿宋_GB2312" w:eastAsia="仿宋_GB2312"/>
                <w:sz w:val="30"/>
              </w:rPr>
              <w:t>1.8.</w:t>
            </w:r>
            <w:r>
              <w:rPr>
                <w:rFonts w:ascii="仿宋_GB2312" w:hAnsi="仿宋_GB2312" w:cs="仿宋_GB2312" w:eastAsia="仿宋_GB2312"/>
                <w:sz w:val="30"/>
              </w:rPr>
              <w:t>支持在“预警管理”中对错误预警进行错误标记，平台自动收集错误标记的数据并进行分类，用于对应原子模型的迭代优化（注：此项参数提供国家认可的第三方检验（测）机构出具的检验（测）报告复印件，并进行电子签章）</w:t>
            </w:r>
          </w:p>
          <w:p>
            <w:pPr>
              <w:pStyle w:val="null3"/>
              <w:jc w:val="left"/>
            </w:pPr>
            <w:r>
              <w:rPr>
                <w:rFonts w:ascii="仿宋_GB2312" w:hAnsi="仿宋_GB2312" w:cs="仿宋_GB2312" w:eastAsia="仿宋_GB2312"/>
                <w:sz w:val="30"/>
              </w:rPr>
              <w:t>▲</w:t>
            </w:r>
            <w:r>
              <w:rPr>
                <w:rFonts w:ascii="仿宋_GB2312" w:hAnsi="仿宋_GB2312" w:cs="仿宋_GB2312" w:eastAsia="仿宋_GB2312"/>
                <w:sz w:val="30"/>
              </w:rPr>
              <w:t>1.9.</w:t>
            </w:r>
            <w:r>
              <w:rPr>
                <w:rFonts w:ascii="仿宋_GB2312" w:hAnsi="仿宋_GB2312" w:cs="仿宋_GB2312" w:eastAsia="仿宋_GB2312"/>
                <w:sz w:val="30"/>
              </w:rPr>
              <w:t>自支持通过指定训练集一键完成原子模型的优化训练，原子模型训练完成后自动执行测试，可直接查看模型预测结果与测试结果（注：此项参数提供国家认可的第三方检验（测）机构出具的检验（测）报告复印件，并进行电子签章）</w:t>
            </w:r>
          </w:p>
          <w:p>
            <w:pPr>
              <w:pStyle w:val="null3"/>
              <w:jc w:val="left"/>
            </w:pPr>
            <w:r>
              <w:rPr>
                <w:rFonts w:ascii="仿宋_GB2312" w:hAnsi="仿宋_GB2312" w:cs="仿宋_GB2312" w:eastAsia="仿宋_GB2312"/>
                <w:sz w:val="30"/>
              </w:rPr>
              <w:t>1.10.</w:t>
            </w:r>
            <w:r>
              <w:rPr>
                <w:rFonts w:ascii="仿宋_GB2312" w:hAnsi="仿宋_GB2312" w:cs="仿宋_GB2312" w:eastAsia="仿宋_GB2312"/>
                <w:sz w:val="30"/>
              </w:rPr>
              <w:t>催菇与生长过程可视化模型：以动态曲线、趋势图等形式呈现催菇环境参数与生长进度，实现过程监控可视化。</w:t>
            </w:r>
          </w:p>
          <w:p>
            <w:pPr>
              <w:pStyle w:val="null3"/>
              <w:jc w:val="left"/>
            </w:pPr>
            <w:r>
              <w:rPr>
                <w:rFonts w:ascii="仿宋_GB2312" w:hAnsi="仿宋_GB2312" w:cs="仿宋_GB2312" w:eastAsia="仿宋_GB2312"/>
                <w:sz w:val="30"/>
              </w:rPr>
              <w:t>1.11.</w:t>
            </w:r>
            <w:r>
              <w:rPr>
                <w:rFonts w:ascii="仿宋_GB2312" w:hAnsi="仿宋_GB2312" w:cs="仿宋_GB2312" w:eastAsia="仿宋_GB2312"/>
                <w:sz w:val="30"/>
              </w:rPr>
              <w:t>采收标准与品质等级可视化管理：对采收节点、采收标准、等级要求进行图示化呈现，实现按标准采收的数字化指导。</w:t>
            </w:r>
          </w:p>
          <w:p>
            <w:pPr>
              <w:pStyle w:val="null3"/>
              <w:jc w:val="left"/>
            </w:pPr>
            <w:r>
              <w:rPr>
                <w:rFonts w:ascii="仿宋_GB2312" w:hAnsi="仿宋_GB2312" w:cs="仿宋_GB2312" w:eastAsia="仿宋_GB2312"/>
                <w:sz w:val="30"/>
              </w:rPr>
              <w:t>1.12.</w:t>
            </w:r>
            <w:r>
              <w:rPr>
                <w:rFonts w:ascii="仿宋_GB2312" w:hAnsi="仿宋_GB2312" w:cs="仿宋_GB2312" w:eastAsia="仿宋_GB2312"/>
                <w:sz w:val="30"/>
              </w:rPr>
              <w:t>作业任务管理与现场可视化调度：支持生产任务下发、进度跟踪、作业图可视化展示。</w:t>
            </w:r>
          </w:p>
          <w:p>
            <w:pPr>
              <w:pStyle w:val="null3"/>
              <w:jc w:val="left"/>
            </w:pPr>
            <w:r>
              <w:rPr>
                <w:rFonts w:ascii="仿宋_GB2312" w:hAnsi="仿宋_GB2312" w:cs="仿宋_GB2312" w:eastAsia="仿宋_GB2312"/>
                <w:sz w:val="30"/>
              </w:rPr>
              <w:t>1.13.</w:t>
            </w:r>
            <w:r>
              <w:rPr>
                <w:rFonts w:ascii="仿宋_GB2312" w:hAnsi="仿宋_GB2312" w:cs="仿宋_GB2312" w:eastAsia="仿宋_GB2312"/>
                <w:sz w:val="30"/>
              </w:rPr>
              <w:t>销售渠道可视化管理：对本地超市、市场、线上、电商、批发、出口渠道等进行分渠道展示，实现销售网络图可视化。</w:t>
            </w:r>
          </w:p>
          <w:p>
            <w:pPr>
              <w:pStyle w:val="null3"/>
              <w:jc w:val="left"/>
            </w:pPr>
            <w:r>
              <w:rPr>
                <w:rFonts w:ascii="仿宋_GB2312" w:hAnsi="仿宋_GB2312" w:cs="仿宋_GB2312" w:eastAsia="仿宋_GB2312"/>
                <w:sz w:val="30"/>
              </w:rPr>
              <w:t>1.14.</w:t>
            </w:r>
            <w:r>
              <w:rPr>
                <w:rFonts w:ascii="仿宋_GB2312" w:hAnsi="仿宋_GB2312" w:cs="仿宋_GB2312" w:eastAsia="仿宋_GB2312"/>
                <w:sz w:val="30"/>
              </w:rPr>
              <w:t>产品流向与流通链条可视化：提供“基地→仓储→渠道”的流通链路数字可视化追踪。</w:t>
            </w:r>
          </w:p>
          <w:p>
            <w:pPr>
              <w:pStyle w:val="null3"/>
              <w:jc w:val="left"/>
            </w:pPr>
            <w:r>
              <w:rPr>
                <w:rFonts w:ascii="仿宋_GB2312" w:hAnsi="仿宋_GB2312" w:cs="仿宋_GB2312" w:eastAsia="仿宋_GB2312"/>
                <w:sz w:val="30"/>
              </w:rPr>
              <w:t>1.15.</w:t>
            </w:r>
            <w:r>
              <w:rPr>
                <w:rFonts w:ascii="仿宋_GB2312" w:hAnsi="仿宋_GB2312" w:cs="仿宋_GB2312" w:eastAsia="仿宋_GB2312"/>
                <w:sz w:val="30"/>
              </w:rPr>
              <w:t>冷链仓储可视化管理：通过数字孪生方式展示冷链仓库结构、运行状态和温控参数，实现存储管理可视化。</w:t>
            </w:r>
          </w:p>
          <w:p>
            <w:pPr>
              <w:pStyle w:val="null3"/>
              <w:jc w:val="left"/>
            </w:pPr>
            <w:r>
              <w:rPr>
                <w:rFonts w:ascii="仿宋_GB2312" w:hAnsi="仿宋_GB2312" w:cs="仿宋_GB2312" w:eastAsia="仿宋_GB2312"/>
                <w:sz w:val="30"/>
              </w:rPr>
              <w:t>1.16.</w:t>
            </w:r>
            <w:r>
              <w:rPr>
                <w:rFonts w:ascii="仿宋_GB2312" w:hAnsi="仿宋_GB2312" w:cs="仿宋_GB2312" w:eastAsia="仿宋_GB2312"/>
                <w:sz w:val="30"/>
              </w:rPr>
              <w:t>多渠道经营统计可视化：支持柱状图、折线图、占比图等方式展示多渠道经营情况。</w:t>
            </w:r>
          </w:p>
          <w:p>
            <w:pPr>
              <w:pStyle w:val="null3"/>
              <w:jc w:val="left"/>
            </w:pPr>
            <w:r>
              <w:rPr>
                <w:rFonts w:ascii="仿宋_GB2312" w:hAnsi="仿宋_GB2312" w:cs="仿宋_GB2312" w:eastAsia="仿宋_GB2312"/>
                <w:sz w:val="30"/>
              </w:rPr>
              <w:t>1.17.</w:t>
            </w:r>
            <w:r>
              <w:rPr>
                <w:rFonts w:ascii="仿宋_GB2312" w:hAnsi="仿宋_GB2312" w:cs="仿宋_GB2312" w:eastAsia="仿宋_GB2312"/>
                <w:sz w:val="30"/>
              </w:rPr>
              <w:t>三链同构（生产供应链、加工链、品牌链）可视化框架：构建三链结构图，实现三链关系、关键节点、价值流动的可视化展示。</w:t>
            </w:r>
          </w:p>
          <w:p>
            <w:pPr>
              <w:pStyle w:val="null3"/>
              <w:jc w:val="left"/>
            </w:pPr>
            <w:r>
              <w:rPr>
                <w:rFonts w:ascii="仿宋_GB2312" w:hAnsi="仿宋_GB2312" w:cs="仿宋_GB2312" w:eastAsia="仿宋_GB2312"/>
                <w:sz w:val="30"/>
              </w:rPr>
              <w:t>1.18.</w:t>
            </w:r>
            <w:r>
              <w:rPr>
                <w:rFonts w:ascii="仿宋_GB2312" w:hAnsi="仿宋_GB2312" w:cs="仿宋_GB2312" w:eastAsia="仿宋_GB2312"/>
                <w:sz w:val="30"/>
              </w:rPr>
              <w:t>创新种植模式可视化（林菌、粮菌、药菌）：提供不同种植模式的应用场景、技术要点和实施区域的可视化表达。</w:t>
            </w:r>
          </w:p>
          <w:p>
            <w:pPr>
              <w:pStyle w:val="null3"/>
              <w:jc w:val="left"/>
            </w:pPr>
            <w:r>
              <w:rPr>
                <w:rFonts w:ascii="仿宋_GB2312" w:hAnsi="仿宋_GB2312" w:cs="仿宋_GB2312" w:eastAsia="仿宋_GB2312"/>
                <w:sz w:val="30"/>
              </w:rPr>
              <w:t>1.19.</w:t>
            </w:r>
            <w:r>
              <w:rPr>
                <w:rFonts w:ascii="仿宋_GB2312" w:hAnsi="仿宋_GB2312" w:cs="仿宋_GB2312" w:eastAsia="仿宋_GB2312"/>
                <w:sz w:val="30"/>
              </w:rPr>
              <w:t>政策激励与支持体系数字化管理：对激励措施、政策要求、补贴项目进行政策图谱展示及查询。</w:t>
            </w:r>
          </w:p>
          <w:p>
            <w:pPr>
              <w:pStyle w:val="null3"/>
              <w:jc w:val="left"/>
            </w:pPr>
            <w:r>
              <w:rPr>
                <w:rFonts w:ascii="仿宋_GB2312" w:hAnsi="仿宋_GB2312" w:cs="仿宋_GB2312" w:eastAsia="仿宋_GB2312"/>
                <w:sz w:val="30"/>
              </w:rPr>
              <w:t>1.20.</w:t>
            </w:r>
            <w:r>
              <w:rPr>
                <w:rFonts w:ascii="仿宋_GB2312" w:hAnsi="仿宋_GB2312" w:cs="仿宋_GB2312" w:eastAsia="仿宋_GB2312"/>
                <w:sz w:val="30"/>
              </w:rPr>
              <w:t>收、储、运体系可视化调度：通过地图、流程图展示运输路线、储存点、车辆状态等信息，实现物流调度可视化。</w:t>
            </w:r>
          </w:p>
          <w:p>
            <w:pPr>
              <w:pStyle w:val="null3"/>
              <w:jc w:val="left"/>
            </w:pPr>
            <w:r>
              <w:rPr>
                <w:rFonts w:ascii="仿宋_GB2312" w:hAnsi="仿宋_GB2312" w:cs="仿宋_GB2312" w:eastAsia="仿宋_GB2312"/>
                <w:sz w:val="30"/>
              </w:rPr>
              <w:t>1.21.</w:t>
            </w:r>
            <w:r>
              <w:rPr>
                <w:rFonts w:ascii="仿宋_GB2312" w:hAnsi="仿宋_GB2312" w:cs="仿宋_GB2312" w:eastAsia="仿宋_GB2312"/>
                <w:sz w:val="30"/>
              </w:rPr>
              <w:t>科创研发体系可视化：对菌种研发、技术创新点、产学研合作机构等进行知识图谱呈现。</w:t>
            </w:r>
          </w:p>
          <w:p>
            <w:pPr>
              <w:pStyle w:val="null3"/>
              <w:jc w:val="left"/>
            </w:pPr>
            <w:r>
              <w:rPr>
                <w:rFonts w:ascii="仿宋_GB2312" w:hAnsi="仿宋_GB2312" w:cs="仿宋_GB2312" w:eastAsia="仿宋_GB2312"/>
                <w:sz w:val="30"/>
              </w:rPr>
              <w:t>1.22.</w:t>
            </w:r>
            <w:r>
              <w:rPr>
                <w:rFonts w:ascii="仿宋_GB2312" w:hAnsi="仿宋_GB2312" w:cs="仿宋_GB2312" w:eastAsia="仿宋_GB2312"/>
                <w:sz w:val="30"/>
              </w:rPr>
              <w:t>智慧化运营中心（大数据平台）建设要求：构建数据汇聚、生产监控、风险预警、经营分析、趋势预测等可视化功能模块。</w:t>
            </w:r>
          </w:p>
          <w:p>
            <w:pPr>
              <w:pStyle w:val="null3"/>
              <w:jc w:val="left"/>
            </w:pPr>
            <w:r>
              <w:rPr>
                <w:rFonts w:ascii="仿宋_GB2312" w:hAnsi="仿宋_GB2312" w:cs="仿宋_GB2312" w:eastAsia="仿宋_GB2312"/>
                <w:sz w:val="30"/>
              </w:rPr>
              <w:t>1.23.</w:t>
            </w:r>
            <w:r>
              <w:rPr>
                <w:rFonts w:ascii="仿宋_GB2312" w:hAnsi="仿宋_GB2312" w:cs="仿宋_GB2312" w:eastAsia="仿宋_GB2312"/>
                <w:sz w:val="30"/>
              </w:rPr>
              <w:t>绿色循环产业链可视化：对废弃菌棒利用、有机肥生产等绿色循环流程进行流程图和能量流图可视化展示。</w:t>
            </w:r>
          </w:p>
          <w:p>
            <w:pPr>
              <w:pStyle w:val="null3"/>
              <w:jc w:val="left"/>
            </w:pPr>
            <w:r>
              <w:rPr>
                <w:rFonts w:ascii="仿宋_GB2312" w:hAnsi="仿宋_GB2312" w:cs="仿宋_GB2312" w:eastAsia="仿宋_GB2312"/>
                <w:sz w:val="30"/>
              </w:rPr>
              <w:t>1.24.</w:t>
            </w:r>
            <w:r>
              <w:rPr>
                <w:rFonts w:ascii="仿宋_GB2312" w:hAnsi="仿宋_GB2312" w:cs="仿宋_GB2312" w:eastAsia="仿宋_GB2312"/>
                <w:sz w:val="30"/>
              </w:rPr>
              <w:t>三产融合可视化（产业</w:t>
            </w:r>
            <w:r>
              <w:rPr>
                <w:rFonts w:ascii="仿宋_GB2312" w:hAnsi="仿宋_GB2312" w:cs="仿宋_GB2312" w:eastAsia="仿宋_GB2312"/>
                <w:sz w:val="30"/>
              </w:rPr>
              <w:t>+</w:t>
            </w:r>
            <w:r>
              <w:rPr>
                <w:rFonts w:ascii="仿宋_GB2312" w:hAnsi="仿宋_GB2312" w:cs="仿宋_GB2312" w:eastAsia="仿宋_GB2312"/>
                <w:sz w:val="30"/>
              </w:rPr>
              <w:t>旅游</w:t>
            </w:r>
            <w:r>
              <w:rPr>
                <w:rFonts w:ascii="仿宋_GB2312" w:hAnsi="仿宋_GB2312" w:cs="仿宋_GB2312" w:eastAsia="仿宋_GB2312"/>
                <w:sz w:val="30"/>
              </w:rPr>
              <w:t>+</w:t>
            </w:r>
            <w:r>
              <w:rPr>
                <w:rFonts w:ascii="仿宋_GB2312" w:hAnsi="仿宋_GB2312" w:cs="仿宋_GB2312" w:eastAsia="仿宋_GB2312"/>
                <w:sz w:val="30"/>
              </w:rPr>
              <w:t>康养）：展示产业融合场景、示范点、游客动线等可视化图层。</w:t>
            </w:r>
          </w:p>
          <w:p>
            <w:pPr>
              <w:pStyle w:val="null3"/>
              <w:jc w:val="left"/>
            </w:pPr>
            <w:r>
              <w:rPr>
                <w:rFonts w:ascii="仿宋_GB2312" w:hAnsi="仿宋_GB2312" w:cs="仿宋_GB2312" w:eastAsia="仿宋_GB2312"/>
                <w:sz w:val="30"/>
              </w:rPr>
              <w:t>1.25.</w:t>
            </w:r>
            <w:r>
              <w:rPr>
                <w:rFonts w:ascii="仿宋_GB2312" w:hAnsi="仿宋_GB2312" w:cs="仿宋_GB2312" w:eastAsia="仿宋_GB2312"/>
                <w:sz w:val="30"/>
              </w:rPr>
              <w:t>地方标准、企业标准、商品标准数字化管理：构建标准库，实现标准图示化、流程化展示，支持对生产过程按标准进行实时对标。</w:t>
            </w:r>
          </w:p>
          <w:p>
            <w:pPr>
              <w:pStyle w:val="null3"/>
              <w:jc w:val="left"/>
            </w:pPr>
            <w:r>
              <w:rPr>
                <w:rFonts w:ascii="仿宋_GB2312" w:hAnsi="仿宋_GB2312" w:cs="仿宋_GB2312" w:eastAsia="仿宋_GB2312"/>
                <w:sz w:val="30"/>
              </w:rPr>
              <w:t>1.26.</w:t>
            </w:r>
            <w:r>
              <w:rPr>
                <w:rFonts w:ascii="仿宋_GB2312" w:hAnsi="仿宋_GB2312" w:cs="仿宋_GB2312" w:eastAsia="仿宋_GB2312"/>
                <w:sz w:val="30"/>
              </w:rPr>
              <w:t>认证体系可视化（绿色、有机、地标等）：展示认证流程、申报进度和认证要求的可视化管理界面。</w:t>
            </w:r>
          </w:p>
          <w:p>
            <w:pPr>
              <w:pStyle w:val="null3"/>
              <w:jc w:val="left"/>
            </w:pPr>
            <w:r>
              <w:rPr>
                <w:rFonts w:ascii="仿宋_GB2312" w:hAnsi="仿宋_GB2312" w:cs="仿宋_GB2312" w:eastAsia="仿宋_GB2312"/>
                <w:sz w:val="30"/>
              </w:rPr>
              <w:t>1.27.</w:t>
            </w:r>
            <w:r>
              <w:rPr>
                <w:rFonts w:ascii="仿宋_GB2312" w:hAnsi="仿宋_GB2312" w:cs="仿宋_GB2312" w:eastAsia="仿宋_GB2312"/>
                <w:sz w:val="30"/>
              </w:rPr>
              <w:t>质量追溯可视化闭环：构建从菌种→生产→加工→销售的全链条追溯体系，以关系链图可视化呈现。</w:t>
            </w:r>
          </w:p>
          <w:p>
            <w:pPr>
              <w:pStyle w:val="null3"/>
              <w:numPr>
                <w:ilvl w:val="0"/>
                <w:numId w:val="1"/>
              </w:numPr>
              <w:jc w:val="left"/>
            </w:pPr>
            <w:r>
              <w:rPr>
                <w:rFonts w:ascii="仿宋_GB2312" w:hAnsi="仿宋_GB2312" w:cs="仿宋_GB2312" w:eastAsia="仿宋_GB2312"/>
                <w:sz w:val="30"/>
              </w:rPr>
              <w:t>提供政务融合信令系统监控服务：</w:t>
            </w:r>
          </w:p>
          <w:p>
            <w:pPr>
              <w:pStyle w:val="null3"/>
              <w:jc w:val="left"/>
            </w:pPr>
            <w:r>
              <w:rPr>
                <w:rFonts w:ascii="仿宋_GB2312" w:hAnsi="仿宋_GB2312" w:cs="仿宋_GB2312" w:eastAsia="仿宋_GB2312"/>
                <w:sz w:val="30"/>
              </w:rPr>
              <w:t xml:space="preserve">2.1. </w:t>
            </w:r>
            <w:r>
              <w:rPr>
                <w:rFonts w:ascii="仿宋_GB2312" w:hAnsi="仿宋_GB2312" w:cs="仿宋_GB2312" w:eastAsia="仿宋_GB2312"/>
                <w:sz w:val="30"/>
              </w:rPr>
              <w:t>系统架构采用分布式</w:t>
            </w:r>
            <w:r>
              <w:rPr>
                <w:rFonts w:ascii="仿宋_GB2312" w:hAnsi="仿宋_GB2312" w:cs="仿宋_GB2312" w:eastAsia="仿宋_GB2312"/>
                <w:sz w:val="30"/>
              </w:rPr>
              <w:t>+</w:t>
            </w:r>
            <w:r>
              <w:rPr>
                <w:rFonts w:ascii="仿宋_GB2312" w:hAnsi="仿宋_GB2312" w:cs="仿宋_GB2312" w:eastAsia="仿宋_GB2312"/>
                <w:sz w:val="30"/>
              </w:rPr>
              <w:t>微服务设计，支持容器化部署。</w:t>
            </w:r>
          </w:p>
          <w:p>
            <w:pPr>
              <w:pStyle w:val="null3"/>
              <w:jc w:val="left"/>
            </w:pPr>
            <w:r>
              <w:rPr>
                <w:rFonts w:ascii="仿宋_GB2312" w:hAnsi="仿宋_GB2312" w:cs="仿宋_GB2312" w:eastAsia="仿宋_GB2312"/>
                <w:sz w:val="30"/>
              </w:rPr>
              <w:t xml:space="preserve">2.2. </w:t>
            </w:r>
            <w:r>
              <w:rPr>
                <w:rFonts w:ascii="仿宋_GB2312" w:hAnsi="仿宋_GB2312" w:cs="仿宋_GB2312" w:eastAsia="仿宋_GB2312"/>
                <w:sz w:val="30"/>
              </w:rPr>
              <w:t>支持私有云</w:t>
            </w:r>
            <w:r>
              <w:rPr>
                <w:rFonts w:ascii="仿宋_GB2312" w:hAnsi="仿宋_GB2312" w:cs="仿宋_GB2312" w:eastAsia="仿宋_GB2312"/>
                <w:sz w:val="30"/>
              </w:rPr>
              <w:t>/</w:t>
            </w:r>
            <w:r>
              <w:rPr>
                <w:rFonts w:ascii="仿宋_GB2312" w:hAnsi="仿宋_GB2312" w:cs="仿宋_GB2312" w:eastAsia="仿宋_GB2312"/>
                <w:sz w:val="30"/>
              </w:rPr>
              <w:t>政务云</w:t>
            </w:r>
            <w:r>
              <w:rPr>
                <w:rFonts w:ascii="仿宋_GB2312" w:hAnsi="仿宋_GB2312" w:cs="仿宋_GB2312" w:eastAsia="仿宋_GB2312"/>
                <w:sz w:val="30"/>
              </w:rPr>
              <w:t>/</w:t>
            </w:r>
            <w:r>
              <w:rPr>
                <w:rFonts w:ascii="仿宋_GB2312" w:hAnsi="仿宋_GB2312" w:cs="仿宋_GB2312" w:eastAsia="仿宋_GB2312"/>
                <w:sz w:val="30"/>
              </w:rPr>
              <w:t>混合云部署方式，自适应多节点布局。</w:t>
            </w:r>
          </w:p>
          <w:p>
            <w:pPr>
              <w:pStyle w:val="null3"/>
              <w:jc w:val="left"/>
            </w:pPr>
            <w:r>
              <w:rPr>
                <w:rFonts w:ascii="仿宋_GB2312" w:hAnsi="仿宋_GB2312" w:cs="仿宋_GB2312" w:eastAsia="仿宋_GB2312"/>
                <w:sz w:val="30"/>
              </w:rPr>
              <w:t xml:space="preserve">2.3. </w:t>
            </w:r>
            <w:r>
              <w:rPr>
                <w:rFonts w:ascii="仿宋_GB2312" w:hAnsi="仿宋_GB2312" w:cs="仿宋_GB2312" w:eastAsia="仿宋_GB2312"/>
                <w:sz w:val="30"/>
              </w:rPr>
              <w:t>系统具备水平扩展能力，可通过增加节点线性提升性能。</w:t>
            </w:r>
          </w:p>
          <w:p>
            <w:pPr>
              <w:pStyle w:val="null3"/>
              <w:jc w:val="left"/>
            </w:pPr>
            <w:r>
              <w:rPr>
                <w:rFonts w:ascii="仿宋_GB2312" w:hAnsi="仿宋_GB2312" w:cs="仿宋_GB2312" w:eastAsia="仿宋_GB2312"/>
                <w:sz w:val="30"/>
              </w:rPr>
              <w:t xml:space="preserve">2.4. </w:t>
            </w:r>
            <w:r>
              <w:rPr>
                <w:rFonts w:ascii="仿宋_GB2312" w:hAnsi="仿宋_GB2312" w:cs="仿宋_GB2312" w:eastAsia="仿宋_GB2312"/>
                <w:sz w:val="30"/>
              </w:rPr>
              <w:t>系统具备多租户能力，数据与资源访问隔离。</w:t>
            </w:r>
          </w:p>
          <w:p>
            <w:pPr>
              <w:pStyle w:val="null3"/>
              <w:jc w:val="left"/>
            </w:pPr>
            <w:r>
              <w:rPr>
                <w:rFonts w:ascii="仿宋_GB2312" w:hAnsi="仿宋_GB2312" w:cs="仿宋_GB2312" w:eastAsia="仿宋_GB2312"/>
                <w:sz w:val="30"/>
              </w:rPr>
              <w:t xml:space="preserve">2.5. </w:t>
            </w:r>
            <w:r>
              <w:rPr>
                <w:rFonts w:ascii="仿宋_GB2312" w:hAnsi="仿宋_GB2312" w:cs="仿宋_GB2312" w:eastAsia="仿宋_GB2312"/>
                <w:sz w:val="30"/>
              </w:rPr>
              <w:t>系统具备高可用架构，服务可用性≥</w:t>
            </w:r>
            <w:r>
              <w:rPr>
                <w:rFonts w:ascii="仿宋_GB2312" w:hAnsi="仿宋_GB2312" w:cs="仿宋_GB2312" w:eastAsia="仿宋_GB2312"/>
                <w:sz w:val="30"/>
              </w:rPr>
              <w:t>99.9%</w:t>
            </w:r>
            <w:r>
              <w:rPr>
                <w:rFonts w:ascii="仿宋_GB2312" w:hAnsi="仿宋_GB2312" w:cs="仿宋_GB2312" w:eastAsia="仿宋_GB2312"/>
                <w:sz w:val="30"/>
              </w:rPr>
              <w:t>。</w:t>
            </w:r>
          </w:p>
          <w:p>
            <w:pPr>
              <w:pStyle w:val="null3"/>
              <w:jc w:val="left"/>
            </w:pPr>
            <w:r>
              <w:rPr>
                <w:rFonts w:ascii="仿宋_GB2312" w:hAnsi="仿宋_GB2312" w:cs="仿宋_GB2312" w:eastAsia="仿宋_GB2312"/>
                <w:sz w:val="30"/>
              </w:rPr>
              <w:t xml:space="preserve">2.6. </w:t>
            </w:r>
            <w:r>
              <w:rPr>
                <w:rFonts w:ascii="仿宋_GB2312" w:hAnsi="仿宋_GB2312" w:cs="仿宋_GB2312" w:eastAsia="仿宋_GB2312"/>
                <w:sz w:val="30"/>
              </w:rPr>
              <w:t>前后端解耦，支持多终端访问，无需安装额外客户端插件。</w:t>
            </w:r>
          </w:p>
          <w:p>
            <w:pPr>
              <w:pStyle w:val="null3"/>
              <w:jc w:val="left"/>
            </w:pPr>
            <w:r>
              <w:rPr>
                <w:rFonts w:ascii="仿宋_GB2312" w:hAnsi="仿宋_GB2312" w:cs="仿宋_GB2312" w:eastAsia="仿宋_GB2312"/>
                <w:sz w:val="30"/>
              </w:rPr>
              <w:t xml:space="preserve">2.7. </w:t>
            </w:r>
            <w:r>
              <w:rPr>
                <w:rFonts w:ascii="仿宋_GB2312" w:hAnsi="仿宋_GB2312" w:cs="仿宋_GB2312" w:eastAsia="仿宋_GB2312"/>
                <w:sz w:val="30"/>
              </w:rPr>
              <w:t>系统支持国产化部署，包括国产操作系统、</w:t>
            </w:r>
            <w:r>
              <w:rPr>
                <w:rFonts w:ascii="仿宋_GB2312" w:hAnsi="仿宋_GB2312" w:cs="仿宋_GB2312" w:eastAsia="仿宋_GB2312"/>
                <w:sz w:val="30"/>
              </w:rPr>
              <w:t>CPU</w:t>
            </w:r>
            <w:r>
              <w:rPr>
                <w:rFonts w:ascii="仿宋_GB2312" w:hAnsi="仿宋_GB2312" w:cs="仿宋_GB2312" w:eastAsia="仿宋_GB2312"/>
                <w:sz w:val="30"/>
              </w:rPr>
              <w:t>及国产数据库。</w:t>
            </w:r>
          </w:p>
          <w:p>
            <w:pPr>
              <w:pStyle w:val="null3"/>
              <w:jc w:val="left"/>
            </w:pPr>
            <w:r>
              <w:rPr>
                <w:rFonts w:ascii="仿宋_GB2312" w:hAnsi="仿宋_GB2312" w:cs="仿宋_GB2312" w:eastAsia="仿宋_GB2312"/>
                <w:sz w:val="30"/>
              </w:rPr>
              <w:t xml:space="preserve">2.8. </w:t>
            </w:r>
            <w:r>
              <w:rPr>
                <w:rFonts w:ascii="仿宋_GB2312" w:hAnsi="仿宋_GB2312" w:cs="仿宋_GB2312" w:eastAsia="仿宋_GB2312"/>
                <w:sz w:val="30"/>
              </w:rPr>
              <w:t>系统提供统一管理平台，支持资源、用户、实例、任务集中管理。</w:t>
            </w:r>
          </w:p>
          <w:p>
            <w:pPr>
              <w:pStyle w:val="null3"/>
              <w:jc w:val="left"/>
            </w:pPr>
            <w:r>
              <w:rPr>
                <w:rFonts w:ascii="仿宋_GB2312" w:hAnsi="仿宋_GB2312" w:cs="仿宋_GB2312" w:eastAsia="仿宋_GB2312"/>
                <w:sz w:val="30"/>
              </w:rPr>
              <w:t xml:space="preserve">2.9. </w:t>
            </w:r>
            <w:r>
              <w:rPr>
                <w:rFonts w:ascii="仿宋_GB2312" w:hAnsi="仿宋_GB2312" w:cs="仿宋_GB2312" w:eastAsia="仿宋_GB2312"/>
                <w:sz w:val="30"/>
              </w:rPr>
              <w:t>支持容灾备份机制，支持节点故障自愈，不影响业务连续性。</w:t>
            </w:r>
          </w:p>
          <w:p>
            <w:pPr>
              <w:pStyle w:val="null3"/>
              <w:jc w:val="left"/>
            </w:pPr>
            <w:r>
              <w:rPr>
                <w:rFonts w:ascii="仿宋_GB2312" w:hAnsi="仿宋_GB2312" w:cs="仿宋_GB2312" w:eastAsia="仿宋_GB2312"/>
                <w:sz w:val="30"/>
              </w:rPr>
              <w:t xml:space="preserve">2.10. </w:t>
            </w:r>
            <w:r>
              <w:rPr>
                <w:rFonts w:ascii="仿宋_GB2312" w:hAnsi="仿宋_GB2312" w:cs="仿宋_GB2312" w:eastAsia="仿宋_GB2312"/>
                <w:sz w:val="30"/>
              </w:rPr>
              <w:t>满足国家网络安全等级保护三级建设、符合密评三级要求与审查要求。</w:t>
            </w:r>
          </w:p>
          <w:p>
            <w:pPr>
              <w:pStyle w:val="null3"/>
              <w:jc w:val="left"/>
            </w:pPr>
            <w:r>
              <w:rPr>
                <w:rFonts w:ascii="仿宋_GB2312" w:hAnsi="仿宋_GB2312" w:cs="仿宋_GB2312" w:eastAsia="仿宋_GB2312"/>
                <w:sz w:val="30"/>
              </w:rPr>
              <w:t xml:space="preserve">2.11. </w:t>
            </w:r>
            <w:r>
              <w:rPr>
                <w:rFonts w:ascii="仿宋_GB2312" w:hAnsi="仿宋_GB2312" w:cs="仿宋_GB2312" w:eastAsia="仿宋_GB2312"/>
                <w:sz w:val="30"/>
              </w:rPr>
              <w:t>支持多实例运行管理，多程序配置与自动调度。</w:t>
            </w:r>
          </w:p>
          <w:p>
            <w:pPr>
              <w:pStyle w:val="null3"/>
              <w:jc w:val="left"/>
            </w:pPr>
            <w:r>
              <w:rPr>
                <w:rFonts w:ascii="仿宋_GB2312" w:hAnsi="仿宋_GB2312" w:cs="仿宋_GB2312" w:eastAsia="仿宋_GB2312"/>
                <w:sz w:val="30"/>
              </w:rPr>
              <w:t xml:space="preserve">2.12. </w:t>
            </w:r>
            <w:r>
              <w:rPr>
                <w:rFonts w:ascii="仿宋_GB2312" w:hAnsi="仿宋_GB2312" w:cs="仿宋_GB2312" w:eastAsia="仿宋_GB2312"/>
                <w:sz w:val="30"/>
              </w:rPr>
              <w:t>支持实例启动条件判断，避免资源溢出导致崩溃。</w:t>
            </w:r>
          </w:p>
          <w:p>
            <w:pPr>
              <w:pStyle w:val="null3"/>
              <w:jc w:val="left"/>
            </w:pPr>
            <w:r>
              <w:rPr>
                <w:rFonts w:ascii="仿宋_GB2312" w:hAnsi="仿宋_GB2312" w:cs="仿宋_GB2312" w:eastAsia="仿宋_GB2312"/>
                <w:sz w:val="30"/>
              </w:rPr>
              <w:t xml:space="preserve">2.13. </w:t>
            </w:r>
            <w:r>
              <w:rPr>
                <w:rFonts w:ascii="仿宋_GB2312" w:hAnsi="仿宋_GB2312" w:cs="仿宋_GB2312" w:eastAsia="仿宋_GB2312"/>
                <w:sz w:val="30"/>
              </w:rPr>
              <w:t>支持实例在线启动、暂停、重启、克隆、删除。</w:t>
            </w:r>
          </w:p>
          <w:p>
            <w:pPr>
              <w:pStyle w:val="null3"/>
              <w:jc w:val="left"/>
            </w:pPr>
            <w:r>
              <w:rPr>
                <w:rFonts w:ascii="仿宋_GB2312" w:hAnsi="仿宋_GB2312" w:cs="仿宋_GB2312" w:eastAsia="仿宋_GB2312"/>
                <w:sz w:val="30"/>
              </w:rPr>
              <w:t xml:space="preserve">2.14. </w:t>
            </w:r>
            <w:r>
              <w:rPr>
                <w:rFonts w:ascii="仿宋_GB2312" w:hAnsi="仿宋_GB2312" w:cs="仿宋_GB2312" w:eastAsia="仿宋_GB2312"/>
                <w:sz w:val="30"/>
              </w:rPr>
              <w:t>支持实例异常检测与自动恢复机制。</w:t>
            </w:r>
          </w:p>
          <w:p>
            <w:pPr>
              <w:pStyle w:val="null3"/>
              <w:jc w:val="left"/>
            </w:pPr>
            <w:r>
              <w:rPr>
                <w:rFonts w:ascii="仿宋_GB2312" w:hAnsi="仿宋_GB2312" w:cs="仿宋_GB2312" w:eastAsia="仿宋_GB2312"/>
                <w:sz w:val="30"/>
              </w:rPr>
              <w:t xml:space="preserve">2.15. </w:t>
            </w:r>
            <w:r>
              <w:rPr>
                <w:rFonts w:ascii="仿宋_GB2312" w:hAnsi="仿宋_GB2312" w:cs="仿宋_GB2312" w:eastAsia="仿宋_GB2312"/>
                <w:sz w:val="30"/>
              </w:rPr>
              <w:t>支持</w:t>
            </w:r>
            <w:r>
              <w:rPr>
                <w:rFonts w:ascii="仿宋_GB2312" w:hAnsi="仿宋_GB2312" w:cs="仿宋_GB2312" w:eastAsia="仿宋_GB2312"/>
                <w:sz w:val="30"/>
              </w:rPr>
              <w:t>STUN/TURN</w:t>
            </w:r>
            <w:r>
              <w:rPr>
                <w:rFonts w:ascii="仿宋_GB2312" w:hAnsi="仿宋_GB2312" w:cs="仿宋_GB2312" w:eastAsia="仿宋_GB2312"/>
                <w:sz w:val="30"/>
              </w:rPr>
              <w:t>内置模块，满足公网穿透需求。</w:t>
            </w:r>
          </w:p>
          <w:p>
            <w:pPr>
              <w:pStyle w:val="null3"/>
              <w:jc w:val="left"/>
            </w:pPr>
            <w:r>
              <w:rPr>
                <w:rFonts w:ascii="仿宋_GB2312" w:hAnsi="仿宋_GB2312" w:cs="仿宋_GB2312" w:eastAsia="仿宋_GB2312"/>
                <w:sz w:val="30"/>
              </w:rPr>
              <w:t xml:space="preserve">2.16. </w:t>
            </w:r>
            <w:r>
              <w:rPr>
                <w:rFonts w:ascii="仿宋_GB2312" w:hAnsi="仿宋_GB2312" w:cs="仿宋_GB2312" w:eastAsia="仿宋_GB2312"/>
                <w:sz w:val="30"/>
              </w:rPr>
              <w:t>支持弱网访问与链接保持机制。</w:t>
            </w:r>
          </w:p>
          <w:p>
            <w:pPr>
              <w:pStyle w:val="null3"/>
              <w:jc w:val="left"/>
            </w:pPr>
            <w:r>
              <w:rPr>
                <w:rFonts w:ascii="仿宋_GB2312" w:hAnsi="仿宋_GB2312" w:cs="仿宋_GB2312" w:eastAsia="仿宋_GB2312"/>
                <w:sz w:val="30"/>
              </w:rPr>
              <w:t xml:space="preserve">2.17. </w:t>
            </w:r>
            <w:r>
              <w:rPr>
                <w:rFonts w:ascii="仿宋_GB2312" w:hAnsi="仿宋_GB2312" w:cs="仿宋_GB2312" w:eastAsia="仿宋_GB2312"/>
                <w:sz w:val="30"/>
              </w:rPr>
              <w:t>支持多用户并发访问与权限控制策略。</w:t>
            </w:r>
          </w:p>
          <w:p>
            <w:pPr>
              <w:pStyle w:val="null3"/>
              <w:jc w:val="left"/>
            </w:pPr>
            <w:r>
              <w:rPr>
                <w:rFonts w:ascii="仿宋_GB2312" w:hAnsi="仿宋_GB2312" w:cs="仿宋_GB2312" w:eastAsia="仿宋_GB2312"/>
                <w:sz w:val="30"/>
              </w:rPr>
              <w:t xml:space="preserve">2.18. </w:t>
            </w:r>
            <w:r>
              <w:rPr>
                <w:rFonts w:ascii="仿宋_GB2312" w:hAnsi="仿宋_GB2312" w:cs="仿宋_GB2312" w:eastAsia="仿宋_GB2312"/>
                <w:sz w:val="30"/>
              </w:rPr>
              <w:t>信令传输采用</w:t>
            </w:r>
            <w:r>
              <w:rPr>
                <w:rFonts w:ascii="仿宋_GB2312" w:hAnsi="仿宋_GB2312" w:cs="仿宋_GB2312" w:eastAsia="仿宋_GB2312"/>
                <w:sz w:val="30"/>
              </w:rPr>
              <w:t>TLS1.2+</w:t>
            </w:r>
            <w:r>
              <w:rPr>
                <w:rFonts w:ascii="仿宋_GB2312" w:hAnsi="仿宋_GB2312" w:cs="仿宋_GB2312" w:eastAsia="仿宋_GB2312"/>
                <w:sz w:val="30"/>
              </w:rPr>
              <w:t>或国密</w:t>
            </w:r>
            <w:r>
              <w:rPr>
                <w:rFonts w:ascii="仿宋_GB2312" w:hAnsi="仿宋_GB2312" w:cs="仿宋_GB2312" w:eastAsia="仿宋_GB2312"/>
                <w:sz w:val="30"/>
              </w:rPr>
              <w:t>SM2/SM4</w:t>
            </w:r>
            <w:r>
              <w:rPr>
                <w:rFonts w:ascii="仿宋_GB2312" w:hAnsi="仿宋_GB2312" w:cs="仿宋_GB2312" w:eastAsia="仿宋_GB2312"/>
                <w:sz w:val="30"/>
              </w:rPr>
              <w:t>加密。</w:t>
            </w:r>
          </w:p>
          <w:p>
            <w:pPr>
              <w:pStyle w:val="null3"/>
              <w:jc w:val="left"/>
            </w:pPr>
            <w:r>
              <w:rPr>
                <w:rFonts w:ascii="仿宋_GB2312" w:hAnsi="仿宋_GB2312" w:cs="仿宋_GB2312" w:eastAsia="仿宋_GB2312"/>
                <w:sz w:val="30"/>
              </w:rPr>
              <w:t xml:space="preserve">2.19. </w:t>
            </w:r>
            <w:r>
              <w:rPr>
                <w:rFonts w:ascii="仿宋_GB2312" w:hAnsi="仿宋_GB2312" w:cs="仿宋_GB2312" w:eastAsia="仿宋_GB2312"/>
                <w:sz w:val="30"/>
              </w:rPr>
              <w:t>支持</w:t>
            </w:r>
            <w:r>
              <w:rPr>
                <w:rFonts w:ascii="仿宋_GB2312" w:hAnsi="仿宋_GB2312" w:cs="仿宋_GB2312" w:eastAsia="仿宋_GB2312"/>
                <w:sz w:val="30"/>
              </w:rPr>
              <w:t>WebSocket/REST/</w:t>
            </w:r>
            <w:r>
              <w:rPr>
                <w:rFonts w:ascii="仿宋_GB2312" w:hAnsi="仿宋_GB2312" w:cs="仿宋_GB2312" w:eastAsia="仿宋_GB2312"/>
                <w:sz w:val="30"/>
              </w:rPr>
              <w:t>自定义信令协议交互。</w:t>
            </w:r>
          </w:p>
          <w:p>
            <w:pPr>
              <w:pStyle w:val="null3"/>
              <w:jc w:val="left"/>
            </w:pPr>
            <w:r>
              <w:rPr>
                <w:rFonts w:ascii="仿宋_GB2312" w:hAnsi="仿宋_GB2312" w:cs="仿宋_GB2312" w:eastAsia="仿宋_GB2312"/>
                <w:sz w:val="30"/>
              </w:rPr>
              <w:t xml:space="preserve">2.20. </w:t>
            </w:r>
            <w:r>
              <w:rPr>
                <w:rFonts w:ascii="仿宋_GB2312" w:hAnsi="仿宋_GB2312" w:cs="仿宋_GB2312" w:eastAsia="仿宋_GB2312"/>
                <w:sz w:val="30"/>
              </w:rPr>
              <w:t>支持流控机制与会话抢占策略，防止恶意占用。</w:t>
            </w:r>
          </w:p>
          <w:p>
            <w:pPr>
              <w:pStyle w:val="null3"/>
              <w:jc w:val="left"/>
            </w:pPr>
            <w:r>
              <w:rPr>
                <w:rFonts w:ascii="仿宋_GB2312" w:hAnsi="仿宋_GB2312" w:cs="仿宋_GB2312" w:eastAsia="仿宋_GB2312"/>
                <w:sz w:val="30"/>
              </w:rPr>
              <w:t xml:space="preserve">2.21. </w:t>
            </w:r>
            <w:r>
              <w:rPr>
                <w:rFonts w:ascii="仿宋_GB2312" w:hAnsi="仿宋_GB2312" w:cs="仿宋_GB2312" w:eastAsia="仿宋_GB2312"/>
                <w:sz w:val="30"/>
              </w:rPr>
              <w:t>支持</w:t>
            </w:r>
            <w:r>
              <w:rPr>
                <w:rFonts w:ascii="仿宋_GB2312" w:hAnsi="仿宋_GB2312" w:cs="仿宋_GB2312" w:eastAsia="仿宋_GB2312"/>
                <w:sz w:val="30"/>
              </w:rPr>
              <w:t>fbx</w:t>
            </w:r>
            <w:r>
              <w:rPr>
                <w:rFonts w:ascii="仿宋_GB2312" w:hAnsi="仿宋_GB2312" w:cs="仿宋_GB2312" w:eastAsia="仿宋_GB2312"/>
                <w:sz w:val="30"/>
              </w:rPr>
              <w:t>、</w:t>
            </w:r>
            <w:r>
              <w:rPr>
                <w:rFonts w:ascii="仿宋_GB2312" w:hAnsi="仿宋_GB2312" w:cs="仿宋_GB2312" w:eastAsia="仿宋_GB2312"/>
                <w:sz w:val="30"/>
              </w:rPr>
              <w:t>obj</w:t>
            </w:r>
            <w:r>
              <w:rPr>
                <w:rFonts w:ascii="仿宋_GB2312" w:hAnsi="仿宋_GB2312" w:cs="仿宋_GB2312" w:eastAsia="仿宋_GB2312"/>
                <w:sz w:val="30"/>
              </w:rPr>
              <w:t>、</w:t>
            </w:r>
            <w:r>
              <w:rPr>
                <w:rFonts w:ascii="仿宋_GB2312" w:hAnsi="仿宋_GB2312" w:cs="仿宋_GB2312" w:eastAsia="仿宋_GB2312"/>
                <w:sz w:val="30"/>
              </w:rPr>
              <w:t>skp</w:t>
            </w:r>
            <w:r>
              <w:rPr>
                <w:rFonts w:ascii="仿宋_GB2312" w:hAnsi="仿宋_GB2312" w:cs="仿宋_GB2312" w:eastAsia="仿宋_GB2312"/>
                <w:sz w:val="30"/>
              </w:rPr>
              <w:t>、</w:t>
            </w:r>
            <w:r>
              <w:rPr>
                <w:rFonts w:ascii="仿宋_GB2312" w:hAnsi="仿宋_GB2312" w:cs="仿宋_GB2312" w:eastAsia="仿宋_GB2312"/>
                <w:sz w:val="30"/>
              </w:rPr>
              <w:t>ifc</w:t>
            </w:r>
            <w:r>
              <w:rPr>
                <w:rFonts w:ascii="仿宋_GB2312" w:hAnsi="仿宋_GB2312" w:cs="仿宋_GB2312" w:eastAsia="仿宋_GB2312"/>
                <w:sz w:val="30"/>
              </w:rPr>
              <w:t>、</w:t>
            </w:r>
            <w:r>
              <w:rPr>
                <w:rFonts w:ascii="仿宋_GB2312" w:hAnsi="仿宋_GB2312" w:cs="仿宋_GB2312" w:eastAsia="仿宋_GB2312"/>
                <w:sz w:val="30"/>
              </w:rPr>
              <w:t>clm</w:t>
            </w:r>
            <w:r>
              <w:rPr>
                <w:rFonts w:ascii="仿宋_GB2312" w:hAnsi="仿宋_GB2312" w:cs="仿宋_GB2312" w:eastAsia="仿宋_GB2312"/>
                <w:sz w:val="30"/>
              </w:rPr>
              <w:t>、</w:t>
            </w:r>
            <w:r>
              <w:rPr>
                <w:rFonts w:ascii="仿宋_GB2312" w:hAnsi="仿宋_GB2312" w:cs="仿宋_GB2312" w:eastAsia="仿宋_GB2312"/>
                <w:sz w:val="30"/>
              </w:rPr>
              <w:t>Datasmith</w:t>
            </w:r>
            <w:r>
              <w:rPr>
                <w:rFonts w:ascii="仿宋_GB2312" w:hAnsi="仿宋_GB2312" w:cs="仿宋_GB2312" w:eastAsia="仿宋_GB2312"/>
                <w:sz w:val="30"/>
              </w:rPr>
              <w:t>等多格式模型入库。</w:t>
            </w:r>
          </w:p>
          <w:p>
            <w:pPr>
              <w:pStyle w:val="null3"/>
              <w:jc w:val="left"/>
            </w:pPr>
            <w:r>
              <w:rPr>
                <w:rFonts w:ascii="仿宋_GB2312" w:hAnsi="仿宋_GB2312" w:cs="仿宋_GB2312" w:eastAsia="仿宋_GB2312"/>
                <w:sz w:val="30"/>
              </w:rPr>
              <w:t xml:space="preserve">2.22. </w:t>
            </w:r>
            <w:r>
              <w:rPr>
                <w:rFonts w:ascii="仿宋_GB2312" w:hAnsi="仿宋_GB2312" w:cs="仿宋_GB2312" w:eastAsia="仿宋_GB2312"/>
                <w:sz w:val="30"/>
              </w:rPr>
              <w:t>支持城市</w:t>
            </w:r>
            <w:r>
              <w:rPr>
                <w:rFonts w:ascii="仿宋_GB2312" w:hAnsi="仿宋_GB2312" w:cs="仿宋_GB2312" w:eastAsia="仿宋_GB2312"/>
                <w:sz w:val="30"/>
              </w:rPr>
              <w:t>/</w:t>
            </w:r>
            <w:r>
              <w:rPr>
                <w:rFonts w:ascii="仿宋_GB2312" w:hAnsi="仿宋_GB2312" w:cs="仿宋_GB2312" w:eastAsia="仿宋_GB2312"/>
                <w:sz w:val="30"/>
              </w:rPr>
              <w:t>区域级倾斜摄影模型接入。</w:t>
            </w:r>
          </w:p>
          <w:p>
            <w:pPr>
              <w:pStyle w:val="null3"/>
              <w:jc w:val="left"/>
            </w:pPr>
            <w:r>
              <w:rPr>
                <w:rFonts w:ascii="仿宋_GB2312" w:hAnsi="仿宋_GB2312" w:cs="仿宋_GB2312" w:eastAsia="仿宋_GB2312"/>
                <w:sz w:val="30"/>
              </w:rPr>
              <w:t xml:space="preserve">2.23. </w:t>
            </w:r>
            <w:r>
              <w:rPr>
                <w:rFonts w:ascii="仿宋_GB2312" w:hAnsi="仿宋_GB2312" w:cs="仿宋_GB2312" w:eastAsia="仿宋_GB2312"/>
                <w:sz w:val="30"/>
              </w:rPr>
              <w:t>支持模型裁剪、挖洞、压平、纹理替换等深度编辑能力。</w:t>
            </w:r>
          </w:p>
          <w:p>
            <w:pPr>
              <w:pStyle w:val="null3"/>
              <w:jc w:val="left"/>
            </w:pPr>
            <w:r>
              <w:rPr>
                <w:rFonts w:ascii="仿宋_GB2312" w:hAnsi="仿宋_GB2312" w:cs="仿宋_GB2312" w:eastAsia="仿宋_GB2312"/>
                <w:sz w:val="30"/>
              </w:rPr>
              <w:t xml:space="preserve">2.24. </w:t>
            </w:r>
            <w:r>
              <w:rPr>
                <w:rFonts w:ascii="仿宋_GB2312" w:hAnsi="仿宋_GB2312" w:cs="仿宋_GB2312" w:eastAsia="仿宋_GB2312"/>
                <w:sz w:val="30"/>
              </w:rPr>
              <w:t>支持多源倾斜摄影融合与网格重建。</w:t>
            </w:r>
          </w:p>
          <w:p>
            <w:pPr>
              <w:pStyle w:val="null3"/>
              <w:jc w:val="left"/>
            </w:pPr>
            <w:r>
              <w:rPr>
                <w:rFonts w:ascii="仿宋_GB2312" w:hAnsi="仿宋_GB2312" w:cs="仿宋_GB2312" w:eastAsia="仿宋_GB2312"/>
                <w:sz w:val="30"/>
              </w:rPr>
              <w:t xml:space="preserve">2.25. </w:t>
            </w:r>
            <w:r>
              <w:rPr>
                <w:rFonts w:ascii="仿宋_GB2312" w:hAnsi="仿宋_GB2312" w:cs="仿宋_GB2312" w:eastAsia="仿宋_GB2312"/>
                <w:sz w:val="30"/>
              </w:rPr>
              <w:t>具备批量模型处理能力，可同时执行多个模型任务。</w:t>
            </w:r>
          </w:p>
          <w:p>
            <w:pPr>
              <w:pStyle w:val="null3"/>
              <w:jc w:val="left"/>
            </w:pPr>
            <w:r>
              <w:rPr>
                <w:rFonts w:ascii="仿宋_GB2312" w:hAnsi="仿宋_GB2312" w:cs="仿宋_GB2312" w:eastAsia="仿宋_GB2312"/>
                <w:sz w:val="30"/>
              </w:rPr>
              <w:t xml:space="preserve">2.26. </w:t>
            </w:r>
            <w:r>
              <w:rPr>
                <w:rFonts w:ascii="仿宋_GB2312" w:hAnsi="仿宋_GB2312" w:cs="仿宋_GB2312" w:eastAsia="仿宋_GB2312"/>
                <w:sz w:val="30"/>
              </w:rPr>
              <w:t>支持模型数据自动切片转换</w:t>
            </w:r>
            <w:r>
              <w:rPr>
                <w:rFonts w:ascii="仿宋_GB2312" w:hAnsi="仿宋_GB2312" w:cs="仿宋_GB2312" w:eastAsia="仿宋_GB2312"/>
                <w:sz w:val="30"/>
              </w:rPr>
              <w:t>3D-Tiles</w:t>
            </w:r>
            <w:r>
              <w:rPr>
                <w:rFonts w:ascii="仿宋_GB2312" w:hAnsi="仿宋_GB2312" w:cs="仿宋_GB2312" w:eastAsia="仿宋_GB2312"/>
                <w:sz w:val="30"/>
              </w:rPr>
              <w:t>。</w:t>
            </w:r>
          </w:p>
          <w:p>
            <w:pPr>
              <w:pStyle w:val="null3"/>
              <w:jc w:val="left"/>
            </w:pPr>
            <w:r>
              <w:rPr>
                <w:rFonts w:ascii="仿宋_GB2312" w:hAnsi="仿宋_GB2312" w:cs="仿宋_GB2312" w:eastAsia="仿宋_GB2312"/>
                <w:sz w:val="30"/>
              </w:rPr>
              <w:t xml:space="preserve">2.27. </w:t>
            </w:r>
            <w:r>
              <w:rPr>
                <w:rFonts w:ascii="仿宋_GB2312" w:hAnsi="仿宋_GB2312" w:cs="仿宋_GB2312" w:eastAsia="仿宋_GB2312"/>
                <w:sz w:val="30"/>
              </w:rPr>
              <w:t>支持海量数据（</w:t>
            </w:r>
            <w:r>
              <w:rPr>
                <w:rFonts w:ascii="仿宋_GB2312" w:hAnsi="仿宋_GB2312" w:cs="仿宋_GB2312" w:eastAsia="仿宋_GB2312"/>
                <w:sz w:val="30"/>
              </w:rPr>
              <w:t>&gt;TB</w:t>
            </w:r>
            <w:r>
              <w:rPr>
                <w:rFonts w:ascii="仿宋_GB2312" w:hAnsi="仿宋_GB2312" w:cs="仿宋_GB2312" w:eastAsia="仿宋_GB2312"/>
                <w:sz w:val="30"/>
              </w:rPr>
              <w:t>级）处理能力，无最大数量限制。</w:t>
            </w:r>
          </w:p>
          <w:p>
            <w:pPr>
              <w:pStyle w:val="null3"/>
              <w:jc w:val="left"/>
            </w:pPr>
            <w:r>
              <w:rPr>
                <w:rFonts w:ascii="仿宋_GB2312" w:hAnsi="仿宋_GB2312" w:cs="仿宋_GB2312" w:eastAsia="仿宋_GB2312"/>
                <w:sz w:val="30"/>
              </w:rPr>
              <w:t xml:space="preserve">2.28. </w:t>
            </w:r>
            <w:r>
              <w:rPr>
                <w:rFonts w:ascii="仿宋_GB2312" w:hAnsi="仿宋_GB2312" w:cs="仿宋_GB2312" w:eastAsia="仿宋_GB2312"/>
                <w:sz w:val="30"/>
              </w:rPr>
              <w:t>支持任务队列与分布式并行处理架构。</w:t>
            </w:r>
          </w:p>
          <w:p>
            <w:pPr>
              <w:pStyle w:val="null3"/>
              <w:jc w:val="left"/>
            </w:pPr>
            <w:r>
              <w:rPr>
                <w:rFonts w:ascii="仿宋_GB2312" w:hAnsi="仿宋_GB2312" w:cs="仿宋_GB2312" w:eastAsia="仿宋_GB2312"/>
                <w:sz w:val="30"/>
              </w:rPr>
              <w:t xml:space="preserve">2.29. </w:t>
            </w:r>
            <w:r>
              <w:rPr>
                <w:rFonts w:ascii="仿宋_GB2312" w:hAnsi="仿宋_GB2312" w:cs="仿宋_GB2312" w:eastAsia="仿宋_GB2312"/>
                <w:sz w:val="30"/>
              </w:rPr>
              <w:t>支持计算节点动态扩容，性能可随节点数量线性提升。</w:t>
            </w:r>
          </w:p>
          <w:p>
            <w:pPr>
              <w:pStyle w:val="null3"/>
              <w:jc w:val="left"/>
            </w:pPr>
            <w:r>
              <w:rPr>
                <w:rFonts w:ascii="仿宋_GB2312" w:hAnsi="仿宋_GB2312" w:cs="仿宋_GB2312" w:eastAsia="仿宋_GB2312"/>
                <w:sz w:val="30"/>
              </w:rPr>
              <w:t xml:space="preserve">2.30. </w:t>
            </w:r>
            <w:r>
              <w:rPr>
                <w:rFonts w:ascii="仿宋_GB2312" w:hAnsi="仿宋_GB2312" w:cs="仿宋_GB2312" w:eastAsia="仿宋_GB2312"/>
                <w:sz w:val="30"/>
              </w:rPr>
              <w:t>具备</w:t>
            </w:r>
            <w:r>
              <w:rPr>
                <w:rFonts w:ascii="仿宋_GB2312" w:hAnsi="仿宋_GB2312" w:cs="仿宋_GB2312" w:eastAsia="仿宋_GB2312"/>
                <w:sz w:val="30"/>
              </w:rPr>
              <w:t>GPU</w:t>
            </w:r>
            <w:r>
              <w:rPr>
                <w:rFonts w:ascii="仿宋_GB2312" w:hAnsi="仿宋_GB2312" w:cs="仿宋_GB2312" w:eastAsia="仿宋_GB2312"/>
                <w:sz w:val="30"/>
              </w:rPr>
              <w:t>优化能力（如存在渲染或纹理加速需求）。</w:t>
            </w:r>
          </w:p>
          <w:p>
            <w:pPr>
              <w:pStyle w:val="null3"/>
              <w:jc w:val="left"/>
            </w:pPr>
            <w:r>
              <w:rPr>
                <w:rFonts w:ascii="仿宋_GB2312" w:hAnsi="仿宋_GB2312" w:cs="仿宋_GB2312" w:eastAsia="仿宋_GB2312"/>
                <w:sz w:val="30"/>
              </w:rPr>
              <w:t xml:space="preserve">2.31. </w:t>
            </w:r>
            <w:r>
              <w:rPr>
                <w:rFonts w:ascii="仿宋_GB2312" w:hAnsi="仿宋_GB2312" w:cs="仿宋_GB2312" w:eastAsia="仿宋_GB2312"/>
                <w:sz w:val="30"/>
              </w:rPr>
              <w:t>支持纹理压缩与</w:t>
            </w:r>
            <w:r>
              <w:rPr>
                <w:rFonts w:ascii="仿宋_GB2312" w:hAnsi="仿宋_GB2312" w:cs="仿宋_GB2312" w:eastAsia="仿宋_GB2312"/>
                <w:sz w:val="30"/>
              </w:rPr>
              <w:t>LOD</w:t>
            </w:r>
            <w:r>
              <w:rPr>
                <w:rFonts w:ascii="仿宋_GB2312" w:hAnsi="仿宋_GB2312" w:cs="仿宋_GB2312" w:eastAsia="仿宋_GB2312"/>
                <w:sz w:val="30"/>
              </w:rPr>
              <w:t>自动生成。</w:t>
            </w:r>
          </w:p>
          <w:p>
            <w:pPr>
              <w:pStyle w:val="null3"/>
              <w:jc w:val="left"/>
            </w:pPr>
            <w:r>
              <w:rPr>
                <w:rFonts w:ascii="仿宋_GB2312" w:hAnsi="仿宋_GB2312" w:cs="仿宋_GB2312" w:eastAsia="仿宋_GB2312"/>
                <w:sz w:val="30"/>
              </w:rPr>
              <w:t xml:space="preserve">2.32. </w:t>
            </w:r>
            <w:r>
              <w:rPr>
                <w:rFonts w:ascii="仿宋_GB2312" w:hAnsi="仿宋_GB2312" w:cs="仿宋_GB2312" w:eastAsia="仿宋_GB2312"/>
                <w:sz w:val="30"/>
              </w:rPr>
              <w:t>处理过程支持断点续传与错误恢复机制。</w:t>
            </w:r>
          </w:p>
          <w:p>
            <w:pPr>
              <w:pStyle w:val="null3"/>
              <w:jc w:val="left"/>
            </w:pPr>
            <w:r>
              <w:rPr>
                <w:rFonts w:ascii="仿宋_GB2312" w:hAnsi="仿宋_GB2312" w:cs="仿宋_GB2312" w:eastAsia="仿宋_GB2312"/>
                <w:sz w:val="30"/>
              </w:rPr>
              <w:t xml:space="preserve">2.33. </w:t>
            </w:r>
            <w:r>
              <w:rPr>
                <w:rFonts w:ascii="仿宋_GB2312" w:hAnsi="仿宋_GB2312" w:cs="仿宋_GB2312" w:eastAsia="仿宋_GB2312"/>
                <w:sz w:val="30"/>
              </w:rPr>
              <w:t>支持全量与增量数据同步机制。</w:t>
            </w:r>
          </w:p>
          <w:p>
            <w:pPr>
              <w:pStyle w:val="null3"/>
              <w:jc w:val="left"/>
            </w:pPr>
            <w:r>
              <w:rPr>
                <w:rFonts w:ascii="仿宋_GB2312" w:hAnsi="仿宋_GB2312" w:cs="仿宋_GB2312" w:eastAsia="仿宋_GB2312"/>
                <w:sz w:val="30"/>
              </w:rPr>
              <w:t xml:space="preserve">2.34. </w:t>
            </w:r>
            <w:r>
              <w:rPr>
                <w:rFonts w:ascii="仿宋_GB2312" w:hAnsi="仿宋_GB2312" w:cs="仿宋_GB2312" w:eastAsia="仿宋_GB2312"/>
                <w:sz w:val="30"/>
              </w:rPr>
              <w:t>支持大模型快速投影、坐标转换（</w:t>
            </w:r>
            <w:r>
              <w:rPr>
                <w:rFonts w:ascii="仿宋_GB2312" w:hAnsi="仿宋_GB2312" w:cs="仿宋_GB2312" w:eastAsia="仿宋_GB2312"/>
                <w:sz w:val="30"/>
              </w:rPr>
              <w:t>WGS84</w:t>
            </w:r>
            <w:r>
              <w:rPr>
                <w:rFonts w:ascii="仿宋_GB2312" w:hAnsi="仿宋_GB2312" w:cs="仿宋_GB2312" w:eastAsia="仿宋_GB2312"/>
                <w:sz w:val="30"/>
              </w:rPr>
              <w:t>、</w:t>
            </w:r>
            <w:r>
              <w:rPr>
                <w:rFonts w:ascii="仿宋_GB2312" w:hAnsi="仿宋_GB2312" w:cs="仿宋_GB2312" w:eastAsia="仿宋_GB2312"/>
                <w:sz w:val="30"/>
              </w:rPr>
              <w:t>CGCS2000</w:t>
            </w:r>
            <w:r>
              <w:rPr>
                <w:rFonts w:ascii="仿宋_GB2312" w:hAnsi="仿宋_GB2312" w:cs="仿宋_GB2312" w:eastAsia="仿宋_GB2312"/>
                <w:sz w:val="30"/>
              </w:rPr>
              <w:t>等）。</w:t>
            </w:r>
          </w:p>
          <w:p>
            <w:pPr>
              <w:pStyle w:val="null3"/>
              <w:jc w:val="left"/>
            </w:pPr>
            <w:r>
              <w:rPr>
                <w:rFonts w:ascii="仿宋_GB2312" w:hAnsi="仿宋_GB2312" w:cs="仿宋_GB2312" w:eastAsia="仿宋_GB2312"/>
                <w:sz w:val="30"/>
              </w:rPr>
              <w:t xml:space="preserve">2.35. </w:t>
            </w:r>
            <w:r>
              <w:rPr>
                <w:rFonts w:ascii="仿宋_GB2312" w:hAnsi="仿宋_GB2312" w:cs="仿宋_GB2312" w:eastAsia="仿宋_GB2312"/>
                <w:sz w:val="30"/>
              </w:rPr>
              <w:t>支持</w:t>
            </w:r>
            <w:r>
              <w:rPr>
                <w:rFonts w:ascii="仿宋_GB2312" w:hAnsi="仿宋_GB2312" w:cs="仿宋_GB2312" w:eastAsia="仿宋_GB2312"/>
                <w:sz w:val="30"/>
              </w:rPr>
              <w:t>GIS</w:t>
            </w:r>
            <w:r>
              <w:rPr>
                <w:rFonts w:ascii="仿宋_GB2312" w:hAnsi="仿宋_GB2312" w:cs="仿宋_GB2312" w:eastAsia="仿宋_GB2312"/>
                <w:sz w:val="30"/>
              </w:rPr>
              <w:t>、</w:t>
            </w:r>
            <w:r>
              <w:rPr>
                <w:rFonts w:ascii="仿宋_GB2312" w:hAnsi="仿宋_GB2312" w:cs="仿宋_GB2312" w:eastAsia="仿宋_GB2312"/>
                <w:sz w:val="30"/>
              </w:rPr>
              <w:t>BIM</w:t>
            </w:r>
            <w:r>
              <w:rPr>
                <w:rFonts w:ascii="仿宋_GB2312" w:hAnsi="仿宋_GB2312" w:cs="仿宋_GB2312" w:eastAsia="仿宋_GB2312"/>
                <w:sz w:val="30"/>
              </w:rPr>
              <w:t>、倾斜摄影等多类型数据融合使用。</w:t>
            </w:r>
          </w:p>
          <w:p>
            <w:pPr>
              <w:pStyle w:val="null3"/>
              <w:jc w:val="left"/>
            </w:pPr>
            <w:r>
              <w:rPr>
                <w:rFonts w:ascii="仿宋_GB2312" w:hAnsi="仿宋_GB2312" w:cs="仿宋_GB2312" w:eastAsia="仿宋_GB2312"/>
                <w:sz w:val="30"/>
              </w:rPr>
              <w:t xml:space="preserve">2.36. </w:t>
            </w:r>
            <w:r>
              <w:rPr>
                <w:rFonts w:ascii="仿宋_GB2312" w:hAnsi="仿宋_GB2312" w:cs="仿宋_GB2312" w:eastAsia="仿宋_GB2312"/>
                <w:sz w:val="30"/>
              </w:rPr>
              <w:t>支持基于区域</w:t>
            </w:r>
            <w:r>
              <w:rPr>
                <w:rFonts w:ascii="仿宋_GB2312" w:hAnsi="仿宋_GB2312" w:cs="仿宋_GB2312" w:eastAsia="仿宋_GB2312"/>
                <w:sz w:val="30"/>
              </w:rPr>
              <w:t>/</w:t>
            </w:r>
            <w:r>
              <w:rPr>
                <w:rFonts w:ascii="仿宋_GB2312" w:hAnsi="仿宋_GB2312" w:cs="仿宋_GB2312" w:eastAsia="仿宋_GB2312"/>
                <w:sz w:val="30"/>
              </w:rPr>
              <w:t>行政边界的数据切分发布。</w:t>
            </w:r>
          </w:p>
          <w:p>
            <w:pPr>
              <w:pStyle w:val="null3"/>
              <w:jc w:val="left"/>
            </w:pPr>
            <w:r>
              <w:rPr>
                <w:rFonts w:ascii="仿宋_GB2312" w:hAnsi="仿宋_GB2312" w:cs="仿宋_GB2312" w:eastAsia="仿宋_GB2312"/>
                <w:sz w:val="30"/>
              </w:rPr>
              <w:t xml:space="preserve">2.37. </w:t>
            </w:r>
            <w:r>
              <w:rPr>
                <w:rFonts w:ascii="仿宋_GB2312" w:hAnsi="仿宋_GB2312" w:cs="仿宋_GB2312" w:eastAsia="仿宋_GB2312"/>
                <w:sz w:val="30"/>
              </w:rPr>
              <w:t>支持模型敏感区域脱密处理，满足保密要求。</w:t>
            </w:r>
          </w:p>
          <w:p>
            <w:pPr>
              <w:pStyle w:val="null3"/>
              <w:jc w:val="left"/>
            </w:pPr>
            <w:r>
              <w:rPr>
                <w:rFonts w:ascii="仿宋_GB2312" w:hAnsi="仿宋_GB2312" w:cs="仿宋_GB2312" w:eastAsia="仿宋_GB2312"/>
                <w:sz w:val="30"/>
              </w:rPr>
              <w:t xml:space="preserve">2.38. </w:t>
            </w:r>
            <w:r>
              <w:rPr>
                <w:rFonts w:ascii="仿宋_GB2312" w:hAnsi="仿宋_GB2312" w:cs="仿宋_GB2312" w:eastAsia="仿宋_GB2312"/>
                <w:sz w:val="30"/>
              </w:rPr>
              <w:t>支持模型分级存储策略（热</w:t>
            </w:r>
            <w:r>
              <w:rPr>
                <w:rFonts w:ascii="仿宋_GB2312" w:hAnsi="仿宋_GB2312" w:cs="仿宋_GB2312" w:eastAsia="仿宋_GB2312"/>
                <w:sz w:val="30"/>
              </w:rPr>
              <w:t>/</w:t>
            </w:r>
            <w:r>
              <w:rPr>
                <w:rFonts w:ascii="仿宋_GB2312" w:hAnsi="仿宋_GB2312" w:cs="仿宋_GB2312" w:eastAsia="仿宋_GB2312"/>
                <w:sz w:val="30"/>
              </w:rPr>
              <w:t>温</w:t>
            </w:r>
            <w:r>
              <w:rPr>
                <w:rFonts w:ascii="仿宋_GB2312" w:hAnsi="仿宋_GB2312" w:cs="仿宋_GB2312" w:eastAsia="仿宋_GB2312"/>
                <w:sz w:val="30"/>
              </w:rPr>
              <w:t>/</w:t>
            </w:r>
            <w:r>
              <w:rPr>
                <w:rFonts w:ascii="仿宋_GB2312" w:hAnsi="仿宋_GB2312" w:cs="仿宋_GB2312" w:eastAsia="仿宋_GB2312"/>
                <w:sz w:val="30"/>
              </w:rPr>
              <w:t>冷数据分层）。</w:t>
            </w:r>
          </w:p>
          <w:p>
            <w:pPr>
              <w:pStyle w:val="null3"/>
              <w:jc w:val="left"/>
            </w:pPr>
            <w:r>
              <w:rPr>
                <w:rFonts w:ascii="仿宋_GB2312" w:hAnsi="仿宋_GB2312" w:cs="仿宋_GB2312" w:eastAsia="仿宋_GB2312"/>
                <w:sz w:val="30"/>
              </w:rPr>
              <w:t xml:space="preserve">2.39. </w:t>
            </w:r>
            <w:r>
              <w:rPr>
                <w:rFonts w:ascii="仿宋_GB2312" w:hAnsi="仿宋_GB2312" w:cs="仿宋_GB2312" w:eastAsia="仿宋_GB2312"/>
                <w:sz w:val="30"/>
              </w:rPr>
              <w:t>支持模型权限分层：项目</w:t>
            </w:r>
            <w:r>
              <w:rPr>
                <w:rFonts w:ascii="仿宋_GB2312" w:hAnsi="仿宋_GB2312" w:cs="仿宋_GB2312" w:eastAsia="仿宋_GB2312"/>
                <w:sz w:val="30"/>
              </w:rPr>
              <w:t>/</w:t>
            </w:r>
            <w:r>
              <w:rPr>
                <w:rFonts w:ascii="仿宋_GB2312" w:hAnsi="仿宋_GB2312" w:cs="仿宋_GB2312" w:eastAsia="仿宋_GB2312"/>
                <w:sz w:val="30"/>
              </w:rPr>
              <w:t>用户</w:t>
            </w:r>
            <w:r>
              <w:rPr>
                <w:rFonts w:ascii="仿宋_GB2312" w:hAnsi="仿宋_GB2312" w:cs="仿宋_GB2312" w:eastAsia="仿宋_GB2312"/>
                <w:sz w:val="30"/>
              </w:rPr>
              <w:t>/</w:t>
            </w:r>
            <w:r>
              <w:rPr>
                <w:rFonts w:ascii="仿宋_GB2312" w:hAnsi="仿宋_GB2312" w:cs="仿宋_GB2312" w:eastAsia="仿宋_GB2312"/>
                <w:sz w:val="30"/>
              </w:rPr>
              <w:t>地块</w:t>
            </w:r>
            <w:r>
              <w:rPr>
                <w:rFonts w:ascii="仿宋_GB2312" w:hAnsi="仿宋_GB2312" w:cs="仿宋_GB2312" w:eastAsia="仿宋_GB2312"/>
                <w:sz w:val="30"/>
              </w:rPr>
              <w:t>/</w:t>
            </w:r>
            <w:r>
              <w:rPr>
                <w:rFonts w:ascii="仿宋_GB2312" w:hAnsi="仿宋_GB2312" w:cs="仿宋_GB2312" w:eastAsia="仿宋_GB2312"/>
                <w:sz w:val="30"/>
              </w:rPr>
              <w:t>单位级管控。</w:t>
            </w:r>
          </w:p>
          <w:p>
            <w:pPr>
              <w:pStyle w:val="null3"/>
              <w:jc w:val="left"/>
            </w:pPr>
            <w:r>
              <w:rPr>
                <w:rFonts w:ascii="仿宋_GB2312" w:hAnsi="仿宋_GB2312" w:cs="仿宋_GB2312" w:eastAsia="仿宋_GB2312"/>
                <w:sz w:val="30"/>
              </w:rPr>
              <w:t xml:space="preserve">2.40. </w:t>
            </w:r>
            <w:r>
              <w:rPr>
                <w:rFonts w:ascii="仿宋_GB2312" w:hAnsi="仿宋_GB2312" w:cs="仿宋_GB2312" w:eastAsia="仿宋_GB2312"/>
                <w:sz w:val="30"/>
              </w:rPr>
              <w:t>支持调度后台记录模型任务执行日志可溯源。</w:t>
            </w:r>
          </w:p>
          <w:p>
            <w:pPr>
              <w:pStyle w:val="null3"/>
              <w:jc w:val="left"/>
            </w:pPr>
            <w:r>
              <w:rPr>
                <w:rFonts w:ascii="仿宋_GB2312" w:hAnsi="仿宋_GB2312" w:cs="仿宋_GB2312" w:eastAsia="仿宋_GB2312"/>
                <w:sz w:val="30"/>
              </w:rPr>
              <w:t xml:space="preserve">2.41. </w:t>
            </w:r>
            <w:r>
              <w:rPr>
                <w:rFonts w:ascii="仿宋_GB2312" w:hAnsi="仿宋_GB2312" w:cs="仿宋_GB2312" w:eastAsia="仿宋_GB2312"/>
                <w:sz w:val="30"/>
              </w:rPr>
              <w:t>支持浏览器</w:t>
            </w:r>
            <w:r>
              <w:rPr>
                <w:rFonts w:ascii="仿宋_GB2312" w:hAnsi="仿宋_GB2312" w:cs="仿宋_GB2312" w:eastAsia="仿宋_GB2312"/>
                <w:sz w:val="30"/>
              </w:rPr>
              <w:t>/WebGL</w:t>
            </w:r>
            <w:r>
              <w:rPr>
                <w:rFonts w:ascii="仿宋_GB2312" w:hAnsi="仿宋_GB2312" w:cs="仿宋_GB2312" w:eastAsia="仿宋_GB2312"/>
                <w:sz w:val="30"/>
              </w:rPr>
              <w:t>无插件渲染。</w:t>
            </w:r>
          </w:p>
          <w:p>
            <w:pPr>
              <w:pStyle w:val="null3"/>
              <w:jc w:val="left"/>
            </w:pPr>
            <w:r>
              <w:rPr>
                <w:rFonts w:ascii="仿宋_GB2312" w:hAnsi="仿宋_GB2312" w:cs="仿宋_GB2312" w:eastAsia="仿宋_GB2312"/>
                <w:sz w:val="30"/>
              </w:rPr>
              <w:t xml:space="preserve">2.42. </w:t>
            </w:r>
            <w:r>
              <w:rPr>
                <w:rFonts w:ascii="仿宋_GB2312" w:hAnsi="仿宋_GB2312" w:cs="仿宋_GB2312" w:eastAsia="仿宋_GB2312"/>
                <w:sz w:val="30"/>
              </w:rPr>
              <w:t>支持与</w:t>
            </w:r>
            <w:r>
              <w:rPr>
                <w:rFonts w:ascii="仿宋_GB2312" w:hAnsi="仿宋_GB2312" w:cs="仿宋_GB2312" w:eastAsia="仿宋_GB2312"/>
                <w:sz w:val="30"/>
              </w:rPr>
              <w:t>Cesium/UnrealEngine</w:t>
            </w:r>
            <w:r>
              <w:rPr>
                <w:rFonts w:ascii="仿宋_GB2312" w:hAnsi="仿宋_GB2312" w:cs="仿宋_GB2312" w:eastAsia="仿宋_GB2312"/>
                <w:sz w:val="30"/>
              </w:rPr>
              <w:t>等引擎兼容预览。</w:t>
            </w:r>
          </w:p>
          <w:p>
            <w:pPr>
              <w:pStyle w:val="null3"/>
              <w:jc w:val="left"/>
            </w:pPr>
            <w:r>
              <w:rPr>
                <w:rFonts w:ascii="仿宋_GB2312" w:hAnsi="仿宋_GB2312" w:cs="仿宋_GB2312" w:eastAsia="仿宋_GB2312"/>
                <w:sz w:val="30"/>
              </w:rPr>
              <w:t xml:space="preserve">2.43. </w:t>
            </w:r>
            <w:r>
              <w:rPr>
                <w:rFonts w:ascii="仿宋_GB2312" w:hAnsi="仿宋_GB2312" w:cs="仿宋_GB2312" w:eastAsia="仿宋_GB2312"/>
                <w:sz w:val="30"/>
              </w:rPr>
              <w:t>支持移动端浏览适配（</w:t>
            </w:r>
            <w:r>
              <w:rPr>
                <w:rFonts w:ascii="仿宋_GB2312" w:hAnsi="仿宋_GB2312" w:cs="仿宋_GB2312" w:eastAsia="仿宋_GB2312"/>
                <w:sz w:val="30"/>
              </w:rPr>
              <w:t>iOS/Android</w:t>
            </w:r>
            <w:r>
              <w:rPr>
                <w:rFonts w:ascii="仿宋_GB2312" w:hAnsi="仿宋_GB2312" w:cs="仿宋_GB2312" w:eastAsia="仿宋_GB2312"/>
                <w:sz w:val="30"/>
              </w:rPr>
              <w:t>）。</w:t>
            </w:r>
          </w:p>
          <w:p>
            <w:pPr>
              <w:pStyle w:val="null3"/>
              <w:jc w:val="left"/>
            </w:pPr>
            <w:r>
              <w:rPr>
                <w:rFonts w:ascii="仿宋_GB2312" w:hAnsi="仿宋_GB2312" w:cs="仿宋_GB2312" w:eastAsia="仿宋_GB2312"/>
                <w:sz w:val="30"/>
              </w:rPr>
              <w:t xml:space="preserve">2.44. </w:t>
            </w:r>
            <w:r>
              <w:rPr>
                <w:rFonts w:ascii="仿宋_GB2312" w:hAnsi="仿宋_GB2312" w:cs="仿宋_GB2312" w:eastAsia="仿宋_GB2312"/>
                <w:sz w:val="30"/>
              </w:rPr>
              <w:t>支持模型在线预览加载与分步显示策略。</w:t>
            </w:r>
          </w:p>
          <w:p>
            <w:pPr>
              <w:pStyle w:val="null3"/>
              <w:jc w:val="left"/>
            </w:pPr>
            <w:r>
              <w:rPr>
                <w:rFonts w:ascii="仿宋_GB2312" w:hAnsi="仿宋_GB2312" w:cs="仿宋_GB2312" w:eastAsia="仿宋_GB2312"/>
                <w:sz w:val="30"/>
              </w:rPr>
              <w:t xml:space="preserve">2.45. </w:t>
            </w:r>
            <w:r>
              <w:rPr>
                <w:rFonts w:ascii="仿宋_GB2312" w:hAnsi="仿宋_GB2312" w:cs="仿宋_GB2312" w:eastAsia="仿宋_GB2312"/>
                <w:sz w:val="30"/>
              </w:rPr>
              <w:t>地理位置信息精度偏差≤</w:t>
            </w:r>
            <w:r>
              <w:rPr>
                <w:rFonts w:ascii="仿宋_GB2312" w:hAnsi="仿宋_GB2312" w:cs="仿宋_GB2312" w:eastAsia="仿宋_GB2312"/>
                <w:sz w:val="30"/>
              </w:rPr>
              <w:t>0.5m</w:t>
            </w:r>
            <w:r>
              <w:rPr>
                <w:rFonts w:ascii="仿宋_GB2312" w:hAnsi="仿宋_GB2312" w:cs="仿宋_GB2312" w:eastAsia="仿宋_GB2312"/>
                <w:sz w:val="30"/>
              </w:rPr>
              <w:t>（按数据源能力约束）。</w:t>
            </w:r>
          </w:p>
          <w:p>
            <w:pPr>
              <w:pStyle w:val="null3"/>
              <w:jc w:val="left"/>
            </w:pPr>
            <w:r>
              <w:rPr>
                <w:rFonts w:ascii="仿宋_GB2312" w:hAnsi="仿宋_GB2312" w:cs="仿宋_GB2312" w:eastAsia="仿宋_GB2312"/>
                <w:sz w:val="30"/>
              </w:rPr>
              <w:t xml:space="preserve">2.46. </w:t>
            </w:r>
            <w:r>
              <w:rPr>
                <w:rFonts w:ascii="仿宋_GB2312" w:hAnsi="仿宋_GB2312" w:cs="仿宋_GB2312" w:eastAsia="仿宋_GB2312"/>
                <w:sz w:val="30"/>
              </w:rPr>
              <w:t>支持按需加载、动态请求瓦片，提高渲染效率。</w:t>
            </w:r>
          </w:p>
          <w:p>
            <w:pPr>
              <w:pStyle w:val="null3"/>
              <w:jc w:val="left"/>
            </w:pPr>
            <w:r>
              <w:rPr>
                <w:rFonts w:ascii="仿宋_GB2312" w:hAnsi="仿宋_GB2312" w:cs="仿宋_GB2312" w:eastAsia="仿宋_GB2312"/>
                <w:sz w:val="30"/>
              </w:rPr>
              <w:t xml:space="preserve">2.47. </w:t>
            </w:r>
            <w:r>
              <w:rPr>
                <w:rFonts w:ascii="仿宋_GB2312" w:hAnsi="仿宋_GB2312" w:cs="仿宋_GB2312" w:eastAsia="仿宋_GB2312"/>
                <w:sz w:val="30"/>
              </w:rPr>
              <w:t>客户端访问延迟≤</w:t>
            </w:r>
            <w:r>
              <w:rPr>
                <w:rFonts w:ascii="仿宋_GB2312" w:hAnsi="仿宋_GB2312" w:cs="仿宋_GB2312" w:eastAsia="仿宋_GB2312"/>
                <w:sz w:val="30"/>
              </w:rPr>
              <w:t>100ms</w:t>
            </w:r>
            <w:r>
              <w:rPr>
                <w:rFonts w:ascii="仿宋_GB2312" w:hAnsi="仿宋_GB2312" w:cs="仿宋_GB2312" w:eastAsia="仿宋_GB2312"/>
                <w:sz w:val="30"/>
              </w:rPr>
              <w:t>（同城业务网络）。</w:t>
            </w:r>
          </w:p>
          <w:p>
            <w:pPr>
              <w:pStyle w:val="null3"/>
              <w:jc w:val="left"/>
            </w:pPr>
            <w:r>
              <w:rPr>
                <w:rFonts w:ascii="仿宋_GB2312" w:hAnsi="仿宋_GB2312" w:cs="仿宋_GB2312" w:eastAsia="仿宋_GB2312"/>
                <w:sz w:val="30"/>
              </w:rPr>
              <w:t xml:space="preserve">2.48. </w:t>
            </w:r>
            <w:r>
              <w:rPr>
                <w:rFonts w:ascii="仿宋_GB2312" w:hAnsi="仿宋_GB2312" w:cs="仿宋_GB2312" w:eastAsia="仿宋_GB2312"/>
                <w:sz w:val="30"/>
              </w:rPr>
              <w:t>支持断网自动重连与数据缓存策略。</w:t>
            </w:r>
          </w:p>
          <w:p>
            <w:pPr>
              <w:pStyle w:val="null3"/>
              <w:jc w:val="left"/>
            </w:pPr>
            <w:r>
              <w:rPr>
                <w:rFonts w:ascii="仿宋_GB2312" w:hAnsi="仿宋_GB2312" w:cs="仿宋_GB2312" w:eastAsia="仿宋_GB2312"/>
                <w:sz w:val="30"/>
              </w:rPr>
              <w:t xml:space="preserve">2.49. </w:t>
            </w:r>
            <w:r>
              <w:rPr>
                <w:rFonts w:ascii="仿宋_GB2312" w:hAnsi="仿宋_GB2312" w:cs="仿宋_GB2312" w:eastAsia="仿宋_GB2312"/>
                <w:sz w:val="30"/>
              </w:rPr>
              <w:t>支持</w:t>
            </w:r>
            <w:r>
              <w:rPr>
                <w:rFonts w:ascii="仿宋_GB2312" w:hAnsi="仿宋_GB2312" w:cs="仿宋_GB2312" w:eastAsia="仿宋_GB2312"/>
                <w:sz w:val="30"/>
              </w:rPr>
              <w:t>HTTPS</w:t>
            </w:r>
            <w:r>
              <w:rPr>
                <w:rFonts w:ascii="仿宋_GB2312" w:hAnsi="仿宋_GB2312" w:cs="仿宋_GB2312" w:eastAsia="仿宋_GB2312"/>
                <w:sz w:val="30"/>
              </w:rPr>
              <w:t>全链路加密传输。</w:t>
            </w:r>
          </w:p>
          <w:p>
            <w:pPr>
              <w:pStyle w:val="null3"/>
              <w:jc w:val="left"/>
            </w:pPr>
            <w:r>
              <w:rPr>
                <w:rFonts w:ascii="仿宋_GB2312" w:hAnsi="仿宋_GB2312" w:cs="仿宋_GB2312" w:eastAsia="仿宋_GB2312"/>
                <w:sz w:val="30"/>
              </w:rPr>
              <w:t xml:space="preserve">2.50. </w:t>
            </w:r>
            <w:r>
              <w:rPr>
                <w:rFonts w:ascii="仿宋_GB2312" w:hAnsi="仿宋_GB2312" w:cs="仿宋_GB2312" w:eastAsia="仿宋_GB2312"/>
                <w:sz w:val="30"/>
              </w:rPr>
              <w:t>支持</w:t>
            </w:r>
            <w:r>
              <w:rPr>
                <w:rFonts w:ascii="仿宋_GB2312" w:hAnsi="仿宋_GB2312" w:cs="仿宋_GB2312" w:eastAsia="仿宋_GB2312"/>
                <w:sz w:val="30"/>
              </w:rPr>
              <w:t>RBAC</w:t>
            </w:r>
            <w:r>
              <w:rPr>
                <w:rFonts w:ascii="仿宋_GB2312" w:hAnsi="仿宋_GB2312" w:cs="仿宋_GB2312" w:eastAsia="仿宋_GB2312"/>
                <w:sz w:val="30"/>
              </w:rPr>
              <w:t>权限管理，可自定义角色策略。</w:t>
            </w:r>
          </w:p>
          <w:p>
            <w:pPr>
              <w:pStyle w:val="null3"/>
              <w:jc w:val="left"/>
            </w:pPr>
            <w:r>
              <w:rPr>
                <w:rFonts w:ascii="仿宋_GB2312" w:hAnsi="仿宋_GB2312" w:cs="仿宋_GB2312" w:eastAsia="仿宋_GB2312"/>
                <w:sz w:val="30"/>
              </w:rPr>
              <w:t xml:space="preserve">2.51. </w:t>
            </w:r>
            <w:r>
              <w:rPr>
                <w:rFonts w:ascii="仿宋_GB2312" w:hAnsi="仿宋_GB2312" w:cs="仿宋_GB2312" w:eastAsia="仿宋_GB2312"/>
                <w:sz w:val="30"/>
              </w:rPr>
              <w:t>支持组织、人员、租户三级授权管理。</w:t>
            </w:r>
          </w:p>
          <w:p>
            <w:pPr>
              <w:pStyle w:val="null3"/>
              <w:jc w:val="left"/>
            </w:pPr>
            <w:r>
              <w:rPr>
                <w:rFonts w:ascii="仿宋_GB2312" w:hAnsi="仿宋_GB2312" w:cs="仿宋_GB2312" w:eastAsia="仿宋_GB2312"/>
                <w:sz w:val="30"/>
              </w:rPr>
              <w:t xml:space="preserve">2.52. </w:t>
            </w:r>
            <w:r>
              <w:rPr>
                <w:rFonts w:ascii="仿宋_GB2312" w:hAnsi="仿宋_GB2312" w:cs="仿宋_GB2312" w:eastAsia="仿宋_GB2312"/>
                <w:sz w:val="30"/>
              </w:rPr>
              <w:t>多租户资源隔离，不允许跨租户访问数据。</w:t>
            </w:r>
          </w:p>
          <w:p>
            <w:pPr>
              <w:pStyle w:val="null3"/>
              <w:jc w:val="left"/>
            </w:pPr>
            <w:r>
              <w:rPr>
                <w:rFonts w:ascii="仿宋_GB2312" w:hAnsi="仿宋_GB2312" w:cs="仿宋_GB2312" w:eastAsia="仿宋_GB2312"/>
                <w:sz w:val="30"/>
              </w:rPr>
              <w:t xml:space="preserve">2.53. </w:t>
            </w:r>
            <w:r>
              <w:rPr>
                <w:rFonts w:ascii="仿宋_GB2312" w:hAnsi="仿宋_GB2312" w:cs="仿宋_GB2312" w:eastAsia="仿宋_GB2312"/>
                <w:sz w:val="30"/>
              </w:rPr>
              <w:t>支持防</w:t>
            </w:r>
            <w:r>
              <w:rPr>
                <w:rFonts w:ascii="仿宋_GB2312" w:hAnsi="仿宋_GB2312" w:cs="仿宋_GB2312" w:eastAsia="仿宋_GB2312"/>
                <w:sz w:val="30"/>
              </w:rPr>
              <w:t>DDoS</w:t>
            </w:r>
            <w:r>
              <w:rPr>
                <w:rFonts w:ascii="仿宋_GB2312" w:hAnsi="仿宋_GB2312" w:cs="仿宋_GB2312" w:eastAsia="仿宋_GB2312"/>
                <w:sz w:val="30"/>
              </w:rPr>
              <w:t>、暴力破解、扫描攻击预防机制。</w:t>
            </w:r>
          </w:p>
          <w:p>
            <w:pPr>
              <w:pStyle w:val="null3"/>
              <w:jc w:val="left"/>
            </w:pPr>
            <w:r>
              <w:rPr>
                <w:rFonts w:ascii="仿宋_GB2312" w:hAnsi="仿宋_GB2312" w:cs="仿宋_GB2312" w:eastAsia="仿宋_GB2312"/>
                <w:sz w:val="30"/>
              </w:rPr>
              <w:t xml:space="preserve">2.54. </w:t>
            </w:r>
            <w:r>
              <w:rPr>
                <w:rFonts w:ascii="仿宋_GB2312" w:hAnsi="仿宋_GB2312" w:cs="仿宋_GB2312" w:eastAsia="仿宋_GB2312"/>
                <w:sz w:val="30"/>
              </w:rPr>
              <w:t>支持操作行为审计与日志留存≥</w:t>
            </w:r>
            <w:r>
              <w:rPr>
                <w:rFonts w:ascii="仿宋_GB2312" w:hAnsi="仿宋_GB2312" w:cs="仿宋_GB2312" w:eastAsia="仿宋_GB2312"/>
                <w:sz w:val="30"/>
              </w:rPr>
              <w:t>180</w:t>
            </w:r>
            <w:r>
              <w:rPr>
                <w:rFonts w:ascii="仿宋_GB2312" w:hAnsi="仿宋_GB2312" w:cs="仿宋_GB2312" w:eastAsia="仿宋_GB2312"/>
                <w:sz w:val="30"/>
              </w:rPr>
              <w:t>天。</w:t>
            </w:r>
          </w:p>
          <w:p>
            <w:pPr>
              <w:pStyle w:val="null3"/>
              <w:jc w:val="left"/>
            </w:pPr>
            <w:r>
              <w:rPr>
                <w:rFonts w:ascii="仿宋_GB2312" w:hAnsi="仿宋_GB2312" w:cs="仿宋_GB2312" w:eastAsia="仿宋_GB2312"/>
                <w:sz w:val="30"/>
              </w:rPr>
              <w:t xml:space="preserve">2.55. </w:t>
            </w:r>
            <w:r>
              <w:rPr>
                <w:rFonts w:ascii="仿宋_GB2312" w:hAnsi="仿宋_GB2312" w:cs="仿宋_GB2312" w:eastAsia="仿宋_GB2312"/>
                <w:sz w:val="30"/>
              </w:rPr>
              <w:t>数据传输与存储支持国密加密策略。</w:t>
            </w:r>
          </w:p>
          <w:p>
            <w:pPr>
              <w:pStyle w:val="null3"/>
              <w:jc w:val="left"/>
            </w:pPr>
            <w:r>
              <w:rPr>
                <w:rFonts w:ascii="仿宋_GB2312" w:hAnsi="仿宋_GB2312" w:cs="仿宋_GB2312" w:eastAsia="仿宋_GB2312"/>
                <w:sz w:val="30"/>
              </w:rPr>
              <w:t xml:space="preserve">2.56. </w:t>
            </w:r>
            <w:r>
              <w:rPr>
                <w:rFonts w:ascii="仿宋_GB2312" w:hAnsi="仿宋_GB2312" w:cs="仿宋_GB2312" w:eastAsia="仿宋_GB2312"/>
                <w:sz w:val="30"/>
              </w:rPr>
              <w:t>支持密钥轮换与证书周期管理。</w:t>
            </w:r>
          </w:p>
          <w:p>
            <w:pPr>
              <w:pStyle w:val="null3"/>
              <w:jc w:val="left"/>
            </w:pPr>
            <w:r>
              <w:rPr>
                <w:rFonts w:ascii="仿宋_GB2312" w:hAnsi="仿宋_GB2312" w:cs="仿宋_GB2312" w:eastAsia="仿宋_GB2312"/>
                <w:sz w:val="30"/>
              </w:rPr>
              <w:t xml:space="preserve">2.57. </w:t>
            </w:r>
            <w:r>
              <w:rPr>
                <w:rFonts w:ascii="仿宋_GB2312" w:hAnsi="仿宋_GB2312" w:cs="仿宋_GB2312" w:eastAsia="仿宋_GB2312"/>
                <w:sz w:val="30"/>
              </w:rPr>
              <w:t>支持网络访问白名单</w:t>
            </w:r>
            <w:r>
              <w:rPr>
                <w:rFonts w:ascii="仿宋_GB2312" w:hAnsi="仿宋_GB2312" w:cs="仿宋_GB2312" w:eastAsia="仿宋_GB2312"/>
                <w:sz w:val="30"/>
              </w:rPr>
              <w:t>/</w:t>
            </w:r>
            <w:r>
              <w:rPr>
                <w:rFonts w:ascii="仿宋_GB2312" w:hAnsi="仿宋_GB2312" w:cs="仿宋_GB2312" w:eastAsia="仿宋_GB2312"/>
                <w:sz w:val="30"/>
              </w:rPr>
              <w:t>黑名单策略。</w:t>
            </w:r>
          </w:p>
          <w:p>
            <w:pPr>
              <w:pStyle w:val="null3"/>
              <w:jc w:val="left"/>
            </w:pPr>
            <w:r>
              <w:rPr>
                <w:rFonts w:ascii="仿宋_GB2312" w:hAnsi="仿宋_GB2312" w:cs="仿宋_GB2312" w:eastAsia="仿宋_GB2312"/>
                <w:sz w:val="30"/>
              </w:rPr>
              <w:t xml:space="preserve">2.58. </w:t>
            </w:r>
            <w:r>
              <w:rPr>
                <w:rFonts w:ascii="仿宋_GB2312" w:hAnsi="仿宋_GB2312" w:cs="仿宋_GB2312" w:eastAsia="仿宋_GB2312"/>
                <w:sz w:val="30"/>
              </w:rPr>
              <w:t>支持</w:t>
            </w:r>
            <w:r>
              <w:rPr>
                <w:rFonts w:ascii="仿宋_GB2312" w:hAnsi="仿宋_GB2312" w:cs="仿宋_GB2312" w:eastAsia="仿宋_GB2312"/>
                <w:sz w:val="30"/>
              </w:rPr>
              <w:t>SSO</w:t>
            </w:r>
            <w:r>
              <w:rPr>
                <w:rFonts w:ascii="仿宋_GB2312" w:hAnsi="仿宋_GB2312" w:cs="仿宋_GB2312" w:eastAsia="仿宋_GB2312"/>
                <w:sz w:val="30"/>
              </w:rPr>
              <w:t>单点登录对接能力（</w:t>
            </w:r>
            <w:r>
              <w:rPr>
                <w:rFonts w:ascii="仿宋_GB2312" w:hAnsi="仿宋_GB2312" w:cs="仿宋_GB2312" w:eastAsia="仿宋_GB2312"/>
                <w:sz w:val="30"/>
              </w:rPr>
              <w:t>OAuth2/LDAP</w:t>
            </w:r>
            <w:r>
              <w:rPr>
                <w:rFonts w:ascii="仿宋_GB2312" w:hAnsi="仿宋_GB2312" w:cs="仿宋_GB2312" w:eastAsia="仿宋_GB2312"/>
                <w:sz w:val="30"/>
              </w:rPr>
              <w:t>）。</w:t>
            </w:r>
          </w:p>
          <w:p>
            <w:pPr>
              <w:pStyle w:val="null3"/>
              <w:jc w:val="left"/>
            </w:pPr>
            <w:r>
              <w:rPr>
                <w:rFonts w:ascii="仿宋_GB2312" w:hAnsi="仿宋_GB2312" w:cs="仿宋_GB2312" w:eastAsia="仿宋_GB2312"/>
                <w:sz w:val="30"/>
              </w:rPr>
              <w:t xml:space="preserve">2.59. </w:t>
            </w:r>
            <w:r>
              <w:rPr>
                <w:rFonts w:ascii="仿宋_GB2312" w:hAnsi="仿宋_GB2312" w:cs="仿宋_GB2312" w:eastAsia="仿宋_GB2312"/>
                <w:sz w:val="30"/>
              </w:rPr>
              <w:t>满足国家及行业数据安全保护规范。</w:t>
            </w:r>
          </w:p>
          <w:p>
            <w:pPr>
              <w:pStyle w:val="null3"/>
              <w:jc w:val="left"/>
            </w:pPr>
            <w:r>
              <w:rPr>
                <w:rFonts w:ascii="仿宋_GB2312" w:hAnsi="仿宋_GB2312" w:cs="仿宋_GB2312" w:eastAsia="仿宋_GB2312"/>
                <w:sz w:val="30"/>
              </w:rPr>
              <w:t xml:space="preserve">2.60. </w:t>
            </w:r>
            <w:r>
              <w:rPr>
                <w:rFonts w:ascii="仿宋_GB2312" w:hAnsi="仿宋_GB2312" w:cs="仿宋_GB2312" w:eastAsia="仿宋_GB2312"/>
                <w:sz w:val="30"/>
              </w:rPr>
              <w:t>具备资源监控能力（</w:t>
            </w:r>
            <w:r>
              <w:rPr>
                <w:rFonts w:ascii="仿宋_GB2312" w:hAnsi="仿宋_GB2312" w:cs="仿宋_GB2312" w:eastAsia="仿宋_GB2312"/>
                <w:sz w:val="30"/>
              </w:rPr>
              <w:t>CPU/GPU/</w:t>
            </w:r>
            <w:r>
              <w:rPr>
                <w:rFonts w:ascii="仿宋_GB2312" w:hAnsi="仿宋_GB2312" w:cs="仿宋_GB2312" w:eastAsia="仿宋_GB2312"/>
                <w:sz w:val="30"/>
              </w:rPr>
              <w:t>内存</w:t>
            </w:r>
            <w:r>
              <w:rPr>
                <w:rFonts w:ascii="仿宋_GB2312" w:hAnsi="仿宋_GB2312" w:cs="仿宋_GB2312" w:eastAsia="仿宋_GB2312"/>
                <w:sz w:val="30"/>
              </w:rPr>
              <w:t>/</w:t>
            </w:r>
            <w:r>
              <w:rPr>
                <w:rFonts w:ascii="仿宋_GB2312" w:hAnsi="仿宋_GB2312" w:cs="仿宋_GB2312" w:eastAsia="仿宋_GB2312"/>
                <w:sz w:val="30"/>
              </w:rPr>
              <w:t>存储</w:t>
            </w:r>
            <w:r>
              <w:rPr>
                <w:rFonts w:ascii="仿宋_GB2312" w:hAnsi="仿宋_GB2312" w:cs="仿宋_GB2312" w:eastAsia="仿宋_GB2312"/>
                <w:sz w:val="30"/>
              </w:rPr>
              <w:t>/</w:t>
            </w:r>
            <w:r>
              <w:rPr>
                <w:rFonts w:ascii="仿宋_GB2312" w:hAnsi="仿宋_GB2312" w:cs="仿宋_GB2312" w:eastAsia="仿宋_GB2312"/>
                <w:sz w:val="30"/>
              </w:rPr>
              <w:t>带宽）。</w:t>
            </w:r>
          </w:p>
          <w:p>
            <w:pPr>
              <w:pStyle w:val="null3"/>
              <w:jc w:val="left"/>
            </w:pPr>
            <w:r>
              <w:rPr>
                <w:rFonts w:ascii="仿宋_GB2312" w:hAnsi="仿宋_GB2312" w:cs="仿宋_GB2312" w:eastAsia="仿宋_GB2312"/>
                <w:sz w:val="30"/>
              </w:rPr>
              <w:t xml:space="preserve">2.61. </w:t>
            </w:r>
            <w:r>
              <w:rPr>
                <w:rFonts w:ascii="仿宋_GB2312" w:hAnsi="仿宋_GB2312" w:cs="仿宋_GB2312" w:eastAsia="仿宋_GB2312"/>
                <w:sz w:val="30"/>
              </w:rPr>
              <w:t>支持节点</w:t>
            </w:r>
            <w:r>
              <w:rPr>
                <w:rFonts w:ascii="仿宋_GB2312" w:hAnsi="仿宋_GB2312" w:cs="仿宋_GB2312" w:eastAsia="仿宋_GB2312"/>
                <w:sz w:val="30"/>
              </w:rPr>
              <w:t>/</w:t>
            </w:r>
            <w:r>
              <w:rPr>
                <w:rFonts w:ascii="仿宋_GB2312" w:hAnsi="仿宋_GB2312" w:cs="仿宋_GB2312" w:eastAsia="仿宋_GB2312"/>
                <w:sz w:val="30"/>
              </w:rPr>
              <w:t>实例实时运行状态展示。</w:t>
            </w:r>
          </w:p>
          <w:p>
            <w:pPr>
              <w:pStyle w:val="null3"/>
              <w:jc w:val="left"/>
            </w:pPr>
            <w:r>
              <w:rPr>
                <w:rFonts w:ascii="仿宋_GB2312" w:hAnsi="仿宋_GB2312" w:cs="仿宋_GB2312" w:eastAsia="仿宋_GB2312"/>
                <w:sz w:val="30"/>
              </w:rPr>
              <w:t xml:space="preserve">2.62. </w:t>
            </w:r>
            <w:r>
              <w:rPr>
                <w:rFonts w:ascii="仿宋_GB2312" w:hAnsi="仿宋_GB2312" w:cs="仿宋_GB2312" w:eastAsia="仿宋_GB2312"/>
                <w:sz w:val="30"/>
              </w:rPr>
              <w:t>支持模型处理队列监控。</w:t>
            </w:r>
          </w:p>
          <w:p>
            <w:pPr>
              <w:pStyle w:val="null3"/>
              <w:jc w:val="left"/>
            </w:pPr>
            <w:r>
              <w:rPr>
                <w:rFonts w:ascii="仿宋_GB2312" w:hAnsi="仿宋_GB2312" w:cs="仿宋_GB2312" w:eastAsia="仿宋_GB2312"/>
                <w:sz w:val="30"/>
              </w:rPr>
              <w:t xml:space="preserve">2.63. </w:t>
            </w:r>
            <w:r>
              <w:rPr>
                <w:rFonts w:ascii="仿宋_GB2312" w:hAnsi="仿宋_GB2312" w:cs="仿宋_GB2312" w:eastAsia="仿宋_GB2312"/>
                <w:sz w:val="30"/>
              </w:rPr>
              <w:t>支持日志查询、下载与导出。</w:t>
            </w:r>
          </w:p>
          <w:p>
            <w:pPr>
              <w:pStyle w:val="null3"/>
              <w:jc w:val="left"/>
            </w:pPr>
            <w:r>
              <w:rPr>
                <w:rFonts w:ascii="仿宋_GB2312" w:hAnsi="仿宋_GB2312" w:cs="仿宋_GB2312" w:eastAsia="仿宋_GB2312"/>
                <w:sz w:val="30"/>
              </w:rPr>
              <w:t xml:space="preserve">2.64. </w:t>
            </w:r>
            <w:r>
              <w:rPr>
                <w:rFonts w:ascii="仿宋_GB2312" w:hAnsi="仿宋_GB2312" w:cs="仿宋_GB2312" w:eastAsia="仿宋_GB2312"/>
                <w:sz w:val="30"/>
              </w:rPr>
              <w:t>支持可视化告警信息展示。</w:t>
            </w:r>
          </w:p>
          <w:p>
            <w:pPr>
              <w:pStyle w:val="null3"/>
              <w:jc w:val="left"/>
            </w:pPr>
            <w:r>
              <w:rPr>
                <w:rFonts w:ascii="仿宋_GB2312" w:hAnsi="仿宋_GB2312" w:cs="仿宋_GB2312" w:eastAsia="仿宋_GB2312"/>
                <w:sz w:val="30"/>
              </w:rPr>
              <w:t xml:space="preserve">2.65. </w:t>
            </w:r>
            <w:r>
              <w:rPr>
                <w:rFonts w:ascii="仿宋_GB2312" w:hAnsi="仿宋_GB2312" w:cs="仿宋_GB2312" w:eastAsia="仿宋_GB2312"/>
                <w:sz w:val="30"/>
              </w:rPr>
              <w:t>支持邮件</w:t>
            </w:r>
            <w:r>
              <w:rPr>
                <w:rFonts w:ascii="仿宋_GB2312" w:hAnsi="仿宋_GB2312" w:cs="仿宋_GB2312" w:eastAsia="仿宋_GB2312"/>
                <w:sz w:val="30"/>
              </w:rPr>
              <w:t>/</w:t>
            </w:r>
            <w:r>
              <w:rPr>
                <w:rFonts w:ascii="仿宋_GB2312" w:hAnsi="仿宋_GB2312" w:cs="仿宋_GB2312" w:eastAsia="仿宋_GB2312"/>
                <w:sz w:val="30"/>
              </w:rPr>
              <w:t>消息推送告警。</w:t>
            </w:r>
          </w:p>
          <w:p>
            <w:pPr>
              <w:pStyle w:val="null3"/>
              <w:jc w:val="left"/>
            </w:pPr>
            <w:r>
              <w:rPr>
                <w:rFonts w:ascii="仿宋_GB2312" w:hAnsi="仿宋_GB2312" w:cs="仿宋_GB2312" w:eastAsia="仿宋_GB2312"/>
                <w:sz w:val="30"/>
              </w:rPr>
              <w:t xml:space="preserve">2.66. </w:t>
            </w:r>
            <w:r>
              <w:rPr>
                <w:rFonts w:ascii="仿宋_GB2312" w:hAnsi="仿宋_GB2312" w:cs="仿宋_GB2312" w:eastAsia="仿宋_GB2312"/>
                <w:sz w:val="30"/>
              </w:rPr>
              <w:t>支持在线配置与策略下发。</w:t>
            </w:r>
          </w:p>
          <w:p>
            <w:pPr>
              <w:pStyle w:val="null3"/>
              <w:jc w:val="left"/>
            </w:pPr>
            <w:r>
              <w:rPr>
                <w:rFonts w:ascii="仿宋_GB2312" w:hAnsi="仿宋_GB2312" w:cs="仿宋_GB2312" w:eastAsia="仿宋_GB2312"/>
                <w:sz w:val="30"/>
              </w:rPr>
              <w:t xml:space="preserve">2.67. </w:t>
            </w:r>
            <w:r>
              <w:rPr>
                <w:rFonts w:ascii="仿宋_GB2312" w:hAnsi="仿宋_GB2312" w:cs="仿宋_GB2312" w:eastAsia="仿宋_GB2312"/>
                <w:sz w:val="30"/>
              </w:rPr>
              <w:t>提供标准</w:t>
            </w:r>
            <w:r>
              <w:rPr>
                <w:rFonts w:ascii="仿宋_GB2312" w:hAnsi="仿宋_GB2312" w:cs="仿宋_GB2312" w:eastAsia="仿宋_GB2312"/>
                <w:sz w:val="30"/>
              </w:rPr>
              <w:t>API</w:t>
            </w:r>
            <w:r>
              <w:rPr>
                <w:rFonts w:ascii="仿宋_GB2312" w:hAnsi="仿宋_GB2312" w:cs="仿宋_GB2312" w:eastAsia="仿宋_GB2312"/>
                <w:sz w:val="30"/>
              </w:rPr>
              <w:t>供第三方平台集成。</w:t>
            </w:r>
          </w:p>
          <w:p>
            <w:pPr>
              <w:pStyle w:val="null3"/>
              <w:jc w:val="left"/>
            </w:pPr>
            <w:r>
              <w:rPr>
                <w:rFonts w:ascii="仿宋_GB2312" w:hAnsi="仿宋_GB2312" w:cs="仿宋_GB2312" w:eastAsia="仿宋_GB2312"/>
                <w:sz w:val="30"/>
              </w:rPr>
              <w:t xml:space="preserve">2.68. </w:t>
            </w:r>
            <w:r>
              <w:rPr>
                <w:rFonts w:ascii="仿宋_GB2312" w:hAnsi="仿宋_GB2312" w:cs="仿宋_GB2312" w:eastAsia="仿宋_GB2312"/>
                <w:sz w:val="30"/>
              </w:rPr>
              <w:t>支持运维 权限分离机制。</w:t>
            </w:r>
          </w:p>
          <w:p>
            <w:pPr>
              <w:pStyle w:val="null3"/>
              <w:jc w:val="left"/>
            </w:pPr>
            <w:r>
              <w:rPr>
                <w:rFonts w:ascii="仿宋_GB2312" w:hAnsi="仿宋_GB2312" w:cs="仿宋_GB2312" w:eastAsia="仿宋_GB2312"/>
                <w:sz w:val="30"/>
              </w:rPr>
              <w:t xml:space="preserve">2.69. </w:t>
            </w:r>
            <w:r>
              <w:rPr>
                <w:rFonts w:ascii="仿宋_GB2312" w:hAnsi="仿宋_GB2312" w:cs="仿宋_GB2312" w:eastAsia="仿宋_GB2312"/>
                <w:sz w:val="30"/>
              </w:rPr>
              <w:t>支持系统升级不停机或最小业务中断保障。</w:t>
            </w:r>
          </w:p>
          <w:p>
            <w:pPr>
              <w:pStyle w:val="null3"/>
              <w:numPr>
                <w:ilvl w:val="0"/>
                <w:numId w:val="1"/>
              </w:numPr>
              <w:jc w:val="left"/>
            </w:pPr>
            <w:r>
              <w:rPr>
                <w:rFonts w:ascii="仿宋_GB2312" w:hAnsi="仿宋_GB2312" w:cs="仿宋_GB2312" w:eastAsia="仿宋_GB2312"/>
                <w:sz w:val="30"/>
              </w:rPr>
              <w:t>提供物联网感知增加扩容监控服务：</w:t>
            </w:r>
          </w:p>
          <w:p>
            <w:pPr>
              <w:pStyle w:val="null3"/>
              <w:jc w:val="left"/>
            </w:pPr>
            <w:r>
              <w:rPr>
                <w:rFonts w:ascii="仿宋_GB2312" w:hAnsi="仿宋_GB2312" w:cs="仿宋_GB2312" w:eastAsia="仿宋_GB2312"/>
                <w:sz w:val="30"/>
              </w:rPr>
              <w:t>3.1.</w:t>
            </w:r>
            <w:r>
              <w:rPr>
                <w:rFonts w:ascii="仿宋_GB2312" w:hAnsi="仿宋_GB2312" w:cs="仿宋_GB2312" w:eastAsia="仿宋_GB2312"/>
                <w:sz w:val="30"/>
              </w:rPr>
              <w:t>提供物联网感知服务，涵盖作物生长状态监测、环境温度感知、环境湿度感知、土壤</w:t>
            </w:r>
            <w:r>
              <w:rPr>
                <w:rFonts w:ascii="仿宋_GB2312" w:hAnsi="仿宋_GB2312" w:cs="仿宋_GB2312" w:eastAsia="仿宋_GB2312"/>
                <w:sz w:val="30"/>
              </w:rPr>
              <w:t>pH</w:t>
            </w:r>
            <w:r>
              <w:rPr>
                <w:rFonts w:ascii="仿宋_GB2312" w:hAnsi="仿宋_GB2312" w:cs="仿宋_GB2312" w:eastAsia="仿宋_GB2312"/>
                <w:sz w:val="30"/>
              </w:rPr>
              <w:t>值感知、基地全景可视化监测、生产过程监管、云端时序数据管理、规则引擎智能处理、场景联动控制、环境感知数据采集、多设备协同监测、本地与云端数据存储、定时图像留存、生长态全天候视频监测等</w:t>
            </w:r>
            <w:r>
              <w:rPr>
                <w:rFonts w:ascii="仿宋_GB2312" w:hAnsi="仿宋_GB2312" w:cs="仿宋_GB2312" w:eastAsia="仿宋_GB2312"/>
                <w:sz w:val="30"/>
              </w:rPr>
              <w:t>14</w:t>
            </w:r>
            <w:r>
              <w:rPr>
                <w:rFonts w:ascii="仿宋_GB2312" w:hAnsi="仿宋_GB2312" w:cs="仿宋_GB2312" w:eastAsia="仿宋_GB2312"/>
                <w:sz w:val="30"/>
              </w:rPr>
              <w:t>项服务，服务覆盖吾伊基地、上寨千吨加工生产中心，以及石里、宗科、尕多、茸木达、岗木达等农业种植区域，全面满足农业种植、生产加工及农业环境物联网感知应用需求。</w:t>
            </w:r>
          </w:p>
          <w:p>
            <w:pPr>
              <w:pStyle w:val="null3"/>
              <w:numPr>
                <w:ilvl w:val="0"/>
                <w:numId w:val="1"/>
              </w:numPr>
              <w:jc w:val="left"/>
            </w:pPr>
            <w:r>
              <w:rPr>
                <w:rFonts w:ascii="仿宋_GB2312" w:hAnsi="仿宋_GB2312" w:cs="仿宋_GB2312" w:eastAsia="仿宋_GB2312"/>
                <w:sz w:val="30"/>
              </w:rPr>
              <w:t>提供可视化边缘控制监控服务：</w:t>
            </w:r>
          </w:p>
          <w:p>
            <w:pPr>
              <w:pStyle w:val="null3"/>
              <w:jc w:val="left"/>
            </w:pPr>
            <w:r>
              <w:rPr>
                <w:rFonts w:ascii="仿宋_GB2312" w:hAnsi="仿宋_GB2312" w:cs="仿宋_GB2312" w:eastAsia="仿宋_GB2312"/>
                <w:sz w:val="30"/>
              </w:rPr>
              <w:t xml:space="preserve">4.1. </w:t>
            </w:r>
            <w:r>
              <w:rPr>
                <w:rFonts w:ascii="仿宋_GB2312" w:hAnsi="仿宋_GB2312" w:cs="仿宋_GB2312" w:eastAsia="仿宋_GB2312"/>
                <w:sz w:val="30"/>
              </w:rPr>
              <w:t>一体化智能控制台系统，控制台结构本体与高性能计算处理单元实现物理融合，具备统一供电、协同散热、隐蔽布线功能，支持多席位模块化部署，形成集成化指挥控制终端形态。</w:t>
            </w:r>
          </w:p>
          <w:p>
            <w:pPr>
              <w:pStyle w:val="null3"/>
              <w:jc w:val="left"/>
            </w:pPr>
            <w:r>
              <w:rPr>
                <w:rFonts w:ascii="仿宋_GB2312" w:hAnsi="仿宋_GB2312" w:cs="仿宋_GB2312" w:eastAsia="仿宋_GB2312"/>
                <w:sz w:val="30"/>
              </w:rPr>
              <w:t xml:space="preserve">4.2. </w:t>
            </w:r>
            <w:r>
              <w:rPr>
                <w:rFonts w:ascii="仿宋_GB2312" w:hAnsi="仿宋_GB2312" w:cs="仿宋_GB2312" w:eastAsia="仿宋_GB2312"/>
                <w:sz w:val="30"/>
              </w:rPr>
              <w:t>每席位控制台内部预埋专用可视化处理引擎，采用嵌入式架构，与台体结构一体化成型，无外露主机箱体，无独立电源或视频外接线缆，所有算力模块内置于操作台骨架或设备舱内，具备外观整洁、空间集约、防拆防改功能。</w:t>
            </w:r>
          </w:p>
          <w:p>
            <w:pPr>
              <w:pStyle w:val="null3"/>
              <w:jc w:val="left"/>
            </w:pPr>
            <w:r>
              <w:rPr>
                <w:rFonts w:ascii="仿宋_GB2312" w:hAnsi="仿宋_GB2312" w:cs="仿宋_GB2312" w:eastAsia="仿宋_GB2312"/>
                <w:sz w:val="30"/>
              </w:rPr>
              <w:t xml:space="preserve">4.3. </w:t>
            </w:r>
            <w:r>
              <w:rPr>
                <w:rFonts w:ascii="仿宋_GB2312" w:hAnsi="仿宋_GB2312" w:cs="仿宋_GB2312" w:eastAsia="仿宋_GB2312"/>
                <w:sz w:val="30"/>
              </w:rPr>
              <w:t>控制台非金属结构部件采用环保纤维板材，具备低甲醛释放特性，表面覆耐磨饰面，边缘全封边处理，具备抗划、防潮、耐长期使用功能，适用于人员密集、长时间值守环境。</w:t>
            </w:r>
          </w:p>
          <w:p>
            <w:pPr>
              <w:pStyle w:val="null3"/>
              <w:jc w:val="left"/>
            </w:pPr>
            <w:r>
              <w:rPr>
                <w:rFonts w:ascii="仿宋_GB2312" w:hAnsi="仿宋_GB2312" w:cs="仿宋_GB2312" w:eastAsia="仿宋_GB2312"/>
                <w:sz w:val="30"/>
              </w:rPr>
              <w:t xml:space="preserve">4.4. </w:t>
            </w:r>
            <w:r>
              <w:rPr>
                <w:rFonts w:ascii="仿宋_GB2312" w:hAnsi="仿宋_GB2312" w:cs="仿宋_GB2312" w:eastAsia="仿宋_GB2312"/>
                <w:sz w:val="30"/>
              </w:rPr>
              <w:t>每席位内嵌处理引擎具备</w:t>
            </w:r>
            <w:r>
              <w:rPr>
                <w:rFonts w:ascii="仿宋_GB2312" w:hAnsi="仿宋_GB2312" w:cs="仿宋_GB2312" w:eastAsia="仿宋_GB2312"/>
                <w:sz w:val="30"/>
              </w:rPr>
              <w:t>8</w:t>
            </w:r>
            <w:r>
              <w:rPr>
                <w:rFonts w:ascii="仿宋_GB2312" w:hAnsi="仿宋_GB2312" w:cs="仿宋_GB2312" w:eastAsia="仿宋_GB2312"/>
                <w:sz w:val="30"/>
              </w:rPr>
              <w:t>物理核心并行计算能力，支持多路</w:t>
            </w:r>
            <w:r>
              <w:rPr>
                <w:rFonts w:ascii="仿宋_GB2312" w:hAnsi="仿宋_GB2312" w:cs="仿宋_GB2312" w:eastAsia="仿宋_GB2312"/>
                <w:sz w:val="30"/>
              </w:rPr>
              <w:t>4K</w:t>
            </w:r>
            <w:r>
              <w:rPr>
                <w:rFonts w:ascii="仿宋_GB2312" w:hAnsi="仿宋_GB2312" w:cs="仿宋_GB2312" w:eastAsia="仿宋_GB2312"/>
                <w:sz w:val="30"/>
              </w:rPr>
              <w:t>视频实时解码、三维地理信息动态渲染、多源数据叠加分析、</w:t>
            </w:r>
            <w:r>
              <w:rPr>
                <w:rFonts w:ascii="仿宋_GB2312" w:hAnsi="仿宋_GB2312" w:cs="仿宋_GB2312" w:eastAsia="仿宋_GB2312"/>
                <w:sz w:val="30"/>
              </w:rPr>
              <w:t>AI</w:t>
            </w:r>
            <w:r>
              <w:rPr>
                <w:rFonts w:ascii="仿宋_GB2312" w:hAnsi="仿宋_GB2312" w:cs="仿宋_GB2312" w:eastAsia="仿宋_GB2312"/>
                <w:sz w:val="30"/>
              </w:rPr>
              <w:t>辅助模型推理功能，满足高负载指挥场景下的零延迟响应需求。</w:t>
            </w:r>
          </w:p>
          <w:p>
            <w:pPr>
              <w:pStyle w:val="null3"/>
              <w:jc w:val="left"/>
            </w:pPr>
            <w:r>
              <w:rPr>
                <w:rFonts w:ascii="仿宋_GB2312" w:hAnsi="仿宋_GB2312" w:cs="仿宋_GB2312" w:eastAsia="仿宋_GB2312"/>
                <w:sz w:val="30"/>
              </w:rPr>
              <w:t xml:space="preserve">4.5. </w:t>
            </w:r>
            <w:r>
              <w:rPr>
                <w:rFonts w:ascii="仿宋_GB2312" w:hAnsi="仿宋_GB2312" w:cs="仿宋_GB2312" w:eastAsia="仿宋_GB2312"/>
                <w:sz w:val="30"/>
              </w:rPr>
              <w:t>每席位集成图形加速核心，具备</w:t>
            </w:r>
            <w:r>
              <w:rPr>
                <w:rFonts w:ascii="仿宋_GB2312" w:hAnsi="仿宋_GB2312" w:cs="仿宋_GB2312" w:eastAsia="仿宋_GB2312"/>
                <w:sz w:val="30"/>
              </w:rPr>
              <w:t>FP32</w:t>
            </w:r>
            <w:r>
              <w:rPr>
                <w:rFonts w:ascii="仿宋_GB2312" w:hAnsi="仿宋_GB2312" w:cs="仿宋_GB2312" w:eastAsia="仿宋_GB2312"/>
                <w:sz w:val="30"/>
              </w:rPr>
              <w:t>单精度浮点算力</w:t>
            </w:r>
            <w:r>
              <w:rPr>
                <w:rFonts w:ascii="仿宋_GB2312" w:hAnsi="仿宋_GB2312" w:cs="仿宋_GB2312" w:eastAsia="仿宋_GB2312"/>
                <w:sz w:val="30"/>
              </w:rPr>
              <w:t>15TFLOPS</w:t>
            </w:r>
            <w:r>
              <w:rPr>
                <w:rFonts w:ascii="仿宋_GB2312" w:hAnsi="仿宋_GB2312" w:cs="仿宋_GB2312" w:eastAsia="仿宋_GB2312"/>
                <w:sz w:val="30"/>
              </w:rPr>
              <w:t>以上能力，支持同时驱动</w:t>
            </w:r>
            <w:r>
              <w:rPr>
                <w:rFonts w:ascii="仿宋_GB2312" w:hAnsi="仿宋_GB2312" w:cs="仿宋_GB2312" w:eastAsia="仿宋_GB2312"/>
                <w:sz w:val="30"/>
              </w:rPr>
              <w:t>3</w:t>
            </w:r>
            <w:r>
              <w:rPr>
                <w:rFonts w:ascii="仿宋_GB2312" w:hAnsi="仿宋_GB2312" w:cs="仿宋_GB2312" w:eastAsia="仿宋_GB2312"/>
                <w:sz w:val="30"/>
              </w:rPr>
              <w:t>路</w:t>
            </w:r>
            <w:r>
              <w:rPr>
                <w:rFonts w:ascii="仿宋_GB2312" w:hAnsi="仿宋_GB2312" w:cs="仿宋_GB2312" w:eastAsia="仿宋_GB2312"/>
                <w:sz w:val="30"/>
              </w:rPr>
              <w:t>4K@60Hz</w:t>
            </w:r>
            <w:r>
              <w:rPr>
                <w:rFonts w:ascii="仿宋_GB2312" w:hAnsi="仿宋_GB2312" w:cs="仿宋_GB2312" w:eastAsia="仿宋_GB2312"/>
                <w:sz w:val="30"/>
              </w:rPr>
              <w:t>显示输出，具备硬件级光线追踪、曲面细分、多屏异步渲染功能，满足电子沙盘、热力图、视频矩阵联动等可视化任务。</w:t>
            </w:r>
          </w:p>
          <w:p>
            <w:pPr>
              <w:pStyle w:val="null3"/>
              <w:jc w:val="left"/>
            </w:pPr>
            <w:r>
              <w:rPr>
                <w:rFonts w:ascii="仿宋_GB2312" w:hAnsi="仿宋_GB2312" w:cs="仿宋_GB2312" w:eastAsia="仿宋_GB2312"/>
                <w:sz w:val="30"/>
              </w:rPr>
              <w:t xml:space="preserve">4.6. </w:t>
            </w:r>
            <w:r>
              <w:rPr>
                <w:rFonts w:ascii="仿宋_GB2312" w:hAnsi="仿宋_GB2312" w:cs="仿宋_GB2312" w:eastAsia="仿宋_GB2312"/>
                <w:sz w:val="30"/>
              </w:rPr>
              <w:t>图形处理核心支持</w:t>
            </w:r>
            <w:r>
              <w:rPr>
                <w:rFonts w:ascii="仿宋_GB2312" w:hAnsi="仿宋_GB2312" w:cs="仿宋_GB2312" w:eastAsia="仿宋_GB2312"/>
                <w:sz w:val="30"/>
              </w:rPr>
              <w:t>OpenGL4.6</w:t>
            </w:r>
            <w:r>
              <w:rPr>
                <w:rFonts w:ascii="仿宋_GB2312" w:hAnsi="仿宋_GB2312" w:cs="仿宋_GB2312" w:eastAsia="仿宋_GB2312"/>
                <w:sz w:val="30"/>
              </w:rPr>
              <w:t>、</w:t>
            </w:r>
            <w:r>
              <w:rPr>
                <w:rFonts w:ascii="仿宋_GB2312" w:hAnsi="仿宋_GB2312" w:cs="仿宋_GB2312" w:eastAsia="仿宋_GB2312"/>
                <w:sz w:val="30"/>
              </w:rPr>
              <w:t>Vulkan1.3</w:t>
            </w:r>
            <w:r>
              <w:rPr>
                <w:rFonts w:ascii="仿宋_GB2312" w:hAnsi="仿宋_GB2312" w:cs="仿宋_GB2312" w:eastAsia="仿宋_GB2312"/>
                <w:sz w:val="30"/>
              </w:rPr>
              <w:t>、</w:t>
            </w:r>
            <w:r>
              <w:rPr>
                <w:rFonts w:ascii="仿宋_GB2312" w:hAnsi="仿宋_GB2312" w:cs="仿宋_GB2312" w:eastAsia="仿宋_GB2312"/>
                <w:sz w:val="30"/>
              </w:rPr>
              <w:t>DirectX12Ultimate</w:t>
            </w:r>
            <w:r>
              <w:rPr>
                <w:rFonts w:ascii="仿宋_GB2312" w:hAnsi="仿宋_GB2312" w:cs="仿宋_GB2312" w:eastAsia="仿宋_GB2312"/>
                <w:sz w:val="30"/>
              </w:rPr>
              <w:t>图形接口，兼容主流</w:t>
            </w:r>
            <w:r>
              <w:rPr>
                <w:rFonts w:ascii="仿宋_GB2312" w:hAnsi="仿宋_GB2312" w:cs="仿宋_GB2312" w:eastAsia="仿宋_GB2312"/>
                <w:sz w:val="30"/>
              </w:rPr>
              <w:t>GIS</w:t>
            </w:r>
            <w:r>
              <w:rPr>
                <w:rFonts w:ascii="仿宋_GB2312" w:hAnsi="仿宋_GB2312" w:cs="仿宋_GB2312" w:eastAsia="仿宋_GB2312"/>
                <w:sz w:val="30"/>
              </w:rPr>
              <w:t>、</w:t>
            </w:r>
            <w:r>
              <w:rPr>
                <w:rFonts w:ascii="仿宋_GB2312" w:hAnsi="仿宋_GB2312" w:cs="仿宋_GB2312" w:eastAsia="仿宋_GB2312"/>
                <w:sz w:val="30"/>
              </w:rPr>
              <w:t>BIM</w:t>
            </w:r>
            <w:r>
              <w:rPr>
                <w:rFonts w:ascii="仿宋_GB2312" w:hAnsi="仿宋_GB2312" w:cs="仿宋_GB2312" w:eastAsia="仿宋_GB2312"/>
                <w:sz w:val="30"/>
              </w:rPr>
              <w:t>、</w:t>
            </w:r>
            <w:r>
              <w:rPr>
                <w:rFonts w:ascii="仿宋_GB2312" w:hAnsi="仿宋_GB2312" w:cs="仿宋_GB2312" w:eastAsia="仿宋_GB2312"/>
                <w:sz w:val="30"/>
              </w:rPr>
              <w:t>SCADA</w:t>
            </w:r>
            <w:r>
              <w:rPr>
                <w:rFonts w:ascii="仿宋_GB2312" w:hAnsi="仿宋_GB2312" w:cs="仿宋_GB2312" w:eastAsia="仿宋_GB2312"/>
                <w:sz w:val="30"/>
              </w:rPr>
              <w:t>及视频融合平台，具备</w:t>
            </w:r>
            <w:r>
              <w:rPr>
                <w:rFonts w:ascii="仿宋_GB2312" w:hAnsi="仿宋_GB2312" w:cs="仿宋_GB2312" w:eastAsia="仿宋_GB2312"/>
                <w:sz w:val="30"/>
              </w:rPr>
              <w:t>HDR10</w:t>
            </w:r>
            <w:r>
              <w:rPr>
                <w:rFonts w:ascii="仿宋_GB2312" w:hAnsi="仿宋_GB2312" w:cs="仿宋_GB2312" w:eastAsia="仿宋_GB2312"/>
                <w:sz w:val="30"/>
              </w:rPr>
              <w:t>色彩映射与广色域显示能力，确保画面无撕裂、无卡顿、无丢帧。</w:t>
            </w:r>
          </w:p>
          <w:p>
            <w:pPr>
              <w:pStyle w:val="null3"/>
              <w:jc w:val="left"/>
            </w:pPr>
            <w:r>
              <w:rPr>
                <w:rFonts w:ascii="仿宋_GB2312" w:hAnsi="仿宋_GB2312" w:cs="仿宋_GB2312" w:eastAsia="仿宋_GB2312"/>
                <w:sz w:val="30"/>
              </w:rPr>
              <w:t xml:space="preserve">4.7. </w:t>
            </w:r>
            <w:r>
              <w:rPr>
                <w:rFonts w:ascii="仿宋_GB2312" w:hAnsi="仿宋_GB2312" w:cs="仿宋_GB2312" w:eastAsia="仿宋_GB2312"/>
                <w:sz w:val="30"/>
              </w:rPr>
              <w:t>每席位内置不小于</w:t>
            </w:r>
            <w:r>
              <w:rPr>
                <w:rFonts w:ascii="仿宋_GB2312" w:hAnsi="仿宋_GB2312" w:cs="仿宋_GB2312" w:eastAsia="仿宋_GB2312"/>
                <w:sz w:val="30"/>
              </w:rPr>
              <w:t>1TB</w:t>
            </w:r>
            <w:r>
              <w:rPr>
                <w:rFonts w:ascii="仿宋_GB2312" w:hAnsi="仿宋_GB2312" w:cs="仿宋_GB2312" w:eastAsia="仿宋_GB2312"/>
                <w:sz w:val="30"/>
              </w:rPr>
              <w:t>数据持久化单元，支持系统秒级启动、大型平台瞬时加载、多路视频缓存与本地日志留存功能，存储模块支持热插拔或冗余备份。</w:t>
            </w:r>
          </w:p>
          <w:p>
            <w:pPr>
              <w:pStyle w:val="null3"/>
              <w:jc w:val="left"/>
            </w:pPr>
            <w:r>
              <w:rPr>
                <w:rFonts w:ascii="仿宋_GB2312" w:hAnsi="仿宋_GB2312" w:cs="仿宋_GB2312" w:eastAsia="仿宋_GB2312"/>
                <w:sz w:val="30"/>
              </w:rPr>
              <w:t xml:space="preserve">4.8. </w:t>
            </w:r>
            <w:r>
              <w:rPr>
                <w:rFonts w:ascii="仿宋_GB2312" w:hAnsi="仿宋_GB2312" w:cs="仿宋_GB2312" w:eastAsia="仿宋_GB2312"/>
                <w:sz w:val="30"/>
              </w:rPr>
              <w:t>整机具备一体化供电与智能散热功能，内置独立风道与温控风扇，支持根据负载自动调节转速，满载运行噪音控制在</w:t>
            </w:r>
            <w:r>
              <w:rPr>
                <w:rFonts w:ascii="仿宋_GB2312" w:hAnsi="仿宋_GB2312" w:cs="仿宋_GB2312" w:eastAsia="仿宋_GB2312"/>
                <w:sz w:val="30"/>
              </w:rPr>
              <w:t>40dB(A)</w:t>
            </w:r>
            <w:r>
              <w:rPr>
                <w:rFonts w:ascii="仿宋_GB2312" w:hAnsi="仿宋_GB2312" w:cs="仿宋_GB2312" w:eastAsia="仿宋_GB2312"/>
                <w:sz w:val="30"/>
              </w:rPr>
              <w:t>以内，具备</w:t>
            </w:r>
            <w:r>
              <w:rPr>
                <w:rFonts w:ascii="仿宋_GB2312" w:hAnsi="仿宋_GB2312" w:cs="仿宋_GB2312" w:eastAsia="仿宋_GB2312"/>
                <w:sz w:val="30"/>
              </w:rPr>
              <w:t>0</w:t>
            </w:r>
            <w:r>
              <w:rPr>
                <w:rFonts w:ascii="仿宋_GB2312" w:hAnsi="仿宋_GB2312" w:cs="仿宋_GB2312" w:eastAsia="仿宋_GB2312"/>
                <w:sz w:val="30"/>
              </w:rPr>
              <w:t>℃</w:t>
            </w:r>
            <w:r>
              <w:rPr>
                <w:rFonts w:ascii="仿宋_GB2312" w:hAnsi="仿宋_GB2312" w:cs="仿宋_GB2312" w:eastAsia="仿宋_GB2312"/>
                <w:sz w:val="30"/>
              </w:rPr>
              <w:t>~45</w:t>
            </w:r>
            <w:r>
              <w:rPr>
                <w:rFonts w:ascii="仿宋_GB2312" w:hAnsi="仿宋_GB2312" w:cs="仿宋_GB2312" w:eastAsia="仿宋_GB2312"/>
                <w:sz w:val="30"/>
              </w:rPr>
              <w:t>℃环境温度下</w:t>
            </w:r>
            <w:r>
              <w:rPr>
                <w:rFonts w:ascii="仿宋_GB2312" w:hAnsi="仿宋_GB2312" w:cs="仿宋_GB2312" w:eastAsia="仿宋_GB2312"/>
                <w:sz w:val="30"/>
              </w:rPr>
              <w:t>7</w:t>
            </w:r>
            <w:r>
              <w:rPr>
                <w:rFonts w:ascii="仿宋_GB2312" w:hAnsi="仿宋_GB2312" w:cs="仿宋_GB2312" w:eastAsia="仿宋_GB2312"/>
                <w:sz w:val="30"/>
              </w:rPr>
              <w:t>×</w:t>
            </w:r>
            <w:r>
              <w:rPr>
                <w:rFonts w:ascii="仿宋_GB2312" w:hAnsi="仿宋_GB2312" w:cs="仿宋_GB2312" w:eastAsia="仿宋_GB2312"/>
                <w:sz w:val="30"/>
              </w:rPr>
              <w:t>24</w:t>
            </w:r>
            <w:r>
              <w:rPr>
                <w:rFonts w:ascii="仿宋_GB2312" w:hAnsi="仿宋_GB2312" w:cs="仿宋_GB2312" w:eastAsia="仿宋_GB2312"/>
                <w:sz w:val="30"/>
              </w:rPr>
              <w:t>小时连续运行能力，支持过载保护与异常自恢复。</w:t>
            </w:r>
          </w:p>
          <w:p>
            <w:pPr>
              <w:pStyle w:val="null3"/>
              <w:jc w:val="left"/>
            </w:pPr>
            <w:r>
              <w:rPr>
                <w:rFonts w:ascii="仿宋_GB2312" w:hAnsi="仿宋_GB2312" w:cs="仿宋_GB2312" w:eastAsia="仿宋_GB2312"/>
                <w:sz w:val="30"/>
              </w:rPr>
              <w:t xml:space="preserve">4.9. </w:t>
            </w:r>
            <w:r>
              <w:rPr>
                <w:rFonts w:ascii="仿宋_GB2312" w:hAnsi="仿宋_GB2312" w:cs="仿宋_GB2312" w:eastAsia="仿宋_GB2312"/>
                <w:sz w:val="30"/>
              </w:rPr>
              <w:t>控制台预装专用指挥调度系统，具备统一部署、权限分级、操作审计、健康自检功能，支持与中控系统、语音识别模块、坐席管理平台、大屏控制系统联动，实现一键场景切换、多席位协同调度、全域资源可视化控制。</w:t>
            </w:r>
          </w:p>
          <w:p>
            <w:pPr>
              <w:pStyle w:val="null3"/>
              <w:jc w:val="left"/>
            </w:pPr>
            <w:r>
              <w:rPr>
                <w:rFonts w:ascii="仿宋_GB2312" w:hAnsi="仿宋_GB2312" w:cs="仿宋_GB2312" w:eastAsia="仿宋_GB2312"/>
                <w:sz w:val="30"/>
              </w:rPr>
              <w:t xml:space="preserve">4.10. </w:t>
            </w:r>
            <w:r>
              <w:rPr>
                <w:rFonts w:ascii="仿宋_GB2312" w:hAnsi="仿宋_GB2312" w:cs="仿宋_GB2312" w:eastAsia="仿宋_GB2312"/>
                <w:sz w:val="30"/>
              </w:rPr>
              <w:t>控制台结构具备人机工学调节功能，台面高度支持±</w:t>
            </w:r>
            <w:r>
              <w:rPr>
                <w:rFonts w:ascii="仿宋_GB2312" w:hAnsi="仿宋_GB2312" w:cs="仿宋_GB2312" w:eastAsia="仿宋_GB2312"/>
                <w:sz w:val="30"/>
              </w:rPr>
              <w:t>30mm</w:t>
            </w:r>
            <w:r>
              <w:rPr>
                <w:rFonts w:ascii="仿宋_GB2312" w:hAnsi="仿宋_GB2312" w:cs="仿宋_GB2312" w:eastAsia="仿宋_GB2312"/>
                <w:sz w:val="30"/>
              </w:rPr>
              <w:t>范围调节，前倾角度可调，单席位宽度与深度满足多屏操作空间需求，配备阻尼滑轨输入设备仓、指挥话筒嵌入位、快捷控制面板，支持长时间高效操作。</w:t>
            </w:r>
          </w:p>
          <w:p>
            <w:pPr>
              <w:pStyle w:val="null3"/>
              <w:jc w:val="left"/>
            </w:pPr>
            <w:r>
              <w:rPr>
                <w:rFonts w:ascii="仿宋_GB2312" w:hAnsi="仿宋_GB2312" w:cs="仿宋_GB2312" w:eastAsia="仿宋_GB2312"/>
                <w:sz w:val="30"/>
              </w:rPr>
              <w:t xml:space="preserve">4.11. </w:t>
            </w:r>
            <w:r>
              <w:rPr>
                <w:rFonts w:ascii="仿宋_GB2312" w:hAnsi="仿宋_GB2312" w:cs="仿宋_GB2312" w:eastAsia="仿宋_GB2312"/>
                <w:sz w:val="30"/>
              </w:rPr>
              <w:t>设备集成与管理服务：对培训场地内的所有设备进行系统性集成，确保各设备之间能够稳定、高效协同工作，形成完整的培训服务系统。提供设备的日常管理与维护服务，制定详细的设备管理方案，定期对设备进行巡检、调试、保养，保障设备在培训期间始终处于良好运行状态，降低设备故障率，若出现设备故障，需在规定时间内快速响应并完成维修。</w:t>
            </w:r>
          </w:p>
          <w:p>
            <w:pPr>
              <w:pStyle w:val="null3"/>
              <w:jc w:val="left"/>
            </w:pPr>
            <w:r>
              <w:rPr>
                <w:rFonts w:ascii="仿宋_GB2312" w:hAnsi="仿宋_GB2312" w:cs="仿宋_GB2312" w:eastAsia="仿宋_GB2312"/>
                <w:sz w:val="30"/>
              </w:rPr>
              <w:t xml:space="preserve">4.12. </w:t>
            </w:r>
            <w:r>
              <w:rPr>
                <w:rFonts w:ascii="仿宋_GB2312" w:hAnsi="仿宋_GB2312" w:cs="仿宋_GB2312" w:eastAsia="仿宋_GB2312"/>
                <w:sz w:val="30"/>
              </w:rPr>
              <w:t>声学环境构建服务：打造优质的声学环境，确保培训场地内声音清晰、均匀覆盖，无明显噪音干扰、回声、啸叫等问题，满足培训讲师声音清晰传达至每位参训人员的需求。提供同轴吸顶音箱、数字功放、数字音频处理器相关服务，实现声音的高质量播放与精准调节，具备灵活的声音调节功能，可根据培训场景、人数等因素，对音量、音质等进行精准调节，以适配不同培训内容对声音效果的要求。</w:t>
            </w:r>
          </w:p>
          <w:p>
            <w:pPr>
              <w:pStyle w:val="null3"/>
              <w:jc w:val="left"/>
            </w:pPr>
            <w:r>
              <w:rPr>
                <w:rFonts w:ascii="仿宋_GB2312" w:hAnsi="仿宋_GB2312" w:cs="仿宋_GB2312" w:eastAsia="仿宋_GB2312"/>
                <w:sz w:val="30"/>
              </w:rPr>
              <w:t xml:space="preserve">4.13. </w:t>
            </w:r>
            <w:r>
              <w:rPr>
                <w:rFonts w:ascii="仿宋_GB2312" w:hAnsi="仿宋_GB2312" w:cs="仿宋_GB2312" w:eastAsia="仿宋_GB2312"/>
                <w:sz w:val="30"/>
              </w:rPr>
              <w:t>发言与扩声服务：提供稳定可靠的发言设备支持，确保培训讲师及参与讨论的人员发言清晰、无杂音，发言内容能够准确传输至整个培训场地。配备各类话筒及相关服务，实现发言内容的清晰扩声，保证声音传播的质量与覆盖范围，使场地内各个位置的参训人员都能清楚听到发言内容，且声音不失真、无延迟。</w:t>
            </w:r>
          </w:p>
          <w:p>
            <w:pPr>
              <w:pStyle w:val="null3"/>
              <w:jc w:val="left"/>
            </w:pPr>
            <w:r>
              <w:rPr>
                <w:rFonts w:ascii="仿宋_GB2312" w:hAnsi="仿宋_GB2312" w:cs="仿宋_GB2312" w:eastAsia="仿宋_GB2312"/>
                <w:sz w:val="30"/>
              </w:rPr>
              <w:t xml:space="preserve">4.14. </w:t>
            </w:r>
            <w:r>
              <w:rPr>
                <w:rFonts w:ascii="仿宋_GB2312" w:hAnsi="仿宋_GB2312" w:cs="仿宋_GB2312" w:eastAsia="仿宋_GB2312"/>
                <w:sz w:val="30"/>
              </w:rPr>
              <w:t>电源管理服务：提供专业的电源管理服务，确保培训场地内所有设备的电源供应稳定、安全，避免因电源问题导致设备故障或培训中断。具备完善的电源时序控制功能，按照设备启动与关闭的合理顺序进行电源管理，减少设备启动瞬间的电流冲击，延长设备使用寿命，保障设备运行安全。</w:t>
            </w:r>
          </w:p>
          <w:p>
            <w:pPr>
              <w:pStyle w:val="null3"/>
              <w:numPr>
                <w:ilvl w:val="0"/>
                <w:numId w:val="1"/>
              </w:numPr>
              <w:jc w:val="left"/>
            </w:pPr>
            <w:r>
              <w:rPr>
                <w:rFonts w:ascii="仿宋_GB2312" w:hAnsi="仿宋_GB2312" w:cs="仿宋_GB2312" w:eastAsia="仿宋_GB2312"/>
                <w:sz w:val="30"/>
              </w:rPr>
              <w:t>提供全景像素流可视化系统服务：</w:t>
            </w:r>
          </w:p>
          <w:p>
            <w:pPr>
              <w:pStyle w:val="null3"/>
              <w:jc w:val="left"/>
            </w:pPr>
            <w:r>
              <w:rPr>
                <w:rFonts w:ascii="仿宋_GB2312" w:hAnsi="仿宋_GB2312" w:cs="仿宋_GB2312" w:eastAsia="仿宋_GB2312"/>
                <w:sz w:val="30"/>
              </w:rPr>
              <w:t xml:space="preserve">5.1. </w:t>
            </w:r>
            <w:r>
              <w:rPr>
                <w:rFonts w:ascii="仿宋_GB2312" w:hAnsi="仿宋_GB2312" w:cs="仿宋_GB2312" w:eastAsia="仿宋_GB2312"/>
                <w:sz w:val="30"/>
              </w:rPr>
              <w:t>清晰度要求：整体物理分辨率不低于</w:t>
            </w:r>
            <w:r>
              <w:rPr>
                <w:rFonts w:ascii="仿宋_GB2312" w:hAnsi="仿宋_GB2312" w:cs="仿宋_GB2312" w:eastAsia="仿宋_GB2312"/>
                <w:sz w:val="30"/>
              </w:rPr>
              <w:t>800</w:t>
            </w:r>
            <w:r>
              <w:rPr>
                <w:rFonts w:ascii="仿宋_GB2312" w:hAnsi="仿宋_GB2312" w:cs="仿宋_GB2312" w:eastAsia="仿宋_GB2312"/>
                <w:sz w:val="30"/>
              </w:rPr>
              <w:t>万像素，支持精细三维模型与业务图层清晰呈现。</w:t>
            </w:r>
          </w:p>
          <w:p>
            <w:pPr>
              <w:pStyle w:val="null3"/>
              <w:jc w:val="left"/>
            </w:pPr>
            <w:r>
              <w:rPr>
                <w:rFonts w:ascii="仿宋_GB2312" w:hAnsi="仿宋_GB2312" w:cs="仿宋_GB2312" w:eastAsia="仿宋_GB2312"/>
                <w:sz w:val="30"/>
              </w:rPr>
              <w:t xml:space="preserve">5.2. </w:t>
            </w:r>
            <w:r>
              <w:rPr>
                <w:rFonts w:ascii="仿宋_GB2312" w:hAnsi="仿宋_GB2312" w:cs="仿宋_GB2312" w:eastAsia="仿宋_GB2312"/>
                <w:sz w:val="30"/>
              </w:rPr>
              <w:t>倾斜摄影转换支持：系统支持不限数据量的</w:t>
            </w:r>
            <w:r>
              <w:rPr>
                <w:rFonts w:ascii="仿宋_GB2312" w:hAnsi="仿宋_GB2312" w:cs="仿宋_GB2312" w:eastAsia="仿宋_GB2312"/>
                <w:sz w:val="30"/>
              </w:rPr>
              <w:t>OSGB</w:t>
            </w:r>
            <w:r>
              <w:rPr>
                <w:rFonts w:ascii="仿宋_GB2312" w:hAnsi="仿宋_GB2312" w:cs="仿宋_GB2312" w:eastAsia="仿宋_GB2312"/>
                <w:sz w:val="30"/>
              </w:rPr>
              <w:t>倾斜摄影数据转换为空间数据集格式，满足大体量场景处理需求。</w:t>
            </w:r>
          </w:p>
          <w:p>
            <w:pPr>
              <w:pStyle w:val="null3"/>
              <w:jc w:val="left"/>
            </w:pPr>
            <w:r>
              <w:rPr>
                <w:rFonts w:ascii="仿宋_GB2312" w:hAnsi="仿宋_GB2312" w:cs="仿宋_GB2312" w:eastAsia="仿宋_GB2312"/>
                <w:sz w:val="30"/>
              </w:rPr>
              <w:t xml:space="preserve">5.3. </w:t>
            </w:r>
            <w:r>
              <w:rPr>
                <w:rFonts w:ascii="仿宋_GB2312" w:hAnsi="仿宋_GB2312" w:cs="仿宋_GB2312" w:eastAsia="仿宋_GB2312"/>
                <w:sz w:val="30"/>
              </w:rPr>
              <w:t>多源数据合并能力：支持多个</w:t>
            </w:r>
            <w:r>
              <w:rPr>
                <w:rFonts w:ascii="仿宋_GB2312" w:hAnsi="仿宋_GB2312" w:cs="仿宋_GB2312" w:eastAsia="仿宋_GB2312"/>
                <w:sz w:val="30"/>
              </w:rPr>
              <w:t>OSGB</w:t>
            </w:r>
            <w:r>
              <w:rPr>
                <w:rFonts w:ascii="仿宋_GB2312" w:hAnsi="仿宋_GB2312" w:cs="仿宋_GB2312" w:eastAsia="仿宋_GB2312"/>
                <w:sz w:val="30"/>
              </w:rPr>
              <w:t>数据源合并转换空间数据集模型，便于统一部署与管理。</w:t>
            </w:r>
          </w:p>
          <w:p>
            <w:pPr>
              <w:pStyle w:val="null3"/>
              <w:jc w:val="left"/>
            </w:pPr>
            <w:r>
              <w:rPr>
                <w:rFonts w:ascii="仿宋_GB2312" w:hAnsi="仿宋_GB2312" w:cs="仿宋_GB2312" w:eastAsia="仿宋_GB2312"/>
                <w:sz w:val="30"/>
              </w:rPr>
              <w:t xml:space="preserve">5.4. </w:t>
            </w:r>
            <w:r>
              <w:rPr>
                <w:rFonts w:ascii="仿宋_GB2312" w:hAnsi="仿宋_GB2312" w:cs="仿宋_GB2312" w:eastAsia="仿宋_GB2312"/>
                <w:sz w:val="30"/>
              </w:rPr>
              <w:t>顶层节点重构能力：支持在空间数据集生成过程中重建顶层节点结构，优化数据组织方式和访问效率。</w:t>
            </w:r>
          </w:p>
          <w:p>
            <w:pPr>
              <w:pStyle w:val="null3"/>
              <w:jc w:val="left"/>
            </w:pPr>
            <w:r>
              <w:rPr>
                <w:rFonts w:ascii="仿宋_GB2312" w:hAnsi="仿宋_GB2312" w:cs="仿宋_GB2312" w:eastAsia="仿宋_GB2312"/>
                <w:sz w:val="30"/>
              </w:rPr>
              <w:t xml:space="preserve">5.5. </w:t>
            </w:r>
            <w:r>
              <w:rPr>
                <w:rFonts w:ascii="仿宋_GB2312" w:hAnsi="仿宋_GB2312" w:cs="仿宋_GB2312" w:eastAsia="仿宋_GB2312"/>
                <w:sz w:val="30"/>
              </w:rPr>
              <w:t>压缩编码支持：支持空间数据集输出纹理压缩与几何顶点压缩，减少带宽与存储压力。</w:t>
            </w:r>
          </w:p>
          <w:p>
            <w:pPr>
              <w:pStyle w:val="null3"/>
              <w:jc w:val="left"/>
            </w:pPr>
            <w:r>
              <w:rPr>
                <w:rFonts w:ascii="仿宋_GB2312" w:hAnsi="仿宋_GB2312" w:cs="仿宋_GB2312" w:eastAsia="仿宋_GB2312"/>
                <w:sz w:val="30"/>
              </w:rPr>
              <w:t xml:space="preserve">5.6. </w:t>
            </w:r>
            <w:r>
              <w:rPr>
                <w:rFonts w:ascii="仿宋_GB2312" w:hAnsi="仿宋_GB2312" w:cs="仿宋_GB2312" w:eastAsia="仿宋_GB2312"/>
                <w:sz w:val="30"/>
              </w:rPr>
              <w:t>显示面积要求：系统提供的可视化显示总面积不小于</w:t>
            </w:r>
            <w:r>
              <w:rPr>
                <w:rFonts w:ascii="仿宋_GB2312" w:hAnsi="仿宋_GB2312" w:cs="仿宋_GB2312" w:eastAsia="仿宋_GB2312"/>
                <w:sz w:val="30"/>
              </w:rPr>
              <w:t>13.06</w:t>
            </w:r>
            <w:r>
              <w:rPr>
                <w:rFonts w:ascii="仿宋_GB2312" w:hAnsi="仿宋_GB2312" w:cs="仿宋_GB2312" w:eastAsia="仿宋_GB2312"/>
                <w:sz w:val="30"/>
              </w:rPr>
              <w:t>平方米，满足多用户协同查看与交互需求。</w:t>
            </w:r>
          </w:p>
          <w:p>
            <w:pPr>
              <w:pStyle w:val="null3"/>
              <w:jc w:val="left"/>
            </w:pPr>
            <w:r>
              <w:rPr>
                <w:rFonts w:ascii="仿宋_GB2312" w:hAnsi="仿宋_GB2312" w:cs="仿宋_GB2312" w:eastAsia="仿宋_GB2312"/>
                <w:sz w:val="30"/>
              </w:rPr>
              <w:t xml:space="preserve">5.7. </w:t>
            </w:r>
            <w:r>
              <w:rPr>
                <w:rFonts w:ascii="仿宋_GB2312" w:hAnsi="仿宋_GB2312" w:cs="仿宋_GB2312" w:eastAsia="仿宋_GB2312"/>
                <w:sz w:val="30"/>
              </w:rPr>
              <w:t>多版本格式支持：支持输出空间数据集</w:t>
            </w:r>
            <w:r>
              <w:rPr>
                <w:rFonts w:ascii="仿宋_GB2312" w:hAnsi="仿宋_GB2312" w:cs="仿宋_GB2312" w:eastAsia="仿宋_GB2312"/>
                <w:sz w:val="30"/>
              </w:rPr>
              <w:t>1.0</w:t>
            </w:r>
            <w:r>
              <w:rPr>
                <w:rFonts w:ascii="仿宋_GB2312" w:hAnsi="仿宋_GB2312" w:cs="仿宋_GB2312" w:eastAsia="仿宋_GB2312"/>
                <w:sz w:val="30"/>
              </w:rPr>
              <w:t>与</w:t>
            </w:r>
            <w:r>
              <w:rPr>
                <w:rFonts w:ascii="仿宋_GB2312" w:hAnsi="仿宋_GB2312" w:cs="仿宋_GB2312" w:eastAsia="仿宋_GB2312"/>
                <w:sz w:val="30"/>
              </w:rPr>
              <w:t>1.1</w:t>
            </w:r>
            <w:r>
              <w:rPr>
                <w:rFonts w:ascii="仿宋_GB2312" w:hAnsi="仿宋_GB2312" w:cs="仿宋_GB2312" w:eastAsia="仿宋_GB2312"/>
                <w:sz w:val="30"/>
              </w:rPr>
              <w:t>两种标准版本，保障不同渲染引擎兼容性。</w:t>
            </w:r>
          </w:p>
          <w:p>
            <w:pPr>
              <w:pStyle w:val="null3"/>
              <w:jc w:val="left"/>
            </w:pPr>
            <w:r>
              <w:rPr>
                <w:rFonts w:ascii="仿宋_GB2312" w:hAnsi="仿宋_GB2312" w:cs="仿宋_GB2312" w:eastAsia="仿宋_GB2312"/>
                <w:sz w:val="30"/>
              </w:rPr>
              <w:t xml:space="preserve">5.8. </w:t>
            </w:r>
            <w:r>
              <w:rPr>
                <w:rFonts w:ascii="仿宋_GB2312" w:hAnsi="仿宋_GB2312" w:cs="仿宋_GB2312" w:eastAsia="仿宋_GB2312"/>
                <w:sz w:val="30"/>
              </w:rPr>
              <w:t>快速预览功能：支持</w:t>
            </w:r>
            <w:r>
              <w:rPr>
                <w:rFonts w:ascii="仿宋_GB2312" w:hAnsi="仿宋_GB2312" w:cs="仿宋_GB2312" w:eastAsia="仿宋_GB2312"/>
                <w:sz w:val="30"/>
              </w:rPr>
              <w:t>OSGB</w:t>
            </w:r>
            <w:r>
              <w:rPr>
                <w:rFonts w:ascii="仿宋_GB2312" w:hAnsi="仿宋_GB2312" w:cs="仿宋_GB2312" w:eastAsia="仿宋_GB2312"/>
                <w:sz w:val="30"/>
              </w:rPr>
              <w:t>数据导入后快速预览，便于数据质检、核对与可视检查。</w:t>
            </w:r>
          </w:p>
          <w:p>
            <w:pPr>
              <w:pStyle w:val="null3"/>
              <w:jc w:val="left"/>
            </w:pPr>
            <w:r>
              <w:rPr>
                <w:rFonts w:ascii="仿宋_GB2312" w:hAnsi="仿宋_GB2312" w:cs="仿宋_GB2312" w:eastAsia="仿宋_GB2312"/>
                <w:sz w:val="30"/>
              </w:rPr>
              <w:t xml:space="preserve">5.9. </w:t>
            </w:r>
            <w:r>
              <w:rPr>
                <w:rFonts w:ascii="仿宋_GB2312" w:hAnsi="仿宋_GB2312" w:cs="仿宋_GB2312" w:eastAsia="仿宋_GB2312"/>
                <w:sz w:val="30"/>
              </w:rPr>
              <w:t>区域裁剪发布功能：系统支持用户自定义区域裁剪生成空间数据集服务，可按行政区、矢量图层或手绘范围操作。</w:t>
            </w:r>
          </w:p>
          <w:p>
            <w:pPr>
              <w:pStyle w:val="null3"/>
              <w:jc w:val="left"/>
            </w:pPr>
            <w:r>
              <w:rPr>
                <w:rFonts w:ascii="仿宋_GB2312" w:hAnsi="仿宋_GB2312" w:cs="仿宋_GB2312" w:eastAsia="仿宋_GB2312"/>
                <w:sz w:val="30"/>
              </w:rPr>
              <w:t xml:space="preserve">5.10. </w:t>
            </w:r>
            <w:r>
              <w:rPr>
                <w:rFonts w:ascii="仿宋_GB2312" w:hAnsi="仿宋_GB2312" w:cs="仿宋_GB2312" w:eastAsia="仿宋_GB2312"/>
                <w:sz w:val="30"/>
              </w:rPr>
              <w:t>空间包围体裁剪：支持按三维包围盒裁剪模型内容，并可配置压缩参数导出对应空间数据集子集。</w:t>
            </w:r>
          </w:p>
          <w:p>
            <w:pPr>
              <w:pStyle w:val="null3"/>
              <w:jc w:val="left"/>
            </w:pPr>
            <w:r>
              <w:rPr>
                <w:rFonts w:ascii="仿宋_GB2312" w:hAnsi="仿宋_GB2312" w:cs="仿宋_GB2312" w:eastAsia="仿宋_GB2312"/>
                <w:sz w:val="30"/>
              </w:rPr>
              <w:t xml:space="preserve">5.11. </w:t>
            </w:r>
            <w:r>
              <w:rPr>
                <w:rFonts w:ascii="仿宋_GB2312" w:hAnsi="仿宋_GB2312" w:cs="仿宋_GB2312" w:eastAsia="仿宋_GB2312"/>
                <w:sz w:val="30"/>
              </w:rPr>
              <w:t>水面修补能力：具备对模型中不规则或缺失水面区域进行修补的功能，可手动或自动处理。</w:t>
            </w:r>
          </w:p>
          <w:p>
            <w:pPr>
              <w:pStyle w:val="null3"/>
              <w:jc w:val="left"/>
            </w:pPr>
            <w:r>
              <w:rPr>
                <w:rFonts w:ascii="仿宋_GB2312" w:hAnsi="仿宋_GB2312" w:cs="仿宋_GB2312" w:eastAsia="仿宋_GB2312"/>
                <w:sz w:val="30"/>
              </w:rPr>
              <w:t xml:space="preserve">5.12. </w:t>
            </w:r>
            <w:r>
              <w:rPr>
                <w:rFonts w:ascii="仿宋_GB2312" w:hAnsi="仿宋_GB2312" w:cs="仿宋_GB2312" w:eastAsia="仿宋_GB2312"/>
                <w:sz w:val="30"/>
              </w:rPr>
              <w:t>纹理替换功能：支持局部模型纹理替换，适用于更新场景外观或修复贴图错误。</w:t>
            </w:r>
          </w:p>
          <w:p>
            <w:pPr>
              <w:pStyle w:val="null3"/>
              <w:jc w:val="left"/>
            </w:pPr>
            <w:r>
              <w:rPr>
                <w:rFonts w:ascii="仿宋_GB2312" w:hAnsi="仿宋_GB2312" w:cs="仿宋_GB2312" w:eastAsia="仿宋_GB2312"/>
                <w:sz w:val="30"/>
              </w:rPr>
              <w:t xml:space="preserve">5.13. </w:t>
            </w:r>
            <w:r>
              <w:rPr>
                <w:rFonts w:ascii="仿宋_GB2312" w:hAnsi="仿宋_GB2312" w:cs="仿宋_GB2312" w:eastAsia="仿宋_GB2312"/>
                <w:sz w:val="30"/>
              </w:rPr>
              <w:t>分布式并行处理架构：系统具备分布式处理能力，支持多节点并行转换任务，提高处理效率。</w:t>
            </w:r>
          </w:p>
          <w:p>
            <w:pPr>
              <w:pStyle w:val="null3"/>
              <w:jc w:val="left"/>
            </w:pPr>
            <w:r>
              <w:rPr>
                <w:rFonts w:ascii="仿宋_GB2312" w:hAnsi="仿宋_GB2312" w:cs="仿宋_GB2312" w:eastAsia="仿宋_GB2312"/>
                <w:sz w:val="30"/>
              </w:rPr>
              <w:t>5.14. GPU</w:t>
            </w:r>
            <w:r>
              <w:rPr>
                <w:rFonts w:ascii="仿宋_GB2312" w:hAnsi="仿宋_GB2312" w:cs="仿宋_GB2312" w:eastAsia="仿宋_GB2312"/>
                <w:sz w:val="30"/>
              </w:rPr>
              <w:t>加速处理能力：支持在</w:t>
            </w:r>
            <w:r>
              <w:rPr>
                <w:rFonts w:ascii="仿宋_GB2312" w:hAnsi="仿宋_GB2312" w:cs="仿宋_GB2312" w:eastAsia="仿宋_GB2312"/>
                <w:sz w:val="30"/>
              </w:rPr>
              <w:t>GPU</w:t>
            </w:r>
            <w:r>
              <w:rPr>
                <w:rFonts w:ascii="仿宋_GB2312" w:hAnsi="仿宋_GB2312" w:cs="仿宋_GB2312" w:eastAsia="仿宋_GB2312"/>
                <w:sz w:val="30"/>
              </w:rPr>
              <w:t>计算节点上进行模型压缩、重采样等操作，提升大规模数据处理速度。</w:t>
            </w:r>
          </w:p>
          <w:p>
            <w:pPr>
              <w:pStyle w:val="null3"/>
              <w:jc w:val="left"/>
            </w:pPr>
            <w:r>
              <w:rPr>
                <w:rFonts w:ascii="仿宋_GB2312" w:hAnsi="仿宋_GB2312" w:cs="仿宋_GB2312" w:eastAsia="仿宋_GB2312"/>
                <w:sz w:val="30"/>
              </w:rPr>
              <w:t xml:space="preserve">5.15. </w:t>
            </w:r>
            <w:r>
              <w:rPr>
                <w:rFonts w:ascii="仿宋_GB2312" w:hAnsi="仿宋_GB2312" w:cs="仿宋_GB2312" w:eastAsia="仿宋_GB2312"/>
                <w:sz w:val="30"/>
              </w:rPr>
              <w:t>断点续传机制：系统支持转换任务的断点续传与自动恢复，保障任务执行稳定与数据完整性。</w:t>
            </w:r>
          </w:p>
          <w:p>
            <w:pPr>
              <w:pStyle w:val="null3"/>
              <w:jc w:val="left"/>
            </w:pPr>
            <w:r>
              <w:rPr>
                <w:rFonts w:ascii="仿宋_GB2312" w:hAnsi="仿宋_GB2312" w:cs="仿宋_GB2312" w:eastAsia="仿宋_GB2312"/>
                <w:sz w:val="30"/>
              </w:rPr>
              <w:t xml:space="preserve">5.16. </w:t>
            </w:r>
            <w:r>
              <w:rPr>
                <w:rFonts w:ascii="仿宋_GB2312" w:hAnsi="仿宋_GB2312" w:cs="仿宋_GB2312" w:eastAsia="仿宋_GB2312"/>
                <w:sz w:val="30"/>
              </w:rPr>
              <w:t>操作系统兼容性：平台可在国产操作系统（包括不限于麒麟、</w:t>
            </w:r>
            <w:r>
              <w:rPr>
                <w:rFonts w:ascii="仿宋_GB2312" w:hAnsi="仿宋_GB2312" w:cs="仿宋_GB2312" w:eastAsia="仿宋_GB2312"/>
                <w:sz w:val="30"/>
              </w:rPr>
              <w:t>UOS</w:t>
            </w:r>
            <w:r>
              <w:rPr>
                <w:rFonts w:ascii="仿宋_GB2312" w:hAnsi="仿宋_GB2312" w:cs="仿宋_GB2312" w:eastAsia="仿宋_GB2312"/>
                <w:sz w:val="30"/>
              </w:rPr>
              <w:t>）稳定运行，并兼容国产数据库与处理器环境。</w:t>
            </w:r>
          </w:p>
          <w:p>
            <w:pPr>
              <w:pStyle w:val="null3"/>
              <w:jc w:val="left"/>
            </w:pPr>
            <w:r>
              <w:rPr>
                <w:rFonts w:ascii="仿宋_GB2312" w:hAnsi="仿宋_GB2312" w:cs="仿宋_GB2312" w:eastAsia="仿宋_GB2312"/>
                <w:sz w:val="30"/>
              </w:rPr>
              <w:t xml:space="preserve">5.17. </w:t>
            </w:r>
            <w:r>
              <w:rPr>
                <w:rFonts w:ascii="仿宋_GB2312" w:hAnsi="仿宋_GB2312" w:cs="仿宋_GB2312" w:eastAsia="仿宋_GB2312"/>
                <w:sz w:val="30"/>
              </w:rPr>
              <w:t>三维地图浏览功能：支持二维、三维模式切换，具备缩放、测距、测高、视角旋转、图层控制等操作。</w:t>
            </w:r>
          </w:p>
          <w:p>
            <w:pPr>
              <w:pStyle w:val="null3"/>
              <w:jc w:val="left"/>
            </w:pPr>
            <w:r>
              <w:rPr>
                <w:rFonts w:ascii="仿宋_GB2312" w:hAnsi="仿宋_GB2312" w:cs="仿宋_GB2312" w:eastAsia="仿宋_GB2312"/>
                <w:sz w:val="30"/>
              </w:rPr>
              <w:t xml:space="preserve">5.18. </w:t>
            </w:r>
            <w:r>
              <w:rPr>
                <w:rFonts w:ascii="仿宋_GB2312" w:hAnsi="仿宋_GB2312" w:cs="仿宋_GB2312" w:eastAsia="仿宋_GB2312"/>
                <w:sz w:val="30"/>
              </w:rPr>
              <w:t>多源数据叠加展示：系统可在三维场景中叠加展示监控图像、传感器、物联网等外部业务数据。</w:t>
            </w:r>
          </w:p>
          <w:p>
            <w:pPr>
              <w:pStyle w:val="null3"/>
              <w:jc w:val="left"/>
            </w:pPr>
            <w:r>
              <w:rPr>
                <w:rFonts w:ascii="仿宋_GB2312" w:hAnsi="仿宋_GB2312" w:cs="仿宋_GB2312" w:eastAsia="仿宋_GB2312"/>
                <w:sz w:val="30"/>
              </w:rPr>
              <w:t xml:space="preserve">5.19. </w:t>
            </w:r>
            <w:r>
              <w:rPr>
                <w:rFonts w:ascii="仿宋_GB2312" w:hAnsi="仿宋_GB2312" w:cs="仿宋_GB2312" w:eastAsia="仿宋_GB2312"/>
                <w:sz w:val="30"/>
              </w:rPr>
              <w:t>系统集成接口支持：提供标准化接口（如</w:t>
            </w:r>
            <w:r>
              <w:rPr>
                <w:rFonts w:ascii="仿宋_GB2312" w:hAnsi="仿宋_GB2312" w:cs="仿宋_GB2312" w:eastAsia="仿宋_GB2312"/>
                <w:sz w:val="30"/>
              </w:rPr>
              <w:t>RESTful</w:t>
            </w:r>
            <w:r>
              <w:rPr>
                <w:rFonts w:ascii="仿宋_GB2312" w:hAnsi="仿宋_GB2312" w:cs="仿宋_GB2312" w:eastAsia="仿宋_GB2312"/>
                <w:sz w:val="30"/>
              </w:rPr>
              <w:t>），便于与政务、交通、应急等外部系统集成。</w:t>
            </w:r>
          </w:p>
          <w:p>
            <w:pPr>
              <w:pStyle w:val="null3"/>
              <w:jc w:val="left"/>
            </w:pPr>
            <w:r>
              <w:rPr>
                <w:rFonts w:ascii="仿宋_GB2312" w:hAnsi="仿宋_GB2312" w:cs="仿宋_GB2312" w:eastAsia="仿宋_GB2312"/>
                <w:sz w:val="30"/>
              </w:rPr>
              <w:t xml:space="preserve">5.20. </w:t>
            </w:r>
            <w:r>
              <w:rPr>
                <w:rFonts w:ascii="仿宋_GB2312" w:hAnsi="仿宋_GB2312" w:cs="仿宋_GB2312" w:eastAsia="仿宋_GB2312"/>
                <w:sz w:val="30"/>
              </w:rPr>
              <w:t>业务联动能力：支持三维场景点击联动外部属性信息或系统内容，实现三维与业务系统交互联动。</w:t>
            </w:r>
          </w:p>
          <w:p>
            <w:pPr>
              <w:pStyle w:val="null3"/>
              <w:jc w:val="left"/>
            </w:pPr>
            <w:r>
              <w:rPr>
                <w:rFonts w:ascii="仿宋_GB2312" w:hAnsi="仿宋_GB2312" w:cs="仿宋_GB2312" w:eastAsia="仿宋_GB2312"/>
                <w:sz w:val="30"/>
              </w:rPr>
              <w:t xml:space="preserve">5.21. </w:t>
            </w:r>
            <w:r>
              <w:rPr>
                <w:rFonts w:ascii="仿宋_GB2312" w:hAnsi="仿宋_GB2312" w:cs="仿宋_GB2312" w:eastAsia="仿宋_GB2312"/>
                <w:sz w:val="30"/>
              </w:rPr>
              <w:t>图层与权限管理：支持按图层、类型或区域进行模型分组，并可设置不同用户角色的可视权限。</w:t>
            </w:r>
          </w:p>
          <w:p>
            <w:pPr>
              <w:pStyle w:val="null3"/>
              <w:jc w:val="left"/>
            </w:pPr>
            <w:r>
              <w:rPr>
                <w:rFonts w:ascii="仿宋_GB2312" w:hAnsi="仿宋_GB2312" w:cs="仿宋_GB2312" w:eastAsia="仿宋_GB2312"/>
                <w:sz w:val="30"/>
              </w:rPr>
              <w:t xml:space="preserve">5.22. </w:t>
            </w:r>
            <w:r>
              <w:rPr>
                <w:rFonts w:ascii="仿宋_GB2312" w:hAnsi="仿宋_GB2312" w:cs="仿宋_GB2312" w:eastAsia="仿宋_GB2312"/>
                <w:sz w:val="30"/>
              </w:rPr>
              <w:t>时序回溯功能：支持三维场景时间轴回放历史状态，实现可视化事件追溯与态势演示。</w:t>
            </w:r>
          </w:p>
          <w:p>
            <w:pPr>
              <w:pStyle w:val="null3"/>
              <w:jc w:val="left"/>
            </w:pPr>
            <w:r>
              <w:rPr>
                <w:rFonts w:ascii="仿宋_GB2312" w:hAnsi="仿宋_GB2312" w:cs="仿宋_GB2312" w:eastAsia="仿宋_GB2312"/>
                <w:sz w:val="30"/>
              </w:rPr>
              <w:t xml:space="preserve">5.23. </w:t>
            </w:r>
            <w:r>
              <w:rPr>
                <w:rFonts w:ascii="仿宋_GB2312" w:hAnsi="仿宋_GB2312" w:cs="仿宋_GB2312" w:eastAsia="仿宋_GB2312"/>
                <w:sz w:val="30"/>
              </w:rPr>
              <w:t>应急联动展示功能：支持基于模型的事件预警、预案展示、模型高亮与视频联动等功能。</w:t>
            </w:r>
          </w:p>
          <w:p>
            <w:pPr>
              <w:pStyle w:val="null3"/>
              <w:jc w:val="left"/>
            </w:pPr>
            <w:r>
              <w:rPr>
                <w:rFonts w:ascii="仿宋_GB2312" w:hAnsi="仿宋_GB2312" w:cs="仿宋_GB2312" w:eastAsia="仿宋_GB2312"/>
                <w:sz w:val="30"/>
              </w:rPr>
              <w:t xml:space="preserve">5.24. </w:t>
            </w:r>
            <w:r>
              <w:rPr>
                <w:rFonts w:ascii="仿宋_GB2312" w:hAnsi="仿宋_GB2312" w:cs="仿宋_GB2312" w:eastAsia="仿宋_GB2312"/>
                <w:sz w:val="30"/>
              </w:rPr>
              <w:t>三维数据资源管理：系统具备后台管理功能，可对空间数据集资源进行分类、更新、版本控制与归档。</w:t>
            </w:r>
          </w:p>
          <w:p>
            <w:pPr>
              <w:pStyle w:val="null3"/>
              <w:jc w:val="left"/>
            </w:pPr>
            <w:r>
              <w:rPr>
                <w:rFonts w:ascii="仿宋_GB2312" w:hAnsi="仿宋_GB2312" w:cs="仿宋_GB2312" w:eastAsia="仿宋_GB2312"/>
                <w:sz w:val="30"/>
              </w:rPr>
              <w:t xml:space="preserve">5.25. </w:t>
            </w:r>
            <w:r>
              <w:rPr>
                <w:rFonts w:ascii="仿宋_GB2312" w:hAnsi="仿宋_GB2312" w:cs="仿宋_GB2312" w:eastAsia="仿宋_GB2312"/>
                <w:sz w:val="30"/>
              </w:rPr>
              <w:t>稳定运行保障：平台可稳定运行</w:t>
            </w:r>
            <w:r>
              <w:rPr>
                <w:rFonts w:ascii="仿宋_GB2312" w:hAnsi="仿宋_GB2312" w:cs="仿宋_GB2312" w:eastAsia="仿宋_GB2312"/>
                <w:sz w:val="30"/>
              </w:rPr>
              <w:t>7</w:t>
            </w:r>
            <w:r>
              <w:rPr>
                <w:rFonts w:ascii="仿宋_GB2312" w:hAnsi="仿宋_GB2312" w:cs="仿宋_GB2312" w:eastAsia="仿宋_GB2312"/>
                <w:sz w:val="30"/>
              </w:rPr>
              <w:t>×</w:t>
            </w:r>
            <w:r>
              <w:rPr>
                <w:rFonts w:ascii="仿宋_GB2312" w:hAnsi="仿宋_GB2312" w:cs="仿宋_GB2312" w:eastAsia="仿宋_GB2312"/>
                <w:sz w:val="30"/>
              </w:rPr>
              <w:t>24</w:t>
            </w:r>
            <w:r>
              <w:rPr>
                <w:rFonts w:ascii="仿宋_GB2312" w:hAnsi="仿宋_GB2312" w:cs="仿宋_GB2312" w:eastAsia="仿宋_GB2312"/>
                <w:sz w:val="30"/>
              </w:rPr>
              <w:t>小时，年可用性不低于</w:t>
            </w:r>
            <w:r>
              <w:rPr>
                <w:rFonts w:ascii="仿宋_GB2312" w:hAnsi="仿宋_GB2312" w:cs="仿宋_GB2312" w:eastAsia="仿宋_GB2312"/>
                <w:sz w:val="30"/>
              </w:rPr>
              <w:t>99.9%</w:t>
            </w:r>
            <w:r>
              <w:rPr>
                <w:rFonts w:ascii="仿宋_GB2312" w:hAnsi="仿宋_GB2312" w:cs="仿宋_GB2312" w:eastAsia="仿宋_GB2312"/>
                <w:sz w:val="30"/>
              </w:rPr>
              <w:t>，支持故障告警与日志记录功能。</w:t>
            </w:r>
          </w:p>
          <w:p>
            <w:pPr>
              <w:pStyle w:val="null3"/>
              <w:numPr>
                <w:ilvl w:val="0"/>
                <w:numId w:val="1"/>
              </w:numPr>
              <w:jc w:val="left"/>
            </w:pPr>
            <w:r>
              <w:rPr>
                <w:rFonts w:ascii="仿宋_GB2312" w:hAnsi="仿宋_GB2312" w:cs="仿宋_GB2312" w:eastAsia="仿宋_GB2312"/>
                <w:sz w:val="30"/>
              </w:rPr>
              <w:t>提供</w:t>
            </w:r>
            <w:r>
              <w:rPr>
                <w:rFonts w:ascii="仿宋_GB2312" w:hAnsi="仿宋_GB2312" w:cs="仿宋_GB2312" w:eastAsia="仿宋_GB2312"/>
                <w:sz w:val="30"/>
              </w:rPr>
              <w:t>5G</w:t>
            </w:r>
            <w:r>
              <w:rPr>
                <w:rFonts w:ascii="仿宋_GB2312" w:hAnsi="仿宋_GB2312" w:cs="仿宋_GB2312" w:eastAsia="仿宋_GB2312"/>
                <w:sz w:val="30"/>
              </w:rPr>
              <w:t>接入服务：</w:t>
            </w:r>
          </w:p>
          <w:p>
            <w:pPr>
              <w:pStyle w:val="null3"/>
              <w:jc w:val="left"/>
            </w:pPr>
            <w:r>
              <w:rPr>
                <w:rFonts w:ascii="仿宋_GB2312" w:hAnsi="仿宋_GB2312" w:cs="仿宋_GB2312" w:eastAsia="仿宋_GB2312"/>
                <w:sz w:val="30"/>
              </w:rPr>
              <w:t xml:space="preserve">6.1. </w:t>
            </w:r>
            <w:r>
              <w:rPr>
                <w:rFonts w:ascii="仿宋_GB2312" w:hAnsi="仿宋_GB2312" w:cs="仿宋_GB2312" w:eastAsia="仿宋_GB2312"/>
                <w:sz w:val="30"/>
              </w:rPr>
              <w:t>支持混合云、政务云、网关、透明等部署模式，适应信息安全内外网隔离需求。</w:t>
            </w:r>
          </w:p>
          <w:p>
            <w:pPr>
              <w:pStyle w:val="null3"/>
              <w:jc w:val="left"/>
            </w:pPr>
            <w:r>
              <w:rPr>
                <w:rFonts w:ascii="仿宋_GB2312" w:hAnsi="仿宋_GB2312" w:cs="仿宋_GB2312" w:eastAsia="仿宋_GB2312"/>
                <w:sz w:val="30"/>
              </w:rPr>
              <w:t xml:space="preserve">6.2. </w:t>
            </w:r>
            <w:r>
              <w:rPr>
                <w:rFonts w:ascii="仿宋_GB2312" w:hAnsi="仿宋_GB2312" w:cs="仿宋_GB2312" w:eastAsia="仿宋_GB2312"/>
                <w:sz w:val="30"/>
              </w:rPr>
              <w:t>提供硬件</w:t>
            </w:r>
            <w:r>
              <w:rPr>
                <w:rFonts w:ascii="仿宋_GB2312" w:hAnsi="仿宋_GB2312" w:cs="仿宋_GB2312" w:eastAsia="仿宋_GB2312"/>
                <w:sz w:val="30"/>
              </w:rPr>
              <w:t>Bypass</w:t>
            </w:r>
            <w:r>
              <w:rPr>
                <w:rFonts w:ascii="仿宋_GB2312" w:hAnsi="仿宋_GB2312" w:cs="仿宋_GB2312" w:eastAsia="仿宋_GB2312"/>
                <w:sz w:val="30"/>
              </w:rPr>
              <w:t>功能，确保网络故障时链路自动切换。</w:t>
            </w:r>
          </w:p>
          <w:p>
            <w:pPr>
              <w:pStyle w:val="null3"/>
              <w:jc w:val="left"/>
            </w:pPr>
            <w:r>
              <w:rPr>
                <w:rFonts w:ascii="仿宋_GB2312" w:hAnsi="仿宋_GB2312" w:cs="仿宋_GB2312" w:eastAsia="仿宋_GB2312"/>
                <w:sz w:val="30"/>
              </w:rPr>
              <w:t xml:space="preserve">6.3. </w:t>
            </w:r>
            <w:r>
              <w:rPr>
                <w:rFonts w:ascii="仿宋_GB2312" w:hAnsi="仿宋_GB2312" w:cs="仿宋_GB2312" w:eastAsia="仿宋_GB2312"/>
                <w:sz w:val="30"/>
              </w:rPr>
              <w:t>▲设备支持运营商</w:t>
            </w:r>
            <w:r>
              <w:rPr>
                <w:rFonts w:ascii="仿宋_GB2312" w:hAnsi="仿宋_GB2312" w:cs="仿宋_GB2312" w:eastAsia="仿宋_GB2312"/>
                <w:sz w:val="30"/>
              </w:rPr>
              <w:t>SIM</w:t>
            </w:r>
            <w:r>
              <w:rPr>
                <w:rFonts w:ascii="仿宋_GB2312" w:hAnsi="仿宋_GB2312" w:cs="仿宋_GB2312" w:eastAsia="仿宋_GB2312"/>
                <w:sz w:val="30"/>
              </w:rPr>
              <w:t>认证，防止被短信钓鱼，违规读取验证码等安全威胁。支持</w:t>
            </w:r>
            <w:r>
              <w:rPr>
                <w:rFonts w:ascii="仿宋_GB2312" w:hAnsi="仿宋_GB2312" w:cs="仿宋_GB2312" w:eastAsia="仿宋_GB2312"/>
                <w:sz w:val="30"/>
              </w:rPr>
              <w:t>PIN</w:t>
            </w:r>
            <w:r>
              <w:rPr>
                <w:rFonts w:ascii="仿宋_GB2312" w:hAnsi="仿宋_GB2312" w:cs="仿宋_GB2312" w:eastAsia="仿宋_GB2312"/>
                <w:sz w:val="30"/>
              </w:rPr>
              <w:t>码保护和免</w:t>
            </w:r>
            <w:r>
              <w:rPr>
                <w:rFonts w:ascii="仿宋_GB2312" w:hAnsi="仿宋_GB2312" w:cs="仿宋_GB2312" w:eastAsia="仿宋_GB2312"/>
                <w:sz w:val="30"/>
              </w:rPr>
              <w:t>PIN</w:t>
            </w:r>
            <w:r>
              <w:rPr>
                <w:rFonts w:ascii="仿宋_GB2312" w:hAnsi="仿宋_GB2312" w:cs="仿宋_GB2312" w:eastAsia="仿宋_GB2312"/>
                <w:sz w:val="30"/>
              </w:rPr>
              <w:t>模式。（提供功能页面截图）</w:t>
            </w:r>
          </w:p>
          <w:p>
            <w:pPr>
              <w:pStyle w:val="null3"/>
              <w:jc w:val="left"/>
            </w:pPr>
            <w:r>
              <w:rPr>
                <w:rFonts w:ascii="仿宋_GB2312" w:hAnsi="仿宋_GB2312" w:cs="仿宋_GB2312" w:eastAsia="仿宋_GB2312"/>
                <w:sz w:val="30"/>
              </w:rPr>
              <w:t xml:space="preserve">6.4. </w:t>
            </w:r>
            <w:r>
              <w:rPr>
                <w:rFonts w:ascii="仿宋_GB2312" w:hAnsi="仿宋_GB2312" w:cs="仿宋_GB2312" w:eastAsia="仿宋_GB2312"/>
                <w:sz w:val="30"/>
              </w:rPr>
              <w:t>▲支持基于运营商在线模式的商密证书申请和下发功能，（提供功能页面截图）</w:t>
            </w:r>
          </w:p>
          <w:p>
            <w:pPr>
              <w:pStyle w:val="null3"/>
              <w:jc w:val="left"/>
            </w:pPr>
            <w:r>
              <w:rPr>
                <w:rFonts w:ascii="仿宋_GB2312" w:hAnsi="仿宋_GB2312" w:cs="仿宋_GB2312" w:eastAsia="仿宋_GB2312"/>
                <w:sz w:val="30"/>
              </w:rPr>
              <w:t xml:space="preserve">6.5. </w:t>
            </w:r>
            <w:r>
              <w:rPr>
                <w:rFonts w:ascii="仿宋_GB2312" w:hAnsi="仿宋_GB2312" w:cs="仿宋_GB2312" w:eastAsia="仿宋_GB2312"/>
                <w:sz w:val="30"/>
              </w:rPr>
              <w:t>支持基于</w:t>
            </w:r>
            <w:r>
              <w:rPr>
                <w:rFonts w:ascii="仿宋_GB2312" w:hAnsi="仿宋_GB2312" w:cs="仿宋_GB2312" w:eastAsia="仿宋_GB2312"/>
                <w:sz w:val="30"/>
              </w:rPr>
              <w:t>SIM</w:t>
            </w:r>
            <w:r>
              <w:rPr>
                <w:rFonts w:ascii="仿宋_GB2312" w:hAnsi="仿宋_GB2312" w:cs="仿宋_GB2312" w:eastAsia="仿宋_GB2312"/>
                <w:sz w:val="30"/>
              </w:rPr>
              <w:t>物联卡的安全芯片和密钥存储能力，实现等同与</w:t>
            </w:r>
            <w:r>
              <w:rPr>
                <w:rFonts w:ascii="仿宋_GB2312" w:hAnsi="仿宋_GB2312" w:cs="仿宋_GB2312" w:eastAsia="仿宋_GB2312"/>
                <w:sz w:val="30"/>
              </w:rPr>
              <w:t>UKey</w:t>
            </w:r>
            <w:r>
              <w:rPr>
                <w:rFonts w:ascii="仿宋_GB2312" w:hAnsi="仿宋_GB2312" w:cs="仿宋_GB2312" w:eastAsia="仿宋_GB2312"/>
                <w:sz w:val="30"/>
              </w:rPr>
              <w:t>的证书存储和加密等效果。</w:t>
            </w:r>
          </w:p>
          <w:p>
            <w:pPr>
              <w:pStyle w:val="null3"/>
              <w:jc w:val="left"/>
            </w:pPr>
            <w:r>
              <w:rPr>
                <w:rFonts w:ascii="仿宋_GB2312" w:hAnsi="仿宋_GB2312" w:cs="仿宋_GB2312" w:eastAsia="仿宋_GB2312"/>
                <w:sz w:val="30"/>
              </w:rPr>
              <w:t>6.6. SIM</w:t>
            </w:r>
            <w:r>
              <w:rPr>
                <w:rFonts w:ascii="仿宋_GB2312" w:hAnsi="仿宋_GB2312" w:cs="仿宋_GB2312" w:eastAsia="仿宋_GB2312"/>
                <w:sz w:val="30"/>
              </w:rPr>
              <w:t>智能密码钥匙需符合</w:t>
            </w:r>
            <w:r>
              <w:rPr>
                <w:rFonts w:ascii="仿宋_GB2312" w:hAnsi="仿宋_GB2312" w:cs="仿宋_GB2312" w:eastAsia="仿宋_GB2312"/>
                <w:sz w:val="30"/>
              </w:rPr>
              <w:t>GM/T0027</w:t>
            </w:r>
            <w:r>
              <w:rPr>
                <w:rFonts w:ascii="仿宋_GB2312" w:hAnsi="仿宋_GB2312" w:cs="仿宋_GB2312" w:eastAsia="仿宋_GB2312"/>
                <w:sz w:val="30"/>
              </w:rPr>
              <w:t>《智能密码钥匙技术规范》和</w:t>
            </w:r>
            <w:r>
              <w:rPr>
                <w:rFonts w:ascii="仿宋_GB2312" w:hAnsi="仿宋_GB2312" w:cs="仿宋_GB2312" w:eastAsia="仿宋_GB2312"/>
                <w:sz w:val="30"/>
              </w:rPr>
              <w:t>GM/T0028</w:t>
            </w:r>
            <w:r>
              <w:rPr>
                <w:rFonts w:ascii="仿宋_GB2312" w:hAnsi="仿宋_GB2312" w:cs="仿宋_GB2312" w:eastAsia="仿宋_GB2312"/>
                <w:sz w:val="30"/>
              </w:rPr>
              <w:t>《密码模块安全技术要求》。</w:t>
            </w:r>
          </w:p>
          <w:p>
            <w:pPr>
              <w:pStyle w:val="null3"/>
              <w:jc w:val="left"/>
            </w:pPr>
            <w:r>
              <w:rPr>
                <w:rFonts w:ascii="仿宋_GB2312" w:hAnsi="仿宋_GB2312" w:cs="仿宋_GB2312" w:eastAsia="仿宋_GB2312"/>
                <w:sz w:val="30"/>
              </w:rPr>
              <w:t xml:space="preserve">6.7. </w:t>
            </w:r>
            <w:r>
              <w:rPr>
                <w:rFonts w:ascii="仿宋_GB2312" w:hAnsi="仿宋_GB2312" w:cs="仿宋_GB2312" w:eastAsia="仿宋_GB2312"/>
                <w:sz w:val="30"/>
              </w:rPr>
              <w:t>▲采用控制器与网关分离式架构，使用</w:t>
            </w:r>
            <w:r>
              <w:rPr>
                <w:rFonts w:ascii="仿宋_GB2312" w:hAnsi="仿宋_GB2312" w:cs="仿宋_GB2312" w:eastAsia="仿宋_GB2312"/>
                <w:sz w:val="30"/>
              </w:rPr>
              <w:t>SPA</w:t>
            </w:r>
            <w:r>
              <w:rPr>
                <w:rFonts w:ascii="仿宋_GB2312" w:hAnsi="仿宋_GB2312" w:cs="仿宋_GB2312" w:eastAsia="仿宋_GB2312"/>
                <w:sz w:val="30"/>
              </w:rPr>
              <w:t>单包认证机制，用户在未经</w:t>
            </w:r>
            <w:r>
              <w:rPr>
                <w:rFonts w:ascii="仿宋_GB2312" w:hAnsi="仿宋_GB2312" w:cs="仿宋_GB2312" w:eastAsia="仿宋_GB2312"/>
                <w:sz w:val="30"/>
              </w:rPr>
              <w:t>SDP</w:t>
            </w:r>
            <w:r>
              <w:rPr>
                <w:rFonts w:ascii="仿宋_GB2312" w:hAnsi="仿宋_GB2312" w:cs="仿宋_GB2312" w:eastAsia="仿宋_GB2312"/>
                <w:sz w:val="30"/>
              </w:rPr>
              <w:t>控制器</w:t>
            </w:r>
            <w:r>
              <w:rPr>
                <w:rFonts w:ascii="仿宋_GB2312" w:hAnsi="仿宋_GB2312" w:cs="仿宋_GB2312" w:eastAsia="仿宋_GB2312"/>
                <w:sz w:val="30"/>
              </w:rPr>
              <w:t>SPA</w:t>
            </w:r>
            <w:r>
              <w:rPr>
                <w:rFonts w:ascii="仿宋_GB2312" w:hAnsi="仿宋_GB2312" w:cs="仿宋_GB2312" w:eastAsia="仿宋_GB2312"/>
                <w:sz w:val="30"/>
              </w:rPr>
              <w:t>认证前，控制器和网关完全隐身，对外无服务端口暴露，无法通过扫描工具探测。采用</w:t>
            </w:r>
            <w:r>
              <w:rPr>
                <w:rFonts w:ascii="仿宋_GB2312" w:hAnsi="仿宋_GB2312" w:cs="仿宋_GB2312" w:eastAsia="仿宋_GB2312"/>
                <w:sz w:val="30"/>
              </w:rPr>
              <w:t>SPA</w:t>
            </w:r>
            <w:r>
              <w:rPr>
                <w:rFonts w:ascii="仿宋_GB2312" w:hAnsi="仿宋_GB2312" w:cs="仿宋_GB2312" w:eastAsia="仿宋_GB2312"/>
                <w:sz w:val="30"/>
              </w:rPr>
              <w:t>复合敲门技术，避免经典</w:t>
            </w:r>
            <w:r>
              <w:rPr>
                <w:rFonts w:ascii="仿宋_GB2312" w:hAnsi="仿宋_GB2312" w:cs="仿宋_GB2312" w:eastAsia="仿宋_GB2312"/>
                <w:sz w:val="30"/>
              </w:rPr>
              <w:t>SPA</w:t>
            </w:r>
            <w:r>
              <w:rPr>
                <w:rFonts w:ascii="仿宋_GB2312" w:hAnsi="仿宋_GB2312" w:cs="仿宋_GB2312" w:eastAsia="仿宋_GB2312"/>
                <w:sz w:val="30"/>
              </w:rPr>
              <w:t>敲门的放大效应。（提供功能页面截图）</w:t>
            </w:r>
          </w:p>
          <w:p>
            <w:pPr>
              <w:pStyle w:val="null3"/>
              <w:jc w:val="left"/>
            </w:pPr>
            <w:r>
              <w:rPr>
                <w:rFonts w:ascii="仿宋_GB2312" w:hAnsi="仿宋_GB2312" w:cs="仿宋_GB2312" w:eastAsia="仿宋_GB2312"/>
                <w:sz w:val="30"/>
              </w:rPr>
              <w:t xml:space="preserve">6.8. </w:t>
            </w:r>
            <w:r>
              <w:rPr>
                <w:rFonts w:ascii="仿宋_GB2312" w:hAnsi="仿宋_GB2312" w:cs="仿宋_GB2312" w:eastAsia="仿宋_GB2312"/>
                <w:sz w:val="30"/>
              </w:rPr>
              <w:t>▲为每个接入物联终端提供</w:t>
            </w:r>
            <w:r>
              <w:rPr>
                <w:rFonts w:ascii="仿宋_GB2312" w:hAnsi="仿宋_GB2312" w:cs="仿宋_GB2312" w:eastAsia="仿宋_GB2312"/>
                <w:sz w:val="30"/>
              </w:rPr>
              <w:t>HOTP</w:t>
            </w:r>
            <w:r>
              <w:rPr>
                <w:rFonts w:ascii="仿宋_GB2312" w:hAnsi="仿宋_GB2312" w:cs="仿宋_GB2312" w:eastAsia="仿宋_GB2312"/>
                <w:sz w:val="30"/>
              </w:rPr>
              <w:t>密钥，具备种子管理和绑定情况查看，种子导出，解绑等功能。（提供功能页面截图）</w:t>
            </w:r>
          </w:p>
          <w:p>
            <w:pPr>
              <w:pStyle w:val="null3"/>
              <w:jc w:val="left"/>
            </w:pPr>
            <w:r>
              <w:rPr>
                <w:rFonts w:ascii="仿宋_GB2312" w:hAnsi="仿宋_GB2312" w:cs="仿宋_GB2312" w:eastAsia="仿宋_GB2312"/>
                <w:sz w:val="30"/>
              </w:rPr>
              <w:t xml:space="preserve">6.9. </w:t>
            </w:r>
            <w:r>
              <w:rPr>
                <w:rFonts w:ascii="仿宋_GB2312" w:hAnsi="仿宋_GB2312" w:cs="仿宋_GB2312" w:eastAsia="仿宋_GB2312"/>
                <w:sz w:val="30"/>
              </w:rPr>
              <w:t>▲基于黑白名单构建地址围栏，为白名单用户提供在线分发种子接口，将黑名单用户自动封禁。可以基于</w:t>
            </w:r>
            <w:r>
              <w:rPr>
                <w:rFonts w:ascii="仿宋_GB2312" w:hAnsi="仿宋_GB2312" w:cs="仿宋_GB2312" w:eastAsia="仿宋_GB2312"/>
                <w:sz w:val="30"/>
              </w:rPr>
              <w:t>IP</w:t>
            </w:r>
            <w:r>
              <w:rPr>
                <w:rFonts w:ascii="仿宋_GB2312" w:hAnsi="仿宋_GB2312" w:cs="仿宋_GB2312" w:eastAsia="仿宋_GB2312"/>
                <w:sz w:val="30"/>
              </w:rPr>
              <w:t>地址或地理位置（国家、省、市）划分地址围栏</w:t>
            </w:r>
            <w:r>
              <w:rPr>
                <w:rFonts w:ascii="仿宋_GB2312" w:hAnsi="仿宋_GB2312" w:cs="仿宋_GB2312" w:eastAsia="仿宋_GB2312"/>
                <w:sz w:val="30"/>
              </w:rPr>
              <w:t>,</w:t>
            </w:r>
            <w:r>
              <w:rPr>
                <w:rFonts w:ascii="仿宋_GB2312" w:hAnsi="仿宋_GB2312" w:cs="仿宋_GB2312" w:eastAsia="仿宋_GB2312"/>
                <w:sz w:val="30"/>
              </w:rPr>
              <w:t>内置</w:t>
            </w:r>
            <w:r>
              <w:rPr>
                <w:rFonts w:ascii="仿宋_GB2312" w:hAnsi="仿宋_GB2312" w:cs="仿宋_GB2312" w:eastAsia="仿宋_GB2312"/>
                <w:sz w:val="30"/>
              </w:rPr>
              <w:t>IP</w:t>
            </w:r>
            <w:r>
              <w:rPr>
                <w:rFonts w:ascii="仿宋_GB2312" w:hAnsi="仿宋_GB2312" w:cs="仿宋_GB2312" w:eastAsia="仿宋_GB2312"/>
                <w:sz w:val="30"/>
              </w:rPr>
              <w:t>归属地址库，具备</w:t>
            </w:r>
            <w:r>
              <w:rPr>
                <w:rFonts w:ascii="仿宋_GB2312" w:hAnsi="仿宋_GB2312" w:cs="仿宋_GB2312" w:eastAsia="仿宋_GB2312"/>
                <w:sz w:val="30"/>
              </w:rPr>
              <w:t>IP</w:t>
            </w:r>
            <w:r>
              <w:rPr>
                <w:rFonts w:ascii="仿宋_GB2312" w:hAnsi="仿宋_GB2312" w:cs="仿宋_GB2312" w:eastAsia="仿宋_GB2312"/>
                <w:sz w:val="30"/>
              </w:rPr>
              <w:t>和地址双向查询功能，支持地址库导入导出（提供功能页面截图）。</w:t>
            </w:r>
          </w:p>
          <w:p>
            <w:pPr>
              <w:pStyle w:val="null3"/>
              <w:numPr>
                <w:ilvl w:val="0"/>
                <w:numId w:val="1"/>
              </w:numPr>
              <w:jc w:val="left"/>
            </w:pPr>
            <w:r>
              <w:rPr>
                <w:rFonts w:ascii="仿宋_GB2312" w:hAnsi="仿宋_GB2312" w:cs="仿宋_GB2312" w:eastAsia="仿宋_GB2312"/>
                <w:sz w:val="30"/>
              </w:rPr>
              <w:t>提供</w:t>
            </w:r>
            <w:r>
              <w:rPr>
                <w:rFonts w:ascii="仿宋_GB2312" w:hAnsi="仿宋_GB2312" w:cs="仿宋_GB2312" w:eastAsia="仿宋_GB2312"/>
                <w:sz w:val="30"/>
              </w:rPr>
              <w:t>5G</w:t>
            </w:r>
            <w:r>
              <w:rPr>
                <w:rFonts w:ascii="仿宋_GB2312" w:hAnsi="仿宋_GB2312" w:cs="仿宋_GB2312" w:eastAsia="仿宋_GB2312"/>
                <w:sz w:val="30"/>
              </w:rPr>
              <w:t>通讯服务：</w:t>
            </w:r>
          </w:p>
          <w:p>
            <w:pPr>
              <w:pStyle w:val="null3"/>
              <w:jc w:val="left"/>
            </w:pPr>
            <w:r>
              <w:rPr>
                <w:rFonts w:ascii="仿宋_GB2312" w:hAnsi="仿宋_GB2312" w:cs="仿宋_GB2312" w:eastAsia="仿宋_GB2312"/>
                <w:sz w:val="30"/>
              </w:rPr>
              <w:t xml:space="preserve">7.1. </w:t>
            </w:r>
            <w:r>
              <w:rPr>
                <w:rFonts w:ascii="仿宋_GB2312" w:hAnsi="仿宋_GB2312" w:cs="仿宋_GB2312" w:eastAsia="仿宋_GB2312"/>
                <w:sz w:val="30"/>
              </w:rPr>
              <w:t>具备模板名称、内容精准查询功能，可按审核状态进行筛选；具备模板新建、删除、提交审核、设置发送频次阈值、导出、配置功能，可对模板</w:t>
            </w:r>
            <w:r>
              <w:rPr>
                <w:rFonts w:ascii="仿宋_GB2312" w:hAnsi="仿宋_GB2312" w:cs="仿宋_GB2312" w:eastAsia="仿宋_GB2312"/>
                <w:sz w:val="30"/>
              </w:rPr>
              <w:t>ID</w:t>
            </w:r>
            <w:r>
              <w:rPr>
                <w:rFonts w:ascii="仿宋_GB2312" w:hAnsi="仿宋_GB2312" w:cs="仿宋_GB2312" w:eastAsia="仿宋_GB2312"/>
                <w:sz w:val="30"/>
              </w:rPr>
              <w:t>、内容、审核状态、审核意见、更新时间、发送频次等信息进行管理。</w:t>
            </w:r>
          </w:p>
          <w:p>
            <w:pPr>
              <w:pStyle w:val="null3"/>
              <w:jc w:val="left"/>
            </w:pPr>
            <w:r>
              <w:rPr>
                <w:rFonts w:ascii="仿宋_GB2312" w:hAnsi="仿宋_GB2312" w:cs="仿宋_GB2312" w:eastAsia="仿宋_GB2312"/>
                <w:sz w:val="30"/>
              </w:rPr>
              <w:t xml:space="preserve">7.2. </w:t>
            </w:r>
            <w:r>
              <w:rPr>
                <w:rFonts w:ascii="仿宋_GB2312" w:hAnsi="仿宋_GB2312" w:cs="仿宋_GB2312" w:eastAsia="仿宋_GB2312"/>
                <w:sz w:val="30"/>
              </w:rPr>
              <w:t>具备涵盖模板短信功能，满足不同业务触发短信需求。</w:t>
            </w:r>
          </w:p>
          <w:p>
            <w:pPr>
              <w:pStyle w:val="null3"/>
              <w:jc w:val="left"/>
            </w:pPr>
            <w:r>
              <w:rPr>
                <w:rFonts w:ascii="仿宋_GB2312" w:hAnsi="仿宋_GB2312" w:cs="仿宋_GB2312" w:eastAsia="仿宋_GB2312"/>
                <w:sz w:val="30"/>
              </w:rPr>
              <w:t xml:space="preserve">7.3. </w:t>
            </w:r>
            <w:r>
              <w:rPr>
                <w:rFonts w:ascii="仿宋_GB2312" w:hAnsi="仿宋_GB2312" w:cs="仿宋_GB2312" w:eastAsia="仿宋_GB2312"/>
                <w:sz w:val="30"/>
              </w:rPr>
              <w:t>具备模板数据分页展示功能，包含上一页、下一页、页码跳转操作，每页条数可设置，确保数据加载、浏览流畅，单页清晰呈现模板名称、</w:t>
            </w:r>
            <w:r>
              <w:rPr>
                <w:rFonts w:ascii="仿宋_GB2312" w:hAnsi="仿宋_GB2312" w:cs="仿宋_GB2312" w:eastAsia="仿宋_GB2312"/>
                <w:sz w:val="30"/>
              </w:rPr>
              <w:t>ID</w:t>
            </w:r>
            <w:r>
              <w:rPr>
                <w:rFonts w:ascii="仿宋_GB2312" w:hAnsi="仿宋_GB2312" w:cs="仿宋_GB2312" w:eastAsia="仿宋_GB2312"/>
                <w:sz w:val="30"/>
              </w:rPr>
              <w:t>、内容等关键信息。</w:t>
            </w:r>
          </w:p>
          <w:p>
            <w:pPr>
              <w:pStyle w:val="null3"/>
              <w:jc w:val="left"/>
            </w:pPr>
            <w:r>
              <w:rPr>
                <w:rFonts w:ascii="仿宋_GB2312" w:hAnsi="仿宋_GB2312" w:cs="仿宋_GB2312" w:eastAsia="仿宋_GB2312"/>
                <w:sz w:val="30"/>
              </w:rPr>
              <w:t xml:space="preserve">7.4. </w:t>
            </w:r>
            <w:r>
              <w:rPr>
                <w:rFonts w:ascii="仿宋_GB2312" w:hAnsi="仿宋_GB2312" w:cs="仿宋_GB2312" w:eastAsia="仿宋_GB2312"/>
                <w:sz w:val="30"/>
              </w:rPr>
              <w:t>具备查询、新建、删除等操作及时响应功能，在多模板数据量下，快速反馈操作结果，实现符合条件模板的快速筛选。</w:t>
            </w:r>
          </w:p>
          <w:p>
            <w:pPr>
              <w:pStyle w:val="null3"/>
              <w:jc w:val="left"/>
            </w:pPr>
            <w:r>
              <w:rPr>
                <w:rFonts w:ascii="仿宋_GB2312" w:hAnsi="仿宋_GB2312" w:cs="仿宋_GB2312" w:eastAsia="仿宋_GB2312"/>
                <w:sz w:val="30"/>
              </w:rPr>
              <w:t xml:space="preserve">7.5. </w:t>
            </w:r>
            <w:r>
              <w:rPr>
                <w:rFonts w:ascii="仿宋_GB2312" w:hAnsi="仿宋_GB2312" w:cs="仿宋_GB2312" w:eastAsia="仿宋_GB2312"/>
                <w:sz w:val="30"/>
              </w:rPr>
              <w:t>具备导入含手机号码数据文件功能，读取规则为仅识别文件内容第一列，提供明确文件模板（单列手机号格式）。</w:t>
            </w:r>
          </w:p>
          <w:p>
            <w:pPr>
              <w:pStyle w:val="null3"/>
              <w:jc w:val="left"/>
            </w:pPr>
            <w:r>
              <w:rPr>
                <w:rFonts w:ascii="仿宋_GB2312" w:hAnsi="仿宋_GB2312" w:cs="仿宋_GB2312" w:eastAsia="仿宋_GB2312"/>
                <w:sz w:val="30"/>
              </w:rPr>
              <w:t xml:space="preserve">7.6. </w:t>
            </w:r>
            <w:r>
              <w:rPr>
                <w:rFonts w:ascii="仿宋_GB2312" w:hAnsi="仿宋_GB2312" w:cs="仿宋_GB2312" w:eastAsia="仿宋_GB2312"/>
                <w:sz w:val="30"/>
              </w:rPr>
              <w:t>具备对导入手机号批量识别所属运营商功能，输出结果包含“手机号</w:t>
            </w:r>
            <w:r>
              <w:rPr>
                <w:rFonts w:ascii="仿宋_GB2312" w:hAnsi="仿宋_GB2312" w:cs="仿宋_GB2312" w:eastAsia="仿宋_GB2312"/>
                <w:sz w:val="30"/>
              </w:rPr>
              <w:t>-</w:t>
            </w:r>
            <w:r>
              <w:rPr>
                <w:rFonts w:ascii="仿宋_GB2312" w:hAnsi="仿宋_GB2312" w:cs="仿宋_GB2312" w:eastAsia="仿宋_GB2312"/>
                <w:sz w:val="30"/>
              </w:rPr>
              <w:t>运营商”对应关系，格式参照导出样例。</w:t>
            </w:r>
          </w:p>
          <w:p>
            <w:pPr>
              <w:pStyle w:val="null3"/>
              <w:jc w:val="left"/>
            </w:pPr>
            <w:r>
              <w:rPr>
                <w:rFonts w:ascii="仿宋_GB2312" w:hAnsi="仿宋_GB2312" w:cs="仿宋_GB2312" w:eastAsia="仿宋_GB2312"/>
                <w:sz w:val="30"/>
              </w:rPr>
              <w:t xml:space="preserve">7.7. </w:t>
            </w:r>
            <w:r>
              <w:rPr>
                <w:rFonts w:ascii="仿宋_GB2312" w:hAnsi="仿宋_GB2312" w:cs="仿宋_GB2312" w:eastAsia="仿宋_GB2312"/>
                <w:sz w:val="30"/>
              </w:rPr>
              <w:t>具备创建识别任务功能，任务执行中可查看状态；任务完成后，可通过点击文件名下载含识别结果的文件。</w:t>
            </w:r>
          </w:p>
          <w:p>
            <w:pPr>
              <w:pStyle w:val="null3"/>
              <w:jc w:val="left"/>
            </w:pPr>
            <w:r>
              <w:rPr>
                <w:rFonts w:ascii="仿宋_GB2312" w:hAnsi="仿宋_GB2312" w:cs="仿宋_GB2312" w:eastAsia="仿宋_GB2312"/>
                <w:sz w:val="30"/>
              </w:rPr>
              <w:t xml:space="preserve">7.8. </w:t>
            </w:r>
            <w:r>
              <w:rPr>
                <w:rFonts w:ascii="仿宋_GB2312" w:hAnsi="仿宋_GB2312" w:cs="仿宋_GB2312" w:eastAsia="仿宋_GB2312"/>
                <w:sz w:val="30"/>
              </w:rPr>
              <w:t>识别相关文件有效期为≥</w:t>
            </w:r>
            <w:r>
              <w:rPr>
                <w:rFonts w:ascii="仿宋_GB2312" w:hAnsi="仿宋_GB2312" w:cs="仿宋_GB2312" w:eastAsia="仿宋_GB2312"/>
                <w:sz w:val="30"/>
              </w:rPr>
              <w:t>48</w:t>
            </w:r>
            <w:r>
              <w:rPr>
                <w:rFonts w:ascii="仿宋_GB2312" w:hAnsi="仿宋_GB2312" w:cs="仿宋_GB2312" w:eastAsia="仿宋_GB2312"/>
                <w:sz w:val="30"/>
              </w:rPr>
              <w:t>小时，系统内具备清晰提示该规则的功能。</w:t>
            </w:r>
          </w:p>
          <w:p>
            <w:pPr>
              <w:pStyle w:val="null3"/>
              <w:jc w:val="left"/>
            </w:pPr>
            <w:r>
              <w:rPr>
                <w:rFonts w:ascii="仿宋_GB2312" w:hAnsi="仿宋_GB2312" w:cs="仿宋_GB2312" w:eastAsia="仿宋_GB2312"/>
                <w:sz w:val="30"/>
              </w:rPr>
              <w:t xml:space="preserve">7.9. </w:t>
            </w:r>
            <w:r>
              <w:rPr>
                <w:rFonts w:ascii="仿宋_GB2312" w:hAnsi="仿宋_GB2312" w:cs="仿宋_GB2312" w:eastAsia="仿宋_GB2312"/>
                <w:sz w:val="30"/>
              </w:rPr>
              <w:t>系统内置导入样例（单列手机号）、导出样例（手机号</w:t>
            </w:r>
            <w:r>
              <w:rPr>
                <w:rFonts w:ascii="仿宋_GB2312" w:hAnsi="仿宋_GB2312" w:cs="仿宋_GB2312" w:eastAsia="仿宋_GB2312"/>
                <w:sz w:val="30"/>
              </w:rPr>
              <w:t>+</w:t>
            </w:r>
            <w:r>
              <w:rPr>
                <w:rFonts w:ascii="仿宋_GB2312" w:hAnsi="仿宋_GB2312" w:cs="仿宋_GB2312" w:eastAsia="仿宋_GB2312"/>
                <w:sz w:val="30"/>
              </w:rPr>
              <w:t>运营商对应），辅助用户理解文件格式要求。</w:t>
            </w:r>
          </w:p>
          <w:p>
            <w:pPr>
              <w:pStyle w:val="null3"/>
              <w:jc w:val="left"/>
            </w:pPr>
            <w:r>
              <w:rPr>
                <w:rFonts w:ascii="仿宋_GB2312" w:hAnsi="仿宋_GB2312" w:cs="仿宋_GB2312" w:eastAsia="仿宋_GB2312"/>
                <w:sz w:val="30"/>
              </w:rPr>
              <w:t xml:space="preserve">7.10. </w:t>
            </w:r>
            <w:r>
              <w:rPr>
                <w:rFonts w:ascii="仿宋_GB2312" w:hAnsi="仿宋_GB2312" w:cs="仿宋_GB2312" w:eastAsia="仿宋_GB2312"/>
                <w:sz w:val="30"/>
              </w:rPr>
              <w:t>具备任务状态查询区域，展示文件名称、创建时间、文件状态、完成时间等字段；具备分页（上一页</w:t>
            </w:r>
            <w:r>
              <w:rPr>
                <w:rFonts w:ascii="仿宋_GB2312" w:hAnsi="仿宋_GB2312" w:cs="仿宋_GB2312" w:eastAsia="仿宋_GB2312"/>
                <w:sz w:val="30"/>
              </w:rPr>
              <w:t>/</w:t>
            </w:r>
            <w:r>
              <w:rPr>
                <w:rFonts w:ascii="仿宋_GB2312" w:hAnsi="仿宋_GB2312" w:cs="仿宋_GB2312" w:eastAsia="仿宋_GB2312"/>
                <w:sz w:val="30"/>
              </w:rPr>
              <w:t>下一页、跳转页）及每页条数（≥</w:t>
            </w:r>
            <w:r>
              <w:rPr>
                <w:rFonts w:ascii="仿宋_GB2312" w:hAnsi="仿宋_GB2312" w:cs="仿宋_GB2312" w:eastAsia="仿宋_GB2312"/>
                <w:sz w:val="30"/>
              </w:rPr>
              <w:t>5</w:t>
            </w:r>
            <w:r>
              <w:rPr>
                <w:rFonts w:ascii="仿宋_GB2312" w:hAnsi="仿宋_GB2312" w:cs="仿宋_GB2312" w:eastAsia="仿宋_GB2312"/>
                <w:sz w:val="30"/>
              </w:rPr>
              <w:t>条可选）设置功能，具备“刷新”功能同步最新状态。</w:t>
            </w:r>
          </w:p>
          <w:p>
            <w:pPr>
              <w:pStyle w:val="null3"/>
              <w:jc w:val="left"/>
            </w:pPr>
            <w:r>
              <w:rPr>
                <w:rFonts w:ascii="仿宋_GB2312" w:hAnsi="仿宋_GB2312" w:cs="仿宋_GB2312" w:eastAsia="仿宋_GB2312"/>
                <w:sz w:val="30"/>
              </w:rPr>
              <w:t xml:space="preserve">7.11. </w:t>
            </w:r>
            <w:r>
              <w:rPr>
                <w:rFonts w:ascii="仿宋_GB2312" w:hAnsi="仿宋_GB2312" w:cs="仿宋_GB2312" w:eastAsia="仿宋_GB2312"/>
                <w:sz w:val="30"/>
              </w:rPr>
              <w:t>提供</w:t>
            </w:r>
            <w:r>
              <w:rPr>
                <w:rFonts w:ascii="仿宋_GB2312" w:hAnsi="仿宋_GB2312" w:cs="仿宋_GB2312" w:eastAsia="仿宋_GB2312"/>
                <w:sz w:val="30"/>
              </w:rPr>
              <w:t>API</w:t>
            </w:r>
            <w:r>
              <w:rPr>
                <w:rFonts w:ascii="仿宋_GB2312" w:hAnsi="仿宋_GB2312" w:cs="仿宋_GB2312" w:eastAsia="仿宋_GB2312"/>
                <w:sz w:val="30"/>
              </w:rPr>
              <w:t>接口和对接开发文档</w:t>
            </w:r>
            <w:r>
              <w:rPr>
                <w:rFonts w:ascii="仿宋_GB2312" w:hAnsi="仿宋_GB2312" w:cs="仿宋_GB2312" w:eastAsia="仿宋_GB2312"/>
                <w:sz w:val="30"/>
              </w:rPr>
              <w:t>,</w:t>
            </w:r>
            <w:r>
              <w:rPr>
                <w:rFonts w:ascii="仿宋_GB2312" w:hAnsi="仿宋_GB2312" w:cs="仿宋_GB2312" w:eastAsia="仿宋_GB2312"/>
                <w:sz w:val="30"/>
              </w:rPr>
              <w:t>具备白名单功能，只有备案成功的</w:t>
            </w:r>
            <w:r>
              <w:rPr>
                <w:rFonts w:ascii="仿宋_GB2312" w:hAnsi="仿宋_GB2312" w:cs="仿宋_GB2312" w:eastAsia="仿宋_GB2312"/>
                <w:sz w:val="30"/>
              </w:rPr>
              <w:t>IP</w:t>
            </w:r>
            <w:r>
              <w:rPr>
                <w:rFonts w:ascii="仿宋_GB2312" w:hAnsi="仿宋_GB2312" w:cs="仿宋_GB2312" w:eastAsia="仿宋_GB2312"/>
                <w:sz w:val="30"/>
              </w:rPr>
              <w:t>才能调取。</w:t>
            </w:r>
          </w:p>
          <w:p>
            <w:pPr>
              <w:pStyle w:val="null3"/>
              <w:jc w:val="left"/>
            </w:pPr>
            <w:r>
              <w:rPr>
                <w:rFonts w:ascii="仿宋_GB2312" w:hAnsi="仿宋_GB2312" w:cs="仿宋_GB2312" w:eastAsia="仿宋_GB2312"/>
                <w:sz w:val="30"/>
              </w:rPr>
              <w:t xml:space="preserve">7.12. </w:t>
            </w:r>
            <w:r>
              <w:rPr>
                <w:rFonts w:ascii="仿宋_GB2312" w:hAnsi="仿宋_GB2312" w:cs="仿宋_GB2312" w:eastAsia="仿宋_GB2312"/>
                <w:sz w:val="30"/>
              </w:rPr>
              <w:t>配备包含短信≥</w:t>
            </w:r>
            <w:r>
              <w:rPr>
                <w:rFonts w:ascii="仿宋_GB2312" w:hAnsi="仿宋_GB2312" w:cs="仿宋_GB2312" w:eastAsia="仿宋_GB2312"/>
                <w:sz w:val="30"/>
              </w:rPr>
              <w:t>45600</w:t>
            </w:r>
            <w:r>
              <w:rPr>
                <w:rFonts w:ascii="仿宋_GB2312" w:hAnsi="仿宋_GB2312" w:cs="仿宋_GB2312" w:eastAsia="仿宋_GB2312"/>
                <w:sz w:val="30"/>
              </w:rPr>
              <w:t>条，有效期不低于</w:t>
            </w:r>
            <w:r>
              <w:rPr>
                <w:rFonts w:ascii="仿宋_GB2312" w:hAnsi="仿宋_GB2312" w:cs="仿宋_GB2312" w:eastAsia="仿宋_GB2312"/>
                <w:sz w:val="30"/>
              </w:rPr>
              <w:t>365</w:t>
            </w:r>
            <w:r>
              <w:rPr>
                <w:rFonts w:ascii="仿宋_GB2312" w:hAnsi="仿宋_GB2312" w:cs="仿宋_GB2312" w:eastAsia="仿宋_GB2312"/>
                <w:sz w:val="30"/>
              </w:rPr>
              <w:t>天。</w:t>
            </w:r>
          </w:p>
          <w:p>
            <w:pPr>
              <w:pStyle w:val="null3"/>
              <w:numPr>
                <w:ilvl w:val="0"/>
                <w:numId w:val="1"/>
              </w:numPr>
              <w:jc w:val="left"/>
            </w:pPr>
            <w:r>
              <w:rPr>
                <w:rFonts w:ascii="仿宋_GB2312" w:hAnsi="仿宋_GB2312" w:cs="仿宋_GB2312" w:eastAsia="仿宋_GB2312"/>
                <w:sz w:val="30"/>
              </w:rPr>
              <w:t>提供</w:t>
            </w:r>
            <w:r>
              <w:rPr>
                <w:rFonts w:ascii="仿宋_GB2312" w:hAnsi="仿宋_GB2312" w:cs="仿宋_GB2312" w:eastAsia="仿宋_GB2312"/>
                <w:sz w:val="30"/>
              </w:rPr>
              <w:t>200Mb</w:t>
            </w:r>
            <w:r>
              <w:rPr>
                <w:rFonts w:ascii="仿宋_GB2312" w:hAnsi="仿宋_GB2312" w:cs="仿宋_GB2312" w:eastAsia="仿宋_GB2312"/>
                <w:sz w:val="30"/>
              </w:rPr>
              <w:t>传输专线租赁服务：</w:t>
            </w:r>
          </w:p>
          <w:p>
            <w:pPr>
              <w:pStyle w:val="null3"/>
              <w:jc w:val="left"/>
            </w:pPr>
            <w:r>
              <w:rPr>
                <w:rFonts w:ascii="仿宋_GB2312" w:hAnsi="仿宋_GB2312" w:cs="仿宋_GB2312" w:eastAsia="仿宋_GB2312"/>
                <w:sz w:val="30"/>
              </w:rPr>
              <w:t xml:space="preserve">8.1. </w:t>
            </w:r>
            <w:r>
              <w:rPr>
                <w:rFonts w:ascii="仿宋_GB2312" w:hAnsi="仿宋_GB2312" w:cs="仿宋_GB2312" w:eastAsia="仿宋_GB2312"/>
                <w:sz w:val="30"/>
              </w:rPr>
              <w:t>服务类型为互联网专线，采用光纤或</w:t>
            </w:r>
            <w:r>
              <w:rPr>
                <w:rFonts w:ascii="仿宋_GB2312" w:hAnsi="仿宋_GB2312" w:cs="仿宋_GB2312" w:eastAsia="仿宋_GB2312"/>
                <w:sz w:val="30"/>
              </w:rPr>
              <w:t>SPN</w:t>
            </w:r>
            <w:r>
              <w:rPr>
                <w:rFonts w:ascii="仿宋_GB2312" w:hAnsi="仿宋_GB2312" w:cs="仿宋_GB2312" w:eastAsia="仿宋_GB2312"/>
                <w:sz w:val="30"/>
              </w:rPr>
              <w:t>接入方式，适用于企业级稳定网络连接需求。</w:t>
            </w:r>
          </w:p>
          <w:p>
            <w:pPr>
              <w:pStyle w:val="null3"/>
              <w:jc w:val="left"/>
            </w:pPr>
            <w:r>
              <w:rPr>
                <w:rFonts w:ascii="仿宋_GB2312" w:hAnsi="仿宋_GB2312" w:cs="仿宋_GB2312" w:eastAsia="仿宋_GB2312"/>
                <w:sz w:val="30"/>
              </w:rPr>
              <w:t xml:space="preserve">8.2. </w:t>
            </w:r>
            <w:r>
              <w:rPr>
                <w:rFonts w:ascii="仿宋_GB2312" w:hAnsi="仿宋_GB2312" w:cs="仿宋_GB2312" w:eastAsia="仿宋_GB2312"/>
                <w:sz w:val="30"/>
              </w:rPr>
              <w:t>接入方式为点对点光纤接入或</w:t>
            </w:r>
            <w:r>
              <w:rPr>
                <w:rFonts w:ascii="仿宋_GB2312" w:hAnsi="仿宋_GB2312" w:cs="仿宋_GB2312" w:eastAsia="仿宋_GB2312"/>
                <w:sz w:val="30"/>
              </w:rPr>
              <w:t>SPN</w:t>
            </w:r>
            <w:r>
              <w:rPr>
                <w:rFonts w:ascii="仿宋_GB2312" w:hAnsi="仿宋_GB2312" w:cs="仿宋_GB2312" w:eastAsia="仿宋_GB2312"/>
                <w:sz w:val="30"/>
              </w:rPr>
              <w:t>接入，可根据实际环境选择合适的接入方案。</w:t>
            </w:r>
          </w:p>
          <w:p>
            <w:pPr>
              <w:pStyle w:val="null3"/>
              <w:jc w:val="left"/>
            </w:pPr>
            <w:r>
              <w:rPr>
                <w:rFonts w:ascii="仿宋_GB2312" w:hAnsi="仿宋_GB2312" w:cs="仿宋_GB2312" w:eastAsia="仿宋_GB2312"/>
                <w:sz w:val="30"/>
              </w:rPr>
              <w:t xml:space="preserve">8.3. </w:t>
            </w:r>
            <w:r>
              <w:rPr>
                <w:rFonts w:ascii="仿宋_GB2312" w:hAnsi="仿宋_GB2312" w:cs="仿宋_GB2312" w:eastAsia="仿宋_GB2312"/>
                <w:sz w:val="30"/>
              </w:rPr>
              <w:t>对等带宽为上下行不低于</w:t>
            </w:r>
            <w:r>
              <w:rPr>
                <w:rFonts w:ascii="仿宋_GB2312" w:hAnsi="仿宋_GB2312" w:cs="仿宋_GB2312" w:eastAsia="仿宋_GB2312"/>
                <w:sz w:val="30"/>
              </w:rPr>
              <w:t>200Mbps</w:t>
            </w:r>
            <w:r>
              <w:rPr>
                <w:rFonts w:ascii="仿宋_GB2312" w:hAnsi="仿宋_GB2312" w:cs="仿宋_GB2312" w:eastAsia="仿宋_GB2312"/>
                <w:sz w:val="30"/>
              </w:rPr>
              <w:t>，提供双向对称的数据传输能力，满足高质量通信需求。</w:t>
            </w:r>
          </w:p>
          <w:p>
            <w:pPr>
              <w:pStyle w:val="null3"/>
              <w:jc w:val="left"/>
            </w:pPr>
            <w:r>
              <w:rPr>
                <w:rFonts w:ascii="仿宋_GB2312" w:hAnsi="仿宋_GB2312" w:cs="仿宋_GB2312" w:eastAsia="仿宋_GB2312"/>
                <w:sz w:val="30"/>
              </w:rPr>
              <w:t xml:space="preserve">8.4. </w:t>
            </w:r>
            <w:r>
              <w:rPr>
                <w:rFonts w:ascii="仿宋_GB2312" w:hAnsi="仿宋_GB2312" w:cs="仿宋_GB2312" w:eastAsia="仿宋_GB2312"/>
                <w:sz w:val="30"/>
              </w:rPr>
              <w:t>带宽保障通过服务等级协议体现，确保网络使用过程中的稳定性与可用性。</w:t>
            </w:r>
          </w:p>
          <w:p>
            <w:pPr>
              <w:pStyle w:val="null3"/>
              <w:jc w:val="left"/>
            </w:pPr>
            <w:r>
              <w:rPr>
                <w:rFonts w:ascii="仿宋_GB2312" w:hAnsi="仿宋_GB2312" w:cs="仿宋_GB2312" w:eastAsia="仿宋_GB2312"/>
                <w:sz w:val="30"/>
              </w:rPr>
              <w:t xml:space="preserve">8.5. </w:t>
            </w:r>
            <w:r>
              <w:rPr>
                <w:rFonts w:ascii="仿宋_GB2312" w:hAnsi="仿宋_GB2312" w:cs="仿宋_GB2312" w:eastAsia="仿宋_GB2312"/>
                <w:sz w:val="30"/>
              </w:rPr>
              <w:t>网络可用性达到高标准，支持企业关键业务系统持续运行。</w:t>
            </w:r>
          </w:p>
          <w:p>
            <w:pPr>
              <w:pStyle w:val="null3"/>
              <w:jc w:val="left"/>
            </w:pPr>
            <w:r>
              <w:rPr>
                <w:rFonts w:ascii="仿宋_GB2312" w:hAnsi="仿宋_GB2312" w:cs="仿宋_GB2312" w:eastAsia="仿宋_GB2312"/>
                <w:sz w:val="30"/>
              </w:rPr>
              <w:t xml:space="preserve">8.6. </w:t>
            </w:r>
            <w:r>
              <w:rPr>
                <w:rFonts w:ascii="仿宋_GB2312" w:hAnsi="仿宋_GB2312" w:cs="仿宋_GB2312" w:eastAsia="仿宋_GB2312"/>
                <w:sz w:val="30"/>
              </w:rPr>
              <w:t>线路类型默认为单链路，可根据需要选配双链路实现冗余备份。</w:t>
            </w:r>
          </w:p>
          <w:p>
            <w:pPr>
              <w:pStyle w:val="null3"/>
              <w:jc w:val="left"/>
            </w:pPr>
            <w:r>
              <w:rPr>
                <w:rFonts w:ascii="仿宋_GB2312" w:hAnsi="仿宋_GB2312" w:cs="仿宋_GB2312" w:eastAsia="仿宋_GB2312"/>
                <w:sz w:val="30"/>
              </w:rPr>
              <w:t xml:space="preserve">8.7. </w:t>
            </w:r>
            <w:r>
              <w:rPr>
                <w:rFonts w:ascii="仿宋_GB2312" w:hAnsi="仿宋_GB2312" w:cs="仿宋_GB2312" w:eastAsia="仿宋_GB2312"/>
                <w:sz w:val="30"/>
              </w:rPr>
              <w:t>网络延迟表现良好，具体数值根据接入节点距离及路由路径确定。</w:t>
            </w:r>
          </w:p>
          <w:p>
            <w:pPr>
              <w:pStyle w:val="null3"/>
              <w:jc w:val="left"/>
            </w:pPr>
            <w:r>
              <w:rPr>
                <w:rFonts w:ascii="仿宋_GB2312" w:hAnsi="仿宋_GB2312" w:cs="仿宋_GB2312" w:eastAsia="仿宋_GB2312"/>
                <w:sz w:val="30"/>
              </w:rPr>
              <w:t xml:space="preserve">8.8. </w:t>
            </w:r>
            <w:r>
              <w:rPr>
                <w:rFonts w:ascii="仿宋_GB2312" w:hAnsi="仿宋_GB2312" w:cs="仿宋_GB2312" w:eastAsia="仿宋_GB2312"/>
                <w:sz w:val="30"/>
              </w:rPr>
              <w:t>数据包丢失率控制在较低水平，保障数据传输完整性和可靠性。</w:t>
            </w:r>
          </w:p>
          <w:p>
            <w:pPr>
              <w:pStyle w:val="null3"/>
              <w:jc w:val="left"/>
            </w:pPr>
            <w:r>
              <w:rPr>
                <w:rFonts w:ascii="仿宋_GB2312" w:hAnsi="仿宋_GB2312" w:cs="仿宋_GB2312" w:eastAsia="仿宋_GB2312"/>
                <w:sz w:val="30"/>
              </w:rPr>
              <w:t xml:space="preserve">8.9. </w:t>
            </w:r>
            <w:r>
              <w:rPr>
                <w:rFonts w:ascii="仿宋_GB2312" w:hAnsi="仿宋_GB2312" w:cs="仿宋_GB2312" w:eastAsia="仿宋_GB2312"/>
                <w:sz w:val="30"/>
              </w:rPr>
              <w:t>抖动指标保持在合理范围内，适合实时业务应用如视频会议、语音通信等。</w:t>
            </w:r>
          </w:p>
          <w:p>
            <w:pPr>
              <w:pStyle w:val="null3"/>
              <w:jc w:val="left"/>
            </w:pPr>
            <w:r>
              <w:rPr>
                <w:rFonts w:ascii="仿宋_GB2312" w:hAnsi="仿宋_GB2312" w:cs="仿宋_GB2312" w:eastAsia="仿宋_GB2312"/>
                <w:sz w:val="30"/>
              </w:rPr>
              <w:t>8.10. IPv4</w:t>
            </w:r>
            <w:r>
              <w:rPr>
                <w:rFonts w:ascii="仿宋_GB2312" w:hAnsi="仿宋_GB2312" w:cs="仿宋_GB2312" w:eastAsia="仿宋_GB2312"/>
                <w:sz w:val="30"/>
              </w:rPr>
              <w:t>地址资源包含</w:t>
            </w:r>
            <w:r>
              <w:rPr>
                <w:rFonts w:ascii="仿宋_GB2312" w:hAnsi="仿宋_GB2312" w:cs="仿宋_GB2312" w:eastAsia="仿宋_GB2312"/>
                <w:sz w:val="30"/>
              </w:rPr>
              <w:t>1</w:t>
            </w:r>
            <w:r>
              <w:rPr>
                <w:rFonts w:ascii="仿宋_GB2312" w:hAnsi="仿宋_GB2312" w:cs="仿宋_GB2312" w:eastAsia="仿宋_GB2312"/>
                <w:sz w:val="30"/>
              </w:rPr>
              <w:t>个固定公网</w:t>
            </w:r>
            <w:r>
              <w:rPr>
                <w:rFonts w:ascii="仿宋_GB2312" w:hAnsi="仿宋_GB2312" w:cs="仿宋_GB2312" w:eastAsia="仿宋_GB2312"/>
                <w:sz w:val="30"/>
              </w:rPr>
              <w:t>IPv4</w:t>
            </w:r>
            <w:r>
              <w:rPr>
                <w:rFonts w:ascii="仿宋_GB2312" w:hAnsi="仿宋_GB2312" w:cs="仿宋_GB2312" w:eastAsia="仿宋_GB2312"/>
                <w:sz w:val="30"/>
              </w:rPr>
              <w:t>地址，用于对外服务发布或远程访问。</w:t>
            </w:r>
          </w:p>
          <w:p>
            <w:pPr>
              <w:pStyle w:val="null3"/>
              <w:jc w:val="left"/>
            </w:pPr>
            <w:r>
              <w:rPr>
                <w:rFonts w:ascii="仿宋_GB2312" w:hAnsi="仿宋_GB2312" w:cs="仿宋_GB2312" w:eastAsia="仿宋_GB2312"/>
                <w:sz w:val="30"/>
              </w:rPr>
              <w:t xml:space="preserve">8.11. </w:t>
            </w:r>
            <w:r>
              <w:rPr>
                <w:rFonts w:ascii="仿宋_GB2312" w:hAnsi="仿宋_GB2312" w:cs="仿宋_GB2312" w:eastAsia="仿宋_GB2312"/>
                <w:sz w:val="30"/>
              </w:rPr>
              <w:t>支持静态路由配置，便于网络规划与管理。</w:t>
            </w:r>
          </w:p>
          <w:p>
            <w:pPr>
              <w:pStyle w:val="null3"/>
              <w:jc w:val="left"/>
            </w:pPr>
            <w:r>
              <w:rPr>
                <w:rFonts w:ascii="仿宋_GB2312" w:hAnsi="仿宋_GB2312" w:cs="仿宋_GB2312" w:eastAsia="仿宋_GB2312"/>
                <w:sz w:val="30"/>
              </w:rPr>
              <w:t xml:space="preserve">8.12. </w:t>
            </w:r>
            <w:r>
              <w:rPr>
                <w:rFonts w:ascii="仿宋_GB2312" w:hAnsi="仿宋_GB2312" w:cs="仿宋_GB2312" w:eastAsia="仿宋_GB2312"/>
                <w:sz w:val="30"/>
              </w:rPr>
              <w:t>可根据需求配置</w:t>
            </w:r>
            <w:r>
              <w:rPr>
                <w:rFonts w:ascii="仿宋_GB2312" w:hAnsi="仿宋_GB2312" w:cs="仿宋_GB2312" w:eastAsia="仿宋_GB2312"/>
                <w:sz w:val="30"/>
              </w:rPr>
              <w:t>NAT</w:t>
            </w:r>
            <w:r>
              <w:rPr>
                <w:rFonts w:ascii="仿宋_GB2312" w:hAnsi="仿宋_GB2312" w:cs="仿宋_GB2312" w:eastAsia="仿宋_GB2312"/>
                <w:sz w:val="30"/>
              </w:rPr>
              <w:t>功能，以支持多个内网设备共享访问公网。</w:t>
            </w:r>
          </w:p>
          <w:p>
            <w:pPr>
              <w:pStyle w:val="null3"/>
              <w:jc w:val="left"/>
            </w:pPr>
            <w:r>
              <w:rPr>
                <w:rFonts w:ascii="仿宋_GB2312" w:hAnsi="仿宋_GB2312" w:cs="仿宋_GB2312" w:eastAsia="仿宋_GB2312"/>
                <w:sz w:val="30"/>
              </w:rPr>
              <w:t xml:space="preserve">8.13. </w:t>
            </w:r>
            <w:r>
              <w:rPr>
                <w:rFonts w:ascii="仿宋_GB2312" w:hAnsi="仿宋_GB2312" w:cs="仿宋_GB2312" w:eastAsia="仿宋_GB2312"/>
                <w:sz w:val="30"/>
              </w:rPr>
              <w:t>提供完整的</w:t>
            </w:r>
            <w:r>
              <w:rPr>
                <w:rFonts w:ascii="仿宋_GB2312" w:hAnsi="仿宋_GB2312" w:cs="仿宋_GB2312" w:eastAsia="仿宋_GB2312"/>
                <w:sz w:val="30"/>
              </w:rPr>
              <w:t>IP</w:t>
            </w:r>
            <w:r>
              <w:rPr>
                <w:rFonts w:ascii="仿宋_GB2312" w:hAnsi="仿宋_GB2312" w:cs="仿宋_GB2312" w:eastAsia="仿宋_GB2312"/>
                <w:sz w:val="30"/>
              </w:rPr>
              <w:t>地址子网掩码和网关信息，方便用户进行网络设置。</w:t>
            </w:r>
          </w:p>
          <w:p>
            <w:pPr>
              <w:pStyle w:val="null3"/>
              <w:jc w:val="left"/>
            </w:pPr>
            <w:r>
              <w:rPr>
                <w:rFonts w:ascii="仿宋_GB2312" w:hAnsi="仿宋_GB2312" w:cs="仿宋_GB2312" w:eastAsia="仿宋_GB2312"/>
                <w:sz w:val="30"/>
              </w:rPr>
              <w:t xml:space="preserve">8.14. </w:t>
            </w:r>
            <w:r>
              <w:rPr>
                <w:rFonts w:ascii="仿宋_GB2312" w:hAnsi="仿宋_GB2312" w:cs="仿宋_GB2312" w:eastAsia="仿宋_GB2312"/>
                <w:sz w:val="30"/>
              </w:rPr>
              <w:t>接口类型为千兆以太网接口，适配当前主流网络设备。</w:t>
            </w:r>
          </w:p>
          <w:p>
            <w:pPr>
              <w:pStyle w:val="null3"/>
              <w:jc w:val="left"/>
            </w:pPr>
            <w:r>
              <w:rPr>
                <w:rFonts w:ascii="仿宋_GB2312" w:hAnsi="仿宋_GB2312" w:cs="仿宋_GB2312" w:eastAsia="仿宋_GB2312"/>
                <w:sz w:val="30"/>
              </w:rPr>
              <w:t xml:space="preserve">8.15. </w:t>
            </w:r>
            <w:r>
              <w:rPr>
                <w:rFonts w:ascii="仿宋_GB2312" w:hAnsi="仿宋_GB2312" w:cs="仿宋_GB2312" w:eastAsia="仿宋_GB2312"/>
                <w:sz w:val="30"/>
              </w:rPr>
              <w:t>接口速率支持自适应，兼容</w:t>
            </w:r>
            <w:r>
              <w:rPr>
                <w:rFonts w:ascii="仿宋_GB2312" w:hAnsi="仿宋_GB2312" w:cs="仿宋_GB2312" w:eastAsia="仿宋_GB2312"/>
                <w:sz w:val="30"/>
              </w:rPr>
              <w:t>10/100/1000Mbps</w:t>
            </w:r>
            <w:r>
              <w:rPr>
                <w:rFonts w:ascii="仿宋_GB2312" w:hAnsi="仿宋_GB2312" w:cs="仿宋_GB2312" w:eastAsia="仿宋_GB2312"/>
                <w:sz w:val="30"/>
              </w:rPr>
              <w:t>连接速率，包含</w:t>
            </w:r>
            <w:r>
              <w:rPr>
                <w:rFonts w:ascii="仿宋_GB2312" w:hAnsi="仿宋_GB2312" w:cs="仿宋_GB2312" w:eastAsia="仿宋_GB2312"/>
                <w:sz w:val="30"/>
              </w:rPr>
              <w:t>1</w:t>
            </w:r>
            <w:r>
              <w:rPr>
                <w:rFonts w:ascii="仿宋_GB2312" w:hAnsi="仿宋_GB2312" w:cs="仿宋_GB2312" w:eastAsia="仿宋_GB2312"/>
                <w:sz w:val="30"/>
              </w:rPr>
              <w:t>年通讯服务费用。</w:t>
            </w:r>
          </w:p>
          <w:p>
            <w:pPr>
              <w:pStyle w:val="null3"/>
              <w:jc w:val="left"/>
            </w:pPr>
            <w:r>
              <w:rPr>
                <w:rFonts w:ascii="仿宋_GB2312" w:hAnsi="仿宋_GB2312" w:cs="仿宋_GB2312" w:eastAsia="仿宋_GB2312"/>
                <w:sz w:val="30"/>
              </w:rPr>
              <w:t xml:space="preserve">8.16. </w:t>
            </w:r>
            <w:r>
              <w:rPr>
                <w:rFonts w:ascii="仿宋_GB2312" w:hAnsi="仿宋_GB2312" w:cs="仿宋_GB2312" w:eastAsia="仿宋_GB2312"/>
                <w:sz w:val="30"/>
              </w:rPr>
              <w:t>接入方式支持光纤直连或通过用户端网络设备接入，灵活部署。</w:t>
            </w:r>
          </w:p>
          <w:p>
            <w:pPr>
              <w:pStyle w:val="null3"/>
              <w:jc w:val="left"/>
            </w:pPr>
            <w:r>
              <w:rPr>
                <w:rFonts w:ascii="仿宋_GB2312" w:hAnsi="仿宋_GB2312" w:cs="仿宋_GB2312" w:eastAsia="仿宋_GB2312"/>
                <w:sz w:val="30"/>
              </w:rPr>
              <w:t xml:space="preserve">8.17. </w:t>
            </w:r>
            <w:r>
              <w:rPr>
                <w:rFonts w:ascii="仿宋_GB2312" w:hAnsi="仿宋_GB2312" w:cs="仿宋_GB2312" w:eastAsia="仿宋_GB2312"/>
                <w:sz w:val="30"/>
              </w:rPr>
              <w:t>用户端设备需具备标准以太网接入能力，建议使用三层网络设备进行连接。</w:t>
            </w:r>
          </w:p>
          <w:p>
            <w:pPr>
              <w:pStyle w:val="null3"/>
              <w:numPr>
                <w:ilvl w:val="0"/>
                <w:numId w:val="1"/>
              </w:numPr>
              <w:jc w:val="left"/>
            </w:pPr>
            <w:r>
              <w:rPr>
                <w:rFonts w:ascii="仿宋_GB2312" w:hAnsi="仿宋_GB2312" w:cs="仿宋_GB2312" w:eastAsia="仿宋_GB2312"/>
                <w:sz w:val="30"/>
              </w:rPr>
              <w:t>提供系统集成与辅材服务：</w:t>
            </w:r>
          </w:p>
          <w:p>
            <w:pPr>
              <w:pStyle w:val="null3"/>
              <w:jc w:val="left"/>
            </w:pPr>
            <w:r>
              <w:rPr>
                <w:rFonts w:ascii="仿宋_GB2312" w:hAnsi="仿宋_GB2312" w:cs="仿宋_GB2312" w:eastAsia="仿宋_GB2312"/>
                <w:sz w:val="30"/>
              </w:rPr>
              <w:t>9.1.</w:t>
            </w:r>
            <w:r>
              <w:rPr>
                <w:rFonts w:ascii="仿宋_GB2312" w:hAnsi="仿宋_GB2312" w:cs="仿宋_GB2312" w:eastAsia="仿宋_GB2312"/>
                <w:sz w:val="30"/>
              </w:rPr>
              <w:t>包含服务设施、软件安装、调试、对接、优化、集成开发等技术服务。</w:t>
            </w:r>
          </w:p>
          <w:p>
            <w:pPr>
              <w:pStyle w:val="null3"/>
              <w:jc w:val="left"/>
            </w:pPr>
            <w:r>
              <w:rPr>
                <w:rFonts w:ascii="仿宋_GB2312" w:hAnsi="仿宋_GB2312" w:cs="仿宋_GB2312" w:eastAsia="仿宋_GB2312"/>
                <w:sz w:val="30"/>
              </w:rPr>
              <w:t>9.2.</w:t>
            </w:r>
            <w:r>
              <w:rPr>
                <w:rFonts w:ascii="仿宋_GB2312" w:hAnsi="仿宋_GB2312" w:cs="仿宋_GB2312" w:eastAsia="仿宋_GB2312"/>
                <w:sz w:val="30"/>
              </w:rPr>
              <w:t>包含安装所需要的全部辅材。</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72"/>
              <w:jc w:val="left"/>
            </w:pPr>
            <w:r>
              <w:rPr>
                <w:rFonts w:ascii="仿宋_GB2312" w:hAnsi="仿宋_GB2312" w:cs="仿宋_GB2312" w:eastAsia="仿宋_GB2312"/>
                <w:sz w:val="30"/>
              </w:rPr>
              <w:t>1</w:t>
            </w:r>
            <w:r>
              <w:rPr>
                <w:rFonts w:ascii="仿宋_GB2312" w:hAnsi="仿宋_GB2312" w:cs="仿宋_GB2312" w:eastAsia="仿宋_GB2312"/>
                <w:sz w:val="30"/>
              </w:rPr>
              <w:t>、服务人员要求：为满足本</w:t>
            </w:r>
            <w:r>
              <w:rPr>
                <w:rFonts w:ascii="仿宋_GB2312" w:hAnsi="仿宋_GB2312" w:cs="仿宋_GB2312" w:eastAsia="仿宋_GB2312"/>
                <w:sz w:val="30"/>
              </w:rPr>
              <w:t>项目需求，</w:t>
            </w:r>
            <w:r>
              <w:rPr>
                <w:rFonts w:ascii="仿宋_GB2312" w:hAnsi="仿宋_GB2312" w:cs="仿宋_GB2312" w:eastAsia="仿宋_GB2312"/>
                <w:sz w:val="30"/>
              </w:rPr>
              <w:t>供应商</w:t>
            </w:r>
            <w:r>
              <w:rPr>
                <w:rFonts w:ascii="仿宋_GB2312" w:hAnsi="仿宋_GB2312" w:cs="仿宋_GB2312" w:eastAsia="仿宋_GB2312"/>
                <w:sz w:val="30"/>
              </w:rPr>
              <w:t>需具备</w:t>
            </w:r>
            <w:r>
              <w:rPr>
                <w:rFonts w:ascii="仿宋_GB2312" w:hAnsi="仿宋_GB2312" w:cs="仿宋_GB2312" w:eastAsia="仿宋_GB2312"/>
                <w:sz w:val="30"/>
              </w:rPr>
              <w:t>项目交付的</w:t>
            </w:r>
            <w:r>
              <w:rPr>
                <w:rFonts w:ascii="仿宋_GB2312" w:hAnsi="仿宋_GB2312" w:cs="仿宋_GB2312" w:eastAsia="仿宋_GB2312"/>
                <w:sz w:val="30"/>
              </w:rPr>
              <w:t>专属云能力，供应商须组建项目服务团队，项目团队人员须明确各自分工并具有完成本项目所需的专业技术</w:t>
            </w:r>
            <w:r>
              <w:rPr>
                <w:rFonts w:ascii="仿宋_GB2312" w:hAnsi="仿宋_GB2312" w:cs="仿宋_GB2312" w:eastAsia="仿宋_GB2312"/>
                <w:sz w:val="30"/>
              </w:rPr>
              <w:t>能力。</w:t>
            </w:r>
          </w:p>
          <w:p>
            <w:pPr>
              <w:pStyle w:val="null3"/>
              <w:ind w:firstLine="472"/>
              <w:jc w:val="left"/>
            </w:pPr>
            <w:r>
              <w:rPr>
                <w:rFonts w:ascii="仿宋_GB2312" w:hAnsi="仿宋_GB2312" w:cs="仿宋_GB2312" w:eastAsia="仿宋_GB2312"/>
                <w:sz w:val="30"/>
              </w:rPr>
              <w:t>2</w:t>
            </w:r>
            <w:r>
              <w:rPr>
                <w:rFonts w:ascii="仿宋_GB2312" w:hAnsi="仿宋_GB2312" w:cs="仿宋_GB2312" w:eastAsia="仿宋_GB2312"/>
                <w:sz w:val="30"/>
              </w:rPr>
              <w:t>、供应商需安排专人协调对接拟建项目各阶段相关单位，以保障项目的顺利推进。</w:t>
            </w:r>
          </w:p>
          <w:p>
            <w:pPr>
              <w:pStyle w:val="null3"/>
              <w:ind w:firstLine="472"/>
              <w:jc w:val="left"/>
            </w:pPr>
            <w:r>
              <w:rPr>
                <w:rFonts w:ascii="仿宋_GB2312" w:hAnsi="仿宋_GB2312" w:cs="仿宋_GB2312" w:eastAsia="仿宋_GB2312"/>
                <w:sz w:val="30"/>
              </w:rPr>
              <w:t>3</w:t>
            </w:r>
            <w:r>
              <w:rPr>
                <w:rFonts w:ascii="仿宋_GB2312" w:hAnsi="仿宋_GB2312" w:cs="仿宋_GB2312" w:eastAsia="仿宋_GB2312"/>
                <w:sz w:val="30"/>
              </w:rPr>
              <w:t>、供应商应保证不得因第三方提出的关于专利权、版权、其他知识产权或使用许可产生法律纠纷。倘若发生有关纠纷，全部由供应商应诉并承担法律责任。</w:t>
            </w:r>
          </w:p>
          <w:p>
            <w:pPr>
              <w:pStyle w:val="null3"/>
              <w:ind w:firstLine="472"/>
              <w:jc w:val="left"/>
            </w:pPr>
            <w:r>
              <w:rPr>
                <w:rFonts w:ascii="仿宋_GB2312" w:hAnsi="仿宋_GB2312" w:cs="仿宋_GB2312" w:eastAsia="仿宋_GB2312"/>
                <w:sz w:val="30"/>
              </w:rPr>
              <w:t>4</w:t>
            </w:r>
            <w:r>
              <w:rPr>
                <w:rFonts w:ascii="仿宋_GB2312" w:hAnsi="仿宋_GB2312" w:cs="仿宋_GB2312" w:eastAsia="仿宋_GB2312"/>
                <w:sz w:val="30"/>
              </w:rPr>
              <w:t>、服务过程中供应商及其配备的服务团队人员须对采购人提供的所有资料和信息予以保密。未经采购人书面许可，供应商及其配备的服务团队人员不得以任何形式向第三方透露采购人提供的所有资料和信息。如因资料信息泄露给他人造成损失的，由供应商承担全部责任。供应商需对团队人员开展保密教育工作。</w:t>
            </w:r>
          </w:p>
          <w:p>
            <w:pPr>
              <w:pStyle w:val="null3"/>
              <w:ind w:firstLine="472"/>
              <w:jc w:val="left"/>
            </w:pPr>
            <w:r>
              <w:rPr>
                <w:rFonts w:ascii="仿宋_GB2312" w:hAnsi="仿宋_GB2312" w:cs="仿宋_GB2312" w:eastAsia="仿宋_GB2312"/>
                <w:sz w:val="30"/>
              </w:rPr>
              <w:t>5</w:t>
            </w:r>
            <w:r>
              <w:rPr>
                <w:rFonts w:ascii="仿宋_GB2312" w:hAnsi="仿宋_GB2312" w:cs="仿宋_GB2312" w:eastAsia="仿宋_GB2312"/>
                <w:sz w:val="30"/>
              </w:rPr>
              <w:t>、采购人移交供应商的相关资料，供应商应妥善保管，不得丢失，且完成相关工作以后，应在</w:t>
            </w:r>
            <w:r>
              <w:rPr>
                <w:rFonts w:ascii="仿宋_GB2312" w:hAnsi="仿宋_GB2312" w:cs="仿宋_GB2312" w:eastAsia="仿宋_GB2312"/>
                <w:sz w:val="30"/>
              </w:rPr>
              <w:t>5</w:t>
            </w:r>
            <w:r>
              <w:rPr>
                <w:rFonts w:ascii="仿宋_GB2312" w:hAnsi="仿宋_GB2312" w:cs="仿宋_GB2312" w:eastAsia="仿宋_GB2312"/>
                <w:sz w:val="30"/>
              </w:rPr>
              <w:t>个工作日内将有关资料整理移交至采购人，如因供应商的原因造成资料的丢失，由此造成的损失由供应商全权承担。</w:t>
            </w:r>
          </w:p>
          <w:p>
            <w:pPr>
              <w:pStyle w:val="null3"/>
              <w:ind w:firstLine="472"/>
              <w:jc w:val="left"/>
            </w:pPr>
            <w:r>
              <w:rPr>
                <w:rFonts w:ascii="仿宋_GB2312" w:hAnsi="仿宋_GB2312" w:cs="仿宋_GB2312" w:eastAsia="仿宋_GB2312"/>
                <w:sz w:val="30"/>
              </w:rPr>
              <w:t>6</w:t>
            </w:r>
            <w:r>
              <w:rPr>
                <w:rFonts w:ascii="仿宋_GB2312" w:hAnsi="仿宋_GB2312" w:cs="仿宋_GB2312" w:eastAsia="仿宋_GB2312"/>
                <w:sz w:val="30"/>
              </w:rPr>
              <w:t>、服务响应时间要求：在服务期内出现任何有关问题，供应商应在接到采购人问题处理通知后二十四小时内响应，六小时内完成处理，如不能完成相关处理，应告知采购人，并明确处理完成时间。</w:t>
            </w:r>
          </w:p>
          <w:p>
            <w:pPr>
              <w:pStyle w:val="null3"/>
              <w:ind w:firstLine="472"/>
              <w:jc w:val="left"/>
            </w:pPr>
            <w:r>
              <w:rPr>
                <w:rFonts w:ascii="仿宋_GB2312" w:hAnsi="仿宋_GB2312" w:cs="仿宋_GB2312" w:eastAsia="仿宋_GB2312"/>
                <w:sz w:val="30"/>
              </w:rPr>
              <w:t>7</w:t>
            </w:r>
            <w:r>
              <w:rPr>
                <w:rFonts w:ascii="仿宋_GB2312" w:hAnsi="仿宋_GB2312" w:cs="仿宋_GB2312" w:eastAsia="仿宋_GB2312"/>
                <w:sz w:val="30"/>
              </w:rPr>
              <w:t>、售后运维服务要求：（</w:t>
            </w:r>
            <w:r>
              <w:rPr>
                <w:rFonts w:ascii="仿宋_GB2312" w:hAnsi="仿宋_GB2312" w:cs="仿宋_GB2312" w:eastAsia="仿宋_GB2312"/>
                <w:sz w:val="30"/>
              </w:rPr>
              <w:t>1</w:t>
            </w:r>
            <w:r>
              <w:rPr>
                <w:rFonts w:ascii="仿宋_GB2312" w:hAnsi="仿宋_GB2312" w:cs="仿宋_GB2312" w:eastAsia="仿宋_GB2312"/>
                <w:sz w:val="30"/>
              </w:rPr>
              <w:t>）验收合格之日起开始计算</w:t>
            </w:r>
            <w:r>
              <w:rPr>
                <w:rFonts w:ascii="仿宋_GB2312" w:hAnsi="仿宋_GB2312" w:cs="仿宋_GB2312" w:eastAsia="仿宋_GB2312"/>
                <w:sz w:val="30"/>
              </w:rPr>
              <w:t xml:space="preserve">1 </w:t>
            </w:r>
            <w:r>
              <w:rPr>
                <w:rFonts w:ascii="仿宋_GB2312" w:hAnsi="仿宋_GB2312" w:cs="仿宋_GB2312" w:eastAsia="仿宋_GB2312"/>
                <w:sz w:val="30"/>
              </w:rPr>
              <w:t>年。在运维期间，若服务设施出现质量问题或故障，应提供及时、高效的维修、维护及技术支持服务，确保设施能够正常运行，不得影响采购人正常使用。</w:t>
            </w:r>
          </w:p>
          <w:p>
            <w:pPr>
              <w:pStyle w:val="null3"/>
              <w:ind w:firstLine="472"/>
              <w:jc w:val="left"/>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在服务期内，因履行本项目服务所产生的一切成果，包括但不限于数据报告、文档资料、技术方案、设计成果等，其所有权均归采购人所有。成交供应商应在服务过程中及时向采购人交付相关成果，并确保成果的完整性、准确性和可用性。</w:t>
            </w:r>
          </w:p>
          <w:p>
            <w:pPr>
              <w:pStyle w:val="null3"/>
              <w:ind w:firstLine="472"/>
              <w:jc w:val="left"/>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）服务期满后，用于本项目的所有服务设施的所有权亦归采购人所有。服务期满后成交供应商应配合采购人完成设施的交接工作，确保设施能够正常运行并移交相关技术资料、操作手册、保修凭证等文件。</w:t>
            </w:r>
          </w:p>
          <w:p>
            <w:pPr>
              <w:pStyle w:val="null3"/>
              <w:ind w:firstLine="472"/>
              <w:jc w:val="left"/>
            </w:pPr>
            <w:r>
              <w:rPr>
                <w:rFonts w:ascii="仿宋_GB2312" w:hAnsi="仿宋_GB2312" w:cs="仿宋_GB2312" w:eastAsia="仿宋_GB2312"/>
                <w:sz w:val="30"/>
              </w:rPr>
              <w:t>（</w:t>
            </w:r>
            <w:r>
              <w:rPr>
                <w:rFonts w:ascii="仿宋_GB2312" w:hAnsi="仿宋_GB2312" w:cs="仿宋_GB2312" w:eastAsia="仿宋_GB2312"/>
                <w:sz w:val="30"/>
              </w:rPr>
              <w:t>4</w:t>
            </w:r>
            <w:r>
              <w:rPr>
                <w:rFonts w:ascii="仿宋_GB2312" w:hAnsi="仿宋_GB2312" w:cs="仿宋_GB2312" w:eastAsia="仿宋_GB2312"/>
                <w:sz w:val="30"/>
              </w:rPr>
              <w:t>）如在服务期或联保期内出现服务设施的质量纠纷或争议，成交供应商应积极配合采购人进行沟通协调，并承担相应的责任和义务，确保采购人的合法权益不受损害。</w:t>
            </w:r>
          </w:p>
          <w:p>
            <w:pPr>
              <w:pStyle w:val="null3"/>
              <w:ind w:firstLine="472"/>
              <w:jc w:val="left"/>
            </w:pPr>
            <w:r>
              <w:rPr>
                <w:rFonts w:ascii="仿宋_GB2312" w:hAnsi="仿宋_GB2312" w:cs="仿宋_GB2312" w:eastAsia="仿宋_GB2312"/>
                <w:sz w:val="30"/>
              </w:rPr>
              <w:t>8</w:t>
            </w:r>
            <w:r>
              <w:rPr>
                <w:rFonts w:ascii="仿宋_GB2312" w:hAnsi="仿宋_GB2312" w:cs="仿宋_GB2312" w:eastAsia="仿宋_GB2312"/>
                <w:sz w:val="30"/>
              </w:rPr>
              <w:t>、质量要求：符合国家及行业相关合格标准，采购人有权在合同签证前对成交供应商所提供的产品功能、性能和相关资质文件的真实性进行验证确认，有权要求成交供应商提供服务佐证材料原件进行查验。</w:t>
            </w:r>
          </w:p>
          <w:p>
            <w:pPr>
              <w:pStyle w:val="null3"/>
              <w:ind w:firstLine="472"/>
              <w:jc w:val="left"/>
            </w:pPr>
            <w:r>
              <w:rPr>
                <w:rFonts w:ascii="仿宋_GB2312" w:hAnsi="仿宋_GB2312" w:cs="仿宋_GB2312" w:eastAsia="仿宋_GB2312"/>
                <w:sz w:val="30"/>
              </w:rPr>
              <w:t>9</w:t>
            </w:r>
            <w:r>
              <w:rPr>
                <w:rFonts w:ascii="仿宋_GB2312" w:hAnsi="仿宋_GB2312" w:cs="仿宋_GB2312" w:eastAsia="仿宋_GB2312"/>
                <w:sz w:val="30"/>
              </w:rPr>
              <w:t>、成交供应商须在履约时</w:t>
            </w:r>
            <w:r>
              <w:rPr>
                <w:rFonts w:ascii="仿宋_GB2312" w:hAnsi="仿宋_GB2312" w:cs="仿宋_GB2312" w:eastAsia="仿宋_GB2312"/>
                <w:sz w:val="30"/>
              </w:rPr>
              <w:t>将所投产品提供的相关证明材料交由采购人查验，若出现虚假响应的情况，按相关法律法规处理。</w:t>
            </w:r>
            <w:r>
              <w:rPr>
                <w:rFonts w:ascii="仿宋_GB2312" w:hAnsi="仿宋_GB2312" w:cs="仿宋_GB2312" w:eastAsia="仿宋_GB2312"/>
                <w:sz w:val="30"/>
              </w:rPr>
              <w:t>(</w:t>
            </w:r>
            <w:r>
              <w:rPr>
                <w:rFonts w:ascii="仿宋_GB2312" w:hAnsi="仿宋_GB2312" w:cs="仿宋_GB2312" w:eastAsia="仿宋_GB2312"/>
                <w:sz w:val="30"/>
              </w:rPr>
              <w:t>提供承诺函加盖投标人公章</w:t>
            </w:r>
            <w:r>
              <w:rPr>
                <w:rFonts w:ascii="仿宋_GB2312" w:hAnsi="仿宋_GB2312" w:cs="仿宋_GB2312" w:eastAsia="仿宋_GB2312"/>
                <w:sz w:val="30"/>
              </w:rPr>
              <w:t>，格式自拟</w:t>
            </w:r>
            <w:r>
              <w:rPr>
                <w:rFonts w:ascii="仿宋_GB2312" w:hAnsi="仿宋_GB2312" w:cs="仿宋_GB2312" w:eastAsia="仿宋_GB2312"/>
                <w:sz w:val="30"/>
              </w:rPr>
              <w:t>)</w:t>
            </w:r>
            <w:r>
              <w:rPr>
                <w:rFonts w:ascii="仿宋_GB2312" w:hAnsi="仿宋_GB2312" w:cs="仿宋_GB2312" w:eastAsia="仿宋_GB2312"/>
                <w:sz w:val="30"/>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壤塘县（采购人指定地点）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1、按照相关法律法规的要求、采购文件的技术服务要求、商务要求和成交供应商的响应文件应答及合同约定进行验收。 2、本项目严格按照政府采购相关法律法规以及《财政部关于进一步加强政府采购需求和履约验收管理的指导意见》（财库〔2016〕205号）及行业相关标准规定的要求，中标人与采购人严格按磋商文件、响应文件、承诺以及政府采购合同约定标准逐条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1、合同签订且成交供应商向采购人提供有效发票后，达到付款条件起14日内，支付合同总金额的30.00%</w:t>
            </w:r>
          </w:p>
          <w:p>
            <w:pPr>
              <w:pStyle w:val="null3"/>
              <w:jc w:val="left"/>
            </w:pPr>
            <w:r>
              <w:rPr>
                <w:rFonts w:ascii="仿宋_GB2312" w:hAnsi="仿宋_GB2312" w:cs="仿宋_GB2312" w:eastAsia="仿宋_GB2312"/>
              </w:rPr>
              <w:t>2、完成履约验收且成交供应商向采购人提供有效发票后，达到付款条件起14日内，支付合同总金额的65.00%</w:t>
            </w:r>
          </w:p>
          <w:p>
            <w:pPr>
              <w:pStyle w:val="null3"/>
              <w:jc w:val="left"/>
            </w:pPr>
            <w:r>
              <w:rPr>
                <w:rFonts w:ascii="仿宋_GB2312" w:hAnsi="仿宋_GB2312" w:cs="仿宋_GB2312" w:eastAsia="仿宋_GB2312"/>
              </w:rPr>
              <w:t>3、验收合格之后一年期满，达到付款条件起14日内，支付合同总金额的5.00%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1、在执行本合同中发生的或与本合同有关的争端，双方应通过友好协商解决，经协商在15天内不能达成协议时，向采购人所在地人民法院提起诉讼解决。 2、法院判决应为最终决定，并对双方具有约束力。 3、除另有判决外，诉讼费应由败诉方负担。 4、在诉讼期间，除正在进行诉讼部分外，合同其他部分继续执行。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1、在响应文件提交服务团队情况、类似项目业绩；提交针对本项目的实施方案。 ★2、成交供应商在项目实施过程中的安全责任由供应商负全责，采购人不承担任何安全责任，也不承担如发生安全事故产生的任何责任。（提供承诺函加盖投标人公章，格式自拟）。 ★3、凡涉及 3C 认证、计算机信息系统安全专用产品销售许可证、进网许可、型号核准、信息安全产品等，投标人应承诺在成交后签订合同后提供相关证书。（提供承诺函加盖投标人公章，格式自拟）。 ★4、国家或行业主管部门对采购产品的技术标准、质量标准和资格资质条件等有强制性规定的，必须符合其要求。 ★5、本项目清单详附件“2026年壤塘县食用菌菌种繁育中心数字基建服务提升项目清单”。报价超过相应限价视为无效响应。 6、根据国办发〔2025〕34号要求，如供应商提供的货物满足本国产品标准，应按要求提供“关于符合本国产品标准的声明函”。产品如有型号，请在“产品名称”栏一并填写；生产厂名与厂址应与生产厂营业执照载明的相关信息保持一致。本服务项目包含的货物产品为物联网时态云终端、信息安全接入管控终端。 说明：1、以上带“★”号条款为本项目实质性要求，不允许负偏离；本项目明确要求提供证明材料，以提供的证明材料或承诺函为准判断是否偏离。未明确要求提供证明材料或承诺函的，以应答表或偏离表为准。以上带“▲”为本项目评分条目，具体详评审要求。 2、本项目规定的国家、行业、地方等标准如有最新标准，均按最新标准执行。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2"/>
        </w:rPr>
        <w:t>第三章</w:t>
      </w:r>
      <w:r>
        <w:rPr>
          <w:rFonts w:ascii="仿宋_GB2312" w:hAnsi="仿宋_GB2312" w:cs="仿宋_GB2312" w:eastAsia="仿宋_GB2312"/>
          <w:sz w:val="22"/>
        </w:rPr>
        <w:t>“技术、服务及其他要求”中“3.2.技术要求”，“3.3. 服务要求”中全部内容。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2"/>
        </w:rPr>
        <w:t>第七章</w:t>
      </w:r>
      <w:r>
        <w:rPr>
          <w:rFonts w:ascii="仿宋_GB2312" w:hAnsi="仿宋_GB2312" w:cs="仿宋_GB2312" w:eastAsia="仿宋_GB2312"/>
          <w:sz w:val="22"/>
        </w:rPr>
        <w:t>“拟签订采购合同文本 ”中全部内容。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需要供应商提供材料进行响应，按照采购文件要求提供相应的材料。</w:t>
            </w:r>
          </w:p>
        </w:tc>
        <w:tc>
          <w:tcPr>
            <w:tcW w:type="dxa" w:w="1661"/>
          </w:tcPr>
          <w:p>
            <w:pPr>
              <w:pStyle w:val="null3"/>
              <w:jc w:val="left"/>
            </w:pPr>
            <w:r>
              <w:rPr>
                <w:rFonts w:ascii="仿宋_GB2312" w:hAnsi="仿宋_GB2312" w:cs="仿宋_GB2312" w:eastAsia="仿宋_GB2312"/>
              </w:rPr>
              <w:t>供应商应提交的相关证明材料,服务应答表,报价表,投标（响应）函,技术、服务及其他要求应答表.docx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不存在磋商文件规定的“无效”情形。</w:t>
            </w:r>
          </w:p>
        </w:tc>
        <w:tc>
          <w:tcPr>
            <w:tcW w:type="dxa" w:w="3322"/>
          </w:tcPr>
          <w:p>
            <w:pPr>
              <w:pStyle w:val="null3"/>
              <w:jc w:val="left"/>
            </w:pPr>
            <w:r>
              <w:rPr>
                <w:rFonts w:ascii="仿宋_GB2312" w:hAnsi="仿宋_GB2312" w:cs="仿宋_GB2312" w:eastAsia="仿宋_GB2312"/>
              </w:rPr>
              <w:t>供应商按照磋商文件要求进行响应，磋商小组对相关情形进行认定。</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总体服务方案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1、项目负责人（1人），具有通信或计算机类正高级职称得5分,具有通信或计算机类副高级职称或计算机技术与软件专业技术资格证书（信息系统项目管理师（高级）得3分，具有通信或计算机类中级职称得1分。本项最多得5分。 2、安全负责人（1人），具有计算机技术与软件专业技术资格证书（信息安全工程师）得5分。本项最多得5分。 3、通讯负责人（1人），具有通信专业技术人员职业资格证书得5分。本项最多得5分。 注：以上人员提供身份证、证书复印件、在职证明并加盖供应商电子印章。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自 2022年 1 月 1 日（含 1 日）以来（具体时间以 合同签订为准）至响应文件递交截止之日，每具有 1 个类似业绩得 2.5分，本项满分5分。 注：提供合同协议书或验收报告复印件并签电子章。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技术、服务参数</w:t>
            </w:r>
          </w:p>
        </w:tc>
        <w:tc>
          <w:tcPr>
            <w:tcW w:type="dxa" w:w="2575"/>
          </w:tcPr>
          <w:p>
            <w:pPr>
              <w:pStyle w:val="null3"/>
              <w:jc w:val="left"/>
            </w:pPr>
            <w:r>
              <w:rPr>
                <w:rFonts w:ascii="仿宋_GB2312" w:hAnsi="仿宋_GB2312" w:cs="仿宋_GB2312" w:eastAsia="仿宋_GB2312"/>
              </w:rPr>
              <w:t>带“▲”参数每有一项的得3分，“▲”要求参数共计10项，此项最多得30分。按照相关要求提供证明材料。</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技术、服务及其他要求应答表.docx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总体服务方案</w:t>
            </w:r>
          </w:p>
        </w:tc>
        <w:tc>
          <w:tcPr>
            <w:tcW w:type="dxa" w:w="2575"/>
          </w:tcPr>
          <w:p>
            <w:pPr>
              <w:pStyle w:val="null3"/>
              <w:jc w:val="left"/>
            </w:pPr>
            <w:r>
              <w:rPr>
                <w:rFonts w:ascii="仿宋_GB2312" w:hAnsi="仿宋_GB2312" w:cs="仿宋_GB2312" w:eastAsia="仿宋_GB2312"/>
              </w:rPr>
              <w:t>供应商需提供总体服务方案包括但不限于：①项目理解（针对“壤塘县高原食用菌”产业的应用场景，方案是否进行了深入分析，其功能设计是否贴合实际业务需求）;②关键技术实现（包含以下内容：可视化与数据处理能力、物联网与安全接入能力、智能分析能力、高性能边缘控制能力）;③服务技术安全与合规性（包含以下内容：等保合规与国密应用、系统高可用与容灾、数据安全与隐私保护、兼容性）；④项目实施计划（包含以下内容：人员投入计划、测试验收方案和风险应对措施）；⑤服务及培训（包含以下内容：运维方案、培训方案）。 以上内容完整且满足磋商文件要求的得40分；每缺少一项内容扣8分；每有一处存在缺陷的扣4分，本项分值扣完为止。 （注:缺陷是指：存在项目名称错误、地点区域错误、方案名称错误，内容与本项目采购需求不符、仅有框架或标题，方案内容仅照搬项目需求、明显复制其他项目内容，引用或适用的法律法规、标准（方法）或其他规范性文件错误等任意一种情况）</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