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版本号：N513334202600003420260422001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2026理塘县农特优产品成都推广活动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N5133342026000034</w:t>
      </w:r>
    </w:p>
    <w:p>
      <w:pPr>
        <w:pStyle w:val="null3"/>
        <w:jc w:val="center"/>
        <w:outlineLvl w:val="2"/>
      </w:pPr>
      <w:r>
        <w:rPr>
          <w:rFonts w:ascii="仿宋_GB2312" w:hAnsi="仿宋_GB2312" w:cs="仿宋_GB2312" w:eastAsia="仿宋_GB2312"/>
          <w:sz w:val="28"/>
          <w:b/>
        </w:rPr>
        <w:t>理塘县经济信息和商务合作局</w:t>
      </w:r>
    </w:p>
    <w:p>
      <w:pPr>
        <w:pStyle w:val="null3"/>
        <w:jc w:val="center"/>
        <w:outlineLvl w:val="2"/>
      </w:pPr>
      <w:r>
        <w:rPr>
          <w:rFonts w:ascii="仿宋_GB2312" w:hAnsi="仿宋_GB2312" w:cs="仿宋_GB2312" w:eastAsia="仿宋_GB2312"/>
          <w:sz w:val="28"/>
          <w:b/>
        </w:rPr>
        <w:t>四川秦穹招标代理有限公司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四川秦穹招标代理有限公司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理塘县经济信息和商务合作局</w:t>
      </w:r>
      <w:r>
        <w:rPr>
          <w:rFonts w:ascii="仿宋_GB2312" w:hAnsi="仿宋_GB2312" w:cs="仿宋_GB2312" w:eastAsia="仿宋_GB2312"/>
        </w:rPr>
        <w:t xml:space="preserve"> 委托，拟对 </w:t>
      </w:r>
      <w:r>
        <w:rPr>
          <w:rFonts w:ascii="仿宋_GB2312" w:hAnsi="仿宋_GB2312" w:cs="仿宋_GB2312" w:eastAsia="仿宋_GB2312"/>
        </w:rPr>
        <w:t>2026理塘县农特优产品成都推广活动</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甘孜藏族自治州理塘县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N5133342026000034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2026理塘县农特优产品成都推广活动</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本项目共一个包，为2026理塘县农特优产品成都推广活动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理塘县经济信息和商务合作局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四川省理塘县高城镇格聂东路54号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0836-8670039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四川秦穹招标代理有限公司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四川省成都市武侯区长益路68号1栋12层1号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白先生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18280403285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代理服务费收费标准：参照《国家发展改革委关于进一步放开建设项目专业服务价格的通知》（发改价格〔2015〕299号）规定在发放成交通知书前一次性向成交供应商收取代理服务费12000元。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理塘县经济信息和商务合作局</w:t>
      </w:r>
      <w:r>
        <w:rPr>
          <w:rFonts w:ascii="仿宋_GB2312" w:hAnsi="仿宋_GB2312" w:cs="仿宋_GB2312" w:eastAsia="仿宋_GB2312"/>
        </w:rPr>
        <w:t xml:space="preserve"> 和 </w:t>
      </w:r>
      <w:r>
        <w:rPr>
          <w:rFonts w:ascii="仿宋_GB2312" w:hAnsi="仿宋_GB2312" w:cs="仿宋_GB2312" w:eastAsia="仿宋_GB2312"/>
        </w:rPr>
        <w:t>四川秦穹招标代理有限公司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理塘县经济信息和商务合作局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四川秦穹招标代理有限公司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按采购文件要求、中标（成交）人的投标（响应）文件及承诺、签订的合同、国家及行业相关规范标准进行商务条款逐条验收。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按采购文件要求、中标（成交）人的投标（响应）文件及承诺、签订的合同、国家及行业相关规范标准进行商务条款逐条验收。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严格按照《财政部关于进一步加强政府采购需求和履约验收管理的指导意见》（财库〔2016〕205号）的要求组织验收。验收应以采购合同、采购及其补充文件、国家或行业相关标准为验收的主要依据。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理塘县经济信息和商务合作局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四川秦穹招标代理有限公司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四川秦穹招标代理有限公司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联系电话：0836-8670039</w:t>
      </w:r>
    </w:p>
    <w:p>
      <w:pPr>
        <w:pStyle w:val="null3"/>
        <w:jc w:val="left"/>
      </w:pPr>
      <w:r>
        <w:rPr>
          <w:rFonts w:ascii="仿宋_GB2312" w:hAnsi="仿宋_GB2312" w:cs="仿宋_GB2312" w:eastAsia="仿宋_GB2312"/>
        </w:rPr>
        <w:t>地址：四川省理塘县高城镇格聂东路54号</w:t>
      </w:r>
    </w:p>
    <w:p>
      <w:pPr>
        <w:pStyle w:val="null3"/>
        <w:jc w:val="left"/>
      </w:pPr>
      <w:r>
        <w:rPr>
          <w:rFonts w:ascii="仿宋_GB2312" w:hAnsi="仿宋_GB2312" w:cs="仿宋_GB2312" w:eastAsia="仿宋_GB2312"/>
        </w:rPr>
        <w:t>邮编：624300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联系人：白先生</w:t>
      </w:r>
    </w:p>
    <w:p>
      <w:pPr>
        <w:pStyle w:val="null3"/>
        <w:jc w:val="left"/>
      </w:pPr>
      <w:r>
        <w:rPr>
          <w:rFonts w:ascii="仿宋_GB2312" w:hAnsi="仿宋_GB2312" w:cs="仿宋_GB2312" w:eastAsia="仿宋_GB2312"/>
        </w:rPr>
        <w:t>联系电话：18280403285</w:t>
      </w:r>
    </w:p>
    <w:p>
      <w:pPr>
        <w:pStyle w:val="null3"/>
        <w:jc w:val="left"/>
      </w:pPr>
      <w:r>
        <w:rPr>
          <w:rFonts w:ascii="仿宋_GB2312" w:hAnsi="仿宋_GB2312" w:cs="仿宋_GB2312" w:eastAsia="仿宋_GB2312"/>
        </w:rPr>
        <w:t>地址：四川省成都市武侯区长益路68号1栋12层1号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C22990000 其他会议、展览、住宿和餐饮服务</w:t>
            </w:r>
          </w:p>
        </w:tc>
        <w:tc>
          <w:tcPr>
            <w:tcW w:type="dxa" w:w="821"/>
          </w:tcPr>
          <w:p>
            <w:pPr>
              <w:pStyle w:val="null3"/>
              <w:jc w:val="left"/>
            </w:pPr>
            <w:r>
              <w:rPr>
                <w:rFonts w:ascii="仿宋_GB2312" w:hAnsi="仿宋_GB2312" w:cs="仿宋_GB2312" w:eastAsia="仿宋_GB2312"/>
              </w:rPr>
              <w:t>自主举办市场推介活动1场次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C22990000 其他会议、展览、住宿和餐饮服务</w:t>
            </w:r>
          </w:p>
        </w:tc>
        <w:tc>
          <w:tcPr>
            <w:tcW w:type="dxa" w:w="821"/>
          </w:tcPr>
          <w:p>
            <w:pPr>
              <w:pStyle w:val="null3"/>
              <w:jc w:val="left"/>
            </w:pPr>
            <w:r>
              <w:rPr>
                <w:rFonts w:ascii="仿宋_GB2312" w:hAnsi="仿宋_GB2312" w:cs="仿宋_GB2312" w:eastAsia="仿宋_GB2312"/>
              </w:rPr>
              <w:t>参加大型展会（搭建特装方式）1场次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自主举办市场推介活动1场次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参加大型展会（搭建特装方式）1场次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标的名称：自主举办市场推介活动1场次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完成</w:t>
            </w:r>
            <w:r>
              <w:rPr>
                <w:rFonts w:ascii="仿宋_GB2312" w:hAnsi="仿宋_GB2312" w:cs="仿宋_GB2312" w:eastAsia="仿宋_GB2312"/>
                <w:sz w:val="24"/>
              </w:rPr>
              <w:t>市场推介活动</w:t>
            </w:r>
            <w:r>
              <w:rPr>
                <w:rFonts w:ascii="仿宋_GB2312" w:hAnsi="仿宋_GB2312" w:cs="仿宋_GB2312" w:eastAsia="仿宋_GB2312"/>
                <w:sz w:val="24"/>
              </w:rPr>
              <w:t>一次，场地租赁，场地内舞美搭建，配套布置现场氛围营造等；供应商应承诺成交后</w:t>
            </w:r>
            <w:r>
              <w:rPr>
                <w:rFonts w:ascii="仿宋_GB2312" w:hAnsi="仿宋_GB2312" w:cs="仿宋_GB2312" w:eastAsia="仿宋_GB2312"/>
                <w:sz w:val="24"/>
              </w:rPr>
              <w:t>会同采购人</w:t>
            </w:r>
            <w:r>
              <w:rPr>
                <w:rFonts w:ascii="仿宋_GB2312" w:hAnsi="仿宋_GB2312" w:cs="仿宋_GB2312" w:eastAsia="仿宋_GB2312"/>
                <w:sz w:val="24"/>
              </w:rPr>
              <w:t>45</w:t>
            </w:r>
            <w:r>
              <w:rPr>
                <w:rFonts w:ascii="仿宋_GB2312" w:hAnsi="仿宋_GB2312" w:cs="仿宋_GB2312" w:eastAsia="仿宋_GB2312"/>
                <w:sz w:val="24"/>
              </w:rPr>
              <w:t>个工作日内提供活动相关策划方案，按照采购人要求进行修改完善，按照经采购人确认的方案执行，确保活动顺利进行。</w:t>
            </w:r>
          </w:p>
        </w:tc>
      </w:tr>
    </w:tbl>
    <w:p>
      <w:pPr>
        <w:pStyle w:val="null3"/>
        <w:jc w:val="left"/>
      </w:pPr>
      <w:r>
        <w:rPr>
          <w:rFonts w:ascii="仿宋_GB2312" w:hAnsi="仿宋_GB2312" w:cs="仿宋_GB2312" w:eastAsia="仿宋_GB2312"/>
        </w:rPr>
        <w:t>标的名称：参加大型展会（搭建特装方式）1场次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组织采购人参加省级或以上展会，并在展会上设计</w:t>
            </w:r>
            <w:r>
              <w:rPr>
                <w:rFonts w:ascii="仿宋_GB2312" w:hAnsi="仿宋_GB2312" w:cs="仿宋_GB2312" w:eastAsia="仿宋_GB2312"/>
                <w:sz w:val="24"/>
                <w:color w:val="000000"/>
              </w:rPr>
              <w:t>搭建不低于10㎡的理塘县特色展馆</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通过市集摊位</w:t>
            </w:r>
            <w:r>
              <w:rPr>
                <w:rFonts w:ascii="仿宋_GB2312" w:hAnsi="仿宋_GB2312" w:cs="仿宋_GB2312" w:eastAsia="仿宋_GB2312"/>
                <w:sz w:val="24"/>
                <w:color w:val="000000"/>
              </w:rPr>
              <w:t>展示展销理塘县特色农牧等其他产品。负责理塘县特色农牧等其他产品的统筹筛选、运输、保管、销售，安排至少</w:t>
            </w:r>
            <w:r>
              <w:rPr>
                <w:rFonts w:ascii="仿宋_GB2312" w:hAnsi="仿宋_GB2312" w:cs="仿宋_GB2312" w:eastAsia="仿宋_GB2312"/>
                <w:sz w:val="24"/>
                <w:color w:val="000000"/>
              </w:rPr>
              <w:t>2名人员做好现场管理、销售；展会业主方参加人数15人，展会期间安排住宿、便餐。</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rPr>
              <w:t>(1)★活动主题：对理塘县农特优产品及优势文旅资源在成都进行推广，具体根据后期举办实际确定。</w:t>
            </w:r>
          </w:p>
          <w:p>
            <w:pPr>
              <w:pStyle w:val="null3"/>
              <w:jc w:val="left"/>
            </w:pPr>
            <w:r>
              <w:rPr>
                <w:rFonts w:ascii="仿宋_GB2312" w:hAnsi="仿宋_GB2312" w:cs="仿宋_GB2312" w:eastAsia="仿宋_GB2312"/>
              </w:rPr>
              <w:t>(2)★活动地点：四川省成都市</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（3）活动流程：（包括但不限于：签到、嘉宾介绍、文艺表演、领导致辞、理塘文旅推介、签约、演讲，具体以采购人通知为准）</w:t>
            </w:r>
          </w:p>
          <w:p>
            <w:pPr>
              <w:pStyle w:val="null3"/>
              <w:jc w:val="left"/>
            </w:pPr>
            <w:r>
              <w:rPr>
                <w:rFonts w:ascii="仿宋_GB2312" w:hAnsi="仿宋_GB2312" w:cs="仿宋_GB2312" w:eastAsia="仿宋_GB2312"/>
              </w:rPr>
              <w:t>（4）会场广告物料制作搭建要求：</w:t>
            </w:r>
          </w:p>
          <w:p>
            <w:pPr>
              <w:pStyle w:val="null3"/>
              <w:jc w:val="left"/>
            </w:pPr>
            <w:r>
              <w:rPr>
                <w:rFonts w:ascii="仿宋_GB2312" w:hAnsi="仿宋_GB2312" w:cs="仿宋_GB2312" w:eastAsia="仿宋_GB2312"/>
              </w:rPr>
              <w:t>1.市场推介会场地：内场会议面积不小于400平米；主舞台不小于50㎡，需带有LED大屏面积不小于：30㎡；设置观众席：需可容纳200人（根据场地具体条件做调整）。</w:t>
            </w:r>
          </w:p>
          <w:p>
            <w:pPr>
              <w:pStyle w:val="null3"/>
              <w:jc w:val="left"/>
            </w:pPr>
            <w:r>
              <w:rPr>
                <w:rFonts w:ascii="仿宋_GB2312" w:hAnsi="仿宋_GB2312" w:cs="仿宋_GB2312" w:eastAsia="仿宋_GB2312"/>
              </w:rPr>
              <w:t>2.外场主题文化展示板1个、外场签到处1个、外场文旅市集一套、合影墙1个、丽屏导视展架不少于3个和其他物料（议程单，人名卡，桌牌，手卡等根据实际情况定制）。</w:t>
            </w:r>
          </w:p>
          <w:p>
            <w:pPr>
              <w:pStyle w:val="null3"/>
              <w:jc w:val="left"/>
            </w:pPr>
            <w:r>
              <w:rPr>
                <w:rFonts w:ascii="仿宋_GB2312" w:hAnsi="仿宋_GB2312" w:cs="仿宋_GB2312" w:eastAsia="仿宋_GB2312"/>
              </w:rPr>
              <w:t>3.搭建时间：提前1天完成制作搭建。</w:t>
            </w:r>
          </w:p>
          <w:p>
            <w:pPr>
              <w:pStyle w:val="null3"/>
              <w:jc w:val="left"/>
            </w:pPr>
            <w:r>
              <w:rPr>
                <w:rFonts w:ascii="仿宋_GB2312" w:hAnsi="仿宋_GB2312" w:cs="仿宋_GB2312" w:eastAsia="仿宋_GB2312"/>
              </w:rPr>
              <w:t>(5)服务人员要求：</w:t>
            </w:r>
          </w:p>
          <w:p>
            <w:pPr>
              <w:pStyle w:val="null3"/>
              <w:jc w:val="left"/>
            </w:pPr>
            <w:r>
              <w:rPr>
                <w:rFonts w:ascii="仿宋_GB2312" w:hAnsi="仿宋_GB2312" w:cs="仿宋_GB2312" w:eastAsia="仿宋_GB2312"/>
              </w:rPr>
              <w:t xml:space="preserve">   1、成都举办市场推介活动1场次执行团队人员：为保障活动的顺利进行与开展，至少包含1名活动总负责人、2名活动策划执行运营人员，2名活动期间后勤保障人员，1名主持人。</w:t>
            </w:r>
          </w:p>
          <w:p>
            <w:pPr>
              <w:pStyle w:val="null3"/>
              <w:jc w:val="left"/>
            </w:pPr>
            <w:r>
              <w:rPr>
                <w:rFonts w:ascii="仿宋_GB2312" w:hAnsi="仿宋_GB2312" w:cs="仿宋_GB2312" w:eastAsia="仿宋_GB2312"/>
              </w:rPr>
              <w:t>2、组织大型展会（含搭建展馆）1场次现场服务协助人员：活动期间需要提供展销点位农</w:t>
            </w:r>
            <w:r>
              <w:rPr>
                <w:rFonts w:ascii="仿宋_GB2312" w:hAnsi="仿宋_GB2312" w:cs="仿宋_GB2312" w:eastAsia="仿宋_GB2312"/>
              </w:rPr>
              <w:t>特产</w:t>
            </w:r>
            <w:r>
              <w:rPr>
                <w:rFonts w:ascii="仿宋_GB2312" w:hAnsi="仿宋_GB2312" w:cs="仿宋_GB2312" w:eastAsia="仿宋_GB2312"/>
              </w:rPr>
              <w:t>品推广现场服务协助人员，配备至少2名现场推广销售服务协助人员。</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rPr>
              <w:t>（6）★服务要求：</w:t>
            </w:r>
          </w:p>
          <w:p>
            <w:pPr>
              <w:pStyle w:val="null3"/>
              <w:jc w:val="left"/>
            </w:pPr>
            <w:r>
              <w:rPr>
                <w:rFonts w:ascii="仿宋_GB2312" w:hAnsi="仿宋_GB2312" w:cs="仿宋_GB2312" w:eastAsia="仿宋_GB2312"/>
              </w:rPr>
              <w:t>1、现场物料、后勤保障、主持人安排等一切事项由供应商负责，并承担会场布置及活动后拆除恢复。</w:t>
            </w:r>
          </w:p>
          <w:p>
            <w:pPr>
              <w:pStyle w:val="null3"/>
              <w:jc w:val="left"/>
            </w:pPr>
            <w:r>
              <w:rPr>
                <w:rFonts w:ascii="仿宋_GB2312" w:hAnsi="仿宋_GB2312" w:cs="仿宋_GB2312" w:eastAsia="仿宋_GB2312"/>
              </w:rPr>
              <w:t>2、供应商负责活动场地技术硬件设施：含舞台（8支全频，4支低音、4支返听）、音响、LED、现场摄影等（根据场地具体条件做调整）。</w:t>
            </w:r>
          </w:p>
          <w:p>
            <w:pPr>
              <w:pStyle w:val="null3"/>
              <w:jc w:val="left"/>
            </w:pPr>
            <w:r>
              <w:rPr>
                <w:rFonts w:ascii="仿宋_GB2312" w:hAnsi="仿宋_GB2312" w:cs="仿宋_GB2312" w:eastAsia="仿宋_GB2312"/>
              </w:rPr>
              <w:t>3、供应商不得借本活动（项目）的名义进行融资、招商等活动，由此造成的纠纷由供应商全权承担。</w:t>
            </w:r>
          </w:p>
          <w:p>
            <w:pPr>
              <w:pStyle w:val="null3"/>
              <w:jc w:val="left"/>
            </w:pPr>
            <w:r>
              <w:rPr>
                <w:rFonts w:ascii="仿宋_GB2312" w:hAnsi="仿宋_GB2312" w:cs="仿宋_GB2312" w:eastAsia="仿宋_GB2312"/>
              </w:rPr>
              <w:t>4、供应商的设计、制作、安装及拆场流程均符合采购人的管理规范。</w:t>
            </w:r>
          </w:p>
          <w:p>
            <w:pPr>
              <w:pStyle w:val="null3"/>
              <w:jc w:val="left"/>
            </w:pPr>
            <w:r>
              <w:rPr>
                <w:rFonts w:ascii="仿宋_GB2312" w:hAnsi="仿宋_GB2312" w:cs="仿宋_GB2312" w:eastAsia="仿宋_GB2312"/>
              </w:rPr>
              <w:t>（7）★其他要求：</w:t>
            </w:r>
          </w:p>
          <w:p>
            <w:pPr>
              <w:pStyle w:val="null3"/>
              <w:jc w:val="left"/>
            </w:pPr>
            <w:r>
              <w:rPr>
                <w:rFonts w:ascii="仿宋_GB2312" w:hAnsi="仿宋_GB2312" w:cs="仿宋_GB2312" w:eastAsia="仿宋_GB2312"/>
              </w:rPr>
              <w:t>1.安全要求：</w:t>
            </w:r>
            <w:r>
              <w:rPr>
                <w:rFonts w:ascii="仿宋_GB2312" w:hAnsi="仿宋_GB2312" w:cs="仿宋_GB2312" w:eastAsia="仿宋_GB2312"/>
                <w:b/>
              </w:rPr>
              <w:t>供应商需单独提供承诺函</w:t>
            </w:r>
            <w:r>
              <w:rPr>
                <w:rFonts w:ascii="仿宋_GB2312" w:hAnsi="仿宋_GB2312" w:cs="仿宋_GB2312" w:eastAsia="仿宋_GB2312"/>
              </w:rPr>
              <w:t>：供应商负责该项目实施过程中的人身安全、财产安全等一切安全责任，在项目实施过程中造成的直接或间接损失，均由供 应商自行承担。</w:t>
            </w:r>
          </w:p>
          <w:p>
            <w:pPr>
              <w:pStyle w:val="null3"/>
              <w:jc w:val="left"/>
            </w:pPr>
            <w:r>
              <w:rPr>
                <w:rFonts w:ascii="仿宋_GB2312" w:hAnsi="仿宋_GB2312" w:cs="仿宋_GB2312" w:eastAsia="仿宋_GB2312"/>
              </w:rPr>
              <w:t>2.供应商应保证所提供的服务或其任何部分均不会侵犯任何第三方的专利权，商标权或著作权。</w:t>
            </w:r>
          </w:p>
          <w:p>
            <w:pPr>
              <w:pStyle w:val="null3"/>
              <w:jc w:val="left"/>
            </w:pPr>
            <w:r>
              <w:rPr>
                <w:rFonts w:ascii="仿宋_GB2312" w:hAnsi="仿宋_GB2312" w:cs="仿宋_GB2312" w:eastAsia="仿宋_GB2312"/>
              </w:rPr>
              <w:t>3.供应商须负责活动期间参与推介会单位人员的差旅、食宿及安全保障，所提供的场地及服务内容须符合国家及行业相关规定，本项目若涉及需执行的国家相关标准、 行业标准、地方标准或者其他标准、规范，均按照相关标准执行。</w:t>
            </w:r>
          </w:p>
          <w:p>
            <w:pPr>
              <w:pStyle w:val="null3"/>
              <w:jc w:val="left"/>
            </w:pPr>
            <w:r>
              <w:rPr>
                <w:rFonts w:ascii="仿宋_GB2312" w:hAnsi="仿宋_GB2312" w:cs="仿宋_GB2312" w:eastAsia="仿宋_GB2312"/>
              </w:rPr>
              <w:t>4.如因成交供应商工作人员在履行职务过程中的疏忽、失职、过错等故意或 者过失原因给采购人造成损失或侵害，包括但不限于采购人本身的财产损失、由此而导致的采购人对任何第三方的法律责任等，供应商对此均应承担相应的赔偿责任。</w:t>
            </w:r>
          </w:p>
          <w:p>
            <w:pPr>
              <w:pStyle w:val="null3"/>
              <w:jc w:val="left"/>
            </w:pPr>
            <w:r>
              <w:rPr>
                <w:rFonts w:ascii="仿宋_GB2312" w:hAnsi="仿宋_GB2312" w:cs="仿宋_GB2312" w:eastAsia="仿宋_GB2312"/>
              </w:rPr>
              <w:t>5.如成交，不可因未了解项目现场情况而放弃成交不履行成交人义务。如因供应商不能正常履约，给采购人造成任何损失的，采购人将保留进步追溯的权利，并要求供应商赔偿由此带来的所有损失；如放弃成交，所产生的后果按照政府采购相关法律法规执行。</w:t>
            </w:r>
          </w:p>
          <w:p>
            <w:pPr>
              <w:pStyle w:val="null3"/>
              <w:jc w:val="left"/>
            </w:pPr>
            <w:r>
              <w:rPr>
                <w:rFonts w:ascii="仿宋_GB2312" w:hAnsi="仿宋_GB2312" w:cs="仿宋_GB2312" w:eastAsia="仿宋_GB2312"/>
              </w:rPr>
              <w:t xml:space="preserve"> 6.供应商须自行考虑本项目的地理环境等所有不利因素，本次采购项目供应商的报价包括但不限于人员工资、保险费、交通费、住宿费、税费、管理费、利润、 各种保险等在内的一切费用，采购人不再支付其他任何费用，如出现因投标报价估算错误等引起的损失由供应商自行承担。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自合同签订之日起150日内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合同签订、帮扶资金到位后，达到付款条件起15日内，支付合同总金额的40.00%</w:t>
            </w:r>
          </w:p>
          <w:p>
            <w:pPr>
              <w:pStyle w:val="null3"/>
              <w:jc w:val="left"/>
            </w:pPr>
            <w:r>
              <w:rPr>
                <w:rFonts w:ascii="仿宋_GB2312" w:hAnsi="仿宋_GB2312" w:cs="仿宋_GB2312" w:eastAsia="仿宋_GB2312"/>
              </w:rPr>
              <w:t>2、按合同约定组织采购人完成任何一项标的并阶段性验收合格后，达到付款条件起15日内，支付合同总金额的30.00%</w:t>
            </w:r>
          </w:p>
          <w:p>
            <w:pPr>
              <w:pStyle w:val="null3"/>
              <w:jc w:val="left"/>
            </w:pPr>
            <w:r>
              <w:rPr>
                <w:rFonts w:ascii="仿宋_GB2312" w:hAnsi="仿宋_GB2312" w:cs="仿宋_GB2312" w:eastAsia="仿宋_GB2312"/>
              </w:rPr>
              <w:t>3、按照合同约定完成所有实施内容，并最终验收合格后，达到付款条件起15日内，支付合同总金额的30.00%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除基本信息外的全部内容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具有独立承担民事责任的能力（注：①供应 商若为企业法人：提供“统一社会信用代码营业 执照”；未换证的提供“营业执照、税务登记证 、组织机构代码证或三证合一的营业执照”；② 若为事业法人：提供“统一社会信用代码法人登 记证书”；未换证的提交“事业法人登记证书、 组织机构代码证”；③若为其他组织：提供“对应 主管部门颁发的准许执业证明文件或营业执照” ；④若为自然人：提供“身份证明材料”。以上均提供复印件）。供应商需在项目电子化交易系统中按要求上传相应证明文件并进行电子签章。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服务应答表</w:t>
            </w:r>
          </w:p>
        </w:tc>
        <w:tc>
          <w:tcPr>
            <w:tcW w:type="dxa" w:w="3322"/>
          </w:tcPr>
          <w:p>
            <w:pPr>
              <w:pStyle w:val="null3"/>
              <w:jc w:val="left"/>
            </w:pPr>
            <w:r>
              <w:rPr>
                <w:rFonts w:ascii="仿宋_GB2312" w:hAnsi="仿宋_GB2312" w:cs="仿宋_GB2312" w:eastAsia="仿宋_GB2312"/>
              </w:rPr>
              <w:t xml:space="preserve"> 按照磋商文件第三章 3.2.技术要求和3.3.服务要求 进行逐条响应。 其中标注“★”及“实质性要求”的参数为本次采购活动体现满足采购需求、质量和服务相等的采购项目最低要求，不允许有负偏离。</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采购文件中的所有实质性要求</w:t>
            </w:r>
          </w:p>
        </w:tc>
        <w:tc>
          <w:tcPr>
            <w:tcW w:type="dxa" w:w="3322"/>
          </w:tcPr>
          <w:p>
            <w:pPr>
              <w:pStyle w:val="null3"/>
              <w:jc w:val="left"/>
            </w:pPr>
            <w:r>
              <w:rPr>
                <w:rFonts w:ascii="仿宋_GB2312" w:hAnsi="仿宋_GB2312" w:cs="仿宋_GB2312" w:eastAsia="仿宋_GB2312"/>
              </w:rPr>
              <w:t>符合采购文件中的所有实质性要求</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根据供应商提供的针对本项目的服务方案进行评审，方案内容需包含： ①整体设想；②整体运作规划；③活动全案策划执行组织方案；④场地布置组织方案；⑤活动物料制作方案。上述内容满分得30分，每有一项缺项扣6分，每有一处内容存在缺陷或不足的扣3分，每项最多扣6分，扣完为止。（注:缺陷是指:1.方案内容与项目实际情况不符;2.方案中引用法律、规范、标准存在失效或错误等任意一种情形;3.非专门针对本项目或内容与本项目需求无关;4.存在不可能实现;以上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针对本项目的实施方案进行评审，方案内容需包含：①活动场地的氛围营造组织方案；②组织活动的现场执行方案方案；③进度控制方案；④重点、难点的分析及解决措施方案；⑤人员配置方案。上述内容满分得30分，每有一项缺项扣6分，每有一处内容存在缺陷或不足的扣3分，每项最多扣6分，扣完为止。（注:缺陷是指:1.方案内容与项目实际情况不符;2.方案中引用法律、规范、标准存在失效或错误等任意一种情形;3.非专门针对本项目或内容与本项目需求无关;4.存在不可能实现;以上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安全保障及应急预案</w:t>
            </w:r>
          </w:p>
        </w:tc>
        <w:tc>
          <w:tcPr>
            <w:tcW w:type="dxa" w:w="2575"/>
          </w:tcPr>
          <w:p>
            <w:pPr>
              <w:pStyle w:val="null3"/>
              <w:jc w:val="left"/>
            </w:pPr>
            <w:r>
              <w:rPr>
                <w:rFonts w:ascii="仿宋_GB2312" w:hAnsi="仿宋_GB2312" w:cs="仿宋_GB2312" w:eastAsia="仿宋_GB2312"/>
              </w:rPr>
              <w:t>供应商针对本项目提供安全保障及应急预案进行评审，方案内容需包含：①安全保障方案 ②安全风险防控措施 ③应急预案 。上述内容满分得15分，每有一项缺项扣5分，每有一处内容存在缺陷或不足的扣3分，每项最多扣1.5分，扣完为止。（注:缺陷是指:1.方案内容与项目实际情况不符;2.方案中引用法律、规范、标准存在失效或错误等任意一种情形;3.非专门针对本项目或内容与本项目需求无关;4.存在不可能实现;以上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 2023年1月至今（以合同签订时间为准），具有一个类似项目业绩得5分，每增加一个类似业绩加5分，最多得15分。 注：提供合同或中标（成交）通知书，时间以中标（成交）通知书发出或合同签订时间为准。提供相关材料并需加盖公章。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供应商类似项目业绩一览表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详见附件：供应商应提交的相关证明材料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