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版本号：N511922202600001220260415001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新建公山抗旱应急供水保障工程(三次)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N5119222026000012</w:t>
      </w:r>
    </w:p>
    <w:p>
      <w:pPr>
        <w:pStyle w:val="null3"/>
        <w:jc w:val="left"/>
        <w:outlineLvl w:val="2"/>
      </w:pPr>
      <w:r>
        <w:rPr>
          <w:rFonts w:ascii="仿宋_GB2312" w:hAnsi="仿宋_GB2312" w:cs="仿宋_GB2312" w:eastAsia="仿宋_GB2312"/>
          <w:sz w:val="28"/>
          <w:b/>
        </w:rPr>
        <w:t>南江县公山镇人民政府</w:t>
      </w:r>
    </w:p>
    <w:p>
      <w:pPr>
        <w:pStyle w:val="null3"/>
        <w:jc w:val="center"/>
        <w:outlineLvl w:val="2"/>
      </w:pPr>
      <w:r>
        <w:rPr>
          <w:rFonts w:ascii="仿宋_GB2312" w:hAnsi="仿宋_GB2312" w:cs="仿宋_GB2312" w:eastAsia="仿宋_GB2312"/>
          <w:sz w:val="28"/>
          <w:b/>
        </w:rPr>
        <w:t>南江县政府采购中心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南江县政府采购中心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南江县公山镇人民政府</w:t>
      </w:r>
      <w:r>
        <w:rPr>
          <w:rFonts w:ascii="仿宋_GB2312" w:hAnsi="仿宋_GB2312" w:cs="仿宋_GB2312" w:eastAsia="仿宋_GB2312"/>
        </w:rPr>
        <w:t xml:space="preserve"> 委托，拟对 </w:t>
      </w:r>
      <w:r>
        <w:rPr>
          <w:rFonts w:ascii="仿宋_GB2312" w:hAnsi="仿宋_GB2312" w:cs="仿宋_GB2312" w:eastAsia="仿宋_GB2312"/>
        </w:rPr>
        <w:t>新建公山抗旱应急供水保障工程(三次)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巴中市南江县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N5119222026000012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新建公山抗旱应急供水保障工程(三次)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该项目建设地点位于南江县公山镇卫星村、跃进村。项目的建设主要内容为新建砖砌矩形闸阀井7座，新建调节水池6个，公路管槽开挖及恢复510米，安装涂塑复合钢管约26584米等。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2、其他资格要求（描述：1、参加本项目政府采购活动的供应商、法定代表人（主要负责人）在参加本项目前三年内不具有行贿犯罪记录。（提供承诺函） 2、提供法定代表人/负责人有效的身份证原件扫描件。 3、四川省省外企业参加本次磋商的，应提供有效的《四川省省外建筑企业入川承揽业务验证登记证》或《四川省省外施工、监理入川承揽业务信息录入证》或《四川省省外建筑企业入川信息电子登记表》或承诺成交后提供备案凭证。 注：以上资料须进行电子签章。）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南江县公山镇人民政府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公山镇东榆铺街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0827-8608889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南江县政府采购中心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四川省巴中市南江县红塔大厦五楼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文件编制：0827-8619662</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开评标：0827-8619700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采购包1：1,631,425.63元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南江县公山镇人民政府</w:t>
      </w:r>
      <w:r>
        <w:rPr>
          <w:rFonts w:ascii="仿宋_GB2312" w:hAnsi="仿宋_GB2312" w:cs="仿宋_GB2312" w:eastAsia="仿宋_GB2312"/>
        </w:rPr>
        <w:t xml:space="preserve"> 和 </w:t>
      </w:r>
      <w:r>
        <w:rPr>
          <w:rFonts w:ascii="仿宋_GB2312" w:hAnsi="仿宋_GB2312" w:cs="仿宋_GB2312" w:eastAsia="仿宋_GB2312"/>
        </w:rPr>
        <w:t>南江县政府采购中心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南江县公山镇人民政府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南江县政府采购中心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供应商提出验收申请之日起15日内组织验收合同金额的100%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财政部关于印发&lt;政府采购需求管理办法&gt;的通知》（财库〔2021〕22号）、《巴中市财政局关于进一步加强政府采购项目合同履约验收管理工作的通知》（巴财采〔2021〕21号）、磋商文件规定的要求和响应文件承诺及合同约定的标准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1.验收内容：施工图设计文件和招标控制价清单全部内容以及应由成交供应商提供的其他资料。 2.验收结果运用：验收结果作为支付工程款的依据。验收合格的，由相关方签署验收报告，验收不合格的，由成交供应商进行整改，直至验收合格为止。</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南江县公山镇人民政府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南江县政府采购中心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南江县政府采购中心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联系人：马先生</w:t>
      </w:r>
    </w:p>
    <w:p>
      <w:pPr>
        <w:pStyle w:val="null3"/>
        <w:jc w:val="left"/>
      </w:pPr>
      <w:r>
        <w:rPr>
          <w:rFonts w:ascii="仿宋_GB2312" w:hAnsi="仿宋_GB2312" w:cs="仿宋_GB2312" w:eastAsia="仿宋_GB2312"/>
        </w:rPr>
        <w:t>联系电话：0827-8608889</w:t>
      </w:r>
    </w:p>
    <w:p>
      <w:pPr>
        <w:pStyle w:val="null3"/>
        <w:jc w:val="left"/>
      </w:pPr>
      <w:r>
        <w:rPr>
          <w:rFonts w:ascii="仿宋_GB2312" w:hAnsi="仿宋_GB2312" w:cs="仿宋_GB2312" w:eastAsia="仿宋_GB2312"/>
        </w:rPr>
        <w:t>地址：公山镇东榆铺街</w:t>
      </w:r>
    </w:p>
    <w:p>
      <w:pPr>
        <w:pStyle w:val="null3"/>
        <w:jc w:val="left"/>
      </w:pPr>
      <w:r>
        <w:rPr>
          <w:rFonts w:ascii="仿宋_GB2312" w:hAnsi="仿宋_GB2312" w:cs="仿宋_GB2312" w:eastAsia="仿宋_GB2312"/>
        </w:rPr>
        <w:t>邮编：636611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联系人：窦女士</w:t>
      </w:r>
    </w:p>
    <w:p>
      <w:pPr>
        <w:pStyle w:val="null3"/>
        <w:jc w:val="left"/>
      </w:pPr>
      <w:r>
        <w:rPr>
          <w:rFonts w:ascii="仿宋_GB2312" w:hAnsi="仿宋_GB2312" w:cs="仿宋_GB2312" w:eastAsia="仿宋_GB2312"/>
        </w:rPr>
        <w:t>联系电话：0827-8619663</w:t>
      </w:r>
    </w:p>
    <w:p>
      <w:pPr>
        <w:pStyle w:val="null3"/>
        <w:jc w:val="left"/>
      </w:pPr>
      <w:r>
        <w:rPr>
          <w:rFonts w:ascii="仿宋_GB2312" w:hAnsi="仿宋_GB2312" w:cs="仿宋_GB2312" w:eastAsia="仿宋_GB2312"/>
        </w:rPr>
        <w:t>地址：南江县红塔大厦五楼</w:t>
      </w:r>
    </w:p>
    <w:p>
      <w:pPr>
        <w:pStyle w:val="null3"/>
        <w:jc w:val="left"/>
      </w:pPr>
      <w:r>
        <w:rPr>
          <w:rFonts w:ascii="仿宋_GB2312" w:hAnsi="仿宋_GB2312" w:cs="仿宋_GB2312" w:eastAsia="仿宋_GB2312"/>
        </w:rPr>
        <w:t>邮编：636600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1,631,425.63</w:t>
      </w:r>
    </w:p>
    <w:p>
      <w:pPr>
        <w:pStyle w:val="null3"/>
        <w:jc w:val="left"/>
      </w:pPr>
      <w:r>
        <w:rPr>
          <w:rFonts w:ascii="仿宋_GB2312" w:hAnsi="仿宋_GB2312" w:cs="仿宋_GB2312" w:eastAsia="仿宋_GB2312"/>
        </w:rPr>
        <w:t>采购包最高限价（元）: 1,631,425.63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B06040000 供水管道工程和下水道铺设</w:t>
            </w:r>
          </w:p>
        </w:tc>
        <w:tc>
          <w:tcPr>
            <w:tcW w:type="dxa" w:w="821"/>
          </w:tcPr>
          <w:p>
            <w:pPr>
              <w:pStyle w:val="null3"/>
              <w:jc w:val="left"/>
            </w:pPr>
            <w:r>
              <w:rPr>
                <w:rFonts w:ascii="仿宋_GB2312" w:hAnsi="仿宋_GB2312" w:cs="仿宋_GB2312" w:eastAsia="仿宋_GB2312"/>
              </w:rPr>
              <w:t>新建公山抗旱应急供水保障工程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1,631,425.63</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新建公山抗旱应急供水保障工程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1,631,425.63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1、供应商的报价不超过采购文件规定的采购预算和最高限价（招标控制价）。 2、供应商的报价是供应商响应采购项目要求的全部工作内容的价格体现，包括供应商完成本项目所需的一切费用。</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B06040000 供水管道工程和下水道铺设</w:t>
            </w:r>
          </w:p>
        </w:tc>
        <w:tc>
          <w:tcPr>
            <w:tcW w:type="dxa" w:w="2492"/>
          </w:tcPr>
          <w:p>
            <w:pPr>
              <w:pStyle w:val="null3"/>
              <w:jc w:val="left"/>
            </w:pPr>
            <w:r>
              <w:rPr>
                <w:rFonts w:ascii="仿宋_GB2312" w:hAnsi="仿宋_GB2312" w:cs="仿宋_GB2312" w:eastAsia="仿宋_GB2312"/>
              </w:rPr>
              <w:t>新建公山抗旱应急供水保障工程</w:t>
            </w:r>
          </w:p>
        </w:tc>
        <w:tc>
          <w:tcPr>
            <w:tcW w:type="dxa" w:w="2492"/>
          </w:tcPr>
          <w:p>
            <w:pPr>
              <w:pStyle w:val="null3"/>
              <w:jc w:val="left"/>
            </w:pPr>
            <w:r>
              <w:rPr>
                <w:rFonts w:ascii="仿宋_GB2312" w:hAnsi="仿宋_GB2312" w:cs="仿宋_GB2312" w:eastAsia="仿宋_GB2312"/>
              </w:rPr>
              <w:t>商品混凝土、水泥</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标的名称：新建公山抗旱应急供水保障工程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项目负责人 （项目经理）</w:t>
            </w:r>
          </w:p>
        </w:tc>
        <w:tc>
          <w:tcPr>
            <w:tcW w:type="dxa" w:w="5814"/>
          </w:tcPr>
          <w:p>
            <w:pPr>
              <w:pStyle w:val="null3"/>
              <w:jc w:val="both"/>
            </w:pPr>
            <w:r>
              <w:rPr>
                <w:rFonts w:ascii="仿宋_GB2312" w:hAnsi="仿宋_GB2312" w:cs="仿宋_GB2312" w:eastAsia="仿宋_GB2312"/>
                <w:sz w:val="24"/>
              </w:rPr>
              <w:t>1名，具备水利水电工程专业二级及以</w:t>
            </w:r>
            <w:r>
              <w:rPr>
                <w:rFonts w:ascii="仿宋_GB2312" w:hAnsi="仿宋_GB2312" w:cs="仿宋_GB2312" w:eastAsia="仿宋_GB2312"/>
                <w:sz w:val="24"/>
              </w:rPr>
              <w:t>上建</w:t>
            </w:r>
            <w:r>
              <w:rPr>
                <w:rFonts w:ascii="仿宋_GB2312" w:hAnsi="仿宋_GB2312" w:cs="仿宋_GB2312" w:eastAsia="仿宋_GB2312"/>
                <w:sz w:val="24"/>
              </w:rPr>
              <w:t>造师执业资格，具有有效的安全生产考核合格</w:t>
            </w:r>
            <w:r>
              <w:rPr>
                <w:rFonts w:ascii="仿宋_GB2312" w:hAnsi="仿宋_GB2312" w:cs="仿宋_GB2312" w:eastAsia="仿宋_GB2312"/>
                <w:sz w:val="24"/>
              </w:rPr>
              <w:t>B证（水安B证）。（提供相关证书和身份证扫描件）；应当是与本单位建立劳动关系的自有人员</w:t>
            </w:r>
            <w:r>
              <w:rPr>
                <w:rFonts w:ascii="仿宋_GB2312" w:hAnsi="仿宋_GB2312" w:cs="仿宋_GB2312" w:eastAsia="仿宋_GB2312"/>
                <w:sz w:val="24"/>
              </w:rPr>
              <w:t>（提供</w:t>
            </w:r>
            <w:r>
              <w:rPr>
                <w:rFonts w:ascii="仿宋_GB2312" w:hAnsi="仿宋_GB2312" w:cs="仿宋_GB2312" w:eastAsia="仿宋_GB2312"/>
                <w:sz w:val="24"/>
              </w:rPr>
              <w:t>2025年以来任意1个月社保</w:t>
            </w:r>
            <w:r>
              <w:rPr>
                <w:rFonts w:ascii="仿宋_GB2312" w:hAnsi="仿宋_GB2312" w:cs="仿宋_GB2312" w:eastAsia="仿宋_GB2312"/>
                <w:sz w:val="24"/>
              </w:rPr>
              <w:t>证明</w:t>
            </w:r>
            <w:r>
              <w:rPr>
                <w:rFonts w:ascii="仿宋_GB2312" w:hAnsi="仿宋_GB2312" w:cs="仿宋_GB2312" w:eastAsia="仿宋_GB2312"/>
                <w:sz w:val="24"/>
              </w:rPr>
              <w:t>或劳动合同扫描件</w:t>
            </w:r>
            <w:r>
              <w:rPr>
                <w:rFonts w:ascii="仿宋_GB2312" w:hAnsi="仿宋_GB2312" w:cs="仿宋_GB2312" w:eastAsia="仿宋_GB2312"/>
                <w:sz w:val="24"/>
              </w:rPr>
              <w:t>）</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both"/>
            </w:pPr>
            <w:r>
              <w:rPr>
                <w:rFonts w:ascii="仿宋_GB2312" w:hAnsi="仿宋_GB2312" w:cs="仿宋_GB2312" w:eastAsia="仿宋_GB2312"/>
                <w:sz w:val="24"/>
              </w:rPr>
              <w:t>1名，具备水利水电工程专业中级及以上技术职称。（提供职称证书和身份证扫描件）；应当是与本单位建立劳动关系的自有人员</w:t>
            </w:r>
            <w:r>
              <w:rPr>
                <w:rFonts w:ascii="仿宋_GB2312" w:hAnsi="仿宋_GB2312" w:cs="仿宋_GB2312" w:eastAsia="仿宋_GB2312"/>
                <w:sz w:val="24"/>
              </w:rPr>
              <w:t>（提供</w:t>
            </w:r>
            <w:r>
              <w:rPr>
                <w:rFonts w:ascii="仿宋_GB2312" w:hAnsi="仿宋_GB2312" w:cs="仿宋_GB2312" w:eastAsia="仿宋_GB2312"/>
                <w:sz w:val="24"/>
              </w:rPr>
              <w:t>2025年以来任意1个月社保</w:t>
            </w:r>
            <w:r>
              <w:rPr>
                <w:rFonts w:ascii="仿宋_GB2312" w:hAnsi="仿宋_GB2312" w:cs="仿宋_GB2312" w:eastAsia="仿宋_GB2312"/>
                <w:sz w:val="24"/>
              </w:rPr>
              <w:t>证明</w:t>
            </w:r>
            <w:r>
              <w:rPr>
                <w:rFonts w:ascii="仿宋_GB2312" w:hAnsi="仿宋_GB2312" w:cs="仿宋_GB2312" w:eastAsia="仿宋_GB2312"/>
                <w:sz w:val="24"/>
              </w:rPr>
              <w:t>或劳动合同扫描件</w:t>
            </w:r>
            <w:r>
              <w:rPr>
                <w:rFonts w:ascii="仿宋_GB2312" w:hAnsi="仿宋_GB2312" w:cs="仿宋_GB2312" w:eastAsia="仿宋_GB2312"/>
                <w:sz w:val="24"/>
              </w:rPr>
              <w:t>）</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其它人员</w:t>
            </w:r>
          </w:p>
        </w:tc>
        <w:tc>
          <w:tcPr>
            <w:tcW w:type="dxa" w:w="5814"/>
          </w:tcPr>
          <w:p>
            <w:pPr>
              <w:pStyle w:val="null3"/>
              <w:jc w:val="both"/>
            </w:pPr>
            <w:r>
              <w:rPr>
                <w:rFonts w:ascii="仿宋_GB2312" w:hAnsi="仿宋_GB2312" w:cs="仿宋_GB2312" w:eastAsia="仿宋_GB2312"/>
                <w:sz w:val="24"/>
              </w:rPr>
              <w:t>安全员、质量员、施工员各</w:t>
            </w:r>
            <w:r>
              <w:rPr>
                <w:rFonts w:ascii="仿宋_GB2312" w:hAnsi="仿宋_GB2312" w:cs="仿宋_GB2312" w:eastAsia="仿宋_GB2312"/>
                <w:sz w:val="24"/>
              </w:rPr>
              <w:t>1</w:t>
            </w:r>
            <w:r>
              <w:rPr>
                <w:rFonts w:ascii="仿宋_GB2312" w:hAnsi="仿宋_GB2312" w:cs="仿宋_GB2312" w:eastAsia="仿宋_GB2312"/>
                <w:sz w:val="24"/>
              </w:rPr>
              <w:t>人。在项目开工前组建，组建后须向采购人</w:t>
            </w:r>
            <w:r>
              <w:rPr>
                <w:rFonts w:ascii="仿宋_GB2312" w:hAnsi="仿宋_GB2312" w:cs="仿宋_GB2312" w:eastAsia="仿宋_GB2312"/>
                <w:sz w:val="24"/>
              </w:rPr>
              <w:t>提供相关</w:t>
            </w:r>
            <w:r>
              <w:rPr>
                <w:rFonts w:ascii="仿宋_GB2312" w:hAnsi="仿宋_GB2312" w:cs="仿宋_GB2312" w:eastAsia="仿宋_GB2312"/>
                <w:sz w:val="24"/>
              </w:rPr>
              <w:t>资格</w:t>
            </w:r>
            <w:r>
              <w:rPr>
                <w:rFonts w:ascii="仿宋_GB2312" w:hAnsi="仿宋_GB2312" w:cs="仿宋_GB2312" w:eastAsia="仿宋_GB2312"/>
                <w:sz w:val="24"/>
              </w:rPr>
              <w:t>证书和身份证</w:t>
            </w:r>
            <w:r>
              <w:rPr>
                <w:rFonts w:ascii="仿宋_GB2312" w:hAnsi="仿宋_GB2312" w:cs="仿宋_GB2312" w:eastAsia="仿宋_GB2312"/>
                <w:sz w:val="24"/>
              </w:rPr>
              <w:t>复印</w:t>
            </w:r>
            <w:r>
              <w:rPr>
                <w:rFonts w:ascii="仿宋_GB2312" w:hAnsi="仿宋_GB2312" w:cs="仿宋_GB2312" w:eastAsia="仿宋_GB2312"/>
                <w:sz w:val="24"/>
              </w:rPr>
              <w:t>件</w:t>
            </w:r>
            <w:r>
              <w:rPr>
                <w:rFonts w:ascii="仿宋_GB2312" w:hAnsi="仿宋_GB2312" w:cs="仿宋_GB2312" w:eastAsia="仿宋_GB2312"/>
                <w:sz w:val="24"/>
              </w:rPr>
              <w:t>及</w:t>
            </w:r>
            <w:r>
              <w:rPr>
                <w:rFonts w:ascii="仿宋_GB2312" w:hAnsi="仿宋_GB2312" w:cs="仿宋_GB2312" w:eastAsia="仿宋_GB2312"/>
                <w:sz w:val="24"/>
              </w:rPr>
              <w:t>与本单位建立劳动关系的自有人员</w:t>
            </w:r>
            <w:r>
              <w:rPr>
                <w:rFonts w:ascii="仿宋_GB2312" w:hAnsi="仿宋_GB2312" w:cs="仿宋_GB2312" w:eastAsia="仿宋_GB2312"/>
                <w:sz w:val="24"/>
              </w:rPr>
              <w:t>的证明材</w:t>
            </w:r>
            <w:r>
              <w:rPr>
                <w:rFonts w:ascii="仿宋_GB2312" w:hAnsi="仿宋_GB2312" w:cs="仿宋_GB2312" w:eastAsia="仿宋_GB2312"/>
                <w:sz w:val="24"/>
              </w:rPr>
              <w:t>料备案。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施工质量标准</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工程质量要求：严格按现行国家施工验收相关规范、规定施工</w:t>
            </w:r>
            <w:r>
              <w:rPr>
                <w:rFonts w:ascii="仿宋_GB2312" w:hAnsi="仿宋_GB2312" w:cs="仿宋_GB2312" w:eastAsia="仿宋_GB2312"/>
                <w:sz w:val="24"/>
              </w:rPr>
              <w:t>，</w:t>
            </w:r>
            <w:r>
              <w:rPr>
                <w:rFonts w:ascii="仿宋_GB2312" w:hAnsi="仿宋_GB2312" w:cs="仿宋_GB2312" w:eastAsia="仿宋_GB2312"/>
                <w:sz w:val="24"/>
              </w:rPr>
              <w:t>达到现行施工质量验收规范</w:t>
            </w:r>
            <w:r>
              <w:rPr>
                <w:rFonts w:ascii="仿宋_GB2312" w:hAnsi="仿宋_GB2312" w:cs="仿宋_GB2312" w:eastAsia="仿宋_GB2312"/>
                <w:sz w:val="24"/>
              </w:rPr>
              <w:t>和施工图设计文件要求</w:t>
            </w:r>
            <w:r>
              <w:rPr>
                <w:rFonts w:ascii="仿宋_GB2312" w:hAnsi="仿宋_GB2312" w:cs="仿宋_GB2312" w:eastAsia="仿宋_GB2312"/>
                <w:sz w:val="24"/>
              </w:rPr>
              <w:t>的合格标准。</w:t>
            </w:r>
          </w:p>
          <w:p>
            <w:pPr>
              <w:pStyle w:val="null3"/>
              <w:ind w:left="15"/>
              <w:jc w:val="both"/>
            </w:pPr>
            <w:r>
              <w:rPr>
                <w:rFonts w:ascii="仿宋_GB2312" w:hAnsi="仿宋_GB2312" w:cs="仿宋_GB2312" w:eastAsia="仿宋_GB2312"/>
                <w:sz w:val="24"/>
              </w:rPr>
              <w:t>2、</w:t>
            </w:r>
            <w:r>
              <w:rPr>
                <w:rFonts w:ascii="仿宋_GB2312" w:hAnsi="仿宋_GB2312" w:cs="仿宋_GB2312" w:eastAsia="仿宋_GB2312"/>
                <w:sz w:val="24"/>
              </w:rPr>
              <w:t>施工要求：工程施工必须按经批准的施工组织设计</w:t>
            </w:r>
            <w:r>
              <w:rPr>
                <w:rFonts w:ascii="仿宋_GB2312" w:hAnsi="仿宋_GB2312" w:cs="仿宋_GB2312" w:eastAsia="仿宋_GB2312"/>
                <w:sz w:val="24"/>
              </w:rPr>
              <w:t>方案</w:t>
            </w:r>
            <w:r>
              <w:rPr>
                <w:rFonts w:ascii="仿宋_GB2312" w:hAnsi="仿宋_GB2312" w:cs="仿宋_GB2312" w:eastAsia="仿宋_GB2312"/>
                <w:sz w:val="24"/>
              </w:rPr>
              <w:t>实施，并要符合施工规范及验收标准的相关要求。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安全文明施工要求：满足国家和地方政府对安全文明的相关要求。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both"/>
            </w:pPr>
            <w:r>
              <w:rPr>
                <w:rFonts w:ascii="仿宋_GB2312" w:hAnsi="仿宋_GB2312" w:cs="仿宋_GB2312" w:eastAsia="仿宋_GB2312"/>
                <w:sz w:val="24"/>
              </w:rPr>
              <w:t>材料</w:t>
            </w:r>
            <w:r>
              <w:rPr>
                <w:rFonts w:ascii="仿宋_GB2312" w:hAnsi="仿宋_GB2312" w:cs="仿宋_GB2312" w:eastAsia="仿宋_GB2312"/>
                <w:sz w:val="24"/>
              </w:rPr>
              <w:t>以设计文件的技术参数和规格要求为准，并经建设、监理单位确认的合格材料</w:t>
            </w:r>
            <w:r>
              <w:rPr>
                <w:rFonts w:ascii="仿宋_GB2312" w:hAnsi="仿宋_GB2312" w:cs="仿宋_GB2312" w:eastAsia="仿宋_GB2312"/>
                <w:sz w:val="24"/>
              </w:rPr>
              <w:t>。</w:t>
            </w:r>
            <w:r>
              <w:rPr>
                <w:rFonts w:ascii="仿宋_GB2312" w:hAnsi="仿宋_GB2312" w:cs="仿宋_GB2312" w:eastAsia="仿宋_GB2312"/>
                <w:sz w:val="24"/>
              </w:rPr>
              <w:t>有合格证要求的材料、设备必须</w:t>
            </w:r>
            <w:r>
              <w:rPr>
                <w:rFonts w:ascii="仿宋_GB2312" w:hAnsi="仿宋_GB2312" w:cs="仿宋_GB2312" w:eastAsia="仿宋_GB2312"/>
                <w:sz w:val="24"/>
              </w:rPr>
              <w:t>具有</w:t>
            </w:r>
            <w:r>
              <w:rPr>
                <w:rFonts w:ascii="仿宋_GB2312" w:hAnsi="仿宋_GB2312" w:cs="仿宋_GB2312" w:eastAsia="仿宋_GB2312"/>
                <w:sz w:val="24"/>
              </w:rPr>
              <w:t>《产品合格证书》。采购</w:t>
            </w:r>
            <w:r>
              <w:rPr>
                <w:rFonts w:ascii="仿宋_GB2312" w:hAnsi="仿宋_GB2312" w:cs="仿宋_GB2312" w:eastAsia="仿宋_GB2312"/>
                <w:sz w:val="24"/>
              </w:rPr>
              <w:t>人</w:t>
            </w:r>
            <w:r>
              <w:rPr>
                <w:rFonts w:ascii="仿宋_GB2312" w:hAnsi="仿宋_GB2312" w:cs="仿宋_GB2312" w:eastAsia="仿宋_GB2312"/>
                <w:sz w:val="24"/>
              </w:rPr>
              <w:t>有权对材料、半成品、成品等进行随机抽查，成交供应商应积极配合。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质量缺陷责任期</w:t>
            </w:r>
          </w:p>
        </w:tc>
        <w:tc>
          <w:tcPr>
            <w:tcW w:type="dxa" w:w="5814"/>
          </w:tcPr>
          <w:p>
            <w:pPr>
              <w:pStyle w:val="null3"/>
              <w:jc w:val="both"/>
            </w:pPr>
            <w:r>
              <w:rPr>
                <w:rFonts w:ascii="仿宋_GB2312" w:hAnsi="仿宋_GB2312" w:cs="仿宋_GB2312" w:eastAsia="仿宋_GB2312"/>
                <w:sz w:val="24"/>
              </w:rPr>
              <w:t>项目</w:t>
            </w:r>
            <w:r>
              <w:rPr>
                <w:rFonts w:ascii="仿宋_GB2312" w:hAnsi="仿宋_GB2312" w:cs="仿宋_GB2312" w:eastAsia="仿宋_GB2312"/>
                <w:sz w:val="24"/>
              </w:rPr>
              <w:t>验收合格后</w:t>
            </w:r>
            <w:r>
              <w:rPr>
                <w:rFonts w:ascii="仿宋_GB2312" w:hAnsi="仿宋_GB2312" w:cs="仿宋_GB2312" w:eastAsia="仿宋_GB2312"/>
                <w:sz w:val="24"/>
              </w:rPr>
              <w:t>24个月</w:t>
            </w:r>
            <w:r>
              <w:rPr>
                <w:rFonts w:ascii="仿宋_GB2312" w:hAnsi="仿宋_GB2312" w:cs="仿宋_GB2312" w:eastAsia="仿宋_GB2312"/>
                <w:sz w:val="24"/>
              </w:rPr>
              <w:t>。</w:t>
            </w:r>
            <w:r>
              <w:rPr>
                <w:rFonts w:ascii="仿宋_GB2312" w:hAnsi="仿宋_GB2312" w:cs="仿宋_GB2312" w:eastAsia="仿宋_GB2312"/>
                <w:sz w:val="24"/>
              </w:rPr>
              <w:t>缺陷责任期内的服务全部由成交供应商负责，缺陷责任期满后如工程出现质量问题，如需要成交供应商维护维修的，双方协商一致后另行约定。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w:t>
            </w:r>
          </w:p>
        </w:tc>
        <w:tc>
          <w:tcPr>
            <w:tcW w:type="dxa" w:w="5814"/>
          </w:tcPr>
          <w:p>
            <w:pPr>
              <w:pStyle w:val="null3"/>
              <w:jc w:val="left"/>
            </w:pPr>
            <w:r>
              <w:rPr>
                <w:rFonts w:ascii="仿宋_GB2312" w:hAnsi="仿宋_GB2312" w:cs="仿宋_GB2312" w:eastAsia="仿宋_GB2312"/>
              </w:rPr>
              <w:t>不允许</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价格调整</w:t>
            </w:r>
          </w:p>
        </w:tc>
        <w:tc>
          <w:tcPr>
            <w:tcW w:type="dxa" w:w="5814"/>
          </w:tcPr>
          <w:p>
            <w:pPr>
              <w:pStyle w:val="null3"/>
              <w:jc w:val="both"/>
            </w:pPr>
            <w:r>
              <w:rPr>
                <w:rFonts w:ascii="仿宋_GB2312" w:hAnsi="仿宋_GB2312" w:cs="仿宋_GB2312" w:eastAsia="仿宋_GB2312"/>
                <w:sz w:val="24"/>
              </w:rPr>
              <w:t>不调整</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履约保证金</w:t>
            </w:r>
          </w:p>
        </w:tc>
        <w:tc>
          <w:tcPr>
            <w:tcW w:type="dxa" w:w="5814"/>
          </w:tcPr>
          <w:p>
            <w:pPr>
              <w:pStyle w:val="null3"/>
              <w:jc w:val="both"/>
            </w:pPr>
            <w:r>
              <w:rPr>
                <w:rFonts w:ascii="仿宋_GB2312" w:hAnsi="仿宋_GB2312" w:cs="仿宋_GB2312" w:eastAsia="仿宋_GB2312"/>
                <w:sz w:val="24"/>
              </w:rPr>
              <w:t>本项目不收取履约保证金。</w:t>
            </w:r>
            <w:r>
              <w:rPr>
                <w:rFonts w:ascii="仿宋_GB2312" w:hAnsi="仿宋_GB2312" w:cs="仿宋_GB2312" w:eastAsia="仿宋_GB2312"/>
                <w:sz w:val="21"/>
              </w:rPr>
              <w:t xml:space="preserve"> </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竣工结算</w:t>
            </w:r>
          </w:p>
        </w:tc>
        <w:tc>
          <w:tcPr>
            <w:tcW w:type="dxa" w:w="5814"/>
          </w:tcPr>
          <w:p>
            <w:pPr>
              <w:pStyle w:val="null3"/>
              <w:jc w:val="both"/>
            </w:pPr>
            <w:r>
              <w:rPr>
                <w:rFonts w:ascii="仿宋_GB2312" w:hAnsi="仿宋_GB2312" w:cs="仿宋_GB2312" w:eastAsia="仿宋_GB2312"/>
                <w:sz w:val="24"/>
              </w:rPr>
              <w:t>工程竣工验收合格后</w:t>
            </w:r>
            <w:r>
              <w:rPr>
                <w:rFonts w:ascii="仿宋_GB2312" w:hAnsi="仿宋_GB2312" w:cs="仿宋_GB2312" w:eastAsia="仿宋_GB2312"/>
                <w:sz w:val="24"/>
              </w:rPr>
              <w:t>28天内完成。若因</w:t>
            </w:r>
            <w:r>
              <w:rPr>
                <w:rFonts w:ascii="仿宋_GB2312" w:hAnsi="仿宋_GB2312" w:cs="仿宋_GB2312" w:eastAsia="仿宋_GB2312"/>
                <w:sz w:val="24"/>
              </w:rPr>
              <w:t>成交供应商</w:t>
            </w:r>
            <w:r>
              <w:rPr>
                <w:rFonts w:ascii="仿宋_GB2312" w:hAnsi="仿宋_GB2312" w:cs="仿宋_GB2312" w:eastAsia="仿宋_GB2312"/>
                <w:sz w:val="24"/>
              </w:rPr>
              <w:t>原因，延期一个月并经</w:t>
            </w:r>
            <w:r>
              <w:rPr>
                <w:rFonts w:ascii="仿宋_GB2312" w:hAnsi="仿宋_GB2312" w:cs="仿宋_GB2312" w:eastAsia="仿宋_GB2312"/>
                <w:sz w:val="24"/>
              </w:rPr>
              <w:t>采购人</w:t>
            </w:r>
            <w:r>
              <w:rPr>
                <w:rFonts w:ascii="仿宋_GB2312" w:hAnsi="仿宋_GB2312" w:cs="仿宋_GB2312" w:eastAsia="仿宋_GB2312"/>
                <w:sz w:val="24"/>
              </w:rPr>
              <w:t>函告仍不履约办理结算的，</w:t>
            </w:r>
            <w:r>
              <w:rPr>
                <w:rFonts w:ascii="仿宋_GB2312" w:hAnsi="仿宋_GB2312" w:cs="仿宋_GB2312" w:eastAsia="仿宋_GB2312"/>
                <w:sz w:val="24"/>
              </w:rPr>
              <w:t>采购</w:t>
            </w:r>
            <w:r>
              <w:rPr>
                <w:rFonts w:ascii="仿宋_GB2312" w:hAnsi="仿宋_GB2312" w:cs="仿宋_GB2312" w:eastAsia="仿宋_GB2312"/>
                <w:sz w:val="24"/>
              </w:rPr>
              <w:t>人有权按</w:t>
            </w:r>
            <w:r>
              <w:rPr>
                <w:rFonts w:ascii="仿宋_GB2312" w:hAnsi="仿宋_GB2312" w:cs="仿宋_GB2312" w:eastAsia="仿宋_GB2312"/>
                <w:sz w:val="24"/>
              </w:rPr>
              <w:t>成交供应商成交</w:t>
            </w:r>
            <w:r>
              <w:rPr>
                <w:rFonts w:ascii="仿宋_GB2312" w:hAnsi="仿宋_GB2312" w:cs="仿宋_GB2312" w:eastAsia="仿宋_GB2312"/>
                <w:sz w:val="24"/>
              </w:rPr>
              <w:t>报价清单工程量内实际完成量及价款办理结算，并进入竣工结算审计程序，结算办理所有咨询费用</w:t>
            </w:r>
            <w:r>
              <w:rPr>
                <w:rFonts w:ascii="仿宋_GB2312" w:hAnsi="仿宋_GB2312" w:cs="仿宋_GB2312" w:eastAsia="仿宋_GB2312"/>
                <w:sz w:val="24"/>
              </w:rPr>
              <w:t>成交供应商</w:t>
            </w:r>
            <w:r>
              <w:rPr>
                <w:rFonts w:ascii="仿宋_GB2312" w:hAnsi="仿宋_GB2312" w:cs="仿宋_GB2312" w:eastAsia="仿宋_GB2312"/>
                <w:sz w:val="24"/>
              </w:rPr>
              <w:t>负担，在工程款中扣收。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报价方式</w:t>
            </w:r>
          </w:p>
        </w:tc>
        <w:tc>
          <w:tcPr>
            <w:tcW w:type="dxa" w:w="5814"/>
          </w:tcPr>
          <w:p>
            <w:pPr>
              <w:pStyle w:val="null3"/>
              <w:ind w:firstLine="480"/>
              <w:jc w:val="left"/>
            </w:pPr>
            <w:r>
              <w:rPr>
                <w:rFonts w:ascii="仿宋_GB2312" w:hAnsi="仿宋_GB2312" w:cs="仿宋_GB2312" w:eastAsia="仿宋_GB2312"/>
                <w:sz w:val="24"/>
              </w:rPr>
              <w:t>实行工程量清单报价，供应商在响应文件中须进行单项工程量清单格式报价，第二轮及多轮报价应按相关要求报出完成本工程的总价</w:t>
            </w:r>
            <w:r>
              <w:rPr>
                <w:rFonts w:ascii="仿宋_GB2312" w:hAnsi="仿宋_GB2312" w:cs="仿宋_GB2312" w:eastAsia="仿宋_GB2312"/>
                <w:sz w:val="24"/>
              </w:rPr>
              <w:t>。项目合同价格按最终报价</w:t>
            </w:r>
            <w:r>
              <w:rPr>
                <w:rFonts w:ascii="仿宋_GB2312" w:hAnsi="仿宋_GB2312" w:cs="仿宋_GB2312" w:eastAsia="仿宋_GB2312"/>
                <w:sz w:val="24"/>
              </w:rPr>
              <w:t>及对应</w:t>
            </w:r>
            <w:r>
              <w:rPr>
                <w:rFonts w:ascii="仿宋_GB2312" w:hAnsi="仿宋_GB2312" w:cs="仿宋_GB2312" w:eastAsia="仿宋_GB2312"/>
                <w:sz w:val="24"/>
              </w:rPr>
              <w:t>下浮比例确定各工程项目的合同单价，若有增减工程量，</w:t>
            </w:r>
            <w:r>
              <w:rPr>
                <w:rFonts w:ascii="仿宋_GB2312" w:hAnsi="仿宋_GB2312" w:cs="仿宋_GB2312" w:eastAsia="仿宋_GB2312"/>
                <w:sz w:val="24"/>
              </w:rPr>
              <w:t>则按最后报价及下浮比例计算增减量结算价。</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1.报价以元为单位，按四舍五入保留两位小数；</w:t>
            </w:r>
          </w:p>
          <w:p>
            <w:pPr>
              <w:pStyle w:val="null3"/>
              <w:jc w:val="both"/>
            </w:pPr>
            <w:r>
              <w:rPr>
                <w:rFonts w:ascii="仿宋_GB2312" w:hAnsi="仿宋_GB2312" w:cs="仿宋_GB2312" w:eastAsia="仿宋_GB2312"/>
                <w:sz w:val="24"/>
              </w:rPr>
              <w:t>2.供应商报价不得超过最高限价，否则作为无效响应处理。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施工现场人员管理</w:t>
            </w:r>
          </w:p>
        </w:tc>
        <w:tc>
          <w:tcPr>
            <w:tcW w:type="dxa" w:w="5814"/>
          </w:tcPr>
          <w:p>
            <w:pPr>
              <w:pStyle w:val="null3"/>
              <w:jc w:val="both"/>
            </w:pPr>
            <w:r>
              <w:rPr>
                <w:rFonts w:ascii="仿宋_GB2312" w:hAnsi="仿宋_GB2312" w:cs="仿宋_GB2312" w:eastAsia="仿宋_GB2312"/>
                <w:sz w:val="24"/>
              </w:rPr>
              <w:t>供应商必须在响应文件中承诺，本项目项目经理、技术负责人在参加本项目磋商时没有在其它未完工项目任职，成交后至项目完工前也不得在其它项目任职，若成交后采购人发现虚假承诺，则取消成交资格。供应商所派现场人员（项目经理、技术负责人、施工员、质量员、安全员）应按照建设项目要求进行实名制出勤考勤并接受采购人现场管理，同时无特殊情况不得更换，若违反规定造成的损失自行负责。（在响应文件中提供承诺函）</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4"/>
              </w:rPr>
              <w:t>在本项目实施过程中</w:t>
            </w:r>
            <w:r>
              <w:rPr>
                <w:rFonts w:ascii="仿宋_GB2312" w:hAnsi="仿宋_GB2312" w:cs="仿宋_GB2312" w:eastAsia="仿宋_GB2312"/>
                <w:sz w:val="24"/>
              </w:rPr>
              <w:t>因供应商自身原因造成</w:t>
            </w:r>
            <w:r>
              <w:rPr>
                <w:rFonts w:ascii="仿宋_GB2312" w:hAnsi="仿宋_GB2312" w:cs="仿宋_GB2312" w:eastAsia="仿宋_GB2312"/>
                <w:sz w:val="24"/>
              </w:rPr>
              <w:t>的</w:t>
            </w:r>
            <w:r>
              <w:rPr>
                <w:rFonts w:ascii="仿宋_GB2312" w:hAnsi="仿宋_GB2312" w:cs="仿宋_GB2312" w:eastAsia="仿宋_GB2312"/>
                <w:sz w:val="24"/>
              </w:rPr>
              <w:t>一切</w:t>
            </w:r>
            <w:r>
              <w:rPr>
                <w:rFonts w:ascii="仿宋_GB2312" w:hAnsi="仿宋_GB2312" w:cs="仿宋_GB2312" w:eastAsia="仿宋_GB2312"/>
                <w:sz w:val="24"/>
              </w:rPr>
              <w:t>安全责任全部</w:t>
            </w:r>
            <w:r>
              <w:rPr>
                <w:rFonts w:ascii="仿宋_GB2312" w:hAnsi="仿宋_GB2312" w:cs="仿宋_GB2312" w:eastAsia="仿宋_GB2312"/>
                <w:sz w:val="24"/>
              </w:rPr>
              <w:t>自行</w:t>
            </w:r>
            <w:r>
              <w:rPr>
                <w:rFonts w:ascii="仿宋_GB2312" w:hAnsi="仿宋_GB2312" w:cs="仿宋_GB2312" w:eastAsia="仿宋_GB2312"/>
                <w:sz w:val="24"/>
              </w:rPr>
              <w:t>负责，采购人不承担任何责任</w:t>
            </w:r>
            <w:r>
              <w:rPr>
                <w:rFonts w:ascii="仿宋_GB2312" w:hAnsi="仿宋_GB2312" w:cs="仿宋_GB2312" w:eastAsia="仿宋_GB2312"/>
                <w:sz w:val="24"/>
              </w:rPr>
              <w:t>。</w:t>
            </w:r>
            <w:r>
              <w:rPr>
                <w:rFonts w:ascii="仿宋_GB2312" w:hAnsi="仿宋_GB2312" w:cs="仿宋_GB2312" w:eastAsia="仿宋_GB2312"/>
                <w:sz w:val="24"/>
              </w:rPr>
              <w:t>供应商应当按规定以项目参保方式为参与本项目的所有人员购买工伤保险和人身意外伤害保险。</w:t>
            </w:r>
            <w:r>
              <w:rPr>
                <w:rFonts w:ascii="仿宋_GB2312" w:hAnsi="仿宋_GB2312" w:cs="仿宋_GB2312" w:eastAsia="仿宋_GB2312"/>
                <w:sz w:val="24"/>
              </w:rPr>
              <w:t>（在响应文件中</w:t>
            </w:r>
            <w:r>
              <w:rPr>
                <w:rFonts w:ascii="仿宋_GB2312" w:hAnsi="仿宋_GB2312" w:cs="仿宋_GB2312" w:eastAsia="仿宋_GB2312"/>
                <w:sz w:val="24"/>
              </w:rPr>
              <w:t>提供承诺函）</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报价组成</w:t>
            </w:r>
          </w:p>
        </w:tc>
        <w:tc>
          <w:tcPr>
            <w:tcW w:type="dxa" w:w="5814"/>
          </w:tcPr>
          <w:p>
            <w:pPr>
              <w:pStyle w:val="null3"/>
              <w:jc w:val="both"/>
            </w:pPr>
            <w:r>
              <w:rPr>
                <w:rFonts w:ascii="仿宋_GB2312" w:hAnsi="仿宋_GB2312" w:cs="仿宋_GB2312" w:eastAsia="仿宋_GB2312"/>
                <w:sz w:val="24"/>
              </w:rPr>
              <w:t>供应商报价为完成本项目所有工程</w:t>
            </w:r>
            <w:r>
              <w:rPr>
                <w:rFonts w:ascii="仿宋_GB2312" w:hAnsi="仿宋_GB2312" w:cs="仿宋_GB2312" w:eastAsia="仿宋_GB2312"/>
                <w:sz w:val="24"/>
              </w:rPr>
              <w:t>建设内容</w:t>
            </w:r>
            <w:r>
              <w:rPr>
                <w:rFonts w:ascii="仿宋_GB2312" w:hAnsi="仿宋_GB2312" w:cs="仿宋_GB2312" w:eastAsia="仿宋_GB2312"/>
                <w:sz w:val="24"/>
              </w:rPr>
              <w:t>的全部费用，包括建设费、材料费、劳务费、机械费、资料费、保险费、安全文明费、环保措施费、检验（测）费、税费、</w:t>
            </w:r>
            <w:r>
              <w:rPr>
                <w:rFonts w:ascii="仿宋_GB2312" w:hAnsi="仿宋_GB2312" w:cs="仿宋_GB2312" w:eastAsia="仿宋_GB2312"/>
                <w:sz w:val="24"/>
              </w:rPr>
              <w:t>专项检测验收费、</w:t>
            </w:r>
            <w:r>
              <w:rPr>
                <w:rFonts w:ascii="仿宋_GB2312" w:hAnsi="仿宋_GB2312" w:cs="仿宋_GB2312" w:eastAsia="仿宋_GB2312"/>
                <w:sz w:val="24"/>
              </w:rPr>
              <w:t>合理的利润、缺陷责任期费用等与本项目有关的一切费用。</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农民工工资保证金</w:t>
            </w:r>
          </w:p>
        </w:tc>
        <w:tc>
          <w:tcPr>
            <w:tcW w:type="dxa" w:w="5814"/>
          </w:tcPr>
          <w:p>
            <w:pPr>
              <w:pStyle w:val="null3"/>
              <w:jc w:val="both"/>
            </w:pPr>
            <w:r>
              <w:rPr>
                <w:rFonts w:ascii="仿宋_GB2312" w:hAnsi="仿宋_GB2312" w:cs="仿宋_GB2312" w:eastAsia="仿宋_GB2312"/>
                <w:sz w:val="24"/>
              </w:rPr>
              <w:t>采购合同总金额的</w:t>
            </w:r>
            <w:r>
              <w:rPr>
                <w:rFonts w:ascii="仿宋_GB2312" w:hAnsi="仿宋_GB2312" w:cs="仿宋_GB2312" w:eastAsia="仿宋_GB2312"/>
                <w:sz w:val="24"/>
              </w:rPr>
              <w:t>5%。</w:t>
            </w:r>
            <w:r>
              <w:rPr>
                <w:rFonts w:ascii="仿宋_GB2312" w:hAnsi="仿宋_GB2312" w:cs="仿宋_GB2312" w:eastAsia="仿宋_GB2312"/>
                <w:sz w:val="23"/>
              </w:rPr>
              <w:t>采用支票、汇票、</w:t>
            </w:r>
            <w:r>
              <w:rPr>
                <w:rFonts w:ascii="仿宋_GB2312" w:hAnsi="仿宋_GB2312" w:cs="仿宋_GB2312" w:eastAsia="仿宋_GB2312"/>
                <w:sz w:val="23"/>
              </w:rPr>
              <w:t>本票或者金融机构出具的保函等非现金形式交纳。</w:t>
            </w: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jc w:val="both"/>
            </w:pPr>
            <w:r>
              <w:rPr>
                <w:rFonts w:ascii="仿宋_GB2312" w:hAnsi="仿宋_GB2312" w:cs="仿宋_GB2312" w:eastAsia="仿宋_GB2312"/>
                <w:sz w:val="24"/>
              </w:rPr>
              <w:t>供应商根据本项目采购需求和技术服务要求在响应文件中提供施工组织设计方案和缺陷责任期服务方案，细化量化指标详见评分标准。</w:t>
            </w:r>
            <w:r>
              <w:rPr>
                <w:rFonts w:ascii="仿宋_GB2312" w:hAnsi="仿宋_GB2312" w:cs="仿宋_GB2312" w:eastAsia="仿宋_GB2312"/>
                <w:sz w:val="21"/>
              </w:rPr>
              <w:t xml:space="preserve"> </w:t>
            </w:r>
          </w:p>
        </w:tc>
      </w:tr>
      <w:tr>
        <w:tc>
          <w:tcPr>
            <w:tcW w:type="dxa" w:w="415"/>
          </w:tcPr>
          <w:p>
            <w:pPr>
              <w:pStyle w:val="null3"/>
              <w:jc w:val="center"/>
            </w:pPr>
            <w:r>
              <w:rPr>
                <w:rFonts w:ascii="仿宋_GB2312" w:hAnsi="仿宋_GB2312" w:cs="仿宋_GB2312" w:eastAsia="仿宋_GB2312"/>
              </w:rPr>
              <w:t>12</w:t>
            </w:r>
          </w:p>
        </w:tc>
        <w:tc>
          <w:tcPr>
            <w:tcW w:type="dxa" w:w="581"/>
          </w:tcPr>
          <w:p/>
        </w:tc>
        <w:tc>
          <w:tcPr>
            <w:tcW w:type="dxa" w:w="1495"/>
          </w:tcPr>
          <w:p>
            <w:pPr>
              <w:pStyle w:val="null3"/>
              <w:jc w:val="left"/>
            </w:pPr>
            <w:r>
              <w:rPr>
                <w:rFonts w:ascii="仿宋_GB2312" w:hAnsi="仿宋_GB2312" w:cs="仿宋_GB2312" w:eastAsia="仿宋_GB2312"/>
              </w:rPr>
              <w:t>人员及机械配置</w:t>
            </w:r>
          </w:p>
        </w:tc>
        <w:tc>
          <w:tcPr>
            <w:tcW w:type="dxa" w:w="5814"/>
          </w:tcPr>
          <w:p>
            <w:pPr>
              <w:pStyle w:val="null3"/>
              <w:jc w:val="both"/>
            </w:pPr>
            <w:r>
              <w:rPr>
                <w:rFonts w:ascii="仿宋_GB2312" w:hAnsi="仿宋_GB2312" w:cs="仿宋_GB2312" w:eastAsia="仿宋_GB2312"/>
                <w:sz w:val="24"/>
              </w:rPr>
              <w:t>成交供应商根据本项目采购需求和技术服务要求配备必要的机械设备、专业技术人员和足够的劳动力。</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国家或相关部门对供应商和采购产品的技术标准、质量标准和资格资质条件等有强制性规定的，必须符合其要求；</w:t>
            </w:r>
            <w:r>
              <w:rPr>
                <w:rFonts w:ascii="仿宋_GB2312" w:hAnsi="仿宋_GB2312" w:cs="仿宋_GB2312" w:eastAsia="仿宋_GB2312"/>
                <w:sz w:val="24"/>
              </w:rPr>
              <w:t>提供的所有货物、辅材中属于《国家强制性产品认证目录》范围内的，均须通过国家强制性产品认证（</w:t>
            </w:r>
            <w:r>
              <w:rPr>
                <w:rFonts w:ascii="仿宋_GB2312" w:hAnsi="仿宋_GB2312" w:cs="仿宋_GB2312" w:eastAsia="仿宋_GB2312"/>
                <w:sz w:val="24"/>
              </w:rPr>
              <w:t>3C）并在施工前提供认证证书由采购人备案。</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成品保护要求</w:t>
            </w:r>
          </w:p>
        </w:tc>
        <w:tc>
          <w:tcPr>
            <w:tcW w:type="dxa" w:w="5814"/>
          </w:tcPr>
          <w:p>
            <w:pPr>
              <w:pStyle w:val="null3"/>
              <w:jc w:val="both"/>
            </w:pPr>
            <w:r>
              <w:rPr>
                <w:rFonts w:ascii="仿宋_GB2312" w:hAnsi="仿宋_GB2312" w:cs="仿宋_GB2312" w:eastAsia="仿宋_GB2312"/>
                <w:sz w:val="24"/>
              </w:rPr>
              <w:t>施工过程中施工单位必须确保原有房屋的主体结构的安全，同时对已有房屋做好成品保护。（</w:t>
            </w:r>
            <w:r>
              <w:rPr>
                <w:rFonts w:ascii="仿宋_GB2312" w:hAnsi="仿宋_GB2312" w:cs="仿宋_GB2312" w:eastAsia="仿宋_GB2312"/>
                <w:sz w:val="24"/>
              </w:rPr>
              <w:t>在响应文件中</w:t>
            </w:r>
            <w:r>
              <w:rPr>
                <w:rFonts w:ascii="仿宋_GB2312" w:hAnsi="仿宋_GB2312" w:cs="仿宋_GB2312" w:eastAsia="仿宋_GB2312"/>
                <w:sz w:val="24"/>
              </w:rPr>
              <w:t>提供承诺函）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合同签订生效后90日内完成并投入使用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南江县公山镇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1、合同签订并主要材料进场后，达到付款条件起30日内，达到付款条件起30日内，据实结算说明为合同签订并主要材料进场后，达到付款条件起30日内，支付合同总金额的40%</w:t>
            </w:r>
          </w:p>
          <w:p>
            <w:pPr>
              <w:pStyle w:val="null3"/>
              <w:jc w:val="left"/>
            </w:pPr>
            <w:r>
              <w:rPr>
                <w:rFonts w:ascii="仿宋_GB2312" w:hAnsi="仿宋_GB2312" w:cs="仿宋_GB2312" w:eastAsia="仿宋_GB2312"/>
              </w:rPr>
              <w:t>2、项目竣工验收合格并提供竣工资料、竣工决算书后，达到付款条件起30日内，支付合同总金额的40%，达到付款条件起30日内，据实结算说明为项目竣工验收合格并提供竣工资料、竣工决算书后，达到付款条件起30日内，支付合同总金额的40%</w:t>
            </w:r>
          </w:p>
          <w:p>
            <w:pPr>
              <w:pStyle w:val="null3"/>
              <w:jc w:val="left"/>
            </w:pPr>
            <w:r>
              <w:rPr>
                <w:rFonts w:ascii="仿宋_GB2312" w:hAnsi="仿宋_GB2312" w:cs="仿宋_GB2312" w:eastAsia="仿宋_GB2312"/>
              </w:rPr>
              <w:t>3、缺陷责任期满后，达到付款条件起30日内，支付合同总金额的20%，达到付款条件起30日内，据实结算说明为缺陷责任期满后，达到付款条件起30日内，支付合同总金额的20%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（1）验收方式：由甲方组织并制定验收方案，乙方参与并提出验收申请，项目竣工后一次性验收。 （2）验收标准：严格按照《财政部关于进一步加强政府采购需求和履约验收管理的指导意见的通知》（财库〔2016〕205号）、《财政部关于印发&lt;政府采购需求管理办法&gt;的通知》（财库〔2021〕22号）、《巴中市财政局关于进一步加强政府采购项目合同履约验收管理工作的通知》（巴财采〔2021〕21号）、磋商文件规定的要求和响应文件承诺及合同约定的标准要求进行验收。 （3）验收内容：施工图设计文件和招标控制价清单全部内容以及应由乙方提供的其他资料。 （4）验收结果运用：验收结果作为支付工程款的依据。验收合格的，由相关方签署验收报告，验收不合格的，由乙方进行整改，直至验收合格为止。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签订合同时双方协商约定。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施工过程中，发现工程量清单存在漏项工程的，该漏项工程作为本项目本章采购需求的组成部分，采购人和成交供应商可以按照《中华人民共和国政府采购法》的规定签订不超过成交金额百分之十的补充合同。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是法人的，提供统一社会信用代码《营业执照》或其他能够证明其依法有效存在的书面材料原件扫描件；供应商是其他组织的，提供能够证明其依法有效存在的书面材料原件扫描件；供应商是自然人的，提供其有效期内的身份证原件扫描件。 注：以上资料须进行电子签章。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注： 供应商在参加政府采购活动前，被纳入法院、市场监督管理部门、税务部门、银行认定的失信名单且在有效期内，或者在前3年政府采购合同履约过程中及其他经营活动履约过程中未依法履约被有关行政部门处罚（处理）的，本项目将认定其不具有良好的商业信誉。</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2、提供具有健全的财务会计制度证明材料（以下任选其一）： （1）可提供供应商2024年度或2025年度经审计的财务报告原件扫描件； （2）可提供供应商2024年度或2025年度财务报表（至少包括资产负债表和利润表）原件扫描件； （3）可提供具有健全的财务会计制度承诺函。 注：以上资料须进行电子签章。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注：本项目供应商参加本次政府采购活动前三年内，在经营活动中没有重大违法记录中的较大金额罚款标准为200万元以上（财库[2022]3号）。</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水利水电工程二级建造师及以上建造师注册证书原件扫描件； 供应商应当提供项目负责人的行业主管部门颁发的且在有效期内的水利工程 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其他资格要求</w:t>
            </w:r>
          </w:p>
        </w:tc>
        <w:tc>
          <w:tcPr>
            <w:tcW w:type="dxa" w:w="3322"/>
          </w:tcPr>
          <w:p>
            <w:pPr>
              <w:pStyle w:val="null3"/>
              <w:jc w:val="left"/>
            </w:pPr>
            <w:r>
              <w:rPr>
                <w:rFonts w:ascii="仿宋_GB2312" w:hAnsi="仿宋_GB2312" w:cs="仿宋_GB2312" w:eastAsia="仿宋_GB2312"/>
              </w:rPr>
              <w:t>1、参加本项目政府采购活动的供应商、法定代表人（主要负责人）在参加本项目前三年内不具有行贿犯罪记录。（提供承诺函） 2、提供法定代表人/负责人有效的身份证原件扫描件。 3、四川省省外企业参加本次磋商的，应提供有效的《四川省省外建筑企业入川承揽业务验证登记证》或《四川省省外施工、监理入川承揽业务信息录入证》或《四川省省外建筑企业入川信息电子登记表》或承诺成交后提供备案凭证。 注：以上资料须进行电子签章。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审过程中，磋商小组认为供应商报价低于最高限价的65%（招标控制价清单中所涉及的暂列金、暂估价、安全文明费、规费等不可竞争费用除外）或者低于其他有效供应商报价算术平均价65%的，有可能影响项目实施质量或者不能诚信履约的，磋商小组应当要求其在合理的时间内提供成本构成书面说明，并提交相关证明材料。书面说明应当按照国家财务会计制度的规定要求，逐项就供应商提供的工程及服务的主营业务成本、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jc w:val="left"/>
            </w:pPr>
            <w:r>
              <w:rPr>
                <w:rFonts w:ascii="仿宋_GB2312" w:hAnsi="仿宋_GB2312" w:cs="仿宋_GB2312" w:eastAsia="仿宋_GB2312"/>
              </w:rPr>
              <w:t>供应商应提交的相关证明材料,报价表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技术服务、商务响应部分</w:t>
            </w:r>
          </w:p>
        </w:tc>
        <w:tc>
          <w:tcPr>
            <w:tcW w:type="dxa" w:w="3322"/>
          </w:tcPr>
          <w:p>
            <w:pPr>
              <w:pStyle w:val="null3"/>
              <w:jc w:val="left"/>
            </w:pPr>
            <w:r>
              <w:rPr>
                <w:rFonts w:ascii="仿宋_GB2312" w:hAnsi="仿宋_GB2312" w:cs="仿宋_GB2312" w:eastAsia="仿宋_GB2312"/>
              </w:rPr>
              <w:t>供应商需在项目电子化交易系统中按要求上传相应文件并进行电子签章。</w:t>
            </w:r>
          </w:p>
        </w:tc>
        <w:tc>
          <w:tcPr>
            <w:tcW w:type="dxa" w:w="1661"/>
          </w:tcPr>
          <w:p>
            <w:pPr>
              <w:pStyle w:val="null3"/>
              <w:jc w:val="left"/>
            </w:pPr>
            <w:r>
              <w:rPr>
                <w:rFonts w:ascii="仿宋_GB2312" w:hAnsi="仿宋_GB2312" w:cs="仿宋_GB2312" w:eastAsia="仿宋_GB2312"/>
              </w:rPr>
              <w:t>技术服务应答表.docx,供应商应提交的相关证明材料,商务应答表.docx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施工组织设计方案</w:t>
            </w:r>
          </w:p>
        </w:tc>
        <w:tc>
          <w:tcPr>
            <w:tcW w:type="dxa" w:w="2575"/>
          </w:tcPr>
          <w:p>
            <w:pPr>
              <w:pStyle w:val="null3"/>
              <w:jc w:val="left"/>
            </w:pPr>
            <w:r>
              <w:rPr>
                <w:rFonts w:ascii="仿宋_GB2312" w:hAnsi="仿宋_GB2312" w:cs="仿宋_GB2312" w:eastAsia="仿宋_GB2312"/>
              </w:rPr>
              <w:t>供应商根据本项目采购需求和技术服务要求提供的施工组织设计方案，细化量化指标包含：①项目概况；②资源配置计划（包括劳动力配置、机械设备投入、材料等）；③工程进度计划及保障措施；④技术组织措施（包括关键工序、复杂环节重点提出相应技术措施）；⑤主要工程内容及施工工艺方法；⑥工程质量控制措施；⑦安全生产、文明施工、环境保护措施；⑧应急预案等。以上①-⑧每项6分，共48分。方案内容完整且符合本项目施工要求的得48分，每缺少一项内容扣6分，每有一项内容缺陷（①方案内容混乱，缺少关键要点；②仅有框架、标题，简单复制粘贴采购文件内容，未针对项目需求进行具体描述；③分项内容描述不完整，存在项目技术、服务需求内容缺失的情况；④内容存在与项目需求不匹配；⑤存在对同一需求的描述前后矛盾或表述前后不一致；⑥工期计划超期；⑦存在适用(引用)的规范及标准错误或已废止。）扣3分。</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施工组织设计方案.docx</w:t>
            </w:r>
          </w:p>
        </w:tc>
      </w:tr>
      <w:tr>
        <w:tc>
          <w:tcPr>
            <w:tcW w:type="dxa" w:w="831"/>
            <w:vMerge/>
          </w:tcPr>
          <w:p/>
        </w:tc>
        <w:tc>
          <w:tcPr>
            <w:tcW w:type="dxa" w:w="1661"/>
          </w:tcPr>
          <w:p>
            <w:pPr>
              <w:pStyle w:val="null3"/>
              <w:jc w:val="left"/>
            </w:pPr>
            <w:r>
              <w:rPr>
                <w:rFonts w:ascii="仿宋_GB2312" w:hAnsi="仿宋_GB2312" w:cs="仿宋_GB2312" w:eastAsia="仿宋_GB2312"/>
              </w:rPr>
              <w:t>缺陷责任期服务方案</w:t>
            </w:r>
          </w:p>
        </w:tc>
        <w:tc>
          <w:tcPr>
            <w:tcW w:type="dxa" w:w="2575"/>
          </w:tcPr>
          <w:p>
            <w:pPr>
              <w:pStyle w:val="null3"/>
              <w:jc w:val="left"/>
            </w:pPr>
            <w:r>
              <w:rPr>
                <w:rFonts w:ascii="仿宋_GB2312" w:hAnsi="仿宋_GB2312" w:cs="仿宋_GB2312" w:eastAsia="仿宋_GB2312"/>
              </w:rPr>
              <w:t>供应商根据本项目采购需求和技术服务要求提供的缺陷责任期服务方案，细化量化指标包含：①服务内容；②技术支持措施；③服务人员安排；④服务时间响应承诺。以上①-④项每项3分，共12分。方案内容完整且符合本项目实际要求的得12分，每缺少一项内容扣3分，每有一项内容缺陷（①方案内容混乱，缺少关键要点；②仅有框架、标题，简单复制粘贴采购文件内容，未针对项目需求进行具体描述；③分项内容描述不完整，存在项目技术、服务需求内容缺失的情况；④内容存在与项目需求不匹配；⑤存在对同一需求的描述前后矛盾或表述前后不一致；⑥工期计划超期；⑦存在适用(引用)的规范及标准错误或已废止。）的扣1.5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缺陷责任期服务方案.docx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供应商2022年1月1日以来承担过类似项目的，每提供一个类似项目业绩得3分，本项最多得9分。 注：1.类似项目是指：水利水电工程类项目。 2.提供中标（成交）通知书或合同（协议）扫描件，时间以中标/成交通知书发出或合同签订时间为准；若合同中有生效时间的，以生效时间为准。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供应商在本项目实施过程中所使用的产品中每有一项属于环境标志产品政府采购品目清单中优先采购范围的得0.5分。本项最多得1分。 说明： 1、供应商在本项目使用的环境标志产品应在施工组织设计中明确产品名称、品牌、规格型号，否则不得分。 2、供应商所响应的产品属于环境标志产品政府采购品目清单中优先采购范围的，应当在响应文件中提供环境标志产品认证证书扫描件或“全国认证认可信息公共服务平台”（http://cx.cnca.cn）的认证信息截图，否则不得分。 注：环境标志产品优先采购范围以品目清单为准。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详见附件：施工组织设计方案.docx</w:t>
      </w:r>
    </w:p>
    <w:p>
      <w:pPr>
        <w:pStyle w:val="null3"/>
        <w:ind w:firstLine="960"/>
        <w:jc w:val="left"/>
      </w:pPr>
      <w:r>
        <w:rPr>
          <w:rFonts w:ascii="仿宋_GB2312" w:hAnsi="仿宋_GB2312" w:cs="仿宋_GB2312" w:eastAsia="仿宋_GB2312"/>
        </w:rPr>
        <w:t>详见附件：缺陷责任期服务方案.docx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