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版本号：N510106202600006420260417001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天回镇街道2026年食堂服务采购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N5101062026000064</w:t>
      </w:r>
    </w:p>
    <w:p>
      <w:pPr>
        <w:pStyle w:val="null3"/>
        <w:jc w:val="center"/>
        <w:outlineLvl w:val="2"/>
      </w:pPr>
      <w:r>
        <w:rPr>
          <w:rFonts w:ascii="仿宋_GB2312" w:hAnsi="仿宋_GB2312" w:cs="仿宋_GB2312" w:eastAsia="仿宋_GB2312"/>
          <w:sz w:val="28"/>
          <w:b/>
        </w:rPr>
        <w:t>成都市金牛区人民政府天回镇街道办事处</w:t>
      </w:r>
    </w:p>
    <w:p>
      <w:pPr>
        <w:pStyle w:val="null3"/>
        <w:jc w:val="center"/>
        <w:outlineLvl w:val="2"/>
      </w:pPr>
      <w:r>
        <w:rPr>
          <w:rFonts w:ascii="仿宋_GB2312" w:hAnsi="仿宋_GB2312" w:cs="仿宋_GB2312" w:eastAsia="仿宋_GB2312"/>
          <w:sz w:val="28"/>
          <w:b/>
        </w:rPr>
        <w:t>四川中源至鸿建设项目管理有限责任公司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四川中源至鸿建设项目管理有限责任公司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成都市金牛区人民政府天回镇街道办事处</w:t>
      </w:r>
      <w:r>
        <w:rPr>
          <w:rFonts w:ascii="仿宋_GB2312" w:hAnsi="仿宋_GB2312" w:cs="仿宋_GB2312" w:eastAsia="仿宋_GB2312"/>
        </w:rPr>
        <w:t xml:space="preserve"> 委托，拟对 </w:t>
      </w:r>
      <w:r>
        <w:rPr>
          <w:rFonts w:ascii="仿宋_GB2312" w:hAnsi="仿宋_GB2312" w:cs="仿宋_GB2312" w:eastAsia="仿宋_GB2312"/>
        </w:rPr>
        <w:t>天回镇街道2026年食堂服务采购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成都市金牛区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N5101062026000064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天回镇街道2026年食堂服务采购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成都市金牛区人民政府天回镇街道办事处为了全面提高食堂的餐饮服务质量，更好地为就餐人员做好后勤服务保障，拟采购2026年食堂服务供应商一家，本项目共1个包。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成都市金牛区人民政府天回镇街道办事处</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成都市金牛区天回镇兴川路999号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028-83572820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四川中源至鸿建设项目管理有限责任公司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成都市金牛区金沙路69号4楼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易女士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028-62467087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代理服务费收费标准：招标代理服务费参照国家计委原文件《招标代理服务收费管理暂行办法》（计价格[2002]1980 号）和国家发展改革委办公厅原文件《关于招标代理服务收费有关问题的通知》（发改办价格[2003]857 号）下浮20%计费收取，不足4800元按4800元收取，由成交人一次性支付给代理公司。</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成都市金牛区人民政府天回镇街道办事处</w:t>
      </w:r>
      <w:r>
        <w:rPr>
          <w:rFonts w:ascii="仿宋_GB2312" w:hAnsi="仿宋_GB2312" w:cs="仿宋_GB2312" w:eastAsia="仿宋_GB2312"/>
        </w:rPr>
        <w:t xml:space="preserve"> 和 </w:t>
      </w:r>
      <w:r>
        <w:rPr>
          <w:rFonts w:ascii="仿宋_GB2312" w:hAnsi="仿宋_GB2312" w:cs="仿宋_GB2312" w:eastAsia="仿宋_GB2312"/>
        </w:rPr>
        <w:t>四川中源至鸿建设项目管理有限责任公司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成都市金牛区人民政府天回镇街道办事处</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四川中源至鸿建设项目管理有限责任公司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双方如对质量要求和技术指标的约定标准有相互抵触或异议的事项，由采购人在采购文件和供应商响应文件中按质量要求和技术指标比较优胜的原则确定该项的约定标准进行验收。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按照磋商文件商务要求及供应商响应商务要求内容进行验收。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本项目磋商文件、响应文件、《财政部关于进一步加强政府采购需求和履约验收管理的指导意见》（财库〔2016〕205号）、《政府采购需求管理办法》（财库〔2021〕22号）的要求和签订的政府采购合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双方如对质量要求和技术指标的约定标准有相互抵触或异议的事项，由采购人在采购文件和供应商响应文件中按质量要求和技术指标比较优胜的原则确定该项的约定标准进行验收。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成都市金牛区人民政府天回镇街道办事处</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四川中源至鸿建设项目管理有限责任公司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四川中源至鸿建设项目管理有限责任公司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联系人：叶冲霄</w:t>
      </w:r>
    </w:p>
    <w:p>
      <w:pPr>
        <w:pStyle w:val="null3"/>
        <w:jc w:val="left"/>
      </w:pPr>
      <w:r>
        <w:rPr>
          <w:rFonts w:ascii="仿宋_GB2312" w:hAnsi="仿宋_GB2312" w:cs="仿宋_GB2312" w:eastAsia="仿宋_GB2312"/>
        </w:rPr>
        <w:t>联系电话：028-83572820</w:t>
      </w:r>
    </w:p>
    <w:p>
      <w:pPr>
        <w:pStyle w:val="null3"/>
        <w:jc w:val="left"/>
      </w:pPr>
      <w:r>
        <w:rPr>
          <w:rFonts w:ascii="仿宋_GB2312" w:hAnsi="仿宋_GB2312" w:cs="仿宋_GB2312" w:eastAsia="仿宋_GB2312"/>
        </w:rPr>
        <w:t>地址： 成都市金牛区天回镇兴川路999号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联系人：易女士</w:t>
      </w:r>
    </w:p>
    <w:p>
      <w:pPr>
        <w:pStyle w:val="null3"/>
        <w:jc w:val="left"/>
      </w:pPr>
      <w:r>
        <w:rPr>
          <w:rFonts w:ascii="仿宋_GB2312" w:hAnsi="仿宋_GB2312" w:cs="仿宋_GB2312" w:eastAsia="仿宋_GB2312"/>
        </w:rPr>
        <w:t>联系电话：028-62467087</w:t>
      </w:r>
    </w:p>
    <w:p>
      <w:pPr>
        <w:pStyle w:val="null3"/>
        <w:jc w:val="left"/>
      </w:pPr>
      <w:r>
        <w:rPr>
          <w:rFonts w:ascii="仿宋_GB2312" w:hAnsi="仿宋_GB2312" w:cs="仿宋_GB2312" w:eastAsia="仿宋_GB2312"/>
        </w:rPr>
        <w:t>地址：成都市金牛区金沙路69号金沙楼4楼</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天回镇街道2026年食堂服务采购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餐饮业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天回镇街道2026年食堂服务采购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标的名称：天回镇街道2026年食堂服务采购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left"/>
            </w:pPr>
            <w:r>
              <w:rPr>
                <w:rFonts w:ascii="仿宋_GB2312" w:hAnsi="仿宋_GB2312" w:cs="仿宋_GB2312" w:eastAsia="仿宋_GB2312"/>
                <w:sz w:val="24"/>
              </w:rPr>
              <w:t>★1、食堂应保证提供早、中餐服务。供应商应每周制定食谱，提供特色菜品，实现菜品多样化，供采购人选择，不得以外送的形式供应食品。</w:t>
            </w:r>
            <w:r>
              <w:rPr>
                <w:rFonts w:ascii="仿宋_GB2312" w:hAnsi="仿宋_GB2312" w:cs="仿宋_GB2312" w:eastAsia="仿宋_GB2312"/>
                <w:sz w:val="24"/>
              </w:rPr>
              <w:t>食堂就餐人数：约200人。</w:t>
            </w:r>
          </w:p>
          <w:p>
            <w:pPr>
              <w:pStyle w:val="null3"/>
              <w:ind w:firstLine="480"/>
              <w:jc w:val="left"/>
            </w:pPr>
            <w:r>
              <w:rPr>
                <w:rFonts w:ascii="仿宋_GB2312" w:hAnsi="仿宋_GB2312" w:cs="仿宋_GB2312" w:eastAsia="仿宋_GB2312"/>
                <w:sz w:val="24"/>
              </w:rPr>
              <w:t>2、早餐标准：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1）供餐时间：8:00——8:55。</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2）饮料类：乳制品、豆浆。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3）面食类：包子、馒头、花卷、面条（抄手、水饺、汤圆、米线、酸辣粉每天变换轮流供应）。</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4）菜品：三个素菜（泡菜、拌菜、炒菜）。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5）主食：稀饭一种，鸡蛋（卤鸡蛋、盐茶蛋、煎鸡蛋每周轮流供应）。</w:t>
            </w:r>
          </w:p>
          <w:p>
            <w:pPr>
              <w:pStyle w:val="null3"/>
              <w:ind w:firstLine="480"/>
              <w:jc w:val="left"/>
            </w:pPr>
            <w:r>
              <w:rPr>
                <w:rFonts w:ascii="仿宋_GB2312" w:hAnsi="仿宋_GB2312" w:cs="仿宋_GB2312" w:eastAsia="仿宋_GB2312"/>
                <w:sz w:val="24"/>
              </w:rPr>
              <w:t>3、午餐标准：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1）供餐时间：12:00——13:00。</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2）主食：米饭。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3）菜品：两荤两素。</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4）小吃：每天轮流供应小吃一种、粗粮一种。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5）汤：一种。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时令水果</w:t>
            </w:r>
            <w:r>
              <w:rPr>
                <w:rFonts w:ascii="仿宋_GB2312" w:hAnsi="仿宋_GB2312" w:cs="仿宋_GB2312" w:eastAsia="仿宋_GB2312"/>
                <w:sz w:val="24"/>
              </w:rPr>
              <w:t>：一种。</w:t>
            </w:r>
          </w:p>
          <w:p>
            <w:pPr>
              <w:pStyle w:val="null3"/>
              <w:jc w:val="left"/>
            </w:pPr>
            <w:r>
              <w:rPr>
                <w:rFonts w:ascii="仿宋_GB2312" w:hAnsi="仿宋_GB2312" w:cs="仿宋_GB2312" w:eastAsia="仿宋_GB2312"/>
                <w:sz w:val="24"/>
              </w:rPr>
              <w:t>注：午餐针对少量加班人员可适当延长服务时间，菜品根据采购人要求可临时调整</w:t>
            </w:r>
            <w:r>
              <w:rPr>
                <w:rFonts w:ascii="仿宋_GB2312" w:hAnsi="仿宋_GB2312" w:cs="仿宋_GB2312" w:eastAsia="仿宋_GB2312"/>
                <w:sz w:val="24"/>
              </w:rPr>
              <w:t>。成交人因特殊原因需要提前、推迟就餐时间的，须及时向采购人汇报并征得采购人的同意。</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before="105" w:after="105"/>
              <w:ind w:firstLine="480"/>
              <w:jc w:val="both"/>
            </w:pPr>
            <w:r>
              <w:rPr>
                <w:rFonts w:ascii="仿宋_GB2312" w:hAnsi="仿宋_GB2312" w:cs="仿宋_GB2312" w:eastAsia="仿宋_GB2312"/>
                <w:sz w:val="24"/>
              </w:rPr>
              <w:t>1、</w:t>
            </w:r>
            <w:r>
              <w:rPr>
                <w:rFonts w:ascii="仿宋_GB2312" w:hAnsi="仿宋_GB2312" w:cs="仿宋_GB2312" w:eastAsia="仿宋_GB2312"/>
                <w:sz w:val="24"/>
              </w:rPr>
              <w:t>为采购人食堂制定的管理服务方案及相关管理制度。</w:t>
            </w:r>
          </w:p>
          <w:p>
            <w:pPr>
              <w:pStyle w:val="null3"/>
              <w:spacing w:before="105" w:after="105"/>
              <w:ind w:firstLine="480"/>
              <w:jc w:val="both"/>
            </w:pPr>
            <w:r>
              <w:rPr>
                <w:rFonts w:ascii="仿宋_GB2312" w:hAnsi="仿宋_GB2312" w:cs="仿宋_GB2312" w:eastAsia="仿宋_GB2312"/>
                <w:sz w:val="24"/>
              </w:rPr>
              <w:t>2、负责食堂就餐现场的管理，负责食堂内的环境卫生维护以及部分办公区域、卫生间的每日保洁服务，具体范围以采购人指定为准。</w:t>
            </w:r>
          </w:p>
          <w:p>
            <w:pPr>
              <w:pStyle w:val="null3"/>
              <w:spacing w:before="105" w:after="105"/>
              <w:ind w:firstLine="480"/>
              <w:jc w:val="both"/>
            </w:pPr>
            <w:r>
              <w:rPr>
                <w:rFonts w:ascii="仿宋_GB2312" w:hAnsi="仿宋_GB2312" w:cs="仿宋_GB2312" w:eastAsia="仿宋_GB2312"/>
                <w:sz w:val="24"/>
              </w:rPr>
              <w:t>3</w:t>
            </w:r>
            <w:r>
              <w:rPr>
                <w:rFonts w:ascii="仿宋_GB2312" w:hAnsi="仿宋_GB2312" w:cs="仿宋_GB2312" w:eastAsia="仿宋_GB2312"/>
                <w:sz w:val="24"/>
              </w:rPr>
              <w:t>、定期进行应急措施的演练。对管理服务过程中可能出现的突发性事</w:t>
            </w:r>
            <w:r>
              <w:rPr>
                <w:rFonts w:ascii="仿宋_GB2312" w:hAnsi="仿宋_GB2312" w:cs="仿宋_GB2312" w:eastAsia="仿宋_GB2312"/>
                <w:sz w:val="24"/>
              </w:rPr>
              <w:t>件</w:t>
            </w:r>
            <w:r>
              <w:rPr>
                <w:rFonts w:ascii="仿宋_GB2312" w:hAnsi="仿宋_GB2312" w:cs="仿宋_GB2312" w:eastAsia="仿宋_GB2312"/>
                <w:sz w:val="24"/>
              </w:rPr>
              <w:t>（</w:t>
            </w:r>
            <w:r>
              <w:rPr>
                <w:rFonts w:ascii="仿宋_GB2312" w:hAnsi="仿宋_GB2312" w:cs="仿宋_GB2312" w:eastAsia="仿宋_GB2312"/>
                <w:sz w:val="24"/>
              </w:rPr>
              <w:t>如断水、断电、停气、消防、食品卫生事件</w:t>
            </w:r>
            <w:r>
              <w:rPr>
                <w:rFonts w:ascii="仿宋_GB2312" w:hAnsi="仿宋_GB2312" w:cs="仿宋_GB2312" w:eastAsia="仿宋_GB2312"/>
                <w:sz w:val="24"/>
              </w:rPr>
              <w:t>）</w:t>
            </w:r>
            <w:r>
              <w:rPr>
                <w:rFonts w:ascii="仿宋_GB2312" w:hAnsi="仿宋_GB2312" w:cs="仿宋_GB2312" w:eastAsia="仿宋_GB2312"/>
                <w:sz w:val="24"/>
              </w:rPr>
              <w:t>建立应急预案，组织实施培训、演习、评价和改进，事发时按</w:t>
            </w:r>
            <w:r>
              <w:rPr>
                <w:rFonts w:ascii="仿宋_GB2312" w:hAnsi="仿宋_GB2312" w:cs="仿宋_GB2312" w:eastAsia="仿宋_GB2312"/>
                <w:sz w:val="24"/>
              </w:rPr>
              <w:t>规定途径及时报告采购人和有关部门，并采取相应措施。</w:t>
            </w:r>
          </w:p>
          <w:p>
            <w:pPr>
              <w:pStyle w:val="null3"/>
              <w:spacing w:before="105" w:after="105"/>
              <w:ind w:firstLine="480"/>
              <w:jc w:val="both"/>
            </w:pPr>
            <w:r>
              <w:rPr>
                <w:rFonts w:ascii="仿宋_GB2312" w:hAnsi="仿宋_GB2312" w:cs="仿宋_GB2312" w:eastAsia="仿宋_GB2312"/>
                <w:sz w:val="28"/>
              </w:rPr>
              <w:t>★</w:t>
            </w:r>
            <w:r>
              <w:rPr>
                <w:rFonts w:ascii="仿宋_GB2312" w:hAnsi="仿宋_GB2312" w:cs="仿宋_GB2312" w:eastAsia="仿宋_GB2312"/>
                <w:sz w:val="24"/>
              </w:rPr>
              <w:t>4、供</w:t>
            </w:r>
            <w:r>
              <w:rPr>
                <w:rFonts w:ascii="仿宋_GB2312" w:hAnsi="仿宋_GB2312" w:cs="仿宋_GB2312" w:eastAsia="仿宋_GB2312"/>
                <w:sz w:val="24"/>
              </w:rPr>
              <w:t>应商应保证食品及消防安全，杜绝一切安全事故发生。因供应商及其工作人员造成采购人或任何第三方人身伤害、财产损失的，供应商应当承担全部赔偿责任，且还应承担给采购人造成的一切经济损失及法律责任。</w:t>
            </w:r>
          </w:p>
          <w:p>
            <w:pPr>
              <w:pStyle w:val="null3"/>
              <w:spacing w:before="105" w:after="105"/>
              <w:ind w:firstLine="480"/>
              <w:jc w:val="both"/>
            </w:pPr>
            <w:r>
              <w:rPr>
                <w:rFonts w:ascii="仿宋_GB2312" w:hAnsi="仿宋_GB2312" w:cs="仿宋_GB2312" w:eastAsia="仿宋_GB2312"/>
                <w:sz w:val="24"/>
              </w:rPr>
              <w:t>5、食堂服务总体要求</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根据双方约定的标准，切实履行工作内容。</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）根据食堂的运行情况制订合理的节能管理措施，降低食堂能耗成本。</w:t>
            </w:r>
          </w:p>
          <w:p>
            <w:pPr>
              <w:pStyle w:val="null3"/>
              <w:spacing w:before="105" w:after="105"/>
              <w:ind w:firstLine="480"/>
              <w:jc w:val="both"/>
            </w:pPr>
            <w:r>
              <w:rPr>
                <w:rFonts w:ascii="仿宋_GB2312" w:hAnsi="仿宋_GB2312" w:cs="仿宋_GB2312" w:eastAsia="仿宋_GB2312"/>
                <w:sz w:val="28"/>
              </w:rPr>
              <w:t>★</w:t>
            </w:r>
            <w:r>
              <w:rPr>
                <w:rFonts w:ascii="仿宋_GB2312" w:hAnsi="仿宋_GB2312" w:cs="仿宋_GB2312" w:eastAsia="仿宋_GB2312"/>
                <w:sz w:val="24"/>
              </w:rPr>
              <w:t>6</w:t>
            </w:r>
            <w:r>
              <w:rPr>
                <w:rFonts w:ascii="仿宋_GB2312" w:hAnsi="仿宋_GB2312" w:cs="仿宋_GB2312" w:eastAsia="仿宋_GB2312"/>
                <w:sz w:val="24"/>
              </w:rPr>
              <w:t>、食品卫生管理</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）环境卫生要定人、定物、定时间、定质量，做到保持清洁，无垃圾污物。</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）保持炊具、灶具清洁卫生。</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）为保障食品安全，供应商须坚持做好每日留样管理制度并落实专人负责，留样时间</w:t>
            </w:r>
            <w:r>
              <w:rPr>
                <w:rFonts w:ascii="仿宋_GB2312" w:hAnsi="仿宋_GB2312" w:cs="仿宋_GB2312" w:eastAsia="仿宋_GB2312"/>
                <w:sz w:val="24"/>
              </w:rPr>
              <w:t>48</w:t>
            </w:r>
            <w:r>
              <w:rPr>
                <w:rFonts w:ascii="仿宋_GB2312" w:hAnsi="仿宋_GB2312" w:cs="仿宋_GB2312" w:eastAsia="仿宋_GB2312"/>
                <w:sz w:val="24"/>
              </w:rPr>
              <w:t>小时，每餐每个样品留样不少于</w:t>
            </w:r>
            <w:r>
              <w:rPr>
                <w:rFonts w:ascii="仿宋_GB2312" w:hAnsi="仿宋_GB2312" w:cs="仿宋_GB2312" w:eastAsia="仿宋_GB2312"/>
                <w:sz w:val="24"/>
              </w:rPr>
              <w:t>150</w:t>
            </w:r>
            <w:r>
              <w:rPr>
                <w:rFonts w:ascii="仿宋_GB2312" w:hAnsi="仿宋_GB2312" w:cs="仿宋_GB2312" w:eastAsia="仿宋_GB2312"/>
                <w:sz w:val="24"/>
              </w:rPr>
              <w:t>克。</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）实行原料进出库验收验发制度。</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）餐饮用具使用后应及时洗净，餐饮用具、盛放或接触直接入口食品的容器和工具使用前应消毒。</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制定</w:t>
            </w:r>
            <w:r>
              <w:rPr>
                <w:rFonts w:ascii="仿宋_GB2312" w:hAnsi="仿宋_GB2312" w:cs="仿宋_GB2312" w:eastAsia="仿宋_GB2312"/>
                <w:sz w:val="24"/>
              </w:rPr>
              <w:t>清洗消毒保洁制度</w:t>
            </w:r>
            <w:r>
              <w:rPr>
                <w:rFonts w:ascii="仿宋_GB2312" w:hAnsi="仿宋_GB2312" w:cs="仿宋_GB2312" w:eastAsia="仿宋_GB2312"/>
                <w:sz w:val="24"/>
              </w:rPr>
              <w:t>，</w:t>
            </w:r>
            <w:r>
              <w:rPr>
                <w:rFonts w:ascii="仿宋_GB2312" w:hAnsi="仿宋_GB2312" w:cs="仿宋_GB2312" w:eastAsia="仿宋_GB2312"/>
                <w:sz w:val="24"/>
              </w:rPr>
              <w:t>明确日常清洗消毒的基本流程和标准以及注意事项，落实保洁负责人负责日常检查并进行记录</w:t>
            </w:r>
            <w:r>
              <w:rPr>
                <w:rFonts w:ascii="仿宋_GB2312" w:hAnsi="仿宋_GB2312" w:cs="仿宋_GB2312" w:eastAsia="仿宋_GB2312"/>
                <w:sz w:val="24"/>
              </w:rPr>
              <w:t>。</w:t>
            </w:r>
          </w:p>
          <w:p>
            <w:pPr>
              <w:pStyle w:val="null3"/>
              <w:spacing w:before="105" w:after="105"/>
              <w:ind w:firstLine="480"/>
              <w:jc w:val="both"/>
            </w:pPr>
            <w:r>
              <w:rPr>
                <w:rFonts w:ascii="仿宋_GB2312" w:hAnsi="仿宋_GB2312" w:cs="仿宋_GB2312" w:eastAsia="仿宋_GB2312"/>
                <w:sz w:val="24"/>
              </w:rPr>
              <w:t>7</w:t>
            </w:r>
            <w:r>
              <w:rPr>
                <w:rFonts w:ascii="仿宋_GB2312" w:hAnsi="仿宋_GB2312" w:cs="仿宋_GB2312" w:eastAsia="仿宋_GB2312"/>
                <w:sz w:val="24"/>
              </w:rPr>
              <w:t>、餐具、炊具和设备管理</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）设备管理人员，应熟练掌握设备性能和操作技术，严禁非技术人员操作；设施设备操作应规范，保证操作人员的自身安全，禁止违规操作。</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）食堂的一切餐具和炊具，工作人员均不得私自占用和自行外借。</w:t>
            </w:r>
          </w:p>
          <w:p>
            <w:pPr>
              <w:pStyle w:val="null3"/>
              <w:spacing w:before="105" w:after="105"/>
              <w:ind w:firstLine="480"/>
              <w:jc w:val="both"/>
            </w:pPr>
            <w:r>
              <w:rPr>
                <w:rFonts w:ascii="仿宋_GB2312" w:hAnsi="仿宋_GB2312" w:cs="仿宋_GB2312" w:eastAsia="仿宋_GB2312"/>
                <w:sz w:val="24"/>
              </w:rPr>
              <w:t>8</w:t>
            </w:r>
            <w:r>
              <w:rPr>
                <w:rFonts w:ascii="仿宋_GB2312" w:hAnsi="仿宋_GB2312" w:cs="仿宋_GB2312" w:eastAsia="仿宋_GB2312"/>
                <w:sz w:val="24"/>
              </w:rPr>
              <w:t>、能源管理要求</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）制定可行的水、电、气使用管理办法，节约用电、用气、用水。</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）建立水电气使用日常台帐，每月按时上报能源报表。</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）水、电、气使用量出现如不明原因大幅度增长，应查明原因，并制定措施立即整改。</w:t>
            </w:r>
          </w:p>
          <w:p>
            <w:pPr>
              <w:pStyle w:val="null3"/>
              <w:spacing w:before="105" w:after="105"/>
              <w:ind w:firstLine="480"/>
              <w:jc w:val="both"/>
            </w:pPr>
            <w:r>
              <w:rPr>
                <w:rFonts w:ascii="仿宋_GB2312" w:hAnsi="仿宋_GB2312" w:cs="仿宋_GB2312" w:eastAsia="仿宋_GB2312"/>
                <w:sz w:val="24"/>
              </w:rPr>
              <w:t>9、</w:t>
            </w:r>
            <w:r>
              <w:rPr>
                <w:rFonts w:ascii="仿宋_GB2312" w:hAnsi="仿宋_GB2312" w:cs="仿宋_GB2312" w:eastAsia="仿宋_GB2312"/>
                <w:sz w:val="24"/>
              </w:rPr>
              <w:t>消防安全管理</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定期检查食堂内的所有消防设备，确保其正常工作。同时，检查燃气、电力和热源是否安全可靠。</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避免在食堂内堆放易燃物品</w:t>
            </w:r>
            <w:r>
              <w:rPr>
                <w:rFonts w:ascii="仿宋_GB2312" w:hAnsi="仿宋_GB2312" w:cs="仿宋_GB2312" w:eastAsia="仿宋_GB2312"/>
                <w:sz w:val="24"/>
              </w:rPr>
              <w:t>，</w:t>
            </w:r>
            <w:r>
              <w:rPr>
                <w:rFonts w:ascii="仿宋_GB2312" w:hAnsi="仿宋_GB2312" w:cs="仿宋_GB2312" w:eastAsia="仿宋_GB2312"/>
                <w:sz w:val="24"/>
              </w:rPr>
              <w:t>保持通道畅通。</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严格遵守烹饪规定</w:t>
            </w:r>
            <w:r>
              <w:rPr>
                <w:rFonts w:ascii="仿宋_GB2312" w:hAnsi="仿宋_GB2312" w:cs="仿宋_GB2312" w:eastAsia="仿宋_GB2312"/>
                <w:sz w:val="24"/>
              </w:rPr>
              <w:t>规范操作</w:t>
            </w:r>
            <w:r>
              <w:rPr>
                <w:rFonts w:ascii="仿宋_GB2312" w:hAnsi="仿宋_GB2312" w:cs="仿宋_GB2312" w:eastAsia="仿宋_GB2312"/>
                <w:sz w:val="24"/>
              </w:rPr>
              <w:t>，避免火灾事故的发生。</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定期为食堂员工提供消防安全培训，确保他们了解基本的消防知识和应急疏散程序。</w:t>
            </w:r>
          </w:p>
          <w:p>
            <w:pPr>
              <w:pStyle w:val="null3"/>
              <w:spacing w:before="105" w:after="105"/>
              <w:ind w:firstLine="480"/>
              <w:jc w:val="both"/>
            </w:pPr>
            <w:r>
              <w:rPr>
                <w:rFonts w:ascii="仿宋_GB2312" w:hAnsi="仿宋_GB2312" w:cs="仿宋_GB2312" w:eastAsia="仿宋_GB2312"/>
                <w:sz w:val="24"/>
              </w:rPr>
              <w:t>10、考核办法</w:t>
            </w:r>
          </w:p>
          <w:p>
            <w:pPr>
              <w:pStyle w:val="null3"/>
              <w:spacing w:before="105" w:after="105"/>
              <w:ind w:firstLine="480"/>
              <w:jc w:val="both"/>
            </w:pPr>
            <w:r>
              <w:rPr>
                <w:rFonts w:ascii="仿宋_GB2312" w:hAnsi="仿宋_GB2312" w:cs="仿宋_GB2312" w:eastAsia="仿宋_GB2312"/>
                <w:sz w:val="24"/>
              </w:rPr>
              <w:t>（1）满意度调查：采购人于每月服务结束后对当月食堂服务情况进行至少一次满意度调查，调查结果以“平均满意度”为评定依据。</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月平均满意度需≥70分。若低于70分，每降低1个百分点（不足1个百分点按1个百分点计算），采购人有权扣除供应商当月服务费的2%。</w:t>
            </w:r>
            <w:r>
              <w:rPr>
                <w:rFonts w:ascii="仿宋_GB2312" w:hAnsi="仿宋_GB2312" w:cs="仿宋_GB2312" w:eastAsia="仿宋_GB2312"/>
                <w:sz w:val="24"/>
              </w:rPr>
              <w:t>供应商还需就餐人员提出的合理化建议积极响应，并针对调查中反映的瑕疵制定具体、可行的整改措施。整改方案须经采购人负责人书面同意后方可实施。</w:t>
            </w:r>
          </w:p>
          <w:p>
            <w:pPr>
              <w:pStyle w:val="null3"/>
              <w:jc w:val="left"/>
            </w:pPr>
            <w:r>
              <w:rPr>
                <w:rFonts w:ascii="仿宋_GB2312" w:hAnsi="仿宋_GB2312" w:cs="仿宋_GB2312" w:eastAsia="仿宋_GB2312"/>
                <w:sz w:val="24"/>
              </w:rPr>
              <w:t>（3）合同解除条件</w:t>
            </w:r>
            <w:r>
              <w:br/>
            </w:r>
            <w:r>
              <w:rPr>
                <w:rFonts w:ascii="仿宋_GB2312" w:hAnsi="仿宋_GB2312" w:cs="仿宋_GB2312" w:eastAsia="仿宋_GB2312"/>
                <w:sz w:val="24"/>
              </w:rPr>
              <w:t xml:space="preserve"> 在以下任一情形下，采购人有权单方立即终止服务合同，且无需承担任何违约责任：</w:t>
            </w:r>
          </w:p>
          <w:p>
            <w:pPr>
              <w:pStyle w:val="null3"/>
              <w:jc w:val="left"/>
            </w:pPr>
            <w:r>
              <w:rPr>
                <w:rFonts w:ascii="仿宋_GB2312" w:hAnsi="仿宋_GB2312" w:cs="仿宋_GB2312" w:eastAsia="仿宋_GB2312"/>
                <w:sz w:val="24"/>
              </w:rPr>
              <w:t>①供应商整改后，次月满意度调查结果仍＜70分；</w:t>
            </w:r>
          </w:p>
          <w:p>
            <w:pPr>
              <w:pStyle w:val="null3"/>
              <w:jc w:val="left"/>
            </w:pPr>
            <w:r>
              <w:rPr>
                <w:rFonts w:ascii="仿宋_GB2312" w:hAnsi="仿宋_GB2312" w:cs="仿宋_GB2312" w:eastAsia="仿宋_GB2312"/>
                <w:sz w:val="24"/>
              </w:rPr>
              <w:t>②采购人在一个月内连续收到三次及以上有效投诉；</w:t>
            </w:r>
          </w:p>
          <w:p>
            <w:pPr>
              <w:pStyle w:val="null3"/>
              <w:spacing w:before="105" w:after="105"/>
              <w:ind w:firstLine="480"/>
              <w:jc w:val="both"/>
            </w:pPr>
            <w:r>
              <w:rPr>
                <w:rFonts w:ascii="仿宋_GB2312" w:hAnsi="仿宋_GB2312" w:cs="仿宋_GB2312" w:eastAsia="仿宋_GB2312"/>
                <w:sz w:val="24"/>
              </w:rPr>
              <w:t>★11、其他服务要求</w:t>
            </w:r>
          </w:p>
          <w:p>
            <w:pPr>
              <w:pStyle w:val="null3"/>
              <w:spacing w:before="105" w:after="105"/>
              <w:ind w:firstLine="480"/>
              <w:jc w:val="both"/>
            </w:pPr>
            <w:r>
              <w:rPr>
                <w:rFonts w:ascii="仿宋_GB2312" w:hAnsi="仿宋_GB2312" w:cs="仿宋_GB2312" w:eastAsia="仿宋_GB2312"/>
                <w:sz w:val="24"/>
              </w:rPr>
              <w:t>（1）供应商应落实和承担食品安全主体责任，严格遵守《中华人民共和国食品安全法》、《中华人民共和国食品安全法实施条</w:t>
            </w:r>
            <w:r>
              <w:rPr>
                <w:rFonts w:ascii="仿宋_GB2312" w:hAnsi="仿宋_GB2312" w:cs="仿宋_GB2312" w:eastAsia="仿宋_GB2312"/>
                <w:sz w:val="24"/>
                <w:color w:val="000000"/>
              </w:rPr>
              <w:t>例》、《餐饮服务食品安全操作规范》</w:t>
            </w:r>
            <w:r>
              <w:rPr>
                <w:rFonts w:ascii="仿宋_GB2312" w:hAnsi="仿宋_GB2312" w:cs="仿宋_GB2312" w:eastAsia="仿宋_GB2312"/>
                <w:sz w:val="24"/>
              </w:rPr>
              <w:t>等相关法律法规要求，严格落实食品安全管理制度，如因食品安全、餐饮质量等问题而产生任何后果，采购方有权终止合同，并要求供应商承担一切损失和责任。情节严重的，依法追究责任。</w:t>
            </w:r>
          </w:p>
          <w:p>
            <w:pPr>
              <w:pStyle w:val="null3"/>
              <w:spacing w:before="105" w:after="105"/>
              <w:ind w:firstLine="480"/>
              <w:jc w:val="both"/>
            </w:pPr>
            <w:r>
              <w:rPr>
                <w:rFonts w:ascii="仿宋_GB2312" w:hAnsi="仿宋_GB2312" w:cs="仿宋_GB2312" w:eastAsia="仿宋_GB2312"/>
                <w:sz w:val="24"/>
              </w:rPr>
              <w:t>（2）食品安全责任保险</w:t>
            </w:r>
            <w:r>
              <w:rPr>
                <w:rFonts w:ascii="仿宋_GB2312" w:hAnsi="仿宋_GB2312" w:cs="仿宋_GB2312" w:eastAsia="仿宋_GB2312"/>
                <w:sz w:val="24"/>
              </w:rPr>
              <w:t>为规避食品安全事故带来的负面影响和经济损失，供应商需承诺成交后为本项目购买食品安全责任保险，承保金额不少于</w:t>
            </w:r>
            <w:r>
              <w:rPr>
                <w:rFonts w:ascii="仿宋_GB2312" w:hAnsi="仿宋_GB2312" w:cs="仿宋_GB2312" w:eastAsia="仿宋_GB2312"/>
                <w:sz w:val="24"/>
              </w:rPr>
              <w:t>200万元。（注：</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spacing w:before="105" w:after="105"/>
              <w:ind w:firstLine="240"/>
              <w:jc w:val="both"/>
            </w:pPr>
            <w:r>
              <w:rPr>
                <w:rFonts w:ascii="仿宋_GB2312" w:hAnsi="仿宋_GB2312" w:cs="仿宋_GB2312" w:eastAsia="仿宋_GB2312"/>
                <w:sz w:val="24"/>
              </w:rPr>
              <w:t>（3）供应商应遵守国家的法律法规及相关规章制度，遵守采购人的规章制度，对采购人相关管理部门提出的意见和要求及时进行整改和提高，并自觉接受采购人各项安全、卫生和纪律的监督检查。</w:t>
            </w:r>
          </w:p>
          <w:p>
            <w:pPr>
              <w:pStyle w:val="null3"/>
              <w:spacing w:before="105" w:after="105"/>
              <w:ind w:firstLine="240"/>
              <w:jc w:val="both"/>
            </w:pPr>
            <w:r>
              <w:rPr>
                <w:rFonts w:ascii="仿宋_GB2312" w:hAnsi="仿宋_GB2312" w:cs="仿宋_GB2312" w:eastAsia="仿宋_GB2312"/>
                <w:sz w:val="24"/>
              </w:rPr>
              <w:t>（4）食堂工作人员使用的个人劳保用品用具、洗涤用品用具、清洁用品用具、保鲜用品用具等，由供应商承担，相关费用已包含在供应商最终报价中。</w:t>
            </w:r>
          </w:p>
          <w:p>
            <w:pPr>
              <w:pStyle w:val="null3"/>
              <w:spacing w:before="105" w:after="105"/>
              <w:ind w:firstLine="240"/>
              <w:jc w:val="both"/>
            </w:pPr>
            <w:r>
              <w:rPr>
                <w:rFonts w:ascii="仿宋_GB2312" w:hAnsi="仿宋_GB2312" w:cs="仿宋_GB2312" w:eastAsia="仿宋_GB2312"/>
                <w:sz w:val="24"/>
              </w:rPr>
              <w:t>（5）工作人员应爱护食堂炊事用具，不得损坏，防止丢失，并做到存放整齐，使用得当，因供应商原因造成的食堂设施设备损坏，其维修及更换费用由供应商承担。</w:t>
            </w:r>
          </w:p>
          <w:p>
            <w:pPr>
              <w:pStyle w:val="null3"/>
              <w:spacing w:before="105" w:after="105"/>
              <w:ind w:firstLine="240"/>
              <w:jc w:val="both"/>
            </w:pPr>
            <w:r>
              <w:rPr>
                <w:rFonts w:ascii="仿宋_GB2312" w:hAnsi="仿宋_GB2312" w:cs="仿宋_GB2312" w:eastAsia="仿宋_GB2312"/>
                <w:sz w:val="24"/>
              </w:rPr>
              <w:t>（6）定期进行防“四害”处置，食堂所需的灭蝇、灭蚊、防毒、防鼠等费用，由供应商承担，相关费用已包含在供应商最终报价中。</w:t>
            </w:r>
          </w:p>
          <w:p>
            <w:pPr>
              <w:pStyle w:val="null3"/>
              <w:spacing w:before="105" w:after="105"/>
              <w:ind w:firstLine="240"/>
              <w:jc w:val="both"/>
            </w:pPr>
            <w:r>
              <w:rPr>
                <w:rFonts w:ascii="仿宋_GB2312" w:hAnsi="仿宋_GB2312" w:cs="仿宋_GB2312" w:eastAsia="仿宋_GB2312"/>
                <w:sz w:val="24"/>
              </w:rPr>
              <w:t>（7）食堂设施设备清洗（半年一清）、排气排烟管道清洗</w:t>
            </w:r>
            <w:r>
              <w:rPr>
                <w:rFonts w:ascii="仿宋_GB2312" w:hAnsi="仿宋_GB2312" w:cs="仿宋_GB2312" w:eastAsia="仿宋_GB2312"/>
                <w:sz w:val="24"/>
              </w:rPr>
              <w:t>（半年一清）</w:t>
            </w:r>
            <w:r>
              <w:rPr>
                <w:rFonts w:ascii="仿宋_GB2312" w:hAnsi="仿宋_GB2312" w:cs="仿宋_GB2312" w:eastAsia="仿宋_GB2312"/>
                <w:sz w:val="24"/>
              </w:rPr>
              <w:t>、餐厨垃圾清运</w:t>
            </w:r>
            <w:r>
              <w:rPr>
                <w:rFonts w:ascii="仿宋_GB2312" w:hAnsi="仿宋_GB2312" w:cs="仿宋_GB2312" w:eastAsia="仿宋_GB2312"/>
                <w:sz w:val="24"/>
              </w:rPr>
              <w:t>（日清）</w:t>
            </w:r>
            <w:r>
              <w:rPr>
                <w:rFonts w:ascii="仿宋_GB2312" w:hAnsi="仿宋_GB2312" w:cs="仿宋_GB2312" w:eastAsia="仿宋_GB2312"/>
                <w:sz w:val="24"/>
              </w:rPr>
              <w:t>等费用，由供应商承担，相关费用已包含在供应商最终报价中</w:t>
            </w:r>
            <w:r>
              <w:rPr>
                <w:rFonts w:ascii="仿宋_GB2312" w:hAnsi="仿宋_GB2312" w:cs="仿宋_GB2312" w:eastAsia="仿宋_GB2312"/>
                <w:sz w:val="24"/>
              </w:rPr>
              <w:t>。</w:t>
            </w:r>
            <w:r>
              <w:rPr>
                <w:rFonts w:ascii="仿宋_GB2312" w:hAnsi="仿宋_GB2312" w:cs="仿宋_GB2312" w:eastAsia="仿宋_GB2312"/>
                <w:sz w:val="24"/>
              </w:rPr>
              <w:t>同时，供应商应负责配合政府有关卫生部门及采购人的检查，并保证通过上述检查</w:t>
            </w:r>
            <w:r>
              <w:rPr>
                <w:rFonts w:ascii="仿宋_GB2312" w:hAnsi="仿宋_GB2312" w:cs="仿宋_GB2312" w:eastAsia="仿宋_GB2312"/>
                <w:sz w:val="28"/>
              </w:rPr>
              <w:t>。</w:t>
            </w:r>
          </w:p>
          <w:p>
            <w:pPr>
              <w:pStyle w:val="null3"/>
              <w:spacing w:before="105" w:after="105"/>
              <w:ind w:firstLine="240"/>
              <w:jc w:val="both"/>
            </w:pPr>
            <w:r>
              <w:rPr>
                <w:rFonts w:ascii="仿宋_GB2312" w:hAnsi="仿宋_GB2312" w:cs="仿宋_GB2312" w:eastAsia="仿宋_GB2312"/>
                <w:sz w:val="24"/>
              </w:rPr>
              <w:t>（8）采购人委托的服务项目，供应商不得将管理责任转让给第三方，或以任何形式的内部承包。</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9）供应商符合国家市场监管部门关于食堂管理的要求，签订政府采购合同后一个月内须针对本项目办理《食品经营许可证》，如因供应商自身原因导致无法办理该许可证的，视为供应商无法履行合同，采购人有权无条件单方面解除采购合同。</w:t>
            </w:r>
            <w:r>
              <w:rPr>
                <w:rFonts w:ascii="仿宋_GB2312" w:hAnsi="仿宋_GB2312" w:cs="仿宋_GB2312" w:eastAsia="仿宋_GB2312"/>
                <w:sz w:val="24"/>
                <w:b/>
              </w:rPr>
              <w:t>（注：单独提供承诺函，格式自拟）</w:t>
            </w:r>
          </w:p>
          <w:p>
            <w:pPr>
              <w:pStyle w:val="null3"/>
              <w:spacing w:before="105" w:after="105"/>
              <w:ind w:firstLine="480"/>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采购人提供相关物资、设备、材料及便利</w:t>
            </w:r>
          </w:p>
        </w:tc>
        <w:tc>
          <w:tcPr>
            <w:tcW w:type="dxa" w:w="5814"/>
          </w:tcPr>
          <w:p>
            <w:pPr>
              <w:pStyle w:val="null3"/>
              <w:ind w:firstLine="480"/>
              <w:jc w:val="left"/>
            </w:pPr>
            <w:r>
              <w:rPr>
                <w:rFonts w:ascii="仿宋_GB2312" w:hAnsi="仿宋_GB2312" w:cs="仿宋_GB2312" w:eastAsia="仿宋_GB2312"/>
                <w:sz w:val="24"/>
              </w:rPr>
              <w:t>食堂食材、设施设备等由采购人根据实际需求配置，若采购人配置的物品由供应商的工作人员损坏的由供应商负责赔偿。</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服务团队岗位配置</w:t>
            </w:r>
          </w:p>
        </w:tc>
        <w:tc>
          <w:tcPr>
            <w:tcW w:type="dxa" w:w="5814"/>
          </w:tcPr>
          <w:p>
            <w:pPr>
              <w:pStyle w:val="null3"/>
              <w:spacing w:before="105" w:after="105"/>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、供应商人员配备基本要求：服务人员不少</w:t>
            </w:r>
            <w:r>
              <w:rPr>
                <w:rFonts w:ascii="仿宋_GB2312" w:hAnsi="仿宋_GB2312" w:cs="仿宋_GB2312" w:eastAsia="仿宋_GB2312"/>
                <w:sz w:val="24"/>
                <w:color w:val="000000"/>
              </w:rPr>
              <w:t>于</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人，其中厨师长兼项目负责人</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人，厨师</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人，勤杂工</w:t>
            </w:r>
            <w:r>
              <w:rPr>
                <w:rFonts w:ascii="仿宋_GB2312" w:hAnsi="仿宋_GB2312" w:cs="仿宋_GB2312" w:eastAsia="仿宋_GB2312"/>
                <w:sz w:val="24"/>
                <w:color w:val="000000"/>
              </w:rPr>
              <w:t>5</w:t>
            </w:r>
            <w:r>
              <w:rPr>
                <w:rFonts w:ascii="仿宋_GB2312" w:hAnsi="仿宋_GB2312" w:cs="仿宋_GB2312" w:eastAsia="仿宋_GB2312"/>
                <w:sz w:val="24"/>
                <w:color w:val="000000"/>
              </w:rPr>
              <w:t>人，保洁人员</w:t>
            </w:r>
            <w:r>
              <w:rPr>
                <w:rFonts w:ascii="仿宋_GB2312" w:hAnsi="仿宋_GB2312" w:cs="仿宋_GB2312" w:eastAsia="仿宋_GB2312"/>
                <w:sz w:val="24"/>
                <w:color w:val="000000"/>
              </w:rPr>
              <w:t>4</w:t>
            </w:r>
            <w:r>
              <w:rPr>
                <w:rFonts w:ascii="仿宋_GB2312" w:hAnsi="仿宋_GB2312" w:cs="仿宋_GB2312" w:eastAsia="仿宋_GB2312"/>
                <w:sz w:val="24"/>
                <w:color w:val="000000"/>
              </w:rPr>
              <w:t>人</w:t>
            </w:r>
            <w:r>
              <w:rPr>
                <w:rFonts w:ascii="仿宋_GB2312" w:hAnsi="仿宋_GB2312" w:cs="仿宋_GB2312" w:eastAsia="仿宋_GB2312"/>
              </w:rPr>
              <w:t>，</w:t>
            </w:r>
            <w:r>
              <w:rPr>
                <w:rFonts w:ascii="仿宋_GB2312" w:hAnsi="仿宋_GB2312" w:cs="仿宋_GB2312" w:eastAsia="仿宋_GB2312"/>
                <w:sz w:val="24"/>
              </w:rPr>
              <w:t>食堂工作人员要按食品行业的要求统一着装，讲究卫生，保持干净整洁，</w:t>
            </w:r>
            <w:r>
              <w:rPr>
                <w:rFonts w:ascii="仿宋_GB2312" w:hAnsi="仿宋_GB2312" w:cs="仿宋_GB2312" w:eastAsia="仿宋_GB2312"/>
                <w:sz w:val="24"/>
              </w:rPr>
              <w:t>食堂工作人员持有效健康证方可上岗。</w:t>
            </w:r>
            <w:r>
              <w:rPr>
                <w:rFonts w:ascii="仿宋_GB2312" w:hAnsi="仿宋_GB2312" w:cs="仿宋_GB2312" w:eastAsia="仿宋_GB2312"/>
                <w:sz w:val="24"/>
              </w:rPr>
              <w:t>（人员工资标准、劳保、福利等不得低于国家和地方政府的相关法律、法规和部门规章规定的最低标准）。</w:t>
            </w:r>
          </w:p>
          <w:p>
            <w:pPr>
              <w:pStyle w:val="null3"/>
              <w:spacing w:before="105" w:after="105"/>
              <w:ind w:firstLine="480"/>
              <w:jc w:val="both"/>
            </w:pPr>
            <w:r>
              <w:rPr>
                <w:rFonts w:ascii="仿宋_GB2312" w:hAnsi="仿宋_GB2312" w:cs="仿宋_GB2312" w:eastAsia="仿宋_GB2312"/>
                <w:sz w:val="24"/>
              </w:rPr>
              <w:t>2、供应商承诺成交后配备的厨师长、厨师、勤杂工、保洁人员等无犯罪记录，未列入诚信黑名单。</w:t>
            </w:r>
            <w:r>
              <w:rPr>
                <w:rFonts w:ascii="仿宋_GB2312" w:hAnsi="仿宋_GB2312" w:cs="仿宋_GB2312" w:eastAsia="仿宋_GB2312"/>
                <w:sz w:val="24"/>
                <w:b/>
              </w:rPr>
              <w:t>（注：单独提供承诺函，格式自拟）</w:t>
            </w:r>
          </w:p>
          <w:p>
            <w:pPr>
              <w:pStyle w:val="null3"/>
              <w:spacing w:before="105" w:after="105"/>
              <w:ind w:firstLine="480"/>
              <w:jc w:val="both"/>
            </w:pPr>
            <w:r>
              <w:rPr>
                <w:rFonts w:ascii="仿宋_GB2312" w:hAnsi="仿宋_GB2312" w:cs="仿宋_GB2312" w:eastAsia="仿宋_GB2312"/>
                <w:sz w:val="24"/>
              </w:rPr>
              <w:t>3、</w:t>
            </w:r>
            <w:r>
              <w:rPr>
                <w:rFonts w:ascii="仿宋_GB2312" w:hAnsi="仿宋_GB2312" w:cs="仿宋_GB2312" w:eastAsia="仿宋_GB2312"/>
                <w:sz w:val="24"/>
              </w:rPr>
              <w:t>在项目执行服务过程中，应确保无人员更换调动，特殊情况下，应提前一个月告知采购人，并经采购人同意，确保服务质量不受影响，方可更换人员。</w:t>
            </w:r>
          </w:p>
          <w:p>
            <w:pPr>
              <w:pStyle w:val="null3"/>
              <w:spacing w:before="105" w:after="105"/>
              <w:ind w:firstLine="480"/>
              <w:jc w:val="both"/>
            </w:pPr>
            <w:r>
              <w:rPr>
                <w:rFonts w:ascii="仿宋_GB2312" w:hAnsi="仿宋_GB2312" w:cs="仿宋_GB2312" w:eastAsia="仿宋_GB2312"/>
                <w:sz w:val="24"/>
              </w:rPr>
              <w:t>4、</w:t>
            </w:r>
            <w:r>
              <w:rPr>
                <w:rFonts w:ascii="仿宋_GB2312" w:hAnsi="仿宋_GB2312" w:cs="仿宋_GB2312" w:eastAsia="仿宋_GB2312"/>
                <w:sz w:val="24"/>
              </w:rPr>
              <w:t>操作食品前洗手消毒、穿戴工作服帽口罩</w:t>
            </w:r>
            <w:r>
              <w:rPr>
                <w:rFonts w:ascii="仿宋_GB2312" w:hAnsi="仿宋_GB2312" w:cs="仿宋_GB2312" w:eastAsia="仿宋_GB2312"/>
                <w:sz w:val="24"/>
              </w:rPr>
              <w:t>；</w:t>
            </w:r>
            <w:r>
              <w:rPr>
                <w:rFonts w:ascii="仿宋_GB2312" w:hAnsi="仿宋_GB2312" w:cs="仿宋_GB2312" w:eastAsia="仿宋_GB2312"/>
                <w:sz w:val="24"/>
              </w:rPr>
              <w:t>直接接触食品的人员必须做到“三白”（口罩白、服装白、帽子白）；食品操作人员不得留长指甲，涂指甲油，不得留长发、留胡子，不得戴戒指、手镯，在直接用手接触食品前，必须洗手消毒且佩戴手套；服务人员不得在厨房、切配间等食品加工场所抽烟、吃零食，不得有对着食品咳嗽、打喷嚏等有碍食品卫生的行为。</w:t>
            </w:r>
            <w:r>
              <w:rPr>
                <w:rFonts w:ascii="仿宋_GB2312" w:hAnsi="仿宋_GB2312" w:cs="仿宋_GB2312" w:eastAsia="仿宋_GB2312"/>
                <w:sz w:val="24"/>
              </w:rPr>
              <w:t>禁止生熟混放、工具混用</w:t>
            </w:r>
            <w:r>
              <w:rPr>
                <w:rFonts w:ascii="仿宋_GB2312" w:hAnsi="仿宋_GB2312" w:cs="仿宋_GB2312" w:eastAsia="仿宋_GB2312"/>
                <w:sz w:val="24"/>
              </w:rPr>
              <w:t>；</w:t>
            </w:r>
            <w:r>
              <w:rPr>
                <w:rFonts w:ascii="仿宋_GB2312" w:hAnsi="仿宋_GB2312" w:cs="仿宋_GB2312" w:eastAsia="仿宋_GB2312"/>
                <w:sz w:val="24"/>
              </w:rPr>
              <w:t>严禁使用过期食材</w:t>
            </w:r>
            <w:r>
              <w:rPr>
                <w:rFonts w:ascii="仿宋_GB2312" w:hAnsi="仿宋_GB2312" w:cs="仿宋_GB2312" w:eastAsia="仿宋_GB2312"/>
                <w:sz w:val="24"/>
              </w:rPr>
              <w:t>：包括腐败变质、霉变或感官异常的原料</w:t>
            </w:r>
            <w:r>
              <w:rPr>
                <w:rFonts w:ascii="仿宋_GB2312" w:hAnsi="仿宋_GB2312" w:cs="仿宋_GB2312" w:eastAsia="仿宋_GB2312"/>
                <w:sz w:val="24"/>
              </w:rPr>
              <w:t>，</w:t>
            </w:r>
            <w:r>
              <w:rPr>
                <w:rFonts w:ascii="仿宋_GB2312" w:hAnsi="仿宋_GB2312" w:cs="仿宋_GB2312" w:eastAsia="仿宋_GB2312"/>
                <w:sz w:val="24"/>
              </w:rPr>
              <w:t>发现食品安全隐患必须立即上报</w:t>
            </w:r>
            <w:r>
              <w:rPr>
                <w:rFonts w:ascii="仿宋_GB2312" w:hAnsi="仿宋_GB2312" w:cs="仿宋_GB2312" w:eastAsia="仿宋_GB2312"/>
                <w:sz w:val="24"/>
              </w:rPr>
              <w:t>。</w:t>
            </w:r>
          </w:p>
          <w:p>
            <w:pPr>
              <w:pStyle w:val="null3"/>
              <w:spacing w:before="105" w:after="105"/>
              <w:ind w:firstLine="480"/>
              <w:jc w:val="both"/>
            </w:pPr>
            <w:r>
              <w:rPr>
                <w:rFonts w:ascii="仿宋_GB2312" w:hAnsi="仿宋_GB2312" w:cs="仿宋_GB2312" w:eastAsia="仿宋_GB2312"/>
                <w:sz w:val="24"/>
              </w:rPr>
              <w:t>5、工作人员不得与他人吵架、打架斗殴，不得偷盗采购人财物，无吸毒、赌博等违法行为，违者承担民事或刑事责任。</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1年服务期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成都市金牛区金凤凰大道588号，采购人食堂内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本项目磋商文件、响应文件、《财政部关于进一步加强政府采购需求和履约验收管理的指导意见》（财库〔2016〕205号）、《政府采购需求管理办法》（财库〔2021〕22号）的要求和签订的政府采购合同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1、采购人下月初根据上月考核结果进行支付，付款前，供应商应开具正规增值税发票并向采购人提交请款资料，采购人收到供应商增值税发票及请款资料后 ，达到付款条件起10日内，据实结算说明为根据考核情况据实支付上月服务费</w:t>
            </w:r>
          </w:p>
          <w:p>
            <w:pPr>
              <w:pStyle w:val="null3"/>
              <w:jc w:val="left"/>
            </w:pPr>
            <w:r>
              <w:rPr>
                <w:rFonts w:ascii="仿宋_GB2312" w:hAnsi="仿宋_GB2312" w:cs="仿宋_GB2312" w:eastAsia="仿宋_GB2312"/>
              </w:rPr>
              <w:t>2、 采购人下月初根据上月考核结果进行支付，付款前，供应商应开具正规增值税发票并向采购人提交请款资料，采购人收到供应商增值税发票及请款资料后，达到付款条件起10日内，据实结算说明为根据考核情况据实支付上月服务费</w:t>
            </w:r>
          </w:p>
          <w:p>
            <w:pPr>
              <w:pStyle w:val="null3"/>
              <w:jc w:val="left"/>
            </w:pPr>
            <w:r>
              <w:rPr>
                <w:rFonts w:ascii="仿宋_GB2312" w:hAnsi="仿宋_GB2312" w:cs="仿宋_GB2312" w:eastAsia="仿宋_GB2312"/>
              </w:rPr>
              <w:t>3、 采购人下月初根据上月考核结果进行支付，付款前，供应商应开具正规增值税发票并向采购人提交请款资料，采购人收到供应商增值税发票及请款资料后，达到付款条件起10日内，据实结算说明为根据考核情况据实支付上月服务费</w:t>
            </w:r>
          </w:p>
          <w:p>
            <w:pPr>
              <w:pStyle w:val="null3"/>
              <w:jc w:val="left"/>
            </w:pPr>
            <w:r>
              <w:rPr>
                <w:rFonts w:ascii="仿宋_GB2312" w:hAnsi="仿宋_GB2312" w:cs="仿宋_GB2312" w:eastAsia="仿宋_GB2312"/>
              </w:rPr>
              <w:t>4、 采购人下月初根据上月考核结果进行支付，付款前，供应商应开具正规增值税发票并向采购人提交请款资料，采购人收到供应商增值税发票及请款资料后，达到付款条件起10日内，据实结算说明为根据考核情况据实支付上月服务费</w:t>
            </w:r>
          </w:p>
          <w:p>
            <w:pPr>
              <w:pStyle w:val="null3"/>
              <w:jc w:val="left"/>
            </w:pPr>
            <w:r>
              <w:rPr>
                <w:rFonts w:ascii="仿宋_GB2312" w:hAnsi="仿宋_GB2312" w:cs="仿宋_GB2312" w:eastAsia="仿宋_GB2312"/>
              </w:rPr>
              <w:t>5、 采购人下月初根据上月考核结果进行支付，付款前，供应商应开具正规增值税发票并向采购人提交请款资料，采购人收到供应商增值税发票及请款资料后，达到付款条件起10日内，据实结算说明为根据考核情况据实支付上月服务费</w:t>
            </w:r>
          </w:p>
          <w:p>
            <w:pPr>
              <w:pStyle w:val="null3"/>
              <w:jc w:val="left"/>
            </w:pPr>
            <w:r>
              <w:rPr>
                <w:rFonts w:ascii="仿宋_GB2312" w:hAnsi="仿宋_GB2312" w:cs="仿宋_GB2312" w:eastAsia="仿宋_GB2312"/>
              </w:rPr>
              <w:t>6、 采购人下月初根据上月考核结果进行支付，付款前，供应商应开具正规增值税发票并向采购人提交请款资料，采购人收到供应商增值税发票及请款资料后，达到付款条件起10日内，据实结算说明为根据考核情况据实支付上月服务费</w:t>
            </w:r>
          </w:p>
          <w:p>
            <w:pPr>
              <w:pStyle w:val="null3"/>
              <w:jc w:val="left"/>
            </w:pPr>
            <w:r>
              <w:rPr>
                <w:rFonts w:ascii="仿宋_GB2312" w:hAnsi="仿宋_GB2312" w:cs="仿宋_GB2312" w:eastAsia="仿宋_GB2312"/>
              </w:rPr>
              <w:t>7、 采购人下月初根据上月考核结果进行支付，付款前，供应商应开具正规增值税发票并向采购人提交请款资料，采购人收到供应商增值税发票及请款资料后，达到付款条件起10日内，据实结算说明为根据考核情况据实支付上月服务费</w:t>
            </w:r>
          </w:p>
          <w:p>
            <w:pPr>
              <w:pStyle w:val="null3"/>
              <w:jc w:val="left"/>
            </w:pPr>
            <w:r>
              <w:rPr>
                <w:rFonts w:ascii="仿宋_GB2312" w:hAnsi="仿宋_GB2312" w:cs="仿宋_GB2312" w:eastAsia="仿宋_GB2312"/>
              </w:rPr>
              <w:t>8、 采购人下月初根据上月考核结果进行支付，付款前，供应商应开具正规增值税发票并向采购人提交请款资料，采购人收到供应商增值税发票及请款资料后，达到付款条件起10日内，据实结算说明为根据考核情况据实支付上月服务费</w:t>
            </w:r>
          </w:p>
          <w:p>
            <w:pPr>
              <w:pStyle w:val="null3"/>
              <w:jc w:val="left"/>
            </w:pPr>
            <w:r>
              <w:rPr>
                <w:rFonts w:ascii="仿宋_GB2312" w:hAnsi="仿宋_GB2312" w:cs="仿宋_GB2312" w:eastAsia="仿宋_GB2312"/>
              </w:rPr>
              <w:t>9、 采购人下月初根据上月考核结果进行支付，付款前，供应商应开具正规增值税发票并向采购人提交请款资料，采购人收到供应商增值税发票及请款资料后，达到付款条件起10日内，据实结算说明为根据考核情况据实支付上月服务费</w:t>
            </w:r>
          </w:p>
          <w:p>
            <w:pPr>
              <w:pStyle w:val="null3"/>
              <w:jc w:val="left"/>
            </w:pPr>
            <w:r>
              <w:rPr>
                <w:rFonts w:ascii="仿宋_GB2312" w:hAnsi="仿宋_GB2312" w:cs="仿宋_GB2312" w:eastAsia="仿宋_GB2312"/>
              </w:rPr>
              <w:t>10、 采购人下月初根据上月考核结果进行支付，付款前，供应商应开具正规增值税发票并向采购人提交请款资料，采购人收到供应商增值税发票及请款资料后，达到付款条件起10日内，据实结算说明为根据考核情况据实支付上月服务费</w:t>
            </w:r>
          </w:p>
          <w:p>
            <w:pPr>
              <w:pStyle w:val="null3"/>
              <w:jc w:val="left"/>
            </w:pPr>
            <w:r>
              <w:rPr>
                <w:rFonts w:ascii="仿宋_GB2312" w:hAnsi="仿宋_GB2312" w:cs="仿宋_GB2312" w:eastAsia="仿宋_GB2312"/>
              </w:rPr>
              <w:t>11、 采购人下月初根据上月考核结果进行支付，付款前，供应商应开具正规增值税发票并向采购人提交请款资料，采购人收到供应商增值税发票及请款资料后，达到付款条件起10日内，据实结算说明为根据考核情况据实支付上月服务费</w:t>
            </w:r>
          </w:p>
          <w:p>
            <w:pPr>
              <w:pStyle w:val="null3"/>
              <w:jc w:val="left"/>
            </w:pPr>
            <w:r>
              <w:rPr>
                <w:rFonts w:ascii="仿宋_GB2312" w:hAnsi="仿宋_GB2312" w:cs="仿宋_GB2312" w:eastAsia="仿宋_GB2312"/>
              </w:rPr>
              <w:t>12、 采购人下月初根据上月考核结果进行支付，付款前，供应商应开具正规增值税发票并向采购人提交请款资料，采购人收到供应商增值税发票及请款资料后，达到付款条件起10日内，据实结算说明为根据考核情况据实支付上月服务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违反本合同约定之行为均属违约行为，应承担相应的法律责任。因一方违反本合同约定致本合同无法继续履行的，违约方应承担给对方造成损失的违约金。因战争、自然灾害、传染性疾病等不可抗力致使本合同无法继续履行的，双方互不承担违约责任，受不可抗力影响的一方应及时书面通知对方。2、本合同在履行过程中发生争议，双方可协商解决，协商不成的，双方一致同意按如下方式处理:依法向甲方所在地人民法院提起诉讼在争议解决期间，合同中未涉及争议部分的条款仍需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在服务期内因自身原因终止合同而造成的经济损失由供应商自行承担，给采购人造成经济损失的将依法追究其法律责任。2、供应商需要为本项目配备相关履约人员。3、供应商需要具有类似的履约经验。4、供应商根据本项目要求编制应急保障措施、食堂管理方案、总体服务方案。5、其他未尽事宜:以国家现行法律、法规，规范、标准以及双方签订的合同为准。(如本项目采用相关法律、法规及规范、标准发生矛盾时，以最新法律法规及规范、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提供：①若为企业法人：提交有效的“统一社会信用代码的营业执照”，未换证的提交有效的“营业执照、组织机构代码证、税务登记证”。②银行、保险、石油石化、电力、电信等特殊行业法人依法设立的分支机构：提交有效的“营业执照”分支机构参与投标的，还应提供具有独立法人资格的上级机构出具的授权文件。③若为事业法人：提交有效的“统一社会信用代码的事业单位法人证书”，未换证的提交有效的“事业单位法人证书和组织机构代码证”。④若为其他组织：提交“对应主管部门颁发的准许执业证明文件或营业执照”。⑤若为个体工商户：提交有效的“统一社会信用代码的营业执照”或“营业执照、税务登记证”。⑥若为自然人：提交有效的身份证明材料。 注：以上①②③④⑤⑥提供任意一项即可，并进行电子签章。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需要供应商提供佐证材料的实质性要求。</w:t>
            </w:r>
          </w:p>
        </w:tc>
        <w:tc>
          <w:tcPr>
            <w:tcW w:type="dxa" w:w="3322"/>
          </w:tcPr>
          <w:p>
            <w:pPr>
              <w:pStyle w:val="null3"/>
              <w:jc w:val="left"/>
            </w:pPr>
            <w:r>
              <w:rPr>
                <w:rFonts w:ascii="仿宋_GB2312" w:hAnsi="仿宋_GB2312" w:cs="仿宋_GB2312" w:eastAsia="仿宋_GB2312"/>
              </w:rPr>
              <w:t>因平台固化，要求提供佐证材料的供应商应按照磋商文件要求提供相关证明材料，不提供的做无效处理。无需供应商提供佐证材料的只需在服务应答表应答即可。</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2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应急保障措施、食堂管理方案、总体服务方案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供应商2023年1月1日（含1日）以来具有类似项目业绩的，每有一个业绩得6分，本项最多得12分。 注：提供业绩合同复印件或中标（成交）通知书复印件并加盖供应商电子章。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应急保障措施</w:t>
            </w:r>
          </w:p>
        </w:tc>
        <w:tc>
          <w:tcPr>
            <w:tcW w:type="dxa" w:w="2575"/>
          </w:tcPr>
          <w:p>
            <w:pPr>
              <w:pStyle w:val="null3"/>
              <w:jc w:val="left"/>
            </w:pPr>
            <w:r>
              <w:rPr>
                <w:rFonts w:ascii="仿宋_GB2312" w:hAnsi="仿宋_GB2312" w:cs="仿宋_GB2312" w:eastAsia="仿宋_GB2312"/>
              </w:rPr>
              <w:t>根据供应商针对本项目提供的应急保障措施进行评审：①突发断水、断电、停气的应急措施；②消防应急措施；③食品卫生事件应急措施，包含以上3项内容得24分，每有一项缺失的扣8分；每有一处内容不完整或有缺陷或与项目不匹配的扣4分；扣完为止。未提供则不得分。 注：内容不完整或有缺陷或与项目不匹配是指以下任意一种：①项目名称或实施地点或项目内容或单位名称或其专业术语或符号数据错误（项目名称合理简称差异除外）；引用的规范（或标准）使用错误；②存在与采购情况无关的方案内容；③存在抄袭（或照搬或套用）其他项目的内容；④缺少重要节点（如仅有框架或标题、涉及内容无分析和阐述）⑤内容誊抄采购文件中原有内容。</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食堂管理方案</w:t>
            </w:r>
          </w:p>
        </w:tc>
        <w:tc>
          <w:tcPr>
            <w:tcW w:type="dxa" w:w="2575"/>
          </w:tcPr>
          <w:p>
            <w:pPr>
              <w:pStyle w:val="null3"/>
              <w:jc w:val="left"/>
            </w:pPr>
            <w:r>
              <w:rPr>
                <w:rFonts w:ascii="仿宋_GB2312" w:hAnsi="仿宋_GB2312" w:cs="仿宋_GB2312" w:eastAsia="仿宋_GB2312"/>
              </w:rPr>
              <w:t>根据供应商针对本项目提供的食堂管理方案进行评审：①食品卫生管理（含食品留样制度）；②餐具、炊具和设备管理；③食堂卫生管理（含清洗消毒保洁制度）；④能源管理；⑤消防安全管理制度，包含以上5项内容得30分，每有一项缺失的扣6分；每有一处内容不完整或有缺陷或与项目不匹配的扣3分；扣完为止。未提供则不得分。 注：内容不完整或有缺陷或与项目不匹配是指以下任意一种：①项目名称或实施地点或项目内容或单位名称或其专业术语或符号数据错误（项目名称合理简称差异除外）；引用的规范（或标准）使用错误；②存在与采购情况无关的方案内容；③存在抄袭（或照搬或套用）其他项目的内容；④缺少重要节点（如仅有框架或标题、涉及内容无分析和阐述）⑤内容誊抄采购文件中原有内容。</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总体服务方案</w:t>
            </w:r>
          </w:p>
        </w:tc>
        <w:tc>
          <w:tcPr>
            <w:tcW w:type="dxa" w:w="2575"/>
          </w:tcPr>
          <w:p>
            <w:pPr>
              <w:pStyle w:val="null3"/>
              <w:jc w:val="left"/>
            </w:pPr>
            <w:r>
              <w:rPr>
                <w:rFonts w:ascii="仿宋_GB2312" w:hAnsi="仿宋_GB2312" w:cs="仿宋_GB2312" w:eastAsia="仿宋_GB2312"/>
              </w:rPr>
              <w:t>根据供应商针对本项目提供的总体服务方案进行评审：①食堂服务总体规划； ②服务团队岗位配置；③服务团队管理制度，包含以上3项内容得24分，每有一项缺失的扣8分；每有一处内容不完整或有缺陷或与项目不匹配的扣4分；扣完为止。未提供则不得分。 注：内容不完整或有缺陷或与项目不匹配是指以下任意一种：①项目名称或实施地点或项目内容或单位名称或其专业术语或符号数据错误（项目名称合理简称差异除外）；引用的规范（或标准）使用错误；②存在与采购情况无关的方案内容；③存在抄袭（或照搬或套用）其他项目的内容；④缺少重要节点（如仅有框架或标题、涉及内容无分析和阐述）⑤内容誊抄采购文件中原有内容。</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