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版本号：N510301202600002220260417002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无偿献血纪念品(二次)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N5103012026000022</w:t>
      </w:r>
    </w:p>
    <w:p>
      <w:pPr>
        <w:pStyle w:val="null3"/>
        <w:jc w:val="left"/>
        <w:outlineLvl w:val="2"/>
      </w:pPr>
      <w:r>
        <w:rPr>
          <w:rFonts w:ascii="仿宋_GB2312" w:hAnsi="仿宋_GB2312" w:cs="仿宋_GB2312" w:eastAsia="仿宋_GB2312"/>
          <w:sz w:val="28"/>
          <w:b/>
        </w:rPr>
        <w:t>自贡市中心血站</w:t>
      </w:r>
    </w:p>
    <w:p>
      <w:pPr>
        <w:pStyle w:val="null3"/>
        <w:jc w:val="center"/>
        <w:outlineLvl w:val="2"/>
      </w:pPr>
      <w:r>
        <w:rPr>
          <w:rFonts w:ascii="仿宋_GB2312" w:hAnsi="仿宋_GB2312" w:cs="仿宋_GB2312" w:eastAsia="仿宋_GB2312"/>
          <w:sz w:val="28"/>
          <w:b/>
        </w:rPr>
        <w:t>四川创发工程项目管理有限公司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四川创发工程项目管理有限公司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自贡市中心血站</w:t>
      </w:r>
      <w:r>
        <w:rPr>
          <w:rFonts w:ascii="仿宋_GB2312" w:hAnsi="仿宋_GB2312" w:cs="仿宋_GB2312" w:eastAsia="仿宋_GB2312"/>
        </w:rPr>
        <w:t xml:space="preserve"> 委托，拟对 </w:t>
      </w:r>
      <w:r>
        <w:rPr>
          <w:rFonts w:ascii="仿宋_GB2312" w:hAnsi="仿宋_GB2312" w:cs="仿宋_GB2312" w:eastAsia="仿宋_GB2312"/>
        </w:rPr>
        <w:t>无偿献血纪念品(二次)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自贡市市本级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N5103012026000022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无偿献血纪念品(二次)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本项目为无偿献血纪念品采购。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自贡市中心血站</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自贡市汇东西段谢家坝37组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0813-8205333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四川创发工程项目管理有限公司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四川省自贡市自流井区自贡市自流井区南湖生态城C-12地块卧龙湖国际旅游度假区（卧龙湖一期）</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陈思颖</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0813-3705777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预算金额参照计价格[2002]1980号文件及发改办价格[2003]857号文件规定标准下浮10%收取，单个项目代理服务费下浮10%向成交供应商（中标人）收取。单个项目代理服务费下浮后不足3000元时，按照最高不超过3000元整收取，产生的代理服务费用向成交供应商（中标人）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自贡市中心血站</w:t>
      </w:r>
      <w:r>
        <w:rPr>
          <w:rFonts w:ascii="仿宋_GB2312" w:hAnsi="仿宋_GB2312" w:cs="仿宋_GB2312" w:eastAsia="仿宋_GB2312"/>
        </w:rPr>
        <w:t xml:space="preserve"> 和 </w:t>
      </w:r>
      <w:r>
        <w:rPr>
          <w:rFonts w:ascii="仿宋_GB2312" w:hAnsi="仿宋_GB2312" w:cs="仿宋_GB2312" w:eastAsia="仿宋_GB2312"/>
        </w:rPr>
        <w:t>四川创发工程项目管理有限公司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自贡市中心血站</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四川创发工程项目管理有限公司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产品按采购人要求进行配送，每批次产品验收合格之日起</w:t>
      </w:r>
      <w:r>
        <w:rPr>
          <w:rFonts w:ascii="仿宋_GB2312" w:hAnsi="仿宋_GB2312" w:cs="仿宋_GB2312" w:eastAsia="仿宋_GB2312"/>
        </w:rPr>
        <w:t xml:space="preserve"> ，达到验收条件起 </w:t>
      </w:r>
      <w:r>
        <w:rPr>
          <w:rFonts w:ascii="仿宋_GB2312" w:hAnsi="仿宋_GB2312" w:cs="仿宋_GB2312" w:eastAsia="仿宋_GB2312"/>
        </w:rPr>
        <w:t>14</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按技术要求验收。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按商务要求验收。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号）、《财政部关于印发政府采购需求管理办法的通知》（财库〔2021〕22号）及《自贡市政府采购履约验收管理办法》的通知（自财规〔2023〕2 号）的要求，依照国家有关规定以及招标文件的要求、投标文件及承诺进行验收。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自贡市中心血站</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四川创发工程项目管理有限公司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四川创发工程项目管理有限公司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联系人：陈思颖</w:t>
      </w:r>
    </w:p>
    <w:p>
      <w:pPr>
        <w:pStyle w:val="null3"/>
        <w:jc w:val="left"/>
      </w:pPr>
      <w:r>
        <w:rPr>
          <w:rFonts w:ascii="仿宋_GB2312" w:hAnsi="仿宋_GB2312" w:cs="仿宋_GB2312" w:eastAsia="仿宋_GB2312"/>
        </w:rPr>
        <w:t>联系电话：0813-3705777</w:t>
      </w:r>
    </w:p>
    <w:p>
      <w:pPr>
        <w:pStyle w:val="null3"/>
        <w:jc w:val="left"/>
      </w:pPr>
      <w:r>
        <w:rPr>
          <w:rFonts w:ascii="仿宋_GB2312" w:hAnsi="仿宋_GB2312" w:cs="仿宋_GB2312" w:eastAsia="仿宋_GB2312"/>
        </w:rPr>
        <w:t>地址：四川省自贡市自流井区自贡市自流井区南湖生态城C-12地块卧龙湖国际旅游度假区（卧龙湖一期）</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样品提交地点：自贡市自流井区南湖生态城C-12地块卧龙湖国际旅游度假区（卧龙湖一期）四川创发工程项目管理有限公司</w:t>
      </w:r>
    </w:p>
    <w:p>
      <w:pPr>
        <w:pStyle w:val="null3"/>
        <w:jc w:val="left"/>
      </w:pPr>
      <w:r>
        <w:rPr>
          <w:rFonts w:ascii="仿宋_GB2312" w:hAnsi="仿宋_GB2312" w:cs="仿宋_GB2312" w:eastAsia="仿宋_GB2312"/>
        </w:rPr>
        <w:t>样品提交数量：5</w:t>
      </w:r>
    </w:p>
    <w:p>
      <w:pPr>
        <w:pStyle w:val="null3"/>
        <w:jc w:val="left"/>
      </w:pPr>
      <w:r>
        <w:rPr>
          <w:rFonts w:ascii="仿宋_GB2312" w:hAnsi="仿宋_GB2312" w:cs="仿宋_GB2312" w:eastAsia="仿宋_GB2312"/>
        </w:rPr>
        <w:t>样品提交要求：一、投标人投标时须现场递交样品，邮寄无效。样品清单及评审因素 1.手动折叠伞：样品数量：2把（伞体尺寸1:55CM*8K*1把;伞体尺寸2:60CM*10K*1把）；评审因素：伞骨关节无松动结构稳固；伞面缝线无跳针；手柄无毛刺、无松动；图标印刷清晰，不脱落；伞面平整无污渍。 2.杯子：样品数量：1个；评审因素：密封性能好，倒置、侧放1 分钟不漏水，杯口与盖体旋合顺畅，无卡顿；杯体内胆无焊缝；硅胶密封圈无异味；杯口光滑无毛刺（手感触摸）；外观漆面无色差，无气泡；图标印刷清晰。3.斜挎包：样品数量：1个；评审因素：①拉链顺滑,无卡顿；走线整齐；五金件无锈迹、无毛刺；图标印刷清晰；②包身尺寸：长45*宽18*高20CM（±5CM）,产品净重0.33KG（±50g）。 4.吹风机：样品数量：1个；评审因素：机身可折叠；图标印刷清晰，无磨损。二、送样要求 2.1投标人应按样品清单要求提供购置样品（要求所有样品均不能出现投标人名称和投标产品品牌等类似信息标识，未按要求提供的样品不得分。）。样品送达后，由监督人员进行编号。 2.2送样截止时间：同投标截止时间（送样时间截止后投标人必须离开样品现场回避，未能及时完成样品规范安装、有序摆放的，视为没有送样品）。 2.3样品封存：所有投标人提供的样品，在样品评审结束后由采购代理机构通知各送样投标人封样、确认、签字领取。在评审结果公示结束后，由采购代理机构通知其中标人将封样样品递交采购人处保存。中标人必须按投标时提供的样品质量标准供货，采购人对照中标人投标时提供的样品进行验收，如中标人实际提供的产品质量、规格等低于投标样品的，采购人有权拒绝验收。在此期间所有样品封条不得擅自撕毁、拆除、更换，否则采购人将视为非投标（中标）样品，并报至同级财政部门处理。评审结果公示期结束后，所有样品封条将在封条有效期过后自动解封。 2.4投标人提交产品样品所发生的一切费用均须自行承担。</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1,400,000.00</w:t>
      </w:r>
    </w:p>
    <w:p>
      <w:pPr>
        <w:pStyle w:val="null3"/>
        <w:jc w:val="left"/>
      </w:pPr>
      <w:r>
        <w:rPr>
          <w:rFonts w:ascii="仿宋_GB2312" w:hAnsi="仿宋_GB2312" w:cs="仿宋_GB2312" w:eastAsia="仿宋_GB2312"/>
        </w:rPr>
        <w:t>采购包最高限价（元）: 1,400,000.00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A07099900 其他橡胶、塑料、玻璃和陶瓷制品</w:t>
            </w:r>
          </w:p>
        </w:tc>
        <w:tc>
          <w:tcPr>
            <w:tcW w:type="dxa" w:w="821"/>
          </w:tcPr>
          <w:p>
            <w:pPr>
              <w:pStyle w:val="null3"/>
              <w:jc w:val="left"/>
            </w:pPr>
            <w:r>
              <w:rPr>
                <w:rFonts w:ascii="仿宋_GB2312" w:hAnsi="仿宋_GB2312" w:cs="仿宋_GB2312" w:eastAsia="仿宋_GB2312"/>
              </w:rPr>
              <w:t>手动折叠伞</w:t>
            </w:r>
          </w:p>
        </w:tc>
        <w:tc>
          <w:tcPr>
            <w:tcW w:type="dxa" w:w="821"/>
          </w:tcPr>
          <w:p>
            <w:pPr>
              <w:pStyle w:val="null3"/>
              <w:jc w:val="right"/>
            </w:pPr>
            <w:r>
              <w:rPr>
                <w:rFonts w:ascii="仿宋_GB2312" w:hAnsi="仿宋_GB2312" w:cs="仿宋_GB2312" w:eastAsia="仿宋_GB2312"/>
              </w:rPr>
              <w:t>6,500.00（把）</w:t>
            </w:r>
          </w:p>
        </w:tc>
        <w:tc>
          <w:tcPr>
            <w:tcW w:type="dxa" w:w="821"/>
          </w:tcPr>
          <w:p>
            <w:pPr>
              <w:pStyle w:val="null3"/>
              <w:jc w:val="right"/>
            </w:pPr>
            <w:r>
              <w:rPr>
                <w:rFonts w:ascii="仿宋_GB2312" w:hAnsi="仿宋_GB2312" w:cs="仿宋_GB2312" w:eastAsia="仿宋_GB2312"/>
              </w:rPr>
              <w:t>234,000.00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A07099900 其他橡胶、塑料、玻璃和陶瓷制品</w:t>
            </w:r>
          </w:p>
        </w:tc>
        <w:tc>
          <w:tcPr>
            <w:tcW w:type="dxa" w:w="821"/>
          </w:tcPr>
          <w:p>
            <w:pPr>
              <w:pStyle w:val="null3"/>
              <w:jc w:val="left"/>
            </w:pPr>
            <w:r>
              <w:rPr>
                <w:rFonts w:ascii="仿宋_GB2312" w:hAnsi="仿宋_GB2312" w:cs="仿宋_GB2312" w:eastAsia="仿宋_GB2312"/>
              </w:rPr>
              <w:t>杯子</w:t>
            </w:r>
          </w:p>
        </w:tc>
        <w:tc>
          <w:tcPr>
            <w:tcW w:type="dxa" w:w="821"/>
          </w:tcPr>
          <w:p>
            <w:pPr>
              <w:pStyle w:val="null3"/>
              <w:jc w:val="right"/>
            </w:pPr>
            <w:r>
              <w:rPr>
                <w:rFonts w:ascii="仿宋_GB2312" w:hAnsi="仿宋_GB2312" w:cs="仿宋_GB2312" w:eastAsia="仿宋_GB2312"/>
              </w:rPr>
              <w:t>6,000.00（个）</w:t>
            </w:r>
          </w:p>
        </w:tc>
        <w:tc>
          <w:tcPr>
            <w:tcW w:type="dxa" w:w="821"/>
          </w:tcPr>
          <w:p>
            <w:pPr>
              <w:pStyle w:val="null3"/>
              <w:jc w:val="right"/>
            </w:pPr>
            <w:r>
              <w:rPr>
                <w:rFonts w:ascii="仿宋_GB2312" w:hAnsi="仿宋_GB2312" w:cs="仿宋_GB2312" w:eastAsia="仿宋_GB2312"/>
              </w:rPr>
              <w:t>234,000.00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A07099900 其他橡胶、塑料、玻璃和陶瓷制品</w:t>
            </w:r>
          </w:p>
        </w:tc>
        <w:tc>
          <w:tcPr>
            <w:tcW w:type="dxa" w:w="821"/>
          </w:tcPr>
          <w:p>
            <w:pPr>
              <w:pStyle w:val="null3"/>
              <w:jc w:val="left"/>
            </w:pPr>
            <w:r>
              <w:rPr>
                <w:rFonts w:ascii="仿宋_GB2312" w:hAnsi="仿宋_GB2312" w:cs="仿宋_GB2312" w:eastAsia="仿宋_GB2312"/>
              </w:rPr>
              <w:t>斜挎包</w:t>
            </w:r>
          </w:p>
        </w:tc>
        <w:tc>
          <w:tcPr>
            <w:tcW w:type="dxa" w:w="821"/>
          </w:tcPr>
          <w:p>
            <w:pPr>
              <w:pStyle w:val="null3"/>
              <w:jc w:val="right"/>
            </w:pPr>
            <w:r>
              <w:rPr>
                <w:rFonts w:ascii="仿宋_GB2312" w:hAnsi="仿宋_GB2312" w:cs="仿宋_GB2312" w:eastAsia="仿宋_GB2312"/>
              </w:rPr>
              <w:t>7,000.00（个）</w:t>
            </w:r>
          </w:p>
        </w:tc>
        <w:tc>
          <w:tcPr>
            <w:tcW w:type="dxa" w:w="821"/>
          </w:tcPr>
          <w:p>
            <w:pPr>
              <w:pStyle w:val="null3"/>
              <w:jc w:val="right"/>
            </w:pPr>
            <w:r>
              <w:rPr>
                <w:rFonts w:ascii="仿宋_GB2312" w:hAnsi="仿宋_GB2312" w:cs="仿宋_GB2312" w:eastAsia="仿宋_GB2312"/>
              </w:rPr>
              <w:t>280,000.00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A07099900 其他橡胶、塑料、玻璃和陶瓷制品</w:t>
            </w:r>
          </w:p>
        </w:tc>
        <w:tc>
          <w:tcPr>
            <w:tcW w:type="dxa" w:w="821"/>
          </w:tcPr>
          <w:p>
            <w:pPr>
              <w:pStyle w:val="null3"/>
              <w:jc w:val="left"/>
            </w:pPr>
            <w:r>
              <w:rPr>
                <w:rFonts w:ascii="仿宋_GB2312" w:hAnsi="仿宋_GB2312" w:cs="仿宋_GB2312" w:eastAsia="仿宋_GB2312"/>
              </w:rPr>
              <w:t>吹风机</w:t>
            </w:r>
          </w:p>
        </w:tc>
        <w:tc>
          <w:tcPr>
            <w:tcW w:type="dxa" w:w="821"/>
          </w:tcPr>
          <w:p>
            <w:pPr>
              <w:pStyle w:val="null3"/>
              <w:jc w:val="right"/>
            </w:pPr>
            <w:r>
              <w:rPr>
                <w:rFonts w:ascii="仿宋_GB2312" w:hAnsi="仿宋_GB2312" w:cs="仿宋_GB2312" w:eastAsia="仿宋_GB2312"/>
              </w:rPr>
              <w:t>4,000.00（个）</w:t>
            </w:r>
          </w:p>
        </w:tc>
        <w:tc>
          <w:tcPr>
            <w:tcW w:type="dxa" w:w="821"/>
          </w:tcPr>
          <w:p>
            <w:pPr>
              <w:pStyle w:val="null3"/>
              <w:jc w:val="right"/>
            </w:pPr>
            <w:r>
              <w:rPr>
                <w:rFonts w:ascii="仿宋_GB2312" w:hAnsi="仿宋_GB2312" w:cs="仿宋_GB2312" w:eastAsia="仿宋_GB2312"/>
              </w:rPr>
              <w:t>160,000.00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A07099900 其他橡胶、塑料、玻璃和陶瓷制品</w:t>
            </w:r>
          </w:p>
        </w:tc>
        <w:tc>
          <w:tcPr>
            <w:tcW w:type="dxa" w:w="821"/>
          </w:tcPr>
          <w:p>
            <w:pPr>
              <w:pStyle w:val="null3"/>
              <w:jc w:val="left"/>
            </w:pPr>
            <w:r>
              <w:rPr>
                <w:rFonts w:ascii="仿宋_GB2312" w:hAnsi="仿宋_GB2312" w:cs="仿宋_GB2312" w:eastAsia="仿宋_GB2312"/>
              </w:rPr>
              <w:t>不锈钢多用盆</w:t>
            </w:r>
          </w:p>
        </w:tc>
        <w:tc>
          <w:tcPr>
            <w:tcW w:type="dxa" w:w="821"/>
          </w:tcPr>
          <w:p>
            <w:pPr>
              <w:pStyle w:val="null3"/>
              <w:jc w:val="right"/>
            </w:pPr>
            <w:r>
              <w:rPr>
                <w:rFonts w:ascii="仿宋_GB2312" w:hAnsi="仿宋_GB2312" w:cs="仿宋_GB2312" w:eastAsia="仿宋_GB2312"/>
              </w:rPr>
              <w:t>5,500.00（个）</w:t>
            </w:r>
          </w:p>
        </w:tc>
        <w:tc>
          <w:tcPr>
            <w:tcW w:type="dxa" w:w="821"/>
          </w:tcPr>
          <w:p>
            <w:pPr>
              <w:pStyle w:val="null3"/>
              <w:jc w:val="right"/>
            </w:pPr>
            <w:r>
              <w:rPr>
                <w:rFonts w:ascii="仿宋_GB2312" w:hAnsi="仿宋_GB2312" w:cs="仿宋_GB2312" w:eastAsia="仿宋_GB2312"/>
              </w:rPr>
              <w:t>209,000.00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A07099900 其他橡胶、塑料、玻璃和陶瓷制品</w:t>
            </w:r>
          </w:p>
        </w:tc>
        <w:tc>
          <w:tcPr>
            <w:tcW w:type="dxa" w:w="821"/>
          </w:tcPr>
          <w:p>
            <w:pPr>
              <w:pStyle w:val="null3"/>
              <w:jc w:val="left"/>
            </w:pPr>
            <w:r>
              <w:rPr>
                <w:rFonts w:ascii="仿宋_GB2312" w:hAnsi="仿宋_GB2312" w:cs="仿宋_GB2312" w:eastAsia="仿宋_GB2312"/>
              </w:rPr>
              <w:t>毛巾礼盒装</w:t>
            </w:r>
          </w:p>
        </w:tc>
        <w:tc>
          <w:tcPr>
            <w:tcW w:type="dxa" w:w="821"/>
          </w:tcPr>
          <w:p>
            <w:pPr>
              <w:pStyle w:val="null3"/>
              <w:jc w:val="right"/>
            </w:pPr>
            <w:r>
              <w:rPr>
                <w:rFonts w:ascii="仿宋_GB2312" w:hAnsi="仿宋_GB2312" w:cs="仿宋_GB2312" w:eastAsia="仿宋_GB2312"/>
              </w:rPr>
              <w:t>6,000.00（盒）</w:t>
            </w:r>
          </w:p>
        </w:tc>
        <w:tc>
          <w:tcPr>
            <w:tcW w:type="dxa" w:w="821"/>
          </w:tcPr>
          <w:p>
            <w:pPr>
              <w:pStyle w:val="null3"/>
              <w:jc w:val="right"/>
            </w:pPr>
            <w:r>
              <w:rPr>
                <w:rFonts w:ascii="仿宋_GB2312" w:hAnsi="仿宋_GB2312" w:cs="仿宋_GB2312" w:eastAsia="仿宋_GB2312"/>
              </w:rPr>
              <w:t>234,000.00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A07099900 其他橡胶、塑料、玻璃和陶瓷制品</w:t>
            </w:r>
          </w:p>
        </w:tc>
        <w:tc>
          <w:tcPr>
            <w:tcW w:type="dxa" w:w="821"/>
          </w:tcPr>
          <w:p>
            <w:pPr>
              <w:pStyle w:val="null3"/>
              <w:jc w:val="left"/>
            </w:pPr>
            <w:r>
              <w:rPr>
                <w:rFonts w:ascii="仿宋_GB2312" w:hAnsi="仿宋_GB2312" w:cs="仿宋_GB2312" w:eastAsia="仿宋_GB2312"/>
              </w:rPr>
              <w:t>无纺布覆膜手提袋</w:t>
            </w:r>
          </w:p>
        </w:tc>
        <w:tc>
          <w:tcPr>
            <w:tcW w:type="dxa" w:w="821"/>
          </w:tcPr>
          <w:p>
            <w:pPr>
              <w:pStyle w:val="null3"/>
              <w:jc w:val="right"/>
            </w:pPr>
            <w:r>
              <w:rPr>
                <w:rFonts w:ascii="仿宋_GB2312" w:hAnsi="仿宋_GB2312" w:cs="仿宋_GB2312" w:eastAsia="仿宋_GB2312"/>
              </w:rPr>
              <w:t>35,000.00（个）</w:t>
            </w:r>
          </w:p>
        </w:tc>
        <w:tc>
          <w:tcPr>
            <w:tcW w:type="dxa" w:w="821"/>
          </w:tcPr>
          <w:p>
            <w:pPr>
              <w:pStyle w:val="null3"/>
              <w:jc w:val="right"/>
            </w:pPr>
            <w:r>
              <w:rPr>
                <w:rFonts w:ascii="仿宋_GB2312" w:hAnsi="仿宋_GB2312" w:cs="仿宋_GB2312" w:eastAsia="仿宋_GB2312"/>
              </w:rPr>
              <w:t>49,000.00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手动折叠伞</w:t>
            </w:r>
          </w:p>
        </w:tc>
        <w:tc>
          <w:tcPr>
            <w:tcW w:type="dxa" w:w="1138"/>
          </w:tcPr>
          <w:p>
            <w:pPr>
              <w:pStyle w:val="null3"/>
              <w:jc w:val="center"/>
            </w:pPr>
            <w:r>
              <w:rPr>
                <w:rFonts w:ascii="仿宋_GB2312" w:hAnsi="仿宋_GB2312" w:cs="仿宋_GB2312" w:eastAsia="仿宋_GB2312"/>
              </w:rPr>
              <w:t>6,500.00（把）</w:t>
            </w:r>
          </w:p>
        </w:tc>
        <w:tc>
          <w:tcPr>
            <w:tcW w:type="dxa" w:w="1365"/>
          </w:tcPr>
          <w:p>
            <w:pPr>
              <w:pStyle w:val="null3"/>
              <w:jc w:val="center"/>
            </w:pPr>
            <w:r>
              <w:rPr>
                <w:rFonts w:ascii="仿宋_GB2312" w:hAnsi="仿宋_GB2312" w:cs="仿宋_GB2312" w:eastAsia="仿宋_GB2312"/>
              </w:rPr>
              <w:t>234,000.00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杯子</w:t>
            </w:r>
          </w:p>
        </w:tc>
        <w:tc>
          <w:tcPr>
            <w:tcW w:type="dxa" w:w="1138"/>
          </w:tcPr>
          <w:p>
            <w:pPr>
              <w:pStyle w:val="null3"/>
              <w:jc w:val="center"/>
            </w:pPr>
            <w:r>
              <w:rPr>
                <w:rFonts w:ascii="仿宋_GB2312" w:hAnsi="仿宋_GB2312" w:cs="仿宋_GB2312" w:eastAsia="仿宋_GB2312"/>
              </w:rPr>
              <w:t>6,000.00（个）</w:t>
            </w:r>
          </w:p>
        </w:tc>
        <w:tc>
          <w:tcPr>
            <w:tcW w:type="dxa" w:w="1365"/>
          </w:tcPr>
          <w:p>
            <w:pPr>
              <w:pStyle w:val="null3"/>
              <w:jc w:val="center"/>
            </w:pPr>
            <w:r>
              <w:rPr>
                <w:rFonts w:ascii="仿宋_GB2312" w:hAnsi="仿宋_GB2312" w:cs="仿宋_GB2312" w:eastAsia="仿宋_GB2312"/>
              </w:rPr>
              <w:t>234,000.00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斜挎包</w:t>
            </w:r>
          </w:p>
        </w:tc>
        <w:tc>
          <w:tcPr>
            <w:tcW w:type="dxa" w:w="1138"/>
          </w:tcPr>
          <w:p>
            <w:pPr>
              <w:pStyle w:val="null3"/>
              <w:jc w:val="center"/>
            </w:pPr>
            <w:r>
              <w:rPr>
                <w:rFonts w:ascii="仿宋_GB2312" w:hAnsi="仿宋_GB2312" w:cs="仿宋_GB2312" w:eastAsia="仿宋_GB2312"/>
              </w:rPr>
              <w:t>7,000.00（个）</w:t>
            </w:r>
          </w:p>
        </w:tc>
        <w:tc>
          <w:tcPr>
            <w:tcW w:type="dxa" w:w="1365"/>
          </w:tcPr>
          <w:p>
            <w:pPr>
              <w:pStyle w:val="null3"/>
              <w:jc w:val="center"/>
            </w:pPr>
            <w:r>
              <w:rPr>
                <w:rFonts w:ascii="仿宋_GB2312" w:hAnsi="仿宋_GB2312" w:cs="仿宋_GB2312" w:eastAsia="仿宋_GB2312"/>
              </w:rPr>
              <w:t>280,000.00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吹风机</w:t>
            </w:r>
          </w:p>
        </w:tc>
        <w:tc>
          <w:tcPr>
            <w:tcW w:type="dxa" w:w="1138"/>
          </w:tcPr>
          <w:p>
            <w:pPr>
              <w:pStyle w:val="null3"/>
              <w:jc w:val="center"/>
            </w:pPr>
            <w:r>
              <w:rPr>
                <w:rFonts w:ascii="仿宋_GB2312" w:hAnsi="仿宋_GB2312" w:cs="仿宋_GB2312" w:eastAsia="仿宋_GB2312"/>
              </w:rPr>
              <w:t>4,000.00（个）</w:t>
            </w:r>
          </w:p>
        </w:tc>
        <w:tc>
          <w:tcPr>
            <w:tcW w:type="dxa" w:w="1365"/>
          </w:tcPr>
          <w:p>
            <w:pPr>
              <w:pStyle w:val="null3"/>
              <w:jc w:val="center"/>
            </w:pPr>
            <w:r>
              <w:rPr>
                <w:rFonts w:ascii="仿宋_GB2312" w:hAnsi="仿宋_GB2312" w:cs="仿宋_GB2312" w:eastAsia="仿宋_GB2312"/>
              </w:rPr>
              <w:t>160,000.00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不锈钢多用盆</w:t>
            </w:r>
          </w:p>
        </w:tc>
        <w:tc>
          <w:tcPr>
            <w:tcW w:type="dxa" w:w="1138"/>
          </w:tcPr>
          <w:p>
            <w:pPr>
              <w:pStyle w:val="null3"/>
              <w:jc w:val="center"/>
            </w:pPr>
            <w:r>
              <w:rPr>
                <w:rFonts w:ascii="仿宋_GB2312" w:hAnsi="仿宋_GB2312" w:cs="仿宋_GB2312" w:eastAsia="仿宋_GB2312"/>
              </w:rPr>
              <w:t>5,500.00（个）</w:t>
            </w:r>
          </w:p>
        </w:tc>
        <w:tc>
          <w:tcPr>
            <w:tcW w:type="dxa" w:w="1365"/>
          </w:tcPr>
          <w:p>
            <w:pPr>
              <w:pStyle w:val="null3"/>
              <w:jc w:val="center"/>
            </w:pPr>
            <w:r>
              <w:rPr>
                <w:rFonts w:ascii="仿宋_GB2312" w:hAnsi="仿宋_GB2312" w:cs="仿宋_GB2312" w:eastAsia="仿宋_GB2312"/>
              </w:rPr>
              <w:t>209,000.00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毛巾礼盒装</w:t>
            </w:r>
          </w:p>
        </w:tc>
        <w:tc>
          <w:tcPr>
            <w:tcW w:type="dxa" w:w="1138"/>
          </w:tcPr>
          <w:p>
            <w:pPr>
              <w:pStyle w:val="null3"/>
              <w:jc w:val="center"/>
            </w:pPr>
            <w:r>
              <w:rPr>
                <w:rFonts w:ascii="仿宋_GB2312" w:hAnsi="仿宋_GB2312" w:cs="仿宋_GB2312" w:eastAsia="仿宋_GB2312"/>
              </w:rPr>
              <w:t>6,000.00（盒）</w:t>
            </w:r>
          </w:p>
        </w:tc>
        <w:tc>
          <w:tcPr>
            <w:tcW w:type="dxa" w:w="1365"/>
          </w:tcPr>
          <w:p>
            <w:pPr>
              <w:pStyle w:val="null3"/>
              <w:jc w:val="center"/>
            </w:pPr>
            <w:r>
              <w:rPr>
                <w:rFonts w:ascii="仿宋_GB2312" w:hAnsi="仿宋_GB2312" w:cs="仿宋_GB2312" w:eastAsia="仿宋_GB2312"/>
              </w:rPr>
              <w:t>234,000.00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无纺布覆膜手提袋</w:t>
            </w:r>
          </w:p>
        </w:tc>
        <w:tc>
          <w:tcPr>
            <w:tcW w:type="dxa" w:w="1138"/>
          </w:tcPr>
          <w:p>
            <w:pPr>
              <w:pStyle w:val="null3"/>
              <w:jc w:val="center"/>
            </w:pPr>
            <w:r>
              <w:rPr>
                <w:rFonts w:ascii="仿宋_GB2312" w:hAnsi="仿宋_GB2312" w:cs="仿宋_GB2312" w:eastAsia="仿宋_GB2312"/>
              </w:rPr>
              <w:t>35,000.00（个）</w:t>
            </w:r>
          </w:p>
        </w:tc>
        <w:tc>
          <w:tcPr>
            <w:tcW w:type="dxa" w:w="1365"/>
          </w:tcPr>
          <w:p>
            <w:pPr>
              <w:pStyle w:val="null3"/>
              <w:jc w:val="center"/>
            </w:pPr>
            <w:r>
              <w:rPr>
                <w:rFonts w:ascii="仿宋_GB2312" w:hAnsi="仿宋_GB2312" w:cs="仿宋_GB2312" w:eastAsia="仿宋_GB2312"/>
              </w:rPr>
              <w:t>49,000.00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A07099900 其他橡胶、塑料、玻璃和陶瓷制品</w:t>
            </w:r>
          </w:p>
        </w:tc>
        <w:tc>
          <w:tcPr>
            <w:tcW w:type="dxa" w:w="2492"/>
          </w:tcPr>
          <w:p>
            <w:pPr>
              <w:pStyle w:val="null3"/>
              <w:jc w:val="left"/>
            </w:pPr>
            <w:r>
              <w:rPr>
                <w:rFonts w:ascii="仿宋_GB2312" w:hAnsi="仿宋_GB2312" w:cs="仿宋_GB2312" w:eastAsia="仿宋_GB2312"/>
              </w:rPr>
              <w:t>斜挎包</w:t>
            </w:r>
          </w:p>
        </w:tc>
        <w:tc>
          <w:tcPr>
            <w:tcW w:type="dxa" w:w="2492"/>
          </w:tcPr>
          <w:p>
            <w:pPr>
              <w:pStyle w:val="null3"/>
              <w:jc w:val="left"/>
            </w:pPr>
            <w:r>
              <w:rPr>
                <w:rFonts w:ascii="仿宋_GB2312" w:hAnsi="仿宋_GB2312" w:cs="仿宋_GB2312" w:eastAsia="仿宋_GB2312"/>
              </w:rPr>
              <w:t>斜挎包</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A07099900 其他橡胶、塑料、玻璃和陶瓷制品</w:t>
            </w:r>
          </w:p>
        </w:tc>
        <w:tc>
          <w:tcPr>
            <w:tcW w:type="dxa" w:w="2492"/>
          </w:tcPr>
          <w:p>
            <w:pPr>
              <w:pStyle w:val="null3"/>
              <w:jc w:val="left"/>
            </w:pPr>
            <w:r>
              <w:rPr>
                <w:rFonts w:ascii="仿宋_GB2312" w:hAnsi="仿宋_GB2312" w:cs="仿宋_GB2312" w:eastAsia="仿宋_GB2312"/>
              </w:rPr>
              <w:t>毛巾礼盒装</w:t>
            </w:r>
          </w:p>
        </w:tc>
        <w:tc>
          <w:tcPr>
            <w:tcW w:type="dxa" w:w="2492"/>
          </w:tcPr>
          <w:p>
            <w:pPr>
              <w:pStyle w:val="null3"/>
              <w:jc w:val="left"/>
            </w:pPr>
            <w:r>
              <w:rPr>
                <w:rFonts w:ascii="仿宋_GB2312" w:hAnsi="仿宋_GB2312" w:cs="仿宋_GB2312" w:eastAsia="仿宋_GB2312"/>
              </w:rPr>
              <w:t>毛巾礼盒装</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标的名称：手动折叠伞</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▲1.伞布材质:碰击黑胶，伞布为全遮光面料；(本项要求投标人在投标文件中提供国家认可的第三方检测机构出具的有效的检测（检验）报告影印件予以佐证)</w:t>
            </w:r>
          </w:p>
          <w:p>
            <w:pPr>
              <w:pStyle w:val="null3"/>
              <w:jc w:val="left"/>
            </w:pPr>
            <w:r>
              <w:rPr>
                <w:rFonts w:ascii="仿宋_GB2312" w:hAnsi="仿宋_GB2312" w:cs="仿宋_GB2312" w:eastAsia="仿宋_GB2312"/>
              </w:rPr>
              <w:t>▲2.伞骨材质:全铁烤漆骨；(本项要求投标人在投标文件中提供国家认可的第三方检测机构出具的有效的检测（检验）报告影印件予以佐证)</w:t>
            </w:r>
          </w:p>
          <w:p>
            <w:pPr>
              <w:pStyle w:val="null3"/>
              <w:jc w:val="left"/>
            </w:pPr>
            <w:r>
              <w:rPr>
                <w:rFonts w:ascii="仿宋_GB2312" w:hAnsi="仿宋_GB2312" w:cs="仿宋_GB2312" w:eastAsia="仿宋_GB2312"/>
              </w:rPr>
              <w:t>3.伞体尺寸1：55CM*8K；(数量占比：50%)</w:t>
            </w:r>
          </w:p>
          <w:p>
            <w:pPr>
              <w:pStyle w:val="null3"/>
              <w:jc w:val="left"/>
            </w:pPr>
            <w:r>
              <w:rPr>
                <w:rFonts w:ascii="仿宋_GB2312" w:hAnsi="仿宋_GB2312" w:cs="仿宋_GB2312" w:eastAsia="仿宋_GB2312"/>
              </w:rPr>
              <w:t>4.伞体尺寸2：60CM*10K；(数量占比：50%)</w:t>
            </w:r>
          </w:p>
          <w:p>
            <w:pPr>
              <w:pStyle w:val="null3"/>
              <w:jc w:val="left"/>
            </w:pPr>
            <w:r>
              <w:rPr>
                <w:rFonts w:ascii="仿宋_GB2312" w:hAnsi="仿宋_GB2312" w:cs="仿宋_GB2312" w:eastAsia="仿宋_GB2312"/>
              </w:rPr>
              <w:t>▲5.伞骨抗风强度、伞杆抗风强度、防雨性能、耐腐蚀性符合GB/T23147-2018标准要求。(本项要求投标人在投标文件中提供国家认可的第三方检测机构出具的有效的检测（检验）报告影印件予以佐证）</w:t>
            </w:r>
          </w:p>
          <w:p>
            <w:pPr>
              <w:pStyle w:val="null3"/>
              <w:jc w:val="left"/>
            </w:pPr>
            <w:r>
              <w:rPr>
                <w:rFonts w:ascii="仿宋_GB2312" w:hAnsi="仿宋_GB2312" w:cs="仿宋_GB2312" w:eastAsia="仿宋_GB2312"/>
              </w:rPr>
              <w:t>★6.伞面按采购人要求印制图标。</w:t>
            </w:r>
          </w:p>
          <w:p>
            <w:pPr>
              <w:pStyle w:val="null3"/>
              <w:jc w:val="left"/>
            </w:pPr>
            <w:r>
              <w:rPr>
                <w:rFonts w:ascii="仿宋_GB2312" w:hAnsi="仿宋_GB2312" w:cs="仿宋_GB2312" w:eastAsia="仿宋_GB2312"/>
                <w:sz w:val="21"/>
              </w:rPr>
              <w:t>●7.伞骨关节无松动结构稳固；伞面缝线无跳针；手柄无毛刺、无松动；图标印刷清晰，不脱落；伞面平整无污渍。</w:t>
            </w:r>
          </w:p>
        </w:tc>
      </w:tr>
    </w:tbl>
    <w:p>
      <w:pPr>
        <w:pStyle w:val="null3"/>
        <w:jc w:val="left"/>
      </w:pPr>
      <w:r>
        <w:rPr>
          <w:rFonts w:ascii="仿宋_GB2312" w:hAnsi="仿宋_GB2312" w:cs="仿宋_GB2312" w:eastAsia="仿宋_GB2312"/>
        </w:rPr>
        <w:t>标的名称：杯子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★1.杯体材质:内胆采用食品级316不锈钢，外部采用304不锈钢；(本项要求投标人在投标文件中提供国家认可的第三方检测机构出具的有效的检测（检验）报告影印件予以佐证)</w:t>
            </w:r>
          </w:p>
          <w:p>
            <w:pPr>
              <w:pStyle w:val="null3"/>
              <w:jc w:val="left"/>
            </w:pPr>
            <w:r>
              <w:rPr>
                <w:rFonts w:ascii="仿宋_GB2312" w:hAnsi="仿宋_GB2312" w:cs="仿宋_GB2312" w:eastAsia="仿宋_GB2312"/>
              </w:rPr>
              <w:t xml:space="preserve">★2.杯盖要求：一体成型，材质采用PP，食品级硅胶密封圈；  </w:t>
            </w:r>
          </w:p>
          <w:p>
            <w:pPr>
              <w:pStyle w:val="null3"/>
              <w:jc w:val="left"/>
            </w:pPr>
            <w:r>
              <w:rPr>
                <w:rFonts w:ascii="仿宋_GB2312" w:hAnsi="仿宋_GB2312" w:cs="仿宋_GB2312" w:eastAsia="仿宋_GB2312"/>
              </w:rPr>
              <w:t>3.杯身容量：500ML(±20ML)；</w:t>
            </w:r>
          </w:p>
          <w:p>
            <w:pPr>
              <w:pStyle w:val="null3"/>
              <w:jc w:val="left"/>
            </w:pPr>
            <w:r>
              <w:rPr>
                <w:rFonts w:ascii="仿宋_GB2312" w:hAnsi="仿宋_GB2312" w:cs="仿宋_GB2312" w:eastAsia="仿宋_GB2312"/>
              </w:rPr>
              <w:t>★4.杯身样式：直立杯；</w:t>
            </w:r>
          </w:p>
          <w:p>
            <w:pPr>
              <w:pStyle w:val="null3"/>
              <w:jc w:val="left"/>
            </w:pPr>
            <w:r>
              <w:rPr>
                <w:rFonts w:ascii="仿宋_GB2312" w:hAnsi="仿宋_GB2312" w:cs="仿宋_GB2312" w:eastAsia="仿宋_GB2312"/>
              </w:rPr>
              <w:t>★5.杯体下方按采购人要求印制图标,图标线条流畅、不脱落；</w:t>
            </w:r>
          </w:p>
          <w:p>
            <w:pPr>
              <w:pStyle w:val="null3"/>
              <w:jc w:val="left"/>
            </w:pPr>
            <w:r>
              <w:rPr>
                <w:rFonts w:ascii="仿宋_GB2312" w:hAnsi="仿宋_GB2312" w:cs="仿宋_GB2312" w:eastAsia="仿宋_GB2312"/>
                <w:sz w:val="21"/>
              </w:rPr>
              <w:t>●6.密封性能好，倒置、侧放1 分钟不漏水，杯口与盖体旋合顺畅，无卡顿；杯体内胆无焊缝；硅胶密封圈无异味；杯口光滑无毛刺（手感触摸）；外观漆面无色差，无气泡；图标印刷清晰。</w:t>
            </w:r>
          </w:p>
        </w:tc>
      </w:tr>
    </w:tbl>
    <w:p>
      <w:pPr>
        <w:pStyle w:val="null3"/>
        <w:jc w:val="left"/>
      </w:pPr>
      <w:r>
        <w:rPr>
          <w:rFonts w:ascii="仿宋_GB2312" w:hAnsi="仿宋_GB2312" w:cs="仿宋_GB2312" w:eastAsia="仿宋_GB2312"/>
        </w:rPr>
        <w:t>标的名称：斜挎包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★1.面料材质：100% 涤纶记忆布，防水、耐磨；</w:t>
            </w:r>
          </w:p>
          <w:p>
            <w:pPr>
              <w:pStyle w:val="null3"/>
              <w:jc w:val="left"/>
            </w:pPr>
            <w:r>
              <w:rPr>
                <w:rFonts w:ascii="仿宋_GB2312" w:hAnsi="仿宋_GB2312" w:cs="仿宋_GB2312" w:eastAsia="仿宋_GB2312"/>
              </w:rPr>
              <w:t>★2.里布材质：210D（满足现行标准的100%涤纶）；</w:t>
            </w:r>
          </w:p>
          <w:p>
            <w:pPr>
              <w:pStyle w:val="null3"/>
              <w:jc w:val="left"/>
            </w:pPr>
            <w:r>
              <w:rPr>
                <w:rFonts w:ascii="仿宋_GB2312" w:hAnsi="仿宋_GB2312" w:cs="仿宋_GB2312" w:eastAsia="仿宋_GB2312"/>
              </w:rPr>
              <w:t>★3.拉链材质：满足现行标准的树脂拉链；</w:t>
            </w:r>
          </w:p>
          <w:p>
            <w:pPr>
              <w:pStyle w:val="null3"/>
              <w:jc w:val="left"/>
            </w:pPr>
            <w:r>
              <w:rPr>
                <w:rFonts w:ascii="仿宋_GB2312" w:hAnsi="仿宋_GB2312" w:cs="仿宋_GB2312" w:eastAsia="仿宋_GB2312"/>
              </w:rPr>
              <w:t>●4.拉链顺滑,无卡顿；走线整齐；五金件无锈迹、无毛刺；图标印刷清晰；</w:t>
            </w:r>
          </w:p>
          <w:p>
            <w:pPr>
              <w:pStyle w:val="null3"/>
              <w:jc w:val="left"/>
            </w:pPr>
            <w:r>
              <w:rPr>
                <w:rFonts w:ascii="仿宋_GB2312" w:hAnsi="仿宋_GB2312" w:cs="仿宋_GB2312" w:eastAsia="仿宋_GB2312"/>
              </w:rPr>
              <w:t>●5.包身尺寸：长45*宽18*高20CM</w:t>
            </w:r>
            <w:r>
              <w:rPr>
                <w:rFonts w:ascii="仿宋_GB2312" w:hAnsi="仿宋_GB2312" w:cs="仿宋_GB2312" w:eastAsia="仿宋_GB2312"/>
                <w:sz w:val="21"/>
              </w:rPr>
              <w:t>（</w:t>
            </w:r>
            <w:r>
              <w:rPr>
                <w:rFonts w:ascii="仿宋_GB2312" w:hAnsi="仿宋_GB2312" w:cs="仿宋_GB2312" w:eastAsia="仿宋_GB2312"/>
                <w:sz w:val="21"/>
              </w:rPr>
              <w:t>±5CM）</w:t>
            </w:r>
            <w:r>
              <w:rPr>
                <w:rFonts w:ascii="仿宋_GB2312" w:hAnsi="仿宋_GB2312" w:cs="仿宋_GB2312" w:eastAsia="仿宋_GB2312"/>
              </w:rPr>
              <w:t>,产品净重0.33KG（±50g）；</w:t>
            </w:r>
          </w:p>
          <w:p>
            <w:pPr>
              <w:pStyle w:val="null3"/>
              <w:jc w:val="left"/>
            </w:pPr>
            <w:r>
              <w:rPr>
                <w:rFonts w:ascii="仿宋_GB2312" w:hAnsi="仿宋_GB2312" w:cs="仿宋_GB2312" w:eastAsia="仿宋_GB2312"/>
                <w:sz w:val="21"/>
              </w:rPr>
              <w:t>★6.包身右下角按采购人要求印制图标,图标线条流畅、不脱落。</w:t>
            </w:r>
          </w:p>
        </w:tc>
      </w:tr>
    </w:tbl>
    <w:p>
      <w:pPr>
        <w:pStyle w:val="null3"/>
        <w:jc w:val="left"/>
      </w:pPr>
      <w:r>
        <w:rPr>
          <w:rFonts w:ascii="仿宋_GB2312" w:hAnsi="仿宋_GB2312" w:cs="仿宋_GB2312" w:eastAsia="仿宋_GB2312"/>
        </w:rPr>
        <w:t>标的名称：吹风机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 xml:space="preserve">★1.电源线长 ：≥1.5M；  </w:t>
            </w:r>
          </w:p>
          <w:p>
            <w:pPr>
              <w:pStyle w:val="null3"/>
              <w:jc w:val="left"/>
            </w:pPr>
            <w:r>
              <w:rPr>
                <w:rFonts w:ascii="仿宋_GB2312" w:hAnsi="仿宋_GB2312" w:cs="仿宋_GB2312" w:eastAsia="仿宋_GB2312"/>
              </w:rPr>
              <w:t xml:space="preserve">▲2.额定功率：≥1200W；   </w:t>
            </w:r>
          </w:p>
          <w:p>
            <w:pPr>
              <w:pStyle w:val="null3"/>
              <w:jc w:val="left"/>
            </w:pPr>
            <w:r>
              <w:rPr>
                <w:rFonts w:ascii="仿宋_GB2312" w:hAnsi="仿宋_GB2312" w:cs="仿宋_GB2312" w:eastAsia="仿宋_GB2312"/>
              </w:rPr>
              <w:t xml:space="preserve">3.最大风速：≥13m/s；   </w:t>
            </w:r>
          </w:p>
          <w:p>
            <w:pPr>
              <w:pStyle w:val="null3"/>
              <w:jc w:val="left"/>
            </w:pPr>
            <w:r>
              <w:rPr>
                <w:rFonts w:ascii="仿宋_GB2312" w:hAnsi="仿宋_GB2312" w:cs="仿宋_GB2312" w:eastAsia="仿宋_GB2312"/>
              </w:rPr>
              <w:t>4.电机转速：≥16000/分钟；</w:t>
            </w:r>
          </w:p>
          <w:p>
            <w:pPr>
              <w:pStyle w:val="null3"/>
              <w:jc w:val="left"/>
            </w:pPr>
            <w:r>
              <w:rPr>
                <w:rFonts w:ascii="仿宋_GB2312" w:hAnsi="仿宋_GB2312" w:cs="仿宋_GB2312" w:eastAsia="仿宋_GB2312"/>
              </w:rPr>
              <w:t>5.电压：220V；</w:t>
            </w:r>
          </w:p>
          <w:p>
            <w:pPr>
              <w:pStyle w:val="null3"/>
              <w:jc w:val="left"/>
            </w:pPr>
            <w:r>
              <w:rPr>
                <w:rFonts w:ascii="仿宋_GB2312" w:hAnsi="仿宋_GB2312" w:cs="仿宋_GB2312" w:eastAsia="仿宋_GB2312"/>
              </w:rPr>
              <w:t>▲6.档位：至少包括低、中、高三档；双重过热保护，快慢冷温热档位调节，智能恒温；</w:t>
            </w:r>
          </w:p>
          <w:p>
            <w:pPr>
              <w:pStyle w:val="null3"/>
              <w:jc w:val="left"/>
            </w:pPr>
            <w:r>
              <w:rPr>
                <w:rFonts w:ascii="仿宋_GB2312" w:hAnsi="仿宋_GB2312" w:cs="仿宋_GB2312" w:eastAsia="仿宋_GB2312"/>
              </w:rPr>
              <w:t>7.产品外观尺寸：17*22CM（±5CM）；</w:t>
            </w:r>
          </w:p>
          <w:p>
            <w:pPr>
              <w:pStyle w:val="null3"/>
              <w:jc w:val="left"/>
            </w:pPr>
            <w:r>
              <w:rPr>
                <w:rFonts w:ascii="仿宋_GB2312" w:hAnsi="仿宋_GB2312" w:cs="仿宋_GB2312" w:eastAsia="仿宋_GB2312"/>
              </w:rPr>
              <w:t>★8.吹风机顶部按采购人要求印制图标,图标线条流畅、不脱落；</w:t>
            </w:r>
          </w:p>
          <w:p>
            <w:pPr>
              <w:pStyle w:val="null3"/>
              <w:jc w:val="left"/>
            </w:pPr>
            <w:r>
              <w:rPr>
                <w:rFonts w:ascii="仿宋_GB2312" w:hAnsi="仿宋_GB2312" w:cs="仿宋_GB2312" w:eastAsia="仿宋_GB2312"/>
              </w:rPr>
              <w:t>★9.通过国家强制性产品认证并在投标文件中提供有效期内的3C认证证书。</w:t>
            </w:r>
          </w:p>
          <w:p>
            <w:pPr>
              <w:pStyle w:val="null3"/>
              <w:jc w:val="left"/>
            </w:pPr>
            <w:r>
              <w:rPr>
                <w:rFonts w:ascii="仿宋_GB2312" w:hAnsi="仿宋_GB2312" w:cs="仿宋_GB2312" w:eastAsia="仿宋_GB2312"/>
                <w:sz w:val="21"/>
              </w:rPr>
              <w:t>●10.机身可折叠；图标印刷清晰，无磨损。</w:t>
            </w:r>
          </w:p>
        </w:tc>
      </w:tr>
    </w:tbl>
    <w:p>
      <w:pPr>
        <w:pStyle w:val="null3"/>
        <w:jc w:val="left"/>
      </w:pPr>
      <w:r>
        <w:rPr>
          <w:rFonts w:ascii="仿宋_GB2312" w:hAnsi="仿宋_GB2312" w:cs="仿宋_GB2312" w:eastAsia="仿宋_GB2312"/>
        </w:rPr>
        <w:t>标的名称：不锈钢多用盆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★1.产品材质：SUS304不锈钢；(本项要求投标人在投标文件中提供国家认可的第三方检测机构出具的有效的检测（检验）报告影印件予以佐证)</w:t>
            </w:r>
          </w:p>
          <w:p>
            <w:pPr>
              <w:pStyle w:val="null3"/>
              <w:jc w:val="left"/>
            </w:pPr>
            <w:r>
              <w:rPr>
                <w:rFonts w:ascii="仿宋_GB2312" w:hAnsi="仿宋_GB2312" w:cs="仿宋_GB2312" w:eastAsia="仿宋_GB2312"/>
              </w:rPr>
              <w:t xml:space="preserve">2.生产工艺：一体成型，镜面抛光，卷边加宽 ，内壁带刻度水平线；   </w:t>
            </w:r>
          </w:p>
          <w:p>
            <w:pPr>
              <w:pStyle w:val="null3"/>
              <w:jc w:val="left"/>
            </w:pPr>
            <w:r>
              <w:rPr>
                <w:rFonts w:ascii="仿宋_GB2312" w:hAnsi="仿宋_GB2312" w:cs="仿宋_GB2312" w:eastAsia="仿宋_GB2312"/>
              </w:rPr>
              <w:t>3.上口直径32CM(±1CM)，上口内直径28.5CM(±1CM)，底部直径19CM(±1CM)，高度11.5CM(±1CM);</w:t>
            </w:r>
          </w:p>
          <w:p>
            <w:pPr>
              <w:pStyle w:val="null3"/>
              <w:jc w:val="left"/>
            </w:pPr>
            <w:r>
              <w:rPr>
                <w:rFonts w:ascii="仿宋_GB2312" w:hAnsi="仿宋_GB2312" w:cs="仿宋_GB2312" w:eastAsia="仿宋_GB2312"/>
              </w:rPr>
              <w:t>4.产品重量：500g；(±10g)；</w:t>
            </w:r>
          </w:p>
          <w:p>
            <w:pPr>
              <w:pStyle w:val="null3"/>
              <w:jc w:val="left"/>
            </w:pPr>
            <w:r>
              <w:rPr>
                <w:rFonts w:ascii="仿宋_GB2312" w:hAnsi="仿宋_GB2312" w:cs="仿宋_GB2312" w:eastAsia="仿宋_GB2312"/>
                <w:sz w:val="21"/>
              </w:rPr>
              <w:t>★5.盆内底激光刻字：分享生命，捐献热血。</w:t>
            </w:r>
          </w:p>
        </w:tc>
      </w:tr>
    </w:tbl>
    <w:p>
      <w:pPr>
        <w:pStyle w:val="null3"/>
        <w:jc w:val="left"/>
      </w:pPr>
      <w:r>
        <w:rPr>
          <w:rFonts w:ascii="仿宋_GB2312" w:hAnsi="仿宋_GB2312" w:cs="仿宋_GB2312" w:eastAsia="仿宋_GB2312"/>
        </w:rPr>
        <w:t>标的名称：毛巾礼盒装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w:t>
            </w:r>
            <w:r>
              <w:rPr>
                <w:rFonts w:ascii="仿宋_GB2312" w:hAnsi="仿宋_GB2312" w:cs="仿宋_GB2312" w:eastAsia="仿宋_GB2312"/>
              </w:rPr>
              <w:t>1.毛巾、浴巾材质：100%棉（缎档及装饰部分除外）；</w:t>
            </w:r>
            <w:r>
              <w:rPr>
                <w:rFonts w:ascii="仿宋_GB2312" w:hAnsi="仿宋_GB2312" w:cs="仿宋_GB2312" w:eastAsia="仿宋_GB2312"/>
              </w:rPr>
              <w:t>(本项要求投标人在投标文件中提供国家认可的第三方检测机构出具的有效的检测（检验）报告影印件予以佐证)</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w:t>
            </w:r>
            <w:r>
              <w:rPr>
                <w:rFonts w:ascii="仿宋_GB2312" w:hAnsi="仿宋_GB2312" w:cs="仿宋_GB2312" w:eastAsia="仿宋_GB2312"/>
              </w:rPr>
              <w:t>2.产品无甲醛、无异味（无霉味、高沸程石油味、鱼腥味、芳香烃气味等异味）；</w:t>
            </w:r>
            <w:r>
              <w:rPr>
                <w:rFonts w:ascii="仿宋_GB2312" w:hAnsi="仿宋_GB2312" w:cs="仿宋_GB2312" w:eastAsia="仿宋_GB2312"/>
              </w:rPr>
              <w:t>(本项要求投标人在投标文件中提供国家认可的第三方检测机构出具的有效的检测（检验）报告影印件予以佐证)</w:t>
            </w:r>
          </w:p>
          <w:p>
            <w:pPr>
              <w:pStyle w:val="null3"/>
              <w:jc w:val="left"/>
            </w:pPr>
            <w:r>
              <w:rPr>
                <w:rFonts w:ascii="仿宋_GB2312" w:hAnsi="仿宋_GB2312" w:cs="仿宋_GB2312" w:eastAsia="仿宋_GB2312"/>
              </w:rPr>
              <w:t>3.产品规格：毛巾尺寸：长33CM*宽75CM（±2CM），克重≥110g;浴巾尺寸：长140CM*宽70CM（±2CM），克重≥400g；</w:t>
            </w:r>
            <w:r>
              <w:br/>
            </w:r>
            <w:r>
              <w:rPr>
                <w:rFonts w:ascii="仿宋_GB2312" w:hAnsi="仿宋_GB2312" w:cs="仿宋_GB2312" w:eastAsia="仿宋_GB2312"/>
              </w:rPr>
              <w:t>4.礼盒材质:45丝白卡纸,产品规格：长27CM*宽20CM*高15CM（±2CM）, 克重120-130g（±10g）；</w:t>
            </w:r>
          </w:p>
          <w:p>
            <w:pPr>
              <w:pStyle w:val="null3"/>
              <w:jc w:val="left"/>
            </w:pPr>
            <w:r>
              <w:rPr>
                <w:rFonts w:ascii="仿宋_GB2312" w:hAnsi="仿宋_GB2312" w:cs="仿宋_GB2312" w:eastAsia="仿宋_GB2312"/>
                <w:sz w:val="21"/>
              </w:rPr>
              <w:t>★5.礼盒正面按采购人要求印制</w:t>
            </w:r>
            <w:r>
              <w:rPr>
                <w:rFonts w:ascii="仿宋_GB2312" w:hAnsi="仿宋_GB2312" w:cs="仿宋_GB2312" w:eastAsia="仿宋_GB2312"/>
                <w:sz w:val="21"/>
              </w:rPr>
              <w:t>图标</w:t>
            </w:r>
            <w:r>
              <w:rPr>
                <w:rFonts w:ascii="仿宋_GB2312" w:hAnsi="仿宋_GB2312" w:cs="仿宋_GB2312" w:eastAsia="仿宋_GB2312"/>
                <w:sz w:val="21"/>
              </w:rPr>
              <w:t>及标语</w:t>
            </w:r>
            <w:r>
              <w:rPr>
                <w:rFonts w:ascii="仿宋_GB2312" w:hAnsi="仿宋_GB2312" w:cs="仿宋_GB2312" w:eastAsia="仿宋_GB2312"/>
                <w:sz w:val="21"/>
              </w:rPr>
              <w:t>,图标</w:t>
            </w:r>
            <w:r>
              <w:rPr>
                <w:rFonts w:ascii="仿宋_GB2312" w:hAnsi="仿宋_GB2312" w:cs="仿宋_GB2312" w:eastAsia="仿宋_GB2312"/>
                <w:sz w:val="21"/>
              </w:rPr>
              <w:t>及标语清晰，线条流畅。</w:t>
            </w:r>
          </w:p>
        </w:tc>
      </w:tr>
    </w:tbl>
    <w:p>
      <w:pPr>
        <w:pStyle w:val="null3"/>
        <w:jc w:val="left"/>
      </w:pPr>
      <w:r>
        <w:rPr>
          <w:rFonts w:ascii="仿宋_GB2312" w:hAnsi="仿宋_GB2312" w:cs="仿宋_GB2312" w:eastAsia="仿宋_GB2312"/>
        </w:rPr>
        <w:t>标的名称：无纺布覆膜手提袋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1.材质：无纺布；</w:t>
            </w:r>
          </w:p>
          <w:p>
            <w:pPr>
              <w:pStyle w:val="null3"/>
              <w:jc w:val="left"/>
            </w:pPr>
            <w:r>
              <w:rPr>
                <w:rFonts w:ascii="仿宋_GB2312" w:hAnsi="仿宋_GB2312" w:cs="仿宋_GB2312" w:eastAsia="仿宋_GB2312"/>
              </w:rPr>
              <w:t>2.</w:t>
            </w:r>
            <w:r>
              <w:rPr>
                <w:rFonts w:ascii="仿宋_GB2312" w:hAnsi="仿宋_GB2312" w:cs="仿宋_GB2312" w:eastAsia="仿宋_GB2312"/>
              </w:rPr>
              <w:t>产品净重：</w:t>
            </w:r>
            <w:r>
              <w:rPr>
                <w:rFonts w:ascii="仿宋_GB2312" w:hAnsi="仿宋_GB2312" w:cs="仿宋_GB2312" w:eastAsia="仿宋_GB2312"/>
              </w:rPr>
              <w:t>≥60g</w:t>
            </w:r>
            <w:r>
              <w:rPr>
                <w:rFonts w:ascii="仿宋_GB2312" w:hAnsi="仿宋_GB2312" w:cs="仿宋_GB2312" w:eastAsia="仿宋_GB2312"/>
              </w:rPr>
              <w:t>；</w:t>
            </w:r>
          </w:p>
          <w:p>
            <w:pPr>
              <w:pStyle w:val="null3"/>
              <w:jc w:val="left"/>
            </w:pPr>
            <w:r>
              <w:rPr>
                <w:rFonts w:ascii="仿宋_GB2312" w:hAnsi="仿宋_GB2312" w:cs="仿宋_GB2312" w:eastAsia="仿宋_GB2312"/>
              </w:rPr>
              <w:t>3.规格：竖式；</w:t>
            </w:r>
          </w:p>
          <w:p>
            <w:pPr>
              <w:pStyle w:val="null3"/>
              <w:jc w:val="left"/>
            </w:pPr>
            <w:r>
              <w:rPr>
                <w:rFonts w:ascii="仿宋_GB2312" w:hAnsi="仿宋_GB2312" w:cs="仿宋_GB2312" w:eastAsia="仿宋_GB2312"/>
              </w:rPr>
              <w:t>4.尺寸：</w:t>
            </w:r>
            <w:r>
              <w:rPr>
                <w:rFonts w:ascii="仿宋_GB2312" w:hAnsi="仿宋_GB2312" w:cs="仿宋_GB2312" w:eastAsia="仿宋_GB2312"/>
              </w:rPr>
              <w:t>长</w:t>
            </w:r>
            <w:r>
              <w:rPr>
                <w:rFonts w:ascii="仿宋_GB2312" w:hAnsi="仿宋_GB2312" w:cs="仿宋_GB2312" w:eastAsia="仿宋_GB2312"/>
              </w:rPr>
              <w:t>35cm*宽10cm*高45cm(±2CM)</w:t>
            </w:r>
            <w:r>
              <w:rPr>
                <w:rFonts w:ascii="仿宋_GB2312" w:hAnsi="仿宋_GB2312" w:cs="仿宋_GB2312" w:eastAsia="仿宋_GB2312"/>
              </w:rPr>
              <w:t>，全彩淋膜一次成型，</w:t>
            </w:r>
            <w:r>
              <w:rPr>
                <w:rFonts w:ascii="仿宋_GB2312" w:hAnsi="仿宋_GB2312" w:cs="仿宋_GB2312" w:eastAsia="仿宋_GB2312"/>
              </w:rPr>
              <w:t>手提袋上图案、字体印刷颜色：</w:t>
            </w:r>
            <w:r>
              <w:rPr>
                <w:rFonts w:ascii="仿宋_GB2312" w:hAnsi="仿宋_GB2312" w:cs="仿宋_GB2312" w:eastAsia="仿宋_GB2312"/>
              </w:rPr>
              <w:t>≥3种颜色，可供</w:t>
            </w:r>
            <w:r>
              <w:rPr>
                <w:rFonts w:ascii="仿宋_GB2312" w:hAnsi="仿宋_GB2312" w:cs="仿宋_GB2312" w:eastAsia="仿宋_GB2312"/>
              </w:rPr>
              <w:t>采购</w:t>
            </w:r>
            <w:r>
              <w:rPr>
                <w:rFonts w:ascii="仿宋_GB2312" w:hAnsi="仿宋_GB2312" w:cs="仿宋_GB2312" w:eastAsia="仿宋_GB2312"/>
              </w:rPr>
              <w:t>人实际需求自行选择。</w:t>
            </w:r>
          </w:p>
          <w:p>
            <w:pPr>
              <w:pStyle w:val="null3"/>
              <w:jc w:val="left"/>
            </w:pPr>
            <w:r>
              <w:rPr>
                <w:rFonts w:ascii="仿宋_GB2312" w:hAnsi="仿宋_GB2312" w:cs="仿宋_GB2312" w:eastAsia="仿宋_GB2312"/>
              </w:rPr>
              <w:t>5.面料整洁，无污渍、无抽丝、无跳线、无破损、整体无多余线头；</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手提袋按</w:t>
            </w:r>
            <w:r>
              <w:rPr>
                <w:rFonts w:ascii="仿宋_GB2312" w:hAnsi="仿宋_GB2312" w:cs="仿宋_GB2312" w:eastAsia="仿宋_GB2312"/>
                <w:sz w:val="21"/>
              </w:rPr>
              <w:t>采购</w:t>
            </w:r>
            <w:r>
              <w:rPr>
                <w:rFonts w:ascii="仿宋_GB2312" w:hAnsi="仿宋_GB2312" w:cs="仿宋_GB2312" w:eastAsia="仿宋_GB2312"/>
                <w:sz w:val="21"/>
              </w:rPr>
              <w:t>人要求印制图标</w:t>
            </w:r>
            <w:r>
              <w:rPr>
                <w:rFonts w:ascii="仿宋_GB2312" w:hAnsi="仿宋_GB2312" w:cs="仿宋_GB2312" w:eastAsia="仿宋_GB2312"/>
                <w:sz w:val="21"/>
              </w:rPr>
              <w:t>及标语</w:t>
            </w:r>
            <w:r>
              <w:rPr>
                <w:rFonts w:ascii="仿宋_GB2312" w:hAnsi="仿宋_GB2312" w:cs="仿宋_GB2312" w:eastAsia="仿宋_GB2312"/>
                <w:sz w:val="21"/>
              </w:rPr>
              <w:t>,图标</w:t>
            </w:r>
            <w:r>
              <w:rPr>
                <w:rFonts w:ascii="仿宋_GB2312" w:hAnsi="仿宋_GB2312" w:cs="仿宋_GB2312" w:eastAsia="仿宋_GB2312"/>
                <w:sz w:val="21"/>
              </w:rPr>
              <w:t>及标语</w:t>
            </w:r>
            <w:r>
              <w:rPr>
                <w:rFonts w:ascii="仿宋_GB2312" w:hAnsi="仿宋_GB2312" w:cs="仿宋_GB2312" w:eastAsia="仿宋_GB2312"/>
                <w:sz w:val="21"/>
              </w:rPr>
              <w:t>清晰，线条流畅、不脱落，外观设计按</w:t>
            </w:r>
            <w:r>
              <w:rPr>
                <w:rFonts w:ascii="仿宋_GB2312" w:hAnsi="仿宋_GB2312" w:cs="仿宋_GB2312" w:eastAsia="仿宋_GB2312"/>
                <w:sz w:val="21"/>
              </w:rPr>
              <w:t>采购</w:t>
            </w:r>
            <w:r>
              <w:rPr>
                <w:rFonts w:ascii="仿宋_GB2312" w:hAnsi="仿宋_GB2312" w:cs="仿宋_GB2312" w:eastAsia="仿宋_GB2312"/>
                <w:sz w:val="21"/>
              </w:rPr>
              <w:t>人实际需求单独制作</w:t>
            </w:r>
            <w:r>
              <w:rPr>
                <w:rFonts w:ascii="仿宋_GB2312" w:hAnsi="仿宋_GB2312" w:cs="仿宋_GB2312" w:eastAsia="仿宋_GB2312"/>
                <w:sz w:val="21"/>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left"/>
            </w:pPr>
            <w:r>
              <w:rPr>
                <w:rFonts w:ascii="仿宋_GB2312" w:hAnsi="仿宋_GB2312" w:cs="仿宋_GB2312" w:eastAsia="仿宋_GB2312"/>
              </w:rPr>
              <w:t>1.投标产品符合国家有关法律法规，符合招标人对产品的性能验证要求，在使用中对不符合本项目中标条件（投标文件技术应答）的产品必须立即更换。</w:t>
            </w:r>
            <w:r>
              <w:br/>
            </w:r>
            <w:r>
              <w:rPr>
                <w:rFonts w:ascii="仿宋_GB2312" w:hAnsi="仿宋_GB2312" w:cs="仿宋_GB2312" w:eastAsia="仿宋_GB2312"/>
              </w:rPr>
              <w:t xml:space="preserve"> 2.投标人具备协助采购人进行货物备存、有效期管理、及时配送等能力。</w:t>
            </w:r>
            <w:r>
              <w:br/>
            </w:r>
            <w:r>
              <w:rPr>
                <w:rFonts w:ascii="仿宋_GB2312" w:hAnsi="仿宋_GB2312" w:cs="仿宋_GB2312" w:eastAsia="仿宋_GB2312"/>
              </w:rPr>
              <w:t xml:space="preserve"> 3.投标人保证配送、服务的及时性，电话能立即响应并在7日内将货物送达，紧急情况下能在 24小时内送达。</w:t>
            </w:r>
            <w:r>
              <w:br/>
            </w:r>
            <w:r>
              <w:rPr>
                <w:rFonts w:ascii="仿宋_GB2312" w:hAnsi="仿宋_GB2312" w:cs="仿宋_GB2312" w:eastAsia="仿宋_GB2312"/>
              </w:rPr>
              <w:t xml:space="preserve"> 4.投标人提供的产品售后服务与产品生产制造厂家原厂标准售后服务相同，设有专门的应用技术支持人员，联系电话，随时接听用户的咨询，保证响应时间不超过 2 个小时，解决问题的现场响应不超过24 小时。如在质保期内出现质量问题，无条件更换合格质量产品。</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1.投标人所供货物单独外包装或者产品外观印制图标或标语等内容；</w:t>
            </w:r>
            <w:r>
              <w:br/>
            </w:r>
            <w:r>
              <w:rPr>
                <w:rFonts w:ascii="仿宋_GB2312" w:hAnsi="仿宋_GB2312" w:cs="仿宋_GB2312" w:eastAsia="仿宋_GB2312"/>
              </w:rPr>
              <w:t xml:space="preserve"> 2.图标及标语等内容由招标人提供。</w:t>
            </w:r>
            <w:r>
              <w:br/>
            </w:r>
            <w:r>
              <w:rPr>
                <w:rFonts w:ascii="仿宋_GB2312" w:hAnsi="仿宋_GB2312" w:cs="仿宋_GB2312" w:eastAsia="仿宋_GB2312"/>
              </w:rPr>
              <w:t xml:space="preserve"> 3.标识图如下：</w:t>
            </w:r>
          </w:p>
          <w:p>
            <w:pPr>
              <w:pStyle w:val="null3"/>
              <w:jc w:val="left"/>
            </w:pPr>
            <w:r>
              <w:drawing>
                <wp:inline distT="0" distR="0" distB="0" distL="0">
                  <wp:extent cx="3554730" cy="3557507"/>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3557507"/>
                          </a:xfrm>
                          <a:prstGeom prst="rect">
                            <a:avLst/>
                          </a:prstGeom>
                        </pic:spPr>
                      </pic:pic>
                    </a:graphicData>
                  </a:graphic>
                </wp:inline>
              </w:drawing>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w:t>
            </w:r>
            <w:r>
              <w:rPr>
                <w:rFonts w:ascii="仿宋_GB2312" w:hAnsi="仿宋_GB2312" w:cs="仿宋_GB2312" w:eastAsia="仿宋_GB2312"/>
              </w:rPr>
              <w:t>1）项目供货</w:t>
            </w:r>
            <w:r>
              <w:rPr>
                <w:rFonts w:ascii="仿宋_GB2312" w:hAnsi="仿宋_GB2312" w:cs="仿宋_GB2312" w:eastAsia="仿宋_GB2312"/>
              </w:rPr>
              <w:t>要求：</w:t>
            </w:r>
          </w:p>
          <w:p>
            <w:pPr>
              <w:pStyle w:val="null3"/>
              <w:jc w:val="left"/>
            </w:pPr>
            <w:r>
              <w:rPr>
                <w:rFonts w:ascii="仿宋_GB2312" w:hAnsi="仿宋_GB2312" w:cs="仿宋_GB2312" w:eastAsia="仿宋_GB2312"/>
              </w:rPr>
              <w:t>所供产品必须是符合响应产品品牌、规格型号、数量要求的全新原装正品（未曾销售或使用过的</w:t>
            </w:r>
            <w:r>
              <w:rPr>
                <w:rFonts w:ascii="仿宋_GB2312" w:hAnsi="仿宋_GB2312" w:cs="仿宋_GB2312" w:eastAsia="仿宋_GB2312"/>
              </w:rPr>
              <w:t>)，所有货物质量应符合相关行业标准及生产厂商的质量要求。</w:t>
            </w:r>
            <w:r>
              <w:rPr>
                <w:rFonts w:ascii="仿宋_GB2312" w:hAnsi="仿宋_GB2312" w:cs="仿宋_GB2312" w:eastAsia="仿宋_GB2312"/>
              </w:rPr>
              <w:t>部分</w:t>
            </w:r>
            <w:r>
              <w:rPr>
                <w:rFonts w:ascii="仿宋_GB2312" w:hAnsi="仿宋_GB2312" w:cs="仿宋_GB2312" w:eastAsia="仿宋_GB2312"/>
              </w:rPr>
              <w:t>货物《含零部件、配件等》表面无划伤、无碰撞痕迹，且</w:t>
            </w:r>
            <w:r>
              <w:rPr>
                <w:rFonts w:ascii="仿宋_GB2312" w:hAnsi="仿宋_GB2312" w:cs="仿宋_GB2312" w:eastAsia="仿宋_GB2312"/>
                <w:sz w:val="21"/>
              </w:rPr>
              <w:t>图标</w:t>
            </w:r>
            <w:r>
              <w:rPr>
                <w:rFonts w:ascii="仿宋_GB2312" w:hAnsi="仿宋_GB2312" w:cs="仿宋_GB2312" w:eastAsia="仿宋_GB2312"/>
                <w:sz w:val="21"/>
              </w:rPr>
              <w:t>及标语</w:t>
            </w:r>
            <w:r>
              <w:rPr>
                <w:rFonts w:ascii="仿宋_GB2312" w:hAnsi="仿宋_GB2312" w:cs="仿宋_GB2312" w:eastAsia="仿宋_GB2312"/>
              </w:rPr>
              <w:t>清晰</w:t>
            </w:r>
            <w:r>
              <w:rPr>
                <w:rFonts w:ascii="仿宋_GB2312" w:hAnsi="仿宋_GB2312" w:cs="仿宋_GB2312" w:eastAsia="仿宋_GB2312"/>
              </w:rPr>
              <w:t>，不存在侵害他人的知识产权。</w:t>
            </w:r>
          </w:p>
          <w:p>
            <w:pPr>
              <w:pStyle w:val="null3"/>
              <w:jc w:val="left"/>
            </w:pPr>
            <w:r>
              <w:rPr>
                <w:rFonts w:ascii="仿宋_GB2312" w:hAnsi="仿宋_GB2312" w:cs="仿宋_GB2312" w:eastAsia="仿宋_GB2312"/>
              </w:rPr>
              <w:t>安全责任：</w:t>
            </w:r>
            <w:r>
              <w:rPr>
                <w:rFonts w:ascii="仿宋_GB2312" w:hAnsi="仿宋_GB2312" w:cs="仿宋_GB2312" w:eastAsia="仿宋_GB2312"/>
              </w:rPr>
              <w:t>在</w:t>
            </w:r>
            <w:r>
              <w:rPr>
                <w:rFonts w:ascii="仿宋_GB2312" w:hAnsi="仿宋_GB2312" w:cs="仿宋_GB2312" w:eastAsia="仿宋_GB2312"/>
              </w:rPr>
              <w:t>整过</w:t>
            </w:r>
            <w:r>
              <w:rPr>
                <w:rFonts w:ascii="仿宋_GB2312" w:hAnsi="仿宋_GB2312" w:cs="仿宋_GB2312" w:eastAsia="仿宋_GB2312"/>
              </w:rPr>
              <w:t>运输过</w:t>
            </w:r>
            <w:r>
              <w:rPr>
                <w:rFonts w:ascii="仿宋_GB2312" w:hAnsi="仿宋_GB2312" w:cs="仿宋_GB2312" w:eastAsia="仿宋_GB2312"/>
              </w:rPr>
              <w:t>程中，</w:t>
            </w:r>
            <w:r>
              <w:rPr>
                <w:rFonts w:ascii="仿宋_GB2312" w:hAnsi="仿宋_GB2312" w:cs="仿宋_GB2312" w:eastAsia="仿宋_GB2312"/>
              </w:rPr>
              <w:t>中标人</w:t>
            </w:r>
            <w:r>
              <w:rPr>
                <w:rFonts w:ascii="仿宋_GB2312" w:hAnsi="仿宋_GB2312" w:cs="仿宋_GB2312" w:eastAsia="仿宋_GB2312"/>
              </w:rPr>
              <w:t>按现行规范要求做好</w:t>
            </w:r>
            <w:r>
              <w:rPr>
                <w:rFonts w:ascii="仿宋_GB2312" w:hAnsi="仿宋_GB2312" w:cs="仿宋_GB2312" w:eastAsia="仿宋_GB2312"/>
              </w:rPr>
              <w:t>采购人</w:t>
            </w:r>
            <w:r>
              <w:rPr>
                <w:rFonts w:ascii="仿宋_GB2312" w:hAnsi="仿宋_GB2312" w:cs="仿宋_GB2312" w:eastAsia="仿宋_GB2312"/>
              </w:rPr>
              <w:t>现场的安全管理及防护措施，</w:t>
            </w:r>
            <w:r>
              <w:rPr>
                <w:rFonts w:ascii="仿宋_GB2312" w:hAnsi="仿宋_GB2312" w:cs="仿宋_GB2312" w:eastAsia="仿宋_GB2312"/>
              </w:rPr>
              <w:t>采购</w:t>
            </w:r>
            <w:r>
              <w:rPr>
                <w:rFonts w:ascii="仿宋_GB2312" w:hAnsi="仿宋_GB2312" w:cs="仿宋_GB2312" w:eastAsia="仿宋_GB2312"/>
              </w:rPr>
              <w:t>人</w:t>
            </w:r>
            <w:r>
              <w:rPr>
                <w:rFonts w:ascii="仿宋_GB2312" w:hAnsi="仿宋_GB2312" w:cs="仿宋_GB2312" w:eastAsia="仿宋_GB2312"/>
              </w:rPr>
              <w:t>不承担安全事故引起的任何责任。</w:t>
            </w:r>
          </w:p>
          <w:p>
            <w:pPr>
              <w:pStyle w:val="null3"/>
              <w:jc w:val="left"/>
            </w:pPr>
            <w:r>
              <w:rPr>
                <w:rFonts w:ascii="仿宋_GB2312" w:hAnsi="仿宋_GB2312" w:cs="仿宋_GB2312" w:eastAsia="仿宋_GB2312"/>
              </w:rPr>
              <w:t>（</w:t>
            </w:r>
            <w:r>
              <w:rPr>
                <w:rFonts w:ascii="仿宋_GB2312" w:hAnsi="仿宋_GB2312" w:cs="仿宋_GB2312" w:eastAsia="仿宋_GB2312"/>
              </w:rPr>
              <w:t>2）进度计划要求：</w:t>
            </w:r>
          </w:p>
          <w:p>
            <w:pPr>
              <w:pStyle w:val="null3"/>
              <w:jc w:val="left"/>
            </w:pPr>
            <w:r>
              <w:rPr>
                <w:rFonts w:ascii="仿宋_GB2312" w:hAnsi="仿宋_GB2312" w:cs="仿宋_GB2312" w:eastAsia="仿宋_GB2312"/>
              </w:rPr>
              <w:t>进度计划要求</w:t>
            </w:r>
            <w:r>
              <w:rPr>
                <w:rFonts w:ascii="仿宋_GB2312" w:hAnsi="仿宋_GB2312" w:cs="仿宋_GB2312" w:eastAsia="仿宋_GB2312"/>
              </w:rPr>
              <w:t>:投标人应制定各产品项目进度计划，计划编制合理，明确本项目可能涉及的前期准备、到货验收、验收交付等阶段的计划开始时间和计划结束时间，并具有切实可行的进度监控和调整优化措施。保证本项目能在采购人要求的时间内完成，并通过验收。</w:t>
            </w:r>
          </w:p>
          <w:p>
            <w:pPr>
              <w:pStyle w:val="null3"/>
              <w:jc w:val="left"/>
            </w:pPr>
            <w:r>
              <w:rPr>
                <w:rFonts w:ascii="仿宋_GB2312" w:hAnsi="仿宋_GB2312" w:cs="仿宋_GB2312" w:eastAsia="仿宋_GB2312"/>
              </w:rPr>
              <w:t>（</w:t>
            </w:r>
            <w:r>
              <w:rPr>
                <w:rFonts w:ascii="仿宋_GB2312" w:hAnsi="仿宋_GB2312" w:cs="仿宋_GB2312" w:eastAsia="仿宋_GB2312"/>
              </w:rPr>
              <w:t>3）质量保证要求：</w:t>
            </w:r>
          </w:p>
          <w:p>
            <w:pPr>
              <w:pStyle w:val="null3"/>
              <w:jc w:val="left"/>
            </w:pPr>
            <w:r>
              <w:rPr>
                <w:rFonts w:ascii="仿宋_GB2312" w:hAnsi="仿宋_GB2312" w:cs="仿宋_GB2312" w:eastAsia="仿宋_GB2312"/>
              </w:rPr>
              <w:t>所</w:t>
            </w:r>
            <w:r>
              <w:rPr>
                <w:rFonts w:ascii="仿宋_GB2312" w:hAnsi="仿宋_GB2312" w:cs="仿宋_GB2312" w:eastAsia="仿宋_GB2312"/>
              </w:rPr>
              <w:t>供货物必须符合</w:t>
            </w:r>
            <w:r>
              <w:rPr>
                <w:rFonts w:ascii="仿宋_GB2312" w:hAnsi="仿宋_GB2312" w:cs="仿宋_GB2312" w:eastAsia="仿宋_GB2312"/>
              </w:rPr>
              <w:t>招标</w:t>
            </w:r>
            <w:r>
              <w:rPr>
                <w:rFonts w:ascii="仿宋_GB2312" w:hAnsi="仿宋_GB2312" w:cs="仿宋_GB2312" w:eastAsia="仿宋_GB2312"/>
              </w:rPr>
              <w:t>文件规定的货物名称、规格、材质要求，</w:t>
            </w:r>
            <w:r>
              <w:rPr>
                <w:rFonts w:ascii="仿宋_GB2312" w:hAnsi="仿宋_GB2312" w:cs="仿宋_GB2312" w:eastAsia="仿宋_GB2312"/>
              </w:rPr>
              <w:t>符合</w:t>
            </w:r>
            <w:r>
              <w:rPr>
                <w:rFonts w:ascii="仿宋_GB2312" w:hAnsi="仿宋_GB2312" w:cs="仿宋_GB2312" w:eastAsia="仿宋_GB2312"/>
              </w:rPr>
              <w:t>3.2技术要求的实质性参数要求，</w:t>
            </w:r>
            <w:r>
              <w:rPr>
                <w:rFonts w:ascii="仿宋_GB2312" w:hAnsi="仿宋_GB2312" w:cs="仿宋_GB2312" w:eastAsia="仿宋_GB2312"/>
              </w:rPr>
              <w:t>所供的所有货物</w:t>
            </w:r>
            <w:r>
              <w:rPr>
                <w:rFonts w:ascii="仿宋_GB2312" w:hAnsi="仿宋_GB2312" w:cs="仿宋_GB2312" w:eastAsia="仿宋_GB2312"/>
              </w:rPr>
              <w:t>为全新正品</w:t>
            </w:r>
            <w:r>
              <w:rPr>
                <w:rFonts w:ascii="仿宋_GB2312" w:hAnsi="仿宋_GB2312" w:cs="仿宋_GB2312" w:eastAsia="仿宋_GB2312"/>
              </w:rPr>
              <w:t>，</w:t>
            </w:r>
            <w:r>
              <w:rPr>
                <w:rFonts w:ascii="仿宋_GB2312" w:hAnsi="仿宋_GB2312" w:cs="仿宋_GB2312" w:eastAsia="仿宋_GB2312"/>
              </w:rPr>
              <w:t>提供的货物，密封包装不得拆开。</w:t>
            </w:r>
            <w:r>
              <w:rPr>
                <w:rFonts w:ascii="仿宋_GB2312" w:hAnsi="仿宋_GB2312" w:cs="仿宋_GB2312" w:eastAsia="仿宋_GB2312"/>
              </w:rPr>
              <w:t>所有产品实行三包（包退、包修理、包换）。</w:t>
            </w:r>
            <w:r>
              <w:rPr>
                <w:rFonts w:ascii="仿宋_GB2312" w:hAnsi="仿宋_GB2312" w:cs="仿宋_GB2312" w:eastAsia="仿宋_GB2312"/>
              </w:rPr>
              <w:t>若开箱检验中发现有诸如数量、型号和外观尺寸与合同不符，或密封包装物本身的短少和损坏，如产生更换或补货等情形并导致工期延误</w:t>
            </w:r>
            <w:r>
              <w:rPr>
                <w:rFonts w:ascii="仿宋_GB2312" w:hAnsi="仿宋_GB2312" w:cs="仿宋_GB2312" w:eastAsia="仿宋_GB2312"/>
              </w:rPr>
              <w:t>,</w:t>
            </w:r>
            <w:r>
              <w:rPr>
                <w:rFonts w:ascii="仿宋_GB2312" w:hAnsi="仿宋_GB2312" w:cs="仿宋_GB2312" w:eastAsia="仿宋_GB2312"/>
              </w:rPr>
              <w:t>采购人</w:t>
            </w:r>
            <w:r>
              <w:rPr>
                <w:rFonts w:ascii="仿宋_GB2312" w:hAnsi="仿宋_GB2312" w:cs="仿宋_GB2312" w:eastAsia="仿宋_GB2312"/>
              </w:rPr>
              <w:t>有权根据合同有关条款的规定对因此造成的直接或间接损失向</w:t>
            </w:r>
            <w:r>
              <w:rPr>
                <w:rFonts w:ascii="仿宋_GB2312" w:hAnsi="仿宋_GB2312" w:cs="仿宋_GB2312" w:eastAsia="仿宋_GB2312"/>
              </w:rPr>
              <w:t>中标人</w:t>
            </w:r>
            <w:r>
              <w:rPr>
                <w:rFonts w:ascii="仿宋_GB2312" w:hAnsi="仿宋_GB2312" w:cs="仿宋_GB2312" w:eastAsia="仿宋_GB2312"/>
              </w:rPr>
              <w:t>索赔。</w:t>
            </w:r>
          </w:p>
          <w:p>
            <w:pPr>
              <w:pStyle w:val="null3"/>
              <w:jc w:val="left"/>
            </w:pPr>
            <w:r>
              <w:rPr>
                <w:rFonts w:ascii="仿宋_GB2312" w:hAnsi="仿宋_GB2312" w:cs="仿宋_GB2312" w:eastAsia="仿宋_GB2312"/>
              </w:rPr>
              <w:t>投标人应制定各产品的质量管理制度及措施</w:t>
            </w:r>
            <w:r>
              <w:rPr>
                <w:rFonts w:ascii="仿宋_GB2312" w:hAnsi="仿宋_GB2312" w:cs="仿宋_GB2312" w:eastAsia="仿宋_GB2312"/>
              </w:rPr>
              <w:t>,质量管理工作应具有层级管理及质量应急响应制度。同时，应具备切实可行的质量管理体系，以避免本项目实施过程中出现可能存在的质量问题。</w:t>
            </w:r>
          </w:p>
          <w:p>
            <w:pPr>
              <w:pStyle w:val="null3"/>
              <w:jc w:val="left"/>
            </w:pPr>
            <w:r>
              <w:rPr>
                <w:rFonts w:ascii="仿宋_GB2312" w:hAnsi="仿宋_GB2312" w:cs="仿宋_GB2312" w:eastAsia="仿宋_GB2312"/>
              </w:rPr>
              <w:t>（</w:t>
            </w:r>
            <w:r>
              <w:rPr>
                <w:rFonts w:ascii="仿宋_GB2312" w:hAnsi="仿宋_GB2312" w:cs="仿宋_GB2312" w:eastAsia="仿宋_GB2312"/>
              </w:rPr>
              <w:t>4）售后服务流程：</w:t>
            </w:r>
          </w:p>
          <w:p>
            <w:pPr>
              <w:pStyle w:val="null3"/>
              <w:jc w:val="left"/>
            </w:pPr>
            <w:r>
              <w:rPr>
                <w:rFonts w:ascii="仿宋_GB2312" w:hAnsi="仿宋_GB2312" w:cs="仿宋_GB2312" w:eastAsia="仿宋_GB2312"/>
                <w:sz w:val="21"/>
              </w:rPr>
              <w:t>中标人的售后服务团队应保持与</w:t>
            </w:r>
            <w:r>
              <w:rPr>
                <w:rFonts w:ascii="仿宋_GB2312" w:hAnsi="仿宋_GB2312" w:cs="仿宋_GB2312" w:eastAsia="仿宋_GB2312"/>
                <w:sz w:val="21"/>
              </w:rPr>
              <w:t>采购</w:t>
            </w:r>
            <w:r>
              <w:rPr>
                <w:rFonts w:ascii="仿宋_GB2312" w:hAnsi="仿宋_GB2312" w:cs="仿宋_GB2312" w:eastAsia="仿宋_GB2312"/>
                <w:sz w:val="21"/>
              </w:rPr>
              <w:t>人</w:t>
            </w:r>
            <w:r>
              <w:rPr>
                <w:rFonts w:ascii="仿宋_GB2312" w:hAnsi="仿宋_GB2312" w:cs="仿宋_GB2312" w:eastAsia="仿宋_GB2312"/>
                <w:sz w:val="21"/>
              </w:rPr>
              <w:t>的沟通渠道畅通，提供后续技术支持和咨询服务电话和人员名单。</w:t>
            </w:r>
            <w:r>
              <w:rPr>
                <w:rFonts w:ascii="仿宋_GB2312" w:hAnsi="仿宋_GB2312" w:cs="仿宋_GB2312" w:eastAsia="仿宋_GB2312"/>
                <w:sz w:val="21"/>
              </w:rPr>
              <w:t>做好</w:t>
            </w:r>
            <w:r>
              <w:rPr>
                <w:rFonts w:ascii="仿宋_GB2312" w:hAnsi="仿宋_GB2312" w:cs="仿宋_GB2312" w:eastAsia="仿宋_GB2312"/>
                <w:sz w:val="21"/>
              </w:rPr>
              <w:t>验收</w:t>
            </w:r>
            <w:r>
              <w:rPr>
                <w:rFonts w:ascii="仿宋_GB2312" w:hAnsi="仿宋_GB2312" w:cs="仿宋_GB2312" w:eastAsia="仿宋_GB2312"/>
                <w:sz w:val="21"/>
              </w:rPr>
              <w:t>记录</w:t>
            </w:r>
            <w:r>
              <w:rPr>
                <w:rFonts w:ascii="仿宋_GB2312" w:hAnsi="仿宋_GB2312" w:cs="仿宋_GB2312" w:eastAsia="仿宋_GB2312"/>
                <w:sz w:val="21"/>
              </w:rPr>
              <w:t>，方便日后维护和质量追溯。</w:t>
            </w:r>
            <w:r>
              <w:rPr>
                <w:rFonts w:ascii="仿宋_GB2312" w:hAnsi="仿宋_GB2312" w:cs="仿宋_GB2312" w:eastAsia="仿宋_GB2312"/>
                <w:sz w:val="21"/>
              </w:rPr>
              <w:t>提供各产品的备品备件，并保证库存充足，及时更换。</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按招标人需求分批次供货，收到招标人订货计划后，7日内送达招标人指定地点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自贡市中心血站</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1、合同签订后，达到付款条件起14日内，据实结算说明为支付合同金额的40%作为预付款</w:t>
            </w:r>
          </w:p>
          <w:p>
            <w:pPr>
              <w:pStyle w:val="null3"/>
              <w:jc w:val="left"/>
            </w:pPr>
            <w:r>
              <w:rPr>
                <w:rFonts w:ascii="仿宋_GB2312" w:hAnsi="仿宋_GB2312" w:cs="仿宋_GB2312" w:eastAsia="仿宋_GB2312"/>
              </w:rPr>
              <w:t>2、产品按采购人要求进行配送，每批次产品验收合格之日起，达到付款条件起14日内，据实结算说明为支付该批次配送产品的全部货款。验收不合格的应该按照验收要求进行整改并对不合格的产品进行退换货，达到3次换货不合格的，招标人有权解除采购合同，解除合同时预付款未抵扣的部分中标人应全额退还招标人。（注：须将预付款抵扣完后再进行进度付款，所有费用的支付均须由中标人向招标人出具合法有效完整的完税发票及凭证资料。）</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财政部关于进一步加强政府采购需求和履约验收管理的指导意见》（财库〔2016〕205号）、《财政部关于印发政府采购需求管理办法的通知》（财库〔2021〕22号）及《自贡市政府采购履约验收管理办法》的通知（自财规〔2023〕2 号）的要求，依照国家有关规定以及招标文件的要求、投标文件及承诺进行验收。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质保期≥1年（自验收合格之日起计算），如国家三包政策质保期超过1年的，以国家三包政策为准。</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合同履行期间,若双方发生争议，可协商或由有关部门调解解决，协商或调解不成的，由当事人依法维护其合法权益。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1.根据投标人针对本项目提供的方案进行评审，内容包括：（1）项目供货保障措施 （2） 产品质量措施 （3） 项目进度计划 （4）售后服务方案 （5）应急预案。★2.报价要求：报价应是最终采购人验收合格后的总价，包括实施和完成本项目所需的劳务、管理、差旅、利润、运输、搬运、配送和税金等一切费用，采购人不再支付其他任何费用。★3.其他要求：中标人在与采购人签订合同前须将本次采购的所有标的物各提供一份样品交采购人处封存，待交货时对比，若交货时所提供的产品与样品不符的，则采购人有权拒收，并且中标人必须保证在规定的时间内，将产品补齐，否则按不在规定时间内容供货，承担相应责任和处罚。4.除招标文件另有规定外，若出现有关法律、法规和规章有强制性规定但采购文件未列明的情形，则评标委员会和采购人应按照有关法律、法规和规章强制性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项目电子化交易系统中按要求填写《投标（响应）函》完成承诺并进行电子签章。2、提供下述营业执照等证明材料（四选一）：A.投标人若为企业法人：提供有效的“统一社会信用代码营业执照（或电子营业执照）”；未换证的提供有效的“营业执照、税务登记证、组织机构代码证或三证合一的营业执照”。B.投标人若为事业法人：提供有效的“统一社会信用代码法人登记证书”；未换证的提供有效的“事业法人登记证书、组织机构代码证”。C.投标人若为其他组织：提供有效的“对应主管部门颁发的准许执业证明文件或营业执照”。D.投标人若为自然人：提供有效的“身份证明材料”；身份证明材料包括在有效期内的居民身份证或户口本或军官证或护照等。</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投标人需在使用投标(响应)客户端编制投标文件时，按要求填写《投标（响应）函》完成承诺并进行电子签章或提供相关证明材料并进行电子签章。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招标文件其它实质性要求</w:t>
            </w:r>
          </w:p>
        </w:tc>
        <w:tc>
          <w:tcPr>
            <w:tcW w:type="dxa" w:w="3322"/>
          </w:tcPr>
          <w:p>
            <w:pPr>
              <w:pStyle w:val="null3"/>
              <w:jc w:val="left"/>
            </w:pPr>
            <w:r>
              <w:rPr>
                <w:rFonts w:ascii="仿宋_GB2312" w:hAnsi="仿宋_GB2312" w:cs="仿宋_GB2312" w:eastAsia="仿宋_GB2312"/>
              </w:rPr>
              <w:t>如招标文件的实质性要求中有要求提供佐证材料进行应答的，投标人应当按其要求在投标文件中提供佐证材料。</w:t>
            </w:r>
          </w:p>
        </w:tc>
        <w:tc>
          <w:tcPr>
            <w:tcW w:type="dxa" w:w="1661"/>
          </w:tcPr>
          <w:p>
            <w:pPr>
              <w:pStyle w:val="null3"/>
              <w:jc w:val="left"/>
            </w:pPr>
            <w:r>
              <w:rPr>
                <w:rFonts w:ascii="仿宋_GB2312" w:hAnsi="仿宋_GB2312" w:cs="仿宋_GB2312" w:eastAsia="仿宋_GB2312"/>
              </w:rPr>
              <w:t>投标人应提交的相关证明材料,产品技术参数响应表,服务应答表,其他要求应答表.docx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技术指标及参数</w:t>
            </w:r>
          </w:p>
        </w:tc>
        <w:tc>
          <w:tcPr>
            <w:tcW w:type="dxa" w:w="2575"/>
          </w:tcPr>
          <w:p>
            <w:pPr>
              <w:pStyle w:val="null3"/>
              <w:jc w:val="left"/>
            </w:pPr>
            <w:r>
              <w:rPr>
                <w:rFonts w:ascii="仿宋_GB2312" w:hAnsi="仿宋_GB2312" w:cs="仿宋_GB2312" w:eastAsia="仿宋_GB2312"/>
              </w:rPr>
              <w:t>1.投标文件完全满足“技术要求”没有负偏离的得16分。 2.投标文件不完全满足“技术要求”的，按以下规则进行计算得分： ①重要技术参数=（投标人满足的重要技术参数条数÷重要技术参数总数）×7.5分，重要技术参数总计5条； ②一般技术参数得分=（供应商满足的一般技术参数条数÷一般技术参数总数）×8.5分，一般技术指标总计17条。 注：①带“▲”为重要参数，重要参数中若有要求提供佐证材料的应当按要求提供真实有效的佐证材料，若未提供佐证材料或参数负偏离的皆视为不满足；未要求提供的以投标人投标文件中的“产品技术参数响应表”的响应情况为评审依据。 ②一般技术参数为未标注“▲”“★”“●”条款，一般参数中若有要求提供佐证材料的应当按要求提供真实有效的佐证材料，若未提供佐证材料或参数负偏离的皆视为不满足；未要求提供的以投标人投标文件中的“产品技术参数响应表”的响应情况为评审依据。 ③无子项的要求，按该项扣分；有子项要求的，按照最末尾子项进行计算。 ④技术参数中带“★”参数为实质性要求（参数）不参与评分。若要求提供证明材料的须提供相应的材料予以佐证，未提供皆视为不满足。</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1.根据投标人对本项目提供的项目实施方案进行评审，包含但不限于： （1）项目供货保障措施； （2）产品质量措施； （3）项目进度计划； （4）售后服务方案； （5）应急预案。 投标人编制的项目实施方案完全包含以上5项子方案且方案不存在缺陷的得25分，每缺少一个子方案扣5分，子方案中每有一处内容存在缺陷的扣2.5分，扣完该子方案分值为止。 注：存在下列情形之一属于“存在缺陷”： ①不满足本项目采购需求。②仅有框架或标题、或仅有复制招标内容的要求，但未进行详细的阐述。③方案中出现套用（复制）其他项目方案或内容。④内容不符合国家标准或行业标准。</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投标人提供自2023年1月1日（含）以来至响应截止之日已完成的类似业绩，每提供一个得2分，最多得4分。 注：类似业绩是指：至少包含本项目采购标的之一的同类产品业绩。须提供合同复印件并加盖投标人电子签章，业绩时间以合同签订时间为准，未提供不得分。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样品</w:t>
            </w:r>
          </w:p>
        </w:tc>
        <w:tc>
          <w:tcPr>
            <w:tcW w:type="dxa" w:w="2575"/>
          </w:tcPr>
          <w:p>
            <w:pPr>
              <w:pStyle w:val="null3"/>
              <w:jc w:val="left"/>
            </w:pPr>
            <w:r>
              <w:rPr>
                <w:rFonts w:ascii="仿宋_GB2312" w:hAnsi="仿宋_GB2312" w:cs="仿宋_GB2312" w:eastAsia="仿宋_GB2312"/>
              </w:rPr>
              <w:t>样品打分指标为“●”条款25分： 样品打分合计25分（5条），由评标委员会现场评审，每有一条负偏离的扣5分，扣完为止。 注：投标人按样品递交要求提供样品，未提供或提供的样品错误/样品损坏/样品无法使用的，对应项不得分。</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样品.docx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中小企业声明函,关于符合本国产品标准的声明函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详见附件：其他要求应答表.docx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详见附件：样品.docx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