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版本号：N511123202600001520260421004</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犍为县2026年职业技能培训公开采购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N5111232026000015</w:t>
      </w:r>
    </w:p>
    <w:p>
      <w:pPr>
        <w:pStyle w:val="null3"/>
        <w:jc w:val="left"/>
        <w:outlineLvl w:val="2"/>
      </w:pPr>
      <w:r>
        <w:rPr>
          <w:rFonts w:ascii="仿宋_GB2312" w:hAnsi="仿宋_GB2312" w:cs="仿宋_GB2312" w:eastAsia="仿宋_GB2312"/>
          <w:sz w:val="28"/>
          <w:b/>
        </w:rPr>
        <w:t>犍为县就业创业促进中心</w:t>
      </w:r>
    </w:p>
    <w:p>
      <w:pPr>
        <w:pStyle w:val="null3"/>
        <w:jc w:val="center"/>
        <w:outlineLvl w:val="2"/>
      </w:pPr>
      <w:r>
        <w:rPr>
          <w:rFonts w:ascii="仿宋_GB2312" w:hAnsi="仿宋_GB2312" w:cs="仿宋_GB2312" w:eastAsia="仿宋_GB2312"/>
          <w:sz w:val="28"/>
          <w:b/>
        </w:rPr>
        <w:t>犍为县公共资源交易服务中心（犍为县政府采购中心）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犍为县公共资源交易服务中心（犍为县政府采购中心）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犍为县就业创业促进中心</w:t>
      </w:r>
      <w:r>
        <w:rPr>
          <w:rFonts w:ascii="仿宋_GB2312" w:hAnsi="仿宋_GB2312" w:cs="仿宋_GB2312" w:eastAsia="仿宋_GB2312"/>
        </w:rPr>
        <w:t xml:space="preserve"> 委托，拟对 </w:t>
      </w:r>
      <w:r>
        <w:rPr>
          <w:rFonts w:ascii="仿宋_GB2312" w:hAnsi="仿宋_GB2312" w:cs="仿宋_GB2312" w:eastAsia="仿宋_GB2312"/>
        </w:rPr>
        <w:t>犍为县2026年职业技能培训公开采购</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乐山市犍为县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N5111232026000015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犍为县2026年职业技能培训公开采购</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根据乐山市人力资源和社会保障局 乐山市财政局《关于调整全市职业培训补贴目录和标准的通知》（乐人社发〔2024〕19号）文件精神，我单位预计培训人数为1200人，预算资金315.1万元。具体工种补贴标准以（乐人社发〔2024〕19号）文件为准，在项目执行中，如省市出台新文件，按照省市相关文件执行。 本项目为犍为县2026年职业技能培训，共分为五个包进行采购： 第一包：康养类及相关，预算金额 / 最高限价79万元。大写（人民币柒拾玖万元整）； 第二包：美食类及相关，预算金额 / 最高限价86.6万元。大写（人民币捌拾陆万陆仟元整）； 第三包：文旅类及相关，预算金额 / 最高限价：64万元。大写（人民币陆拾肆万元整）； 第四包：制造业（建筑业）及相关，预算金额 / 最高限价：63.5万元。大写（人民币陆拾叁万伍仟元整）； 第五包：种植养殖业及相关，预算金额 / 最高限价：22万元。大写（人民币贰拾贰万元整）。</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jc w:val="left"/>
      </w:pPr>
      <w:r>
        <w:rPr>
          <w:rFonts w:ascii="仿宋_GB2312" w:hAnsi="仿宋_GB2312" w:cs="仿宋_GB2312" w:eastAsia="仿宋_GB2312"/>
        </w:rPr>
        <w:t>采购包3：无。</w:t>
      </w:r>
    </w:p>
    <w:p>
      <w:pPr>
        <w:pStyle w:val="null3"/>
        <w:jc w:val="left"/>
      </w:pPr>
      <w:r>
        <w:rPr>
          <w:rFonts w:ascii="仿宋_GB2312" w:hAnsi="仿宋_GB2312" w:cs="仿宋_GB2312" w:eastAsia="仿宋_GB2312"/>
        </w:rPr>
        <w:t>采购包4：无。</w:t>
      </w:r>
    </w:p>
    <w:p>
      <w:pPr>
        <w:pStyle w:val="null3"/>
        <w:jc w:val="left"/>
      </w:pPr>
      <w:r>
        <w:rPr>
          <w:rFonts w:ascii="仿宋_GB2312" w:hAnsi="仿宋_GB2312" w:cs="仿宋_GB2312" w:eastAsia="仿宋_GB2312"/>
        </w:rPr>
        <w:t>采购包5：无。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提供当年有效的市（州）或者区（县）人社部门备案证明材料，备案证明须满足所投包1项或1项以上的相应工种要求。（描述：供应商须提供当年有效的市（州）或者区（县）人社部门备案证明材料，备案证明须满足所投包1项或1项以上的相应工种要求。）</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供应商须提供当年有效的市（州）或者区（县）人社部门备案证明材料，备案证明须满足所投包1项或1项以上的相应工种要求。（描述：供应商须提供当年有效的市（州）或者区（县）人社部门备案证明材料，备案证明须满足所投包1项或1项以上的相应工种要求。）</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供应商须提供当年有效的市（州）或者区（县）人社部门备案证明材料，备案证明须满足所投包1项或1项以上的相应工种要求。（描述：供应商须提供当年有效的市（州）或者区（县）人社部门备案证明材料，备案证明须满足所投包1项或1项以上的相应工种要求。）</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供应商须提供当年有效的市（州）或者区（县）人社部门备案证明材料，备案证明须满足所投包1项或1项以上的相应工种要求。（描述：供应商须提供当年有效的市（州）或者区（县）人社部门备案证明材料，备案证明须满足所投包1项或1项以上的相应工种要求。）</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供应商须提供当年有效的市（州）或者区（县）人社部门备案证明材料，备案证明须满足所投包1项或1项以上的相应工种要求。（描述：供应商须提供当年有效的市（州）或者区（县）人社部门备案证明材料，备案证明须满足所投包1项或1项以上的相应工种要求。）</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犍为县就业创业促进中心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犍为县玉津镇凤石街</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18683346156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犍为县公共资源交易服务中心（犍为县政府采购中心）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四川省乐山市犍为县犍为县文体中心档案馆四楼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0833-4266355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采购包1：790,000.00元</w:t>
            </w:r>
          </w:p>
          <w:p>
            <w:pPr>
              <w:pStyle w:val="null3"/>
              <w:jc w:val="left"/>
            </w:pPr>
            <w:r>
              <w:rPr>
                <w:rFonts w:ascii="仿宋_GB2312" w:hAnsi="仿宋_GB2312" w:cs="仿宋_GB2312" w:eastAsia="仿宋_GB2312"/>
              </w:rPr>
              <w:t>采购包2：866,000.00元</w:t>
            </w:r>
          </w:p>
          <w:p>
            <w:pPr>
              <w:pStyle w:val="null3"/>
              <w:jc w:val="left"/>
            </w:pPr>
            <w:r>
              <w:rPr>
                <w:rFonts w:ascii="仿宋_GB2312" w:hAnsi="仿宋_GB2312" w:cs="仿宋_GB2312" w:eastAsia="仿宋_GB2312"/>
              </w:rPr>
              <w:t>采购包3：640,000.00元</w:t>
            </w:r>
          </w:p>
          <w:p>
            <w:pPr>
              <w:pStyle w:val="null3"/>
              <w:jc w:val="left"/>
            </w:pPr>
            <w:r>
              <w:rPr>
                <w:rFonts w:ascii="仿宋_GB2312" w:hAnsi="仿宋_GB2312" w:cs="仿宋_GB2312" w:eastAsia="仿宋_GB2312"/>
              </w:rPr>
              <w:t>采购包4：635,000.00元</w:t>
            </w:r>
          </w:p>
          <w:p>
            <w:pPr>
              <w:pStyle w:val="null3"/>
              <w:jc w:val="left"/>
            </w:pPr>
            <w:r>
              <w:rPr>
                <w:rFonts w:ascii="仿宋_GB2312" w:hAnsi="仿宋_GB2312" w:cs="仿宋_GB2312" w:eastAsia="仿宋_GB2312"/>
              </w:rPr>
              <w:t>采购包5：220,000.00元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p>
          <w:p>
            <w:pPr>
              <w:pStyle w:val="null3"/>
              <w:jc w:val="left"/>
            </w:pPr>
            <w:r>
              <w:rPr>
                <w:rFonts w:ascii="仿宋_GB2312" w:hAnsi="仿宋_GB2312" w:cs="仿宋_GB2312" w:eastAsia="仿宋_GB2312"/>
              </w:rPr>
              <w:t>采购包5：综合评分法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采购包4：不接受联合体</w:t>
            </w:r>
          </w:p>
          <w:p>
            <w:pPr>
              <w:pStyle w:val="null3"/>
              <w:jc w:val="left"/>
            </w:pPr>
            <w:r>
              <w:rPr>
                <w:rFonts w:ascii="仿宋_GB2312" w:hAnsi="仿宋_GB2312" w:cs="仿宋_GB2312" w:eastAsia="仿宋_GB2312"/>
              </w:rPr>
              <w:t>采购包5：不接受联合体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p>
            <w:pPr>
              <w:pStyle w:val="null3"/>
              <w:jc w:val="left"/>
            </w:pPr>
            <w:r>
              <w:rPr>
                <w:rFonts w:ascii="仿宋_GB2312" w:hAnsi="仿宋_GB2312" w:cs="仿宋_GB2312" w:eastAsia="仿宋_GB2312"/>
              </w:rPr>
              <w:t>采购包3：不收取</w:t>
            </w:r>
          </w:p>
          <w:p>
            <w:pPr>
              <w:pStyle w:val="null3"/>
              <w:jc w:val="left"/>
            </w:pPr>
            <w:r>
              <w:rPr>
                <w:rFonts w:ascii="仿宋_GB2312" w:hAnsi="仿宋_GB2312" w:cs="仿宋_GB2312" w:eastAsia="仿宋_GB2312"/>
              </w:rPr>
              <w:t>采购包4：不收取</w:t>
            </w:r>
          </w:p>
          <w:p>
            <w:pPr>
              <w:pStyle w:val="null3"/>
              <w:jc w:val="left"/>
            </w:pPr>
            <w:r>
              <w:rPr>
                <w:rFonts w:ascii="仿宋_GB2312" w:hAnsi="仿宋_GB2312" w:cs="仿宋_GB2312" w:eastAsia="仿宋_GB2312"/>
              </w:rPr>
              <w:t>采购包5：不收取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60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pPr>
            <w:r>
              <w:rPr>
                <w:rFonts w:ascii="仿宋_GB2312" w:hAnsi="仿宋_GB2312" w:cs="仿宋_GB2312" w:eastAsia="仿宋_GB2312"/>
              </w:rPr>
              <w:t>采购包4：否</w:t>
            </w:r>
          </w:p>
          <w:p>
            <w:pPr>
              <w:pStyle w:val="null3"/>
              <w:jc w:val="left"/>
            </w:pPr>
            <w:r>
              <w:rPr>
                <w:rFonts w:ascii="仿宋_GB2312" w:hAnsi="仿宋_GB2312" w:cs="仿宋_GB2312" w:eastAsia="仿宋_GB2312"/>
              </w:rPr>
              <w:t>采购包5：否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犍为县就业创业促进中心</w:t>
      </w:r>
      <w:r>
        <w:rPr>
          <w:rFonts w:ascii="仿宋_GB2312" w:hAnsi="仿宋_GB2312" w:cs="仿宋_GB2312" w:eastAsia="仿宋_GB2312"/>
        </w:rPr>
        <w:t xml:space="preserve"> 和 </w:t>
      </w:r>
      <w:r>
        <w:rPr>
          <w:rFonts w:ascii="仿宋_GB2312" w:hAnsi="仿宋_GB2312" w:cs="仿宋_GB2312" w:eastAsia="仿宋_GB2312"/>
        </w:rPr>
        <w:t>犍为县公共资源交易服务中心（犍为县政府采购中心）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犍为县就业创业促进中心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犍为县公共资源交易服务中心（犍为县政府采购中心）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r>
        <w:rPr>
          <w:rFonts w:ascii="仿宋_GB2312" w:hAnsi="仿宋_GB2312" w:cs="仿宋_GB2312" w:eastAsia="仿宋_GB2312"/>
        </w:rPr>
        <w:t>是</w:t>
      </w:r>
    </w:p>
    <w:p>
      <w:pPr>
        <w:pStyle w:val="null3"/>
        <w:jc w:val="left"/>
      </w:pPr>
      <w:r>
        <w:rPr>
          <w:rFonts w:ascii="仿宋_GB2312" w:hAnsi="仿宋_GB2312" w:cs="仿宋_GB2312" w:eastAsia="仿宋_GB2312"/>
        </w:rPr>
        <w:t>采购包3：</w:t>
      </w:r>
      <w:r>
        <w:rPr>
          <w:rFonts w:ascii="仿宋_GB2312" w:hAnsi="仿宋_GB2312" w:cs="仿宋_GB2312" w:eastAsia="仿宋_GB2312"/>
        </w:rPr>
        <w:t>是</w:t>
      </w:r>
    </w:p>
    <w:p>
      <w:pPr>
        <w:pStyle w:val="null3"/>
        <w:jc w:val="left"/>
      </w:pPr>
      <w:r>
        <w:rPr>
          <w:rFonts w:ascii="仿宋_GB2312" w:hAnsi="仿宋_GB2312" w:cs="仿宋_GB2312" w:eastAsia="仿宋_GB2312"/>
        </w:rPr>
        <w:t>采购包4：</w:t>
      </w:r>
      <w:r>
        <w:rPr>
          <w:rFonts w:ascii="仿宋_GB2312" w:hAnsi="仿宋_GB2312" w:cs="仿宋_GB2312" w:eastAsia="仿宋_GB2312"/>
        </w:rPr>
        <w:t>是</w:t>
      </w:r>
    </w:p>
    <w:p>
      <w:pPr>
        <w:pStyle w:val="null3"/>
        <w:jc w:val="left"/>
      </w:pPr>
      <w:r>
        <w:rPr>
          <w:rFonts w:ascii="仿宋_GB2312" w:hAnsi="仿宋_GB2312" w:cs="仿宋_GB2312" w:eastAsia="仿宋_GB2312"/>
        </w:rPr>
        <w:t>采购包5：</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中标供应商提交申请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中标供应商提交申请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中标供应商提交申请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采购包4：</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中标供应商提交申请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采购包5：</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中标供应商提交申请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jc w:val="left"/>
      </w:pPr>
      <w:r>
        <w:rPr>
          <w:rFonts w:ascii="仿宋_GB2312" w:hAnsi="仿宋_GB2312" w:cs="仿宋_GB2312" w:eastAsia="仿宋_GB2312"/>
        </w:rPr>
        <w:t>采购包4：</w:t>
      </w:r>
      <w:r>
        <w:rPr>
          <w:rFonts w:ascii="仿宋_GB2312" w:hAnsi="仿宋_GB2312" w:cs="仿宋_GB2312" w:eastAsia="仿宋_GB2312"/>
        </w:rPr>
        <w:t>无。</w:t>
      </w:r>
    </w:p>
    <w:p>
      <w:pPr>
        <w:pStyle w:val="null3"/>
        <w:jc w:val="left"/>
      </w:pPr>
      <w:r>
        <w:rPr>
          <w:rFonts w:ascii="仿宋_GB2312" w:hAnsi="仿宋_GB2312" w:cs="仿宋_GB2312" w:eastAsia="仿宋_GB2312"/>
        </w:rPr>
        <w:t>采购包5：</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详见技术参数</w:t>
      </w:r>
    </w:p>
    <w:p>
      <w:pPr>
        <w:pStyle w:val="null3"/>
        <w:jc w:val="left"/>
      </w:pPr>
      <w:r>
        <w:rPr>
          <w:rFonts w:ascii="仿宋_GB2312" w:hAnsi="仿宋_GB2312" w:cs="仿宋_GB2312" w:eastAsia="仿宋_GB2312"/>
        </w:rPr>
        <w:t>采购包2：</w:t>
      </w:r>
      <w:r>
        <w:rPr>
          <w:rFonts w:ascii="仿宋_GB2312" w:hAnsi="仿宋_GB2312" w:cs="仿宋_GB2312" w:eastAsia="仿宋_GB2312"/>
        </w:rPr>
        <w:t>详见技术参数。</w:t>
      </w:r>
    </w:p>
    <w:p>
      <w:pPr>
        <w:pStyle w:val="null3"/>
        <w:jc w:val="left"/>
      </w:pPr>
      <w:r>
        <w:rPr>
          <w:rFonts w:ascii="仿宋_GB2312" w:hAnsi="仿宋_GB2312" w:cs="仿宋_GB2312" w:eastAsia="仿宋_GB2312"/>
        </w:rPr>
        <w:t>采购包3：</w:t>
      </w:r>
      <w:r>
        <w:rPr>
          <w:rFonts w:ascii="仿宋_GB2312" w:hAnsi="仿宋_GB2312" w:cs="仿宋_GB2312" w:eastAsia="仿宋_GB2312"/>
        </w:rPr>
        <w:t>详见技术参数</w:t>
      </w:r>
    </w:p>
    <w:p>
      <w:pPr>
        <w:pStyle w:val="null3"/>
        <w:jc w:val="left"/>
      </w:pPr>
      <w:r>
        <w:rPr>
          <w:rFonts w:ascii="仿宋_GB2312" w:hAnsi="仿宋_GB2312" w:cs="仿宋_GB2312" w:eastAsia="仿宋_GB2312"/>
        </w:rPr>
        <w:t>采购包4：</w:t>
      </w:r>
      <w:r>
        <w:rPr>
          <w:rFonts w:ascii="仿宋_GB2312" w:hAnsi="仿宋_GB2312" w:cs="仿宋_GB2312" w:eastAsia="仿宋_GB2312"/>
        </w:rPr>
        <w:t>详见技术参数</w:t>
      </w:r>
    </w:p>
    <w:p>
      <w:pPr>
        <w:pStyle w:val="null3"/>
        <w:jc w:val="left"/>
      </w:pPr>
      <w:r>
        <w:rPr>
          <w:rFonts w:ascii="仿宋_GB2312" w:hAnsi="仿宋_GB2312" w:cs="仿宋_GB2312" w:eastAsia="仿宋_GB2312"/>
        </w:rPr>
        <w:t>采购包5：</w:t>
      </w:r>
      <w:r>
        <w:rPr>
          <w:rFonts w:ascii="仿宋_GB2312" w:hAnsi="仿宋_GB2312" w:cs="仿宋_GB2312" w:eastAsia="仿宋_GB2312"/>
        </w:rPr>
        <w:t>详见技术参数。</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详见商务要求。</w:t>
      </w:r>
    </w:p>
    <w:p>
      <w:pPr>
        <w:pStyle w:val="null3"/>
        <w:jc w:val="left"/>
      </w:pPr>
      <w:r>
        <w:rPr>
          <w:rFonts w:ascii="仿宋_GB2312" w:hAnsi="仿宋_GB2312" w:cs="仿宋_GB2312" w:eastAsia="仿宋_GB2312"/>
        </w:rPr>
        <w:t>采购包2：</w:t>
      </w:r>
      <w:r>
        <w:rPr>
          <w:rFonts w:ascii="仿宋_GB2312" w:hAnsi="仿宋_GB2312" w:cs="仿宋_GB2312" w:eastAsia="仿宋_GB2312"/>
        </w:rPr>
        <w:t>详见商务要求。</w:t>
      </w:r>
    </w:p>
    <w:p>
      <w:pPr>
        <w:pStyle w:val="null3"/>
        <w:jc w:val="left"/>
      </w:pPr>
      <w:r>
        <w:rPr>
          <w:rFonts w:ascii="仿宋_GB2312" w:hAnsi="仿宋_GB2312" w:cs="仿宋_GB2312" w:eastAsia="仿宋_GB2312"/>
        </w:rPr>
        <w:t>采购包3：</w:t>
      </w:r>
      <w:r>
        <w:rPr>
          <w:rFonts w:ascii="仿宋_GB2312" w:hAnsi="仿宋_GB2312" w:cs="仿宋_GB2312" w:eastAsia="仿宋_GB2312"/>
        </w:rPr>
        <w:t>详见商务要求。</w:t>
      </w:r>
    </w:p>
    <w:p>
      <w:pPr>
        <w:pStyle w:val="null3"/>
        <w:jc w:val="left"/>
      </w:pPr>
      <w:r>
        <w:rPr>
          <w:rFonts w:ascii="仿宋_GB2312" w:hAnsi="仿宋_GB2312" w:cs="仿宋_GB2312" w:eastAsia="仿宋_GB2312"/>
        </w:rPr>
        <w:t>采购包4：</w:t>
      </w:r>
      <w:r>
        <w:rPr>
          <w:rFonts w:ascii="仿宋_GB2312" w:hAnsi="仿宋_GB2312" w:cs="仿宋_GB2312" w:eastAsia="仿宋_GB2312"/>
        </w:rPr>
        <w:t>详见商务要求。</w:t>
      </w:r>
    </w:p>
    <w:p>
      <w:pPr>
        <w:pStyle w:val="null3"/>
        <w:jc w:val="left"/>
      </w:pPr>
      <w:r>
        <w:rPr>
          <w:rFonts w:ascii="仿宋_GB2312" w:hAnsi="仿宋_GB2312" w:cs="仿宋_GB2312" w:eastAsia="仿宋_GB2312"/>
        </w:rPr>
        <w:t>采购包5：</w:t>
      </w:r>
      <w:r>
        <w:rPr>
          <w:rFonts w:ascii="仿宋_GB2312" w:hAnsi="仿宋_GB2312" w:cs="仿宋_GB2312" w:eastAsia="仿宋_GB2312"/>
        </w:rPr>
        <w:t>详见商务要求。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国家、省、市、县（区）相关职业培训的法律、法规、规范性文件。</w:t>
      </w:r>
    </w:p>
    <w:p>
      <w:pPr>
        <w:pStyle w:val="null3"/>
        <w:jc w:val="left"/>
      </w:pPr>
      <w:r>
        <w:rPr>
          <w:rFonts w:ascii="仿宋_GB2312" w:hAnsi="仿宋_GB2312" w:cs="仿宋_GB2312" w:eastAsia="仿宋_GB2312"/>
        </w:rPr>
        <w:t>采购包2：</w:t>
      </w:r>
      <w:r>
        <w:rPr>
          <w:rFonts w:ascii="仿宋_GB2312" w:hAnsi="仿宋_GB2312" w:cs="仿宋_GB2312" w:eastAsia="仿宋_GB2312"/>
        </w:rPr>
        <w:t>国家、省、市、县（区）相关职业培训的法律、法规、规范性文件。</w:t>
      </w:r>
    </w:p>
    <w:p>
      <w:pPr>
        <w:pStyle w:val="null3"/>
        <w:jc w:val="left"/>
      </w:pPr>
      <w:r>
        <w:rPr>
          <w:rFonts w:ascii="仿宋_GB2312" w:hAnsi="仿宋_GB2312" w:cs="仿宋_GB2312" w:eastAsia="仿宋_GB2312"/>
        </w:rPr>
        <w:t>采购包3：</w:t>
      </w:r>
      <w:r>
        <w:rPr>
          <w:rFonts w:ascii="仿宋_GB2312" w:hAnsi="仿宋_GB2312" w:cs="仿宋_GB2312" w:eastAsia="仿宋_GB2312"/>
        </w:rPr>
        <w:t>国家、省、市、县（区）相关职业培训的法律、法规、规范性文件。</w:t>
      </w:r>
    </w:p>
    <w:p>
      <w:pPr>
        <w:pStyle w:val="null3"/>
        <w:jc w:val="left"/>
      </w:pPr>
      <w:r>
        <w:rPr>
          <w:rFonts w:ascii="仿宋_GB2312" w:hAnsi="仿宋_GB2312" w:cs="仿宋_GB2312" w:eastAsia="仿宋_GB2312"/>
        </w:rPr>
        <w:t>采购包4：</w:t>
      </w:r>
      <w:r>
        <w:rPr>
          <w:rFonts w:ascii="仿宋_GB2312" w:hAnsi="仿宋_GB2312" w:cs="仿宋_GB2312" w:eastAsia="仿宋_GB2312"/>
        </w:rPr>
        <w:t>国家、省、市、县（区）相关职业培训的法律、法规、规范性文件。</w:t>
      </w:r>
    </w:p>
    <w:p>
      <w:pPr>
        <w:pStyle w:val="null3"/>
        <w:jc w:val="left"/>
      </w:pPr>
      <w:r>
        <w:rPr>
          <w:rFonts w:ascii="仿宋_GB2312" w:hAnsi="仿宋_GB2312" w:cs="仿宋_GB2312" w:eastAsia="仿宋_GB2312"/>
        </w:rPr>
        <w:t>采购包5：</w:t>
      </w:r>
      <w:r>
        <w:rPr>
          <w:rFonts w:ascii="仿宋_GB2312" w:hAnsi="仿宋_GB2312" w:cs="仿宋_GB2312" w:eastAsia="仿宋_GB2312"/>
        </w:rPr>
        <w:t>国家、省、市、县（区）相关职业培训的法律、法规、规范性文件。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jc w:val="left"/>
      </w:pPr>
      <w:r>
        <w:rPr>
          <w:rFonts w:ascii="仿宋_GB2312" w:hAnsi="仿宋_GB2312" w:cs="仿宋_GB2312" w:eastAsia="仿宋_GB2312"/>
        </w:rPr>
        <w:t>采购包4：</w:t>
      </w:r>
      <w:r>
        <w:rPr>
          <w:rFonts w:ascii="仿宋_GB2312" w:hAnsi="仿宋_GB2312" w:cs="仿宋_GB2312" w:eastAsia="仿宋_GB2312"/>
        </w:rPr>
        <w:t>无。</w:t>
      </w:r>
    </w:p>
    <w:p>
      <w:pPr>
        <w:pStyle w:val="null3"/>
        <w:jc w:val="left"/>
      </w:pPr>
      <w:r>
        <w:rPr>
          <w:rFonts w:ascii="仿宋_GB2312" w:hAnsi="仿宋_GB2312" w:cs="仿宋_GB2312" w:eastAsia="仿宋_GB2312"/>
        </w:rPr>
        <w:t>采购包5：</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犍为县就业创业促进中心</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犍为县公共资源交易服务中心（犍为县政府采购中心）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犍为县公共资源交易服务中心（犍为县政府采购中心）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联系电话：18683346156</w:t>
      </w:r>
    </w:p>
    <w:p>
      <w:pPr>
        <w:pStyle w:val="null3"/>
        <w:jc w:val="left"/>
      </w:pPr>
      <w:r>
        <w:rPr>
          <w:rFonts w:ascii="仿宋_GB2312" w:hAnsi="仿宋_GB2312" w:cs="仿宋_GB2312" w:eastAsia="仿宋_GB2312"/>
        </w:rPr>
        <w:t>地址：犍为县玉津镇凤石街</w:t>
      </w:r>
    </w:p>
    <w:p>
      <w:pPr>
        <w:pStyle w:val="null3"/>
        <w:jc w:val="left"/>
      </w:pPr>
      <w:r>
        <w:rPr>
          <w:rFonts w:ascii="仿宋_GB2312" w:hAnsi="仿宋_GB2312" w:cs="仿宋_GB2312" w:eastAsia="仿宋_GB2312"/>
        </w:rPr>
        <w:t>邮编：614400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联系人：袁老师</w:t>
      </w:r>
    </w:p>
    <w:p>
      <w:pPr>
        <w:pStyle w:val="null3"/>
        <w:jc w:val="left"/>
      </w:pPr>
      <w:r>
        <w:rPr>
          <w:rFonts w:ascii="仿宋_GB2312" w:hAnsi="仿宋_GB2312" w:cs="仿宋_GB2312" w:eastAsia="仿宋_GB2312"/>
        </w:rPr>
        <w:t>联系电话：0833-4266355</w:t>
      </w:r>
    </w:p>
    <w:p>
      <w:pPr>
        <w:pStyle w:val="null3"/>
        <w:jc w:val="left"/>
      </w:pPr>
      <w:r>
        <w:rPr>
          <w:rFonts w:ascii="仿宋_GB2312" w:hAnsi="仿宋_GB2312" w:cs="仿宋_GB2312" w:eastAsia="仿宋_GB2312"/>
        </w:rPr>
        <w:t>地址：四川省乐山市犍为县犍为县文体中心档案馆四楼</w:t>
      </w:r>
    </w:p>
    <w:p>
      <w:pPr>
        <w:pStyle w:val="null3"/>
        <w:jc w:val="left"/>
      </w:pPr>
      <w:r>
        <w:rPr>
          <w:rFonts w:ascii="仿宋_GB2312" w:hAnsi="仿宋_GB2312" w:cs="仿宋_GB2312" w:eastAsia="仿宋_GB2312"/>
        </w:rPr>
        <w:t>邮编：614400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jc w:val="left"/>
      </w:pPr>
      <w:r>
        <w:rPr>
          <w:rFonts w:ascii="仿宋_GB2312" w:hAnsi="仿宋_GB2312" w:cs="仿宋_GB2312" w:eastAsia="仿宋_GB2312"/>
        </w:rPr>
        <w:t>采购包4：不需要样品评审</w:t>
      </w:r>
    </w:p>
    <w:p>
      <w:pPr>
        <w:pStyle w:val="null3"/>
        <w:jc w:val="left"/>
      </w:pPr>
      <w:r>
        <w:rPr>
          <w:rFonts w:ascii="仿宋_GB2312" w:hAnsi="仿宋_GB2312" w:cs="仿宋_GB2312" w:eastAsia="仿宋_GB2312"/>
        </w:rPr>
        <w:t>采购包5：不需要样品评审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790,000.00</w:t>
      </w:r>
    </w:p>
    <w:p>
      <w:pPr>
        <w:pStyle w:val="null3"/>
        <w:jc w:val="left"/>
      </w:pPr>
      <w:r>
        <w:rPr>
          <w:rFonts w:ascii="仿宋_GB2312" w:hAnsi="仿宋_GB2312" w:cs="仿宋_GB2312" w:eastAsia="仿宋_GB2312"/>
        </w:rPr>
        <w:t>采购包最高限价（元）: 790,000.00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C02060000 培训服务</w:t>
            </w:r>
          </w:p>
        </w:tc>
        <w:tc>
          <w:tcPr>
            <w:tcW w:type="dxa" w:w="821"/>
          </w:tcPr>
          <w:p>
            <w:pPr>
              <w:pStyle w:val="null3"/>
              <w:jc w:val="left"/>
            </w:pPr>
            <w:r>
              <w:rPr>
                <w:rFonts w:ascii="仿宋_GB2312" w:hAnsi="仿宋_GB2312" w:cs="仿宋_GB2312" w:eastAsia="仿宋_GB2312"/>
              </w:rPr>
              <w:t>康养类及相关</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790,000.00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866,000.00</w:t>
      </w:r>
    </w:p>
    <w:p>
      <w:pPr>
        <w:pStyle w:val="null3"/>
        <w:jc w:val="left"/>
      </w:pPr>
      <w:r>
        <w:rPr>
          <w:rFonts w:ascii="仿宋_GB2312" w:hAnsi="仿宋_GB2312" w:cs="仿宋_GB2312" w:eastAsia="仿宋_GB2312"/>
        </w:rPr>
        <w:t>采购包最高限价（元）: 866,000.00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C02060000 培训服务</w:t>
            </w:r>
          </w:p>
        </w:tc>
        <w:tc>
          <w:tcPr>
            <w:tcW w:type="dxa" w:w="821"/>
          </w:tcPr>
          <w:p>
            <w:pPr>
              <w:pStyle w:val="null3"/>
              <w:jc w:val="left"/>
            </w:pPr>
            <w:r>
              <w:rPr>
                <w:rFonts w:ascii="仿宋_GB2312" w:hAnsi="仿宋_GB2312" w:cs="仿宋_GB2312" w:eastAsia="仿宋_GB2312"/>
              </w:rPr>
              <w:t>美食类及相关</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866,000.00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640,000.00</w:t>
      </w:r>
    </w:p>
    <w:p>
      <w:pPr>
        <w:pStyle w:val="null3"/>
        <w:jc w:val="left"/>
      </w:pPr>
      <w:r>
        <w:rPr>
          <w:rFonts w:ascii="仿宋_GB2312" w:hAnsi="仿宋_GB2312" w:cs="仿宋_GB2312" w:eastAsia="仿宋_GB2312"/>
        </w:rPr>
        <w:t>采购包最高限价（元）: 640,000.00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C02060000 培训服务</w:t>
            </w:r>
          </w:p>
        </w:tc>
        <w:tc>
          <w:tcPr>
            <w:tcW w:type="dxa" w:w="821"/>
          </w:tcPr>
          <w:p>
            <w:pPr>
              <w:pStyle w:val="null3"/>
              <w:jc w:val="left"/>
            </w:pPr>
            <w:r>
              <w:rPr>
                <w:rFonts w:ascii="仿宋_GB2312" w:hAnsi="仿宋_GB2312" w:cs="仿宋_GB2312" w:eastAsia="仿宋_GB2312"/>
              </w:rPr>
              <w:t>文旅类及相关</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640,000.00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635,000.00</w:t>
      </w:r>
    </w:p>
    <w:p>
      <w:pPr>
        <w:pStyle w:val="null3"/>
        <w:jc w:val="left"/>
      </w:pPr>
      <w:r>
        <w:rPr>
          <w:rFonts w:ascii="仿宋_GB2312" w:hAnsi="仿宋_GB2312" w:cs="仿宋_GB2312" w:eastAsia="仿宋_GB2312"/>
        </w:rPr>
        <w:t>采购包最高限价（元）: 635,000.00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C02060000 培训服务</w:t>
            </w:r>
          </w:p>
        </w:tc>
        <w:tc>
          <w:tcPr>
            <w:tcW w:type="dxa" w:w="821"/>
          </w:tcPr>
          <w:p>
            <w:pPr>
              <w:pStyle w:val="null3"/>
              <w:jc w:val="left"/>
            </w:pPr>
            <w:r>
              <w:rPr>
                <w:rFonts w:ascii="仿宋_GB2312" w:hAnsi="仿宋_GB2312" w:cs="仿宋_GB2312" w:eastAsia="仿宋_GB2312"/>
              </w:rPr>
              <w:t>制造业（建筑业）及相关</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635,000.00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220,000.00</w:t>
      </w:r>
    </w:p>
    <w:p>
      <w:pPr>
        <w:pStyle w:val="null3"/>
        <w:jc w:val="left"/>
      </w:pPr>
      <w:r>
        <w:rPr>
          <w:rFonts w:ascii="仿宋_GB2312" w:hAnsi="仿宋_GB2312" w:cs="仿宋_GB2312" w:eastAsia="仿宋_GB2312"/>
        </w:rPr>
        <w:t>采购包最高限价（元）: 220,000.00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C02060000 培训服务</w:t>
            </w:r>
          </w:p>
        </w:tc>
        <w:tc>
          <w:tcPr>
            <w:tcW w:type="dxa" w:w="821"/>
          </w:tcPr>
          <w:p>
            <w:pPr>
              <w:pStyle w:val="null3"/>
              <w:jc w:val="left"/>
            </w:pPr>
            <w:r>
              <w:rPr>
                <w:rFonts w:ascii="仿宋_GB2312" w:hAnsi="仿宋_GB2312" w:cs="仿宋_GB2312" w:eastAsia="仿宋_GB2312"/>
              </w:rPr>
              <w:t>种植养殖业及相关</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220,000.00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pPr>
      <w:r>
        <w:rPr>
          <w:rFonts w:ascii="仿宋_GB2312" w:hAnsi="仿宋_GB2312" w:cs="仿宋_GB2312" w:eastAsia="仿宋_GB2312"/>
        </w:rPr>
        <w:t>采购包4：否</w:t>
      </w:r>
    </w:p>
    <w:p>
      <w:pPr>
        <w:pStyle w:val="null3"/>
        <w:jc w:val="left"/>
      </w:pPr>
      <w:r>
        <w:rPr>
          <w:rFonts w:ascii="仿宋_GB2312" w:hAnsi="仿宋_GB2312" w:cs="仿宋_GB2312" w:eastAsia="仿宋_GB2312"/>
        </w:rPr>
        <w:t>采购包5：否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康养类及相关</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供应商报价时报本包的固定总价790,000元，不等于固定的报价按无效投标处理。</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美食类及相关</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866,000.00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供应商报价时报本包的固定总价866,000元，不等于固定的报价按无效投标处理。</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文旅类及相关</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供应商报价时报本包的固定总价640,000元，不等于固定的报价按无效投标处理。</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制造业（建筑业）及相关</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635,000.00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供应商报价时报本包的固定总价635,000元，不等于固定的报价按无效投标处理。</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种植养殖业及相关</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供应商报价时报本包的固定总价220,000元，不等于固定的报价按无效投标处理。</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标的名称：康养类及相关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培训对象</w:t>
            </w:r>
          </w:p>
        </w:tc>
        <w:tc>
          <w:tcPr>
            <w:tcW w:type="dxa" w:w="5814"/>
          </w:tcPr>
          <w:p>
            <w:pPr>
              <w:pStyle w:val="null3"/>
              <w:ind w:firstLine="480"/>
              <w:jc w:val="both"/>
            </w:pPr>
            <w:r>
              <w:rPr>
                <w:rFonts w:ascii="仿宋_GB2312" w:hAnsi="仿宋_GB2312" w:cs="仿宋_GB2312" w:eastAsia="仿宋_GB2312"/>
                <w:sz w:val="24"/>
              </w:rPr>
              <w:t>毕业年度高校毕业生、城乡未继续升学的应届初高中毕业生、农村转移就业劳动者、城镇登记失业人员、就业困难人员等</w:t>
            </w:r>
            <w:r>
              <w:rPr>
                <w:rFonts w:ascii="仿宋_GB2312" w:hAnsi="仿宋_GB2312" w:cs="仿宋_GB2312" w:eastAsia="仿宋_GB2312"/>
                <w:sz w:val="24"/>
              </w:rPr>
              <w:t>(统称五类人员)。</w:t>
            </w:r>
          </w:p>
          <w:p>
            <w:pPr>
              <w:pStyle w:val="null3"/>
              <w:jc w:val="both"/>
            </w:pPr>
            <w:r>
              <w:rPr>
                <w:rFonts w:ascii="仿宋_GB2312" w:hAnsi="仿宋_GB2312" w:cs="仿宋_GB2312" w:eastAsia="仿宋_GB2312"/>
                <w:sz w:val="24"/>
              </w:rPr>
              <w:t>注：每人累计最多享受</w:t>
            </w:r>
            <w:r>
              <w:rPr>
                <w:rFonts w:ascii="仿宋_GB2312" w:hAnsi="仿宋_GB2312" w:cs="仿宋_GB2312" w:eastAsia="仿宋_GB2312"/>
                <w:sz w:val="24"/>
              </w:rPr>
              <w:t>3次职业培训补贴（技能培训、创业培训可分别享受3次）。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480"/>
              <w:jc w:val="both"/>
            </w:pPr>
            <w:r>
              <w:rPr>
                <w:rFonts w:ascii="仿宋_GB2312" w:hAnsi="仿宋_GB2312" w:cs="仿宋_GB2312" w:eastAsia="仿宋_GB2312"/>
                <w:sz w:val="24"/>
              </w:rPr>
              <w:t>康养类及相关，培训人数为</w:t>
            </w:r>
            <w:r>
              <w:rPr>
                <w:rFonts w:ascii="仿宋_GB2312" w:hAnsi="仿宋_GB2312" w:cs="仿宋_GB2312" w:eastAsia="仿宋_GB2312"/>
                <w:sz w:val="24"/>
              </w:rPr>
              <w:t>300人，采购预算79万元。</w:t>
            </w:r>
          </w:p>
          <w:p>
            <w:pPr>
              <w:pStyle w:val="null3"/>
              <w:jc w:val="both"/>
            </w:pPr>
            <w:r>
              <w:rPr>
                <w:rFonts w:ascii="仿宋_GB2312" w:hAnsi="仿宋_GB2312" w:cs="仿宋_GB2312" w:eastAsia="仿宋_GB2312"/>
                <w:sz w:val="24"/>
              </w:rPr>
              <w:t>注：各工种培训课时以乐人社发〔</w:t>
            </w:r>
            <w:r>
              <w:rPr>
                <w:rFonts w:ascii="仿宋_GB2312" w:hAnsi="仿宋_GB2312" w:cs="仿宋_GB2312" w:eastAsia="仿宋_GB2312"/>
                <w:sz w:val="24"/>
              </w:rPr>
              <w:t>2024〕19 号文件为准。在项目执行中，如省市出台新文件，按照省市相关文件执行。</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培训机构要求</w:t>
            </w:r>
          </w:p>
        </w:tc>
        <w:tc>
          <w:tcPr>
            <w:tcW w:type="dxa" w:w="5814"/>
          </w:tcPr>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1）具有满足培训任务需要的师资力量和管理人员，具有培训专业的理论教师和实作指导教师，教师符合国家规定的资格和任职条件，持有相应的教师资格或专业技术资格证。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有与办学规模相适应的培训场所，具有满足开展培训专业所需的教学场地、设施设备和相应的实作材料，教学和技能训练需要的教学、实习、实验设施和设备（包含但不限于照相机、电脑、投影仪等教学设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3）根据本项目配备相关专业人员、开设相应的专业课程。具体开设专业课程如下：</w:t>
            </w:r>
          </w:p>
          <w:p>
            <w:pPr>
              <w:pStyle w:val="null3"/>
              <w:ind w:firstLine="480"/>
              <w:jc w:val="both"/>
            </w:pPr>
            <w:r>
              <w:rPr>
                <w:rFonts w:ascii="仿宋_GB2312" w:hAnsi="仿宋_GB2312" w:cs="仿宋_GB2312" w:eastAsia="仿宋_GB2312"/>
                <w:sz w:val="24"/>
              </w:rPr>
              <w:t>包含家政服务员、育婴员、保育员（师）、养老护理员、健康管理师、医疗护理员、公共营养师等职业（工种）及相关专项职业。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4）投标时提供培训服务实施方案：包括①教学计划、②教学大纲、③课程安排、④实训计划、⑤培训时间及人数、⑥培训设施设备等6项。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5）投标时提供后续服务方案：包括①跟踪服务人员配置及联系方式、②跟踪服务方式、③跟踪服务内容、④咨询辅导、⑤协调相关部门落实扶持政策、⑥回访计划及内容、⑦就业岗位推介等7项。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投标时提供培训教学管理制度：包括①学员管理制度、②安全管理制度、③教师管理制度、④档案管理制度、⑤考核鉴定管理制度、⑥食品安全管理制度、⑦数据信息保密制度、⑧财务管理制度、⑨突发事件应急管理制度、⑩社会监督制度等10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7）业绩要求：2023年1月1日以来具有类似业绩。</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培训服务要求</w:t>
            </w:r>
          </w:p>
        </w:tc>
        <w:tc>
          <w:tcPr>
            <w:tcW w:type="dxa" w:w="5814"/>
          </w:tcPr>
          <w:p>
            <w:pPr>
              <w:pStyle w:val="null3"/>
              <w:ind w:firstLine="480"/>
              <w:jc w:val="both"/>
            </w:pPr>
            <w:r>
              <w:rPr>
                <w:rFonts w:ascii="仿宋_GB2312" w:hAnsi="仿宋_GB2312" w:cs="仿宋_GB2312" w:eastAsia="仿宋_GB2312"/>
                <w:sz w:val="24"/>
              </w:rPr>
              <w:t>4.1 各中标供应商应及时与项目采购方签订政府采购合同，签约培训机构要执行项目采购人的开班申请、过程督查、结业鉴定、考核验收等规定。各包中标供应商应结合自身培训范围开展本包职业（工种）及相关专项职业。</w:t>
            </w:r>
          </w:p>
          <w:p>
            <w:pPr>
              <w:pStyle w:val="null3"/>
              <w:ind w:firstLine="480"/>
              <w:jc w:val="both"/>
            </w:pPr>
            <w:r>
              <w:rPr>
                <w:rFonts w:ascii="仿宋_GB2312" w:hAnsi="仿宋_GB2312" w:cs="仿宋_GB2312" w:eastAsia="仿宋_GB2312"/>
                <w:sz w:val="24"/>
              </w:rPr>
              <w:t>4.2中标供应商必须按政府采购合同要求完成全部培训任务，每期（班）结束后及时提交考核验收相关资料，定期完成鉴定申报工作。</w:t>
            </w:r>
          </w:p>
          <w:p>
            <w:pPr>
              <w:pStyle w:val="null3"/>
              <w:ind w:firstLine="480"/>
              <w:jc w:val="both"/>
            </w:pPr>
            <w:r>
              <w:rPr>
                <w:rFonts w:ascii="仿宋_GB2312" w:hAnsi="仿宋_GB2312" w:cs="仿宋_GB2312" w:eastAsia="仿宋_GB2312"/>
                <w:sz w:val="24"/>
              </w:rPr>
              <w:t>4.3补贴发放要求：以上工种均为取得合格证书或职业资格证书或技能等级证书或职业能力专项证书工种，并按照省市文件相应培训工种补贴指导标准据实进行培训相关费用补贴。补贴资金为就业创业补助资金；若有其他资金来源，从其规定。各工种培训补贴标准以乐人社发(2024)19号文件为准。在项目执行中，如省市出台新文件，按照省市相关文件执行。</w:t>
            </w:r>
          </w:p>
          <w:p>
            <w:pPr>
              <w:pStyle w:val="null3"/>
              <w:ind w:firstLine="480"/>
              <w:jc w:val="both"/>
            </w:pPr>
            <w:r>
              <w:rPr>
                <w:rFonts w:ascii="仿宋_GB2312" w:hAnsi="仿宋_GB2312" w:cs="仿宋_GB2312" w:eastAsia="仿宋_GB2312"/>
                <w:sz w:val="24"/>
              </w:rPr>
              <w:t>4.4按照四川省人力资源和社会保障厅 四川省财政厅《关于印发&lt;四川省就业创业培训管理办法&gt;的通知》（川人社办发〔2020〕68 号）文件规定，同一市（州）跨县（区）开展培训的，由所在市（州）人社部门备案同意；跨市（州）开展培训的，由培训实际开展地的市（州）人社部门备案同意以及符合乐山市人社部门关于培训机构备案规定。</w:t>
            </w:r>
          </w:p>
          <w:p>
            <w:pPr>
              <w:pStyle w:val="null3"/>
              <w:ind w:firstLine="480"/>
              <w:jc w:val="both"/>
            </w:pPr>
            <w:r>
              <w:rPr>
                <w:rFonts w:ascii="仿宋_GB2312" w:hAnsi="仿宋_GB2312" w:cs="仿宋_GB2312" w:eastAsia="仿宋_GB2312"/>
                <w:sz w:val="24"/>
              </w:rPr>
              <w:t>4.5因涉及跨年培训，若每包中标培训机构在次年未通过培训机构备案，则取消次年备案期后的培训服务。</w:t>
            </w:r>
          </w:p>
          <w:p>
            <w:pPr>
              <w:pStyle w:val="null3"/>
              <w:ind w:firstLine="480"/>
              <w:jc w:val="both"/>
            </w:pPr>
            <w:r>
              <w:rPr>
                <w:rFonts w:ascii="仿宋_GB2312" w:hAnsi="仿宋_GB2312" w:cs="仿宋_GB2312" w:eastAsia="仿宋_GB2312"/>
                <w:sz w:val="24"/>
              </w:rPr>
              <w:t>4.6采购人可根据市场需求、产业发展及城乡劳动者的培训需求，在招投标的总培训人数和预算资金内进行统筹调剂。</w:t>
            </w:r>
          </w:p>
          <w:p>
            <w:pPr>
              <w:pStyle w:val="null3"/>
              <w:jc w:val="both"/>
            </w:pPr>
            <w:r>
              <w:rPr>
                <w:rFonts w:ascii="仿宋_GB2312" w:hAnsi="仿宋_GB2312" w:cs="仿宋_GB2312" w:eastAsia="仿宋_GB2312"/>
                <w:sz w:val="24"/>
              </w:rPr>
              <w:t xml:space="preserve">      4.7考核：根据川人社规【2025】11号有关规定执行。</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right="375" w:firstLine="480"/>
              <w:jc w:val="both"/>
            </w:pPr>
            <w:r>
              <w:rPr>
                <w:rFonts w:ascii="仿宋_GB2312" w:hAnsi="仿宋_GB2312" w:cs="仿宋_GB2312" w:eastAsia="仿宋_GB2312"/>
                <w:sz w:val="24"/>
              </w:rPr>
              <w:t>1）报价要求: 本项目服务费按上级有关部门政策文件规定执行，供应商报价时报各包的固定总价，不等于各包固定的报价按无效投标处理。供应商报固定总价表示供应商认可本项目按政策文件规定执行服务费，同时也认可此服务费已包括供应商全部完成本项目招标文件规定及合同约定的服务内容所涉及到的所有人工、劳务、服务、差旅、场所使用、教学设备、器材、资料、师资应用、安全保险、合理利润及与培训服务相关的可以预见或不可预见的其他费用等。采购人在项目结算时除按政策支付费用外，不再向中标供应商支付其他任何费用。如出现投标估算错误等引起的损失由供应商自行承担。</w:t>
            </w:r>
          </w:p>
          <w:p>
            <w:pPr>
              <w:pStyle w:val="null3"/>
              <w:ind w:right="375" w:firstLine="480"/>
              <w:jc w:val="both"/>
            </w:pPr>
            <w:r>
              <w:rPr>
                <w:rFonts w:ascii="仿宋_GB2312" w:hAnsi="仿宋_GB2312" w:cs="仿宋_GB2312" w:eastAsia="仿宋_GB2312"/>
                <w:sz w:val="24"/>
              </w:rPr>
              <w:t>（</w:t>
            </w:r>
            <w:r>
              <w:rPr>
                <w:rFonts w:ascii="仿宋_GB2312" w:hAnsi="仿宋_GB2312" w:cs="仿宋_GB2312" w:eastAsia="仿宋_GB2312"/>
                <w:sz w:val="24"/>
              </w:rPr>
              <w:t>2）保密要求: 本项目中标供应商在项目服务履约过程中，对本项目的培训对象的相关资料可能涉及到的个人秘密信息负有保密责任，中标供应商不得违法使用或泄漏。</w:t>
            </w:r>
          </w:p>
          <w:p>
            <w:pPr>
              <w:pStyle w:val="null3"/>
              <w:ind w:right="375" w:firstLine="480"/>
              <w:jc w:val="both"/>
            </w:pPr>
            <w:r>
              <w:rPr>
                <w:rFonts w:ascii="仿宋_GB2312" w:hAnsi="仿宋_GB2312" w:cs="仿宋_GB2312" w:eastAsia="仿宋_GB2312"/>
                <w:sz w:val="24"/>
              </w:rPr>
              <w:t>（</w:t>
            </w:r>
            <w:r>
              <w:rPr>
                <w:rFonts w:ascii="仿宋_GB2312" w:hAnsi="仿宋_GB2312" w:cs="仿宋_GB2312" w:eastAsia="仿宋_GB2312"/>
                <w:sz w:val="24"/>
              </w:rPr>
              <w:t>3）真实性要求：采购人将对为项目提供的教师情况真实性进行核实，一旦作假经核实将会取消中标资格并承担相应的法律责任。</w:t>
            </w:r>
          </w:p>
          <w:p>
            <w:pPr>
              <w:pStyle w:val="null3"/>
              <w:ind w:right="375" w:firstLine="480"/>
              <w:jc w:val="both"/>
            </w:pPr>
            <w:r>
              <w:rPr>
                <w:rFonts w:ascii="仿宋_GB2312" w:hAnsi="仿宋_GB2312" w:cs="仿宋_GB2312" w:eastAsia="仿宋_GB2312"/>
                <w:sz w:val="24"/>
              </w:rPr>
              <w:t>（</w:t>
            </w:r>
            <w:r>
              <w:rPr>
                <w:rFonts w:ascii="仿宋_GB2312" w:hAnsi="仿宋_GB2312" w:cs="仿宋_GB2312" w:eastAsia="仿宋_GB2312"/>
                <w:sz w:val="24"/>
              </w:rPr>
              <w:t>4）安全责任：培训过程中，若出现任何安全问题，由投标人承担全部责任。（投标人需单独提供确保该项目履行过程中安全责任的承诺书）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 在本招标文件中没有提及的与本项目履约切实相关的事宜，在采购人与中标供应商订立合同时明细约定或后续补充约定(约定的内容须符合国家相关法律法规的规定)。</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标的名称：美食类及相关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培训对象</w:t>
            </w:r>
          </w:p>
        </w:tc>
        <w:tc>
          <w:tcPr>
            <w:tcW w:type="dxa" w:w="5814"/>
          </w:tcPr>
          <w:p>
            <w:pPr>
              <w:pStyle w:val="null3"/>
              <w:jc w:val="both"/>
            </w:pPr>
            <w:r>
              <w:rPr>
                <w:rFonts w:ascii="仿宋_GB2312" w:hAnsi="仿宋_GB2312" w:cs="仿宋_GB2312" w:eastAsia="仿宋_GB2312"/>
                <w:sz w:val="24"/>
              </w:rPr>
              <w:t>毕业年度高校毕业生、城乡未继续升学的应届初高中毕业生、农村转移就业劳动者、城镇登记失业人员、就业困难人员等</w:t>
            </w:r>
            <w:r>
              <w:rPr>
                <w:rFonts w:ascii="仿宋_GB2312" w:hAnsi="仿宋_GB2312" w:cs="仿宋_GB2312" w:eastAsia="仿宋_GB2312"/>
                <w:sz w:val="24"/>
              </w:rPr>
              <w:t>(统称五类人员)。注：每人累计最多享受3次职业培训补贴（技能培训、创业培训可分别享受3次）。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480"/>
              <w:jc w:val="both"/>
            </w:pPr>
            <w:r>
              <w:rPr>
                <w:rFonts w:ascii="仿宋_GB2312" w:hAnsi="仿宋_GB2312" w:cs="仿宋_GB2312" w:eastAsia="仿宋_GB2312"/>
                <w:sz w:val="24"/>
              </w:rPr>
              <w:t>美食类及相关，培训人数为</w:t>
            </w:r>
            <w:r>
              <w:rPr>
                <w:rFonts w:ascii="仿宋_GB2312" w:hAnsi="仿宋_GB2312" w:cs="仿宋_GB2312" w:eastAsia="仿宋_GB2312"/>
                <w:sz w:val="24"/>
              </w:rPr>
              <w:t>300人，预算资金86.6万元。</w:t>
            </w:r>
          </w:p>
          <w:p>
            <w:pPr>
              <w:pStyle w:val="null3"/>
              <w:jc w:val="both"/>
            </w:pPr>
            <w:r>
              <w:rPr>
                <w:rFonts w:ascii="仿宋_GB2312" w:hAnsi="仿宋_GB2312" w:cs="仿宋_GB2312" w:eastAsia="仿宋_GB2312"/>
                <w:sz w:val="24"/>
              </w:rPr>
              <w:t>注：各工种培训课时以乐人社发〔</w:t>
            </w:r>
            <w:r>
              <w:rPr>
                <w:rFonts w:ascii="仿宋_GB2312" w:hAnsi="仿宋_GB2312" w:cs="仿宋_GB2312" w:eastAsia="仿宋_GB2312"/>
                <w:sz w:val="24"/>
              </w:rPr>
              <w:t>2024〕19 号文件为准。在项目执行中，如省市出台新文件，按照省市相关文件执行。</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培训机构要求</w:t>
            </w:r>
          </w:p>
        </w:tc>
        <w:tc>
          <w:tcPr>
            <w:tcW w:type="dxa" w:w="5814"/>
          </w:tcPr>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1）具有满足培训任务需要的师资力量和管理人员，具有培训专业的理论教师和实作指导教师，教师符合国家规定的资格和任职条件，持有相应的教师资格或专业技术资格证。</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2）有与办学规模相适应的培训场所，具有满足开展培训专业所需的教学场地、设施设备和相应的实作材料，教学和技能训练需要的教学、实习、</w:t>
            </w:r>
            <w:r>
              <w:rPr>
                <w:rFonts w:ascii="仿宋_GB2312" w:hAnsi="仿宋_GB2312" w:cs="仿宋_GB2312" w:eastAsia="仿宋_GB2312"/>
                <w:sz w:val="24"/>
                <w:u w:val="single"/>
              </w:rPr>
              <w:t>实验设施和设备</w:t>
            </w:r>
            <w:r>
              <w:rPr>
                <w:rFonts w:ascii="仿宋_GB2312" w:hAnsi="仿宋_GB2312" w:cs="仿宋_GB2312" w:eastAsia="仿宋_GB2312"/>
                <w:sz w:val="24"/>
              </w:rPr>
              <w:t>（包含但不限于照相机、电脑、投影仪等教学设备）。</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3）根据本项目配备相关专业人员、开设相应的专业课程。具体开设专业课程如下：</w:t>
            </w:r>
          </w:p>
          <w:p>
            <w:pPr>
              <w:pStyle w:val="null3"/>
              <w:ind w:firstLine="480"/>
              <w:jc w:val="both"/>
            </w:pPr>
            <w:r>
              <w:rPr>
                <w:rFonts w:ascii="仿宋_GB2312" w:hAnsi="仿宋_GB2312" w:cs="仿宋_GB2312" w:eastAsia="仿宋_GB2312"/>
                <w:sz w:val="24"/>
              </w:rPr>
              <w:t>包含中式烹调师、西式面点师、创业培训、糕点面包烘焙师、钵钵鸡制作等职业（工种）及相关专项职业。</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4）投标时提供培训服务实施方案：包括①教学计划、②教学大纲、③课程安排、④实训计划、⑤培训时间及人数、⑥培训设施设备等6项。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5）投标时提供后续服务方案：包括①跟踪服务人员配置及联系方式、②跟踪服务方式、③跟踪服务内容、④咨询辅导、⑤协调相关部门落实扶持政策、⑥回访计划及内容、⑦就业岗位推介等7项。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投标时提供培训教学管理制度：包括①学员管理制度、②安全管理制度、③教师管理制度、④档案管理制度、⑤考核鉴定管理制度、⑥食品安全管理制度、⑦数据信息保密制度、⑧财务管理制度、⑨突发事件应急管理制度、⑩社会监督制度等10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7）业绩要求：2023年1月1日以来具有类似业绩。</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培训服务要求</w:t>
            </w:r>
          </w:p>
        </w:tc>
        <w:tc>
          <w:tcPr>
            <w:tcW w:type="dxa" w:w="5814"/>
          </w:tcPr>
          <w:p>
            <w:pPr>
              <w:pStyle w:val="null3"/>
              <w:ind w:firstLine="480"/>
              <w:jc w:val="left"/>
            </w:pPr>
            <w:r>
              <w:rPr>
                <w:rFonts w:ascii="仿宋_GB2312" w:hAnsi="仿宋_GB2312" w:cs="仿宋_GB2312" w:eastAsia="仿宋_GB2312"/>
                <w:sz w:val="24"/>
              </w:rPr>
              <w:t>4.1 各中标供应商应及时与项目采购方签订政府采购合同，签约培训机构要执行项目采购人的开班申请、过程督查、结业鉴定、考核验收等规定。各包中标供应商应结合自身培训范围开展本包职业（工种）及相关专项职业。</w:t>
            </w:r>
          </w:p>
          <w:p>
            <w:pPr>
              <w:pStyle w:val="null3"/>
              <w:ind w:firstLine="480"/>
              <w:jc w:val="both"/>
            </w:pPr>
            <w:r>
              <w:rPr>
                <w:rFonts w:ascii="仿宋_GB2312" w:hAnsi="仿宋_GB2312" w:cs="仿宋_GB2312" w:eastAsia="仿宋_GB2312"/>
                <w:sz w:val="24"/>
              </w:rPr>
              <w:t>4.2中标供应商必须按政府采购合同要求完成全部培训任务，每期（班）结束后及时提交考核验收相关资料，定期完成鉴定申报工作。</w:t>
            </w:r>
          </w:p>
          <w:p>
            <w:pPr>
              <w:pStyle w:val="null3"/>
              <w:ind w:firstLine="480"/>
              <w:jc w:val="both"/>
            </w:pPr>
            <w:r>
              <w:rPr>
                <w:rFonts w:ascii="仿宋_GB2312" w:hAnsi="仿宋_GB2312" w:cs="仿宋_GB2312" w:eastAsia="仿宋_GB2312"/>
                <w:sz w:val="24"/>
              </w:rPr>
              <w:t>4.3补贴发放要求：以上工种均为取得合格证书或职业资格证书或技能等级证书或职业能力专项证书工种，并按照省市文件相应培训工种补贴指导标准据实进行培训相关费用补贴。补贴资金为就业创业补助资金；若有其他资金来源，从其规定。各工种培训补贴标准以乐人社发(2024)19号文件为准。在项目执行中，如省市出台新文件，按照省市相关文件执行。</w:t>
            </w:r>
          </w:p>
          <w:p>
            <w:pPr>
              <w:pStyle w:val="null3"/>
              <w:ind w:firstLine="480"/>
              <w:jc w:val="both"/>
            </w:pPr>
            <w:r>
              <w:rPr>
                <w:rFonts w:ascii="仿宋_GB2312" w:hAnsi="仿宋_GB2312" w:cs="仿宋_GB2312" w:eastAsia="仿宋_GB2312"/>
                <w:sz w:val="24"/>
              </w:rPr>
              <w:t>4.4按照四川省人力资源和社会保障厅 四川省财政厅《关于印发&lt;四川省就业创业培训管理办法&gt;的通知》（川人社办发〔2020〕68 号）文件规定，同一市（州）跨县（区）开展培训的，由所在市（州）人社部门备案同意；跨市（州）开展培训的，由培训实际开展地的市（州）人社部门备案同意以及符合乐山市人社部门关于培训机构备案规定。</w:t>
            </w:r>
          </w:p>
          <w:p>
            <w:pPr>
              <w:pStyle w:val="null3"/>
              <w:ind w:firstLine="480"/>
              <w:jc w:val="both"/>
            </w:pPr>
            <w:r>
              <w:rPr>
                <w:rFonts w:ascii="仿宋_GB2312" w:hAnsi="仿宋_GB2312" w:cs="仿宋_GB2312" w:eastAsia="仿宋_GB2312"/>
                <w:sz w:val="24"/>
              </w:rPr>
              <w:t>4.5因涉及跨年培训，若每包中标培训机构在次年未通过培训机构备案，则取消次年备案期后的培训服务。</w:t>
            </w:r>
          </w:p>
          <w:p>
            <w:pPr>
              <w:pStyle w:val="null3"/>
              <w:ind w:firstLine="480"/>
              <w:jc w:val="both"/>
            </w:pPr>
            <w:r>
              <w:rPr>
                <w:rFonts w:ascii="仿宋_GB2312" w:hAnsi="仿宋_GB2312" w:cs="仿宋_GB2312" w:eastAsia="仿宋_GB2312"/>
                <w:sz w:val="24"/>
              </w:rPr>
              <w:t>4.6采购人可根据市场需求、产业发展及城乡劳动者的培训需求，在招投标的总培训人数和预算资金内进行统筹调剂。</w:t>
            </w:r>
          </w:p>
          <w:p>
            <w:pPr>
              <w:pStyle w:val="null3"/>
              <w:jc w:val="both"/>
            </w:pPr>
            <w:r>
              <w:rPr>
                <w:rFonts w:ascii="仿宋_GB2312" w:hAnsi="仿宋_GB2312" w:cs="仿宋_GB2312" w:eastAsia="仿宋_GB2312"/>
                <w:sz w:val="24"/>
              </w:rPr>
              <w:t xml:space="preserve">      4.7考核：根据川人社规【2025】11号有关规定执行。</w:t>
            </w:r>
          </w:p>
          <w:p>
            <w:pPr>
              <w:pStyle w:val="null3"/>
              <w:jc w:val="both"/>
            </w:pP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right="375" w:firstLine="480"/>
              <w:jc w:val="left"/>
            </w:pPr>
            <w:r>
              <w:rPr>
                <w:rFonts w:ascii="仿宋_GB2312" w:hAnsi="仿宋_GB2312" w:cs="仿宋_GB2312" w:eastAsia="仿宋_GB2312"/>
                <w:sz w:val="24"/>
              </w:rPr>
              <w:t>（</w:t>
            </w:r>
            <w:r>
              <w:rPr>
                <w:rFonts w:ascii="仿宋_GB2312" w:hAnsi="仿宋_GB2312" w:cs="仿宋_GB2312" w:eastAsia="仿宋_GB2312"/>
                <w:sz w:val="24"/>
              </w:rPr>
              <w:t>1）报价要求: 本项目服务费按上级有关部门政策文件规定执行，供应商报价时报各包的固定总价，不等于各包固定的报价按无效投标处理。供应商报固定总价表示供应商认可本项目按政策文件规定执行服务费，同时也认可此服务费已包括供应商全部完成本项目招标文件规定及合同约定的服务内容所涉及到的所有人工、劳务、服务、差旅、场所使用、教学设备、器材、资料、师资应用、安全保险、合理利润及与培训服务相关的可以预见或不可预见的其他费用等。采购人在项目结算时除按政策支付费用外，不再向中标供应商支付其他任何费用。如出现投标估算错误等引起的损失由供应商自行承担。</w:t>
            </w:r>
          </w:p>
          <w:p>
            <w:pPr>
              <w:pStyle w:val="null3"/>
              <w:ind w:right="375" w:firstLine="480"/>
              <w:jc w:val="left"/>
            </w:pPr>
            <w:r>
              <w:rPr>
                <w:rFonts w:ascii="仿宋_GB2312" w:hAnsi="仿宋_GB2312" w:cs="仿宋_GB2312" w:eastAsia="仿宋_GB2312"/>
                <w:sz w:val="24"/>
              </w:rPr>
              <w:t>（</w:t>
            </w:r>
            <w:r>
              <w:rPr>
                <w:rFonts w:ascii="仿宋_GB2312" w:hAnsi="仿宋_GB2312" w:cs="仿宋_GB2312" w:eastAsia="仿宋_GB2312"/>
                <w:sz w:val="24"/>
              </w:rPr>
              <w:t>2）保密要求: 本项目中标供应商在项目服务履约过程中，对本项目的培训对象的相关资料可能涉及到的个人秘密信息负有保密责任，中标供应商不得违法使用或泄漏。</w:t>
            </w:r>
          </w:p>
          <w:p>
            <w:pPr>
              <w:pStyle w:val="null3"/>
              <w:ind w:right="375" w:firstLine="480"/>
              <w:jc w:val="left"/>
            </w:pPr>
            <w:r>
              <w:rPr>
                <w:rFonts w:ascii="仿宋_GB2312" w:hAnsi="仿宋_GB2312" w:cs="仿宋_GB2312" w:eastAsia="仿宋_GB2312"/>
                <w:sz w:val="24"/>
              </w:rPr>
              <w:t>（</w:t>
            </w:r>
            <w:r>
              <w:rPr>
                <w:rFonts w:ascii="仿宋_GB2312" w:hAnsi="仿宋_GB2312" w:cs="仿宋_GB2312" w:eastAsia="仿宋_GB2312"/>
                <w:sz w:val="24"/>
              </w:rPr>
              <w:t>3）真实性要求：采购人将对为项目提供的教师情况真实性进行核实，一旦作假经核实将会取消中标资格并承担相应的法律责任。</w:t>
            </w:r>
          </w:p>
          <w:p>
            <w:pPr>
              <w:pStyle w:val="null3"/>
              <w:ind w:right="375" w:firstLine="480"/>
              <w:jc w:val="left"/>
            </w:pPr>
            <w:r>
              <w:rPr>
                <w:rFonts w:ascii="仿宋_GB2312" w:hAnsi="仿宋_GB2312" w:cs="仿宋_GB2312" w:eastAsia="仿宋_GB2312"/>
                <w:sz w:val="24"/>
              </w:rPr>
              <w:t>（</w:t>
            </w:r>
            <w:r>
              <w:rPr>
                <w:rFonts w:ascii="仿宋_GB2312" w:hAnsi="仿宋_GB2312" w:cs="仿宋_GB2312" w:eastAsia="仿宋_GB2312"/>
                <w:sz w:val="24"/>
              </w:rPr>
              <w:t>4）安全责任：培训过程中，若出现任何安全问题，由投标人承担全部责任。（投标人需单独提供确保该项目履行过程中安全责任的承诺书）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 在本招标文件中没有提及的与本项目履约切实相关的事宜，在采购人与中标供应商订立合同时明细约定或后续补充约定(约定的内容须符合国家相关法律法规的规定)。</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标的名称：文旅类及相关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培训对象</w:t>
            </w:r>
          </w:p>
        </w:tc>
        <w:tc>
          <w:tcPr>
            <w:tcW w:type="dxa" w:w="5814"/>
          </w:tcPr>
          <w:p>
            <w:pPr>
              <w:pStyle w:val="null3"/>
              <w:jc w:val="both"/>
            </w:pPr>
            <w:r>
              <w:rPr>
                <w:rFonts w:ascii="仿宋_GB2312" w:hAnsi="仿宋_GB2312" w:cs="仿宋_GB2312" w:eastAsia="仿宋_GB2312"/>
                <w:sz w:val="24"/>
              </w:rPr>
              <w:t>毕业年度高校毕业生、城乡未继续升学的应届初高中毕业生、农村转移就业劳动者、城镇登记失业人员、就业困难人员等</w:t>
            </w:r>
            <w:r>
              <w:rPr>
                <w:rFonts w:ascii="仿宋_GB2312" w:hAnsi="仿宋_GB2312" w:cs="仿宋_GB2312" w:eastAsia="仿宋_GB2312"/>
                <w:sz w:val="24"/>
              </w:rPr>
              <w:t>(统称五类人员)。注：每人累计最多享受3次职业培训补贴（技能培训、创业培训可分别享受3次）。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jc w:val="left"/>
            </w:pPr>
            <w:r>
              <w:rPr>
                <w:rFonts w:ascii="仿宋_GB2312" w:hAnsi="仿宋_GB2312" w:cs="仿宋_GB2312" w:eastAsia="仿宋_GB2312"/>
                <w:sz w:val="24"/>
              </w:rPr>
              <w:t>文旅类及相关，培训人数为</w:t>
            </w:r>
            <w:r>
              <w:rPr>
                <w:rFonts w:ascii="仿宋_GB2312" w:hAnsi="仿宋_GB2312" w:cs="仿宋_GB2312" w:eastAsia="仿宋_GB2312"/>
                <w:sz w:val="24"/>
              </w:rPr>
              <w:t>250人，预算资金64万元。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注：各工种培训课时以乐人社发〔</w:t>
            </w:r>
            <w:r>
              <w:rPr>
                <w:rFonts w:ascii="仿宋_GB2312" w:hAnsi="仿宋_GB2312" w:cs="仿宋_GB2312" w:eastAsia="仿宋_GB2312"/>
                <w:sz w:val="24"/>
              </w:rPr>
              <w:t>2024〕19 号文件为准。在项目执行中，如省市出台新文件，按照省市相关文件执行。</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培训机构要求</w:t>
            </w:r>
          </w:p>
        </w:tc>
        <w:tc>
          <w:tcPr>
            <w:tcW w:type="dxa" w:w="5814"/>
          </w:tcPr>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1）具有满足培训任务需要的师资力量和管理人员，具有培训专业的理论教师和实作指导教师，教师符合国家规定的资格和任职条件，持有相应的教师资格或专业技术资格证。</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2）有与办学规模相适应的培训场所，具有满足开展培训专业所需的教学场地、设施设备和相应的实作材料，教学和技能训练需要的教学、</w:t>
            </w:r>
            <w:r>
              <w:rPr>
                <w:rFonts w:ascii="仿宋_GB2312" w:hAnsi="仿宋_GB2312" w:cs="仿宋_GB2312" w:eastAsia="仿宋_GB2312"/>
                <w:sz w:val="24"/>
              </w:rPr>
              <w:t>实习、实验设施和设备（包含但</w:t>
            </w:r>
            <w:r>
              <w:rPr>
                <w:rFonts w:ascii="仿宋_GB2312" w:hAnsi="仿宋_GB2312" w:cs="仿宋_GB2312" w:eastAsia="仿宋_GB2312"/>
                <w:sz w:val="24"/>
              </w:rPr>
              <w:t>不限于照相机、电脑、投影仪等教学设备）。</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3）根据本项目配备相关专业人员、开设相应的专业课程。具体开设专业课程如下：</w:t>
            </w:r>
          </w:p>
          <w:p>
            <w:pPr>
              <w:pStyle w:val="null3"/>
              <w:ind w:firstLine="480"/>
              <w:jc w:val="left"/>
            </w:pPr>
            <w:r>
              <w:rPr>
                <w:rFonts w:ascii="仿宋_GB2312" w:hAnsi="仿宋_GB2312" w:cs="仿宋_GB2312" w:eastAsia="仿宋_GB2312"/>
                <w:sz w:val="24"/>
              </w:rPr>
              <w:t>包含茶艺师、评茶员、茶叶加工工、调饮师、互联网营销师、全媒体运营师、电子商务师、抽纱刺绣工、保安员、餐厅服务员、民宿管家、旅游咨询员等职业（工种）及相关专项职业。</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4）投标时提供培训服务实施方案：包括①教学计划、②教学大纲、③课程安排、④实训计划、⑤培训时间及人数、⑥培训设施设备等6项。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5）投标时提供后续服务方案：包括①跟踪服务人员配置及联系方式、②跟踪服务方式、③跟踪服务内容、④咨询辅导、⑤协调相关部门落实扶持政策、⑥回访计划及内容、⑦就业岗位推介等7项。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投标时提供培训教学管理制度：包括①学员管理制度、②安全管理制度、③教师管理制度、④档案管理制度、⑤考核鉴定管理制度、⑥食品安全管理制度、⑦数据信息保密制度、⑧财务管理制度、⑨突发事件应急管理制度、⑩社会监督制度等10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7）业绩要求：2023年1月1日以来具有类似业绩。</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培训服务要求</w:t>
            </w:r>
          </w:p>
        </w:tc>
        <w:tc>
          <w:tcPr>
            <w:tcW w:type="dxa" w:w="5814"/>
          </w:tcPr>
          <w:p>
            <w:pPr>
              <w:pStyle w:val="null3"/>
              <w:ind w:firstLine="480"/>
              <w:jc w:val="left"/>
            </w:pPr>
            <w:r>
              <w:rPr>
                <w:rFonts w:ascii="仿宋_GB2312" w:hAnsi="仿宋_GB2312" w:cs="仿宋_GB2312" w:eastAsia="仿宋_GB2312"/>
                <w:sz w:val="24"/>
              </w:rPr>
              <w:t>4.1 各中标供应商应及时与项目采购方签订政府采购合同，签约培训机构要执行项目采购人的开班申请、过程督查、结业鉴定、考核验收等规定。各包中标供应商应结合自身培训范围开展本包职业（工种）及相关专项职业。</w:t>
            </w:r>
          </w:p>
          <w:p>
            <w:pPr>
              <w:pStyle w:val="null3"/>
              <w:ind w:firstLine="480"/>
              <w:jc w:val="both"/>
            </w:pPr>
            <w:r>
              <w:rPr>
                <w:rFonts w:ascii="仿宋_GB2312" w:hAnsi="仿宋_GB2312" w:cs="仿宋_GB2312" w:eastAsia="仿宋_GB2312"/>
                <w:sz w:val="24"/>
              </w:rPr>
              <w:t>4.2中标供应商必须按政府采购合同要求完成全部培训任务，每期（班）结束后及时提交考核验收相关资料，定期完成鉴定申报工作。</w:t>
            </w:r>
          </w:p>
          <w:p>
            <w:pPr>
              <w:pStyle w:val="null3"/>
              <w:ind w:firstLine="480"/>
              <w:jc w:val="both"/>
            </w:pPr>
            <w:r>
              <w:rPr>
                <w:rFonts w:ascii="仿宋_GB2312" w:hAnsi="仿宋_GB2312" w:cs="仿宋_GB2312" w:eastAsia="仿宋_GB2312"/>
                <w:sz w:val="24"/>
              </w:rPr>
              <w:t>4.3补贴发放要求：以上工种均为取得合格证书或职业资格证书或技能等级证书或职业能力专项证书工种，并按照省市文件相应培训工种补贴指导标准据实进行培训相关费用补贴。补贴资金为就业创业补助资金；若有其他资金来源，从其规定。各工种培训补贴标准以乐人社发(2024)19号文件为准。在项目执行中，如省市出台新文件，按照省市相关文件执行。</w:t>
            </w:r>
          </w:p>
          <w:p>
            <w:pPr>
              <w:pStyle w:val="null3"/>
              <w:ind w:firstLine="480"/>
              <w:jc w:val="both"/>
            </w:pPr>
            <w:r>
              <w:rPr>
                <w:rFonts w:ascii="仿宋_GB2312" w:hAnsi="仿宋_GB2312" w:cs="仿宋_GB2312" w:eastAsia="仿宋_GB2312"/>
                <w:sz w:val="24"/>
              </w:rPr>
              <w:t>4.4按照四川省人力资源和社会保障厅 四川省财政厅《关于印发&lt;四川省就业创业培训管理办法&gt;的通知》（川人社办发〔2020〕68 号）文件规定，同一市（州）跨县（区）开展培训的，由所在市（州）人社部门备案同意；跨市（州）开展培训的，由培训实际开展地的市（州）人社部门备案同意以及符合乐山市人社部门关于培训机构备案规定。</w:t>
            </w:r>
          </w:p>
          <w:p>
            <w:pPr>
              <w:pStyle w:val="null3"/>
              <w:ind w:firstLine="480"/>
              <w:jc w:val="both"/>
            </w:pPr>
            <w:r>
              <w:rPr>
                <w:rFonts w:ascii="仿宋_GB2312" w:hAnsi="仿宋_GB2312" w:cs="仿宋_GB2312" w:eastAsia="仿宋_GB2312"/>
                <w:sz w:val="24"/>
              </w:rPr>
              <w:t>4.5因涉及跨年培训，若每包中标培训机构在次年未通过培训机构备案，则取消次年备案期后的培训服务。</w:t>
            </w:r>
          </w:p>
          <w:p>
            <w:pPr>
              <w:pStyle w:val="null3"/>
              <w:ind w:firstLine="480"/>
              <w:jc w:val="both"/>
            </w:pPr>
            <w:r>
              <w:rPr>
                <w:rFonts w:ascii="仿宋_GB2312" w:hAnsi="仿宋_GB2312" w:cs="仿宋_GB2312" w:eastAsia="仿宋_GB2312"/>
                <w:sz w:val="24"/>
              </w:rPr>
              <w:t>4.6采购人可根据市场需求、产业发展及城乡劳动者的培训需求，在招投标的总培训人数和预算资金内进行统筹调剂。</w:t>
            </w:r>
          </w:p>
          <w:p>
            <w:pPr>
              <w:pStyle w:val="null3"/>
              <w:jc w:val="both"/>
            </w:pPr>
            <w:r>
              <w:rPr>
                <w:rFonts w:ascii="仿宋_GB2312" w:hAnsi="仿宋_GB2312" w:cs="仿宋_GB2312" w:eastAsia="仿宋_GB2312"/>
                <w:sz w:val="24"/>
              </w:rPr>
              <w:t xml:space="preserve">      4.7考核：根据川人社规【2025】11号有关规定执行。</w:t>
            </w:r>
          </w:p>
          <w:p>
            <w:pPr>
              <w:pStyle w:val="null3"/>
              <w:jc w:val="both"/>
            </w:pP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right="375" w:firstLine="480"/>
              <w:jc w:val="left"/>
            </w:pPr>
            <w:r>
              <w:rPr>
                <w:rFonts w:ascii="仿宋_GB2312" w:hAnsi="仿宋_GB2312" w:cs="仿宋_GB2312" w:eastAsia="仿宋_GB2312"/>
                <w:sz w:val="24"/>
              </w:rPr>
              <w:t>（</w:t>
            </w:r>
            <w:r>
              <w:rPr>
                <w:rFonts w:ascii="仿宋_GB2312" w:hAnsi="仿宋_GB2312" w:cs="仿宋_GB2312" w:eastAsia="仿宋_GB2312"/>
                <w:sz w:val="24"/>
              </w:rPr>
              <w:t>1）报价要求: 本项目服务费按上级有关部门政策文件规定执行，供应商报价时报各包的固定总价，不等于各包固定的报价按无效投标处理。供应商报固定总价表示供应商认可本项目按政策文件规定执行服务费，同时也认可此服务费已包括供应商全部完成本项目招标文件规定及合同约定的服务内容所涉及到的所有人工、劳务、服务、差旅、场所使用、教学设备、器材、资料、师资应用、安全保险、合理利润及与培训服务相关的可以预见或不可预见的其他费用等。采购人在项目结算时除按政策支付费用外，不再向中标供应商支付其他任何费用。如出现投标估算错误等引起的损失由供应商自行承担。</w:t>
            </w:r>
          </w:p>
          <w:p>
            <w:pPr>
              <w:pStyle w:val="null3"/>
              <w:ind w:right="375" w:firstLine="480"/>
              <w:jc w:val="left"/>
            </w:pPr>
            <w:r>
              <w:rPr>
                <w:rFonts w:ascii="仿宋_GB2312" w:hAnsi="仿宋_GB2312" w:cs="仿宋_GB2312" w:eastAsia="仿宋_GB2312"/>
                <w:sz w:val="24"/>
              </w:rPr>
              <w:t>（</w:t>
            </w:r>
            <w:r>
              <w:rPr>
                <w:rFonts w:ascii="仿宋_GB2312" w:hAnsi="仿宋_GB2312" w:cs="仿宋_GB2312" w:eastAsia="仿宋_GB2312"/>
                <w:sz w:val="24"/>
              </w:rPr>
              <w:t>2）保密要求: 本项目中标供应商在项目服务履约过程中，对本项目的培训对象的相关资料可能涉及到的个人秘密信息负有保密责任，中标供应商不得违法使用或泄漏。</w:t>
            </w:r>
          </w:p>
          <w:p>
            <w:pPr>
              <w:pStyle w:val="null3"/>
              <w:ind w:right="375" w:firstLine="480"/>
              <w:jc w:val="left"/>
            </w:pPr>
            <w:r>
              <w:rPr>
                <w:rFonts w:ascii="仿宋_GB2312" w:hAnsi="仿宋_GB2312" w:cs="仿宋_GB2312" w:eastAsia="仿宋_GB2312"/>
                <w:sz w:val="24"/>
              </w:rPr>
              <w:t>（</w:t>
            </w:r>
            <w:r>
              <w:rPr>
                <w:rFonts w:ascii="仿宋_GB2312" w:hAnsi="仿宋_GB2312" w:cs="仿宋_GB2312" w:eastAsia="仿宋_GB2312"/>
                <w:sz w:val="24"/>
              </w:rPr>
              <w:t>3）真实性要求：采购人将对为项目提供的教师情况真实性进行核实，一旦作假经核实将会取消中标资格并承担相应的法律责任。</w:t>
            </w:r>
          </w:p>
          <w:p>
            <w:pPr>
              <w:pStyle w:val="null3"/>
              <w:ind w:right="375" w:firstLine="480"/>
              <w:jc w:val="left"/>
            </w:pPr>
            <w:r>
              <w:rPr>
                <w:rFonts w:ascii="仿宋_GB2312" w:hAnsi="仿宋_GB2312" w:cs="仿宋_GB2312" w:eastAsia="仿宋_GB2312"/>
                <w:sz w:val="24"/>
              </w:rPr>
              <w:t>（</w:t>
            </w:r>
            <w:r>
              <w:rPr>
                <w:rFonts w:ascii="仿宋_GB2312" w:hAnsi="仿宋_GB2312" w:cs="仿宋_GB2312" w:eastAsia="仿宋_GB2312"/>
                <w:sz w:val="24"/>
              </w:rPr>
              <w:t>4）安全责任：培训过程中，若出现任何安全问题，由投标人承担全部责任。（投标人需单独提供确保该项目履行过程中安全责任的承诺书）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 在本招标文件中没有提及的与本项目履约切实相关的事宜，在采购人与中标供应商订立合同时明细约定或后续补充约定(约定的内容须符合国家相关法律法规的规定)。</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标的名称：制造业（建筑业）及相关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培训对象</w:t>
            </w:r>
          </w:p>
        </w:tc>
        <w:tc>
          <w:tcPr>
            <w:tcW w:type="dxa" w:w="5814"/>
          </w:tcPr>
          <w:p>
            <w:pPr>
              <w:pStyle w:val="null3"/>
              <w:jc w:val="both"/>
            </w:pPr>
            <w:r>
              <w:rPr>
                <w:rFonts w:ascii="仿宋_GB2312" w:hAnsi="仿宋_GB2312" w:cs="仿宋_GB2312" w:eastAsia="仿宋_GB2312"/>
                <w:sz w:val="24"/>
              </w:rPr>
              <w:t>毕业年度高校毕业生、城乡未继续升学的应届初高中毕业生、农村转移就业劳动者、城镇登记失业人员、就业困难人员等</w:t>
            </w:r>
            <w:r>
              <w:rPr>
                <w:rFonts w:ascii="仿宋_GB2312" w:hAnsi="仿宋_GB2312" w:cs="仿宋_GB2312" w:eastAsia="仿宋_GB2312"/>
                <w:sz w:val="24"/>
              </w:rPr>
              <w:t>(统称五类人员)。注：每人累计最多享受3次职业培训补贴（技能培训、创业培训可分别享受3次）。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480"/>
              <w:jc w:val="both"/>
            </w:pPr>
            <w:r>
              <w:rPr>
                <w:rFonts w:ascii="仿宋_GB2312" w:hAnsi="仿宋_GB2312" w:cs="仿宋_GB2312" w:eastAsia="仿宋_GB2312"/>
                <w:sz w:val="24"/>
              </w:rPr>
              <w:t>制造业（建筑业）及相关，培训人数为</w:t>
            </w:r>
            <w:r>
              <w:rPr>
                <w:rFonts w:ascii="仿宋_GB2312" w:hAnsi="仿宋_GB2312" w:cs="仿宋_GB2312" w:eastAsia="仿宋_GB2312"/>
                <w:sz w:val="24"/>
              </w:rPr>
              <w:t>200人，预算资金63.5万元。</w:t>
            </w:r>
          </w:p>
          <w:p>
            <w:pPr>
              <w:pStyle w:val="null3"/>
              <w:jc w:val="both"/>
            </w:pPr>
            <w:r>
              <w:rPr>
                <w:rFonts w:ascii="仿宋_GB2312" w:hAnsi="仿宋_GB2312" w:cs="仿宋_GB2312" w:eastAsia="仿宋_GB2312"/>
                <w:sz w:val="24"/>
              </w:rPr>
              <w:t>注：各工种培训课时以乐人社发〔</w:t>
            </w:r>
            <w:r>
              <w:rPr>
                <w:rFonts w:ascii="仿宋_GB2312" w:hAnsi="仿宋_GB2312" w:cs="仿宋_GB2312" w:eastAsia="仿宋_GB2312"/>
                <w:sz w:val="24"/>
              </w:rPr>
              <w:t>2024〕19 号文件为准。在项目执行中，如省市出台新文件，按照省市相关文件执行。</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培训机构要求</w:t>
            </w:r>
          </w:p>
        </w:tc>
        <w:tc>
          <w:tcPr>
            <w:tcW w:type="dxa" w:w="5814"/>
          </w:tcPr>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1）具有满足培训任务需要的师资力量和管理人员，具有培训专业的理论教师和实作指导教师，教师符合国家规定的资格和任职条件，持有相应的教师资格或专业技术资格证。</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2）有与办学规模相适应的培训场所，具有满足开展培训专业所需的教学场地、设施设备和相应的实作材料，教学和技能训练需要的教学、实习、</w:t>
            </w:r>
            <w:r>
              <w:rPr>
                <w:rFonts w:ascii="仿宋_GB2312" w:hAnsi="仿宋_GB2312" w:cs="仿宋_GB2312" w:eastAsia="仿宋_GB2312"/>
                <w:sz w:val="24"/>
              </w:rPr>
              <w:t>实验设施和设备（</w:t>
            </w:r>
            <w:r>
              <w:rPr>
                <w:rFonts w:ascii="仿宋_GB2312" w:hAnsi="仿宋_GB2312" w:cs="仿宋_GB2312" w:eastAsia="仿宋_GB2312"/>
                <w:sz w:val="24"/>
              </w:rPr>
              <w:t>包含但不限于照相机、电脑、投影仪等教学设备）。</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3）根据本项目配备相关专业人员、开设相应的专业课程。具体开设专业课程如下：</w:t>
            </w:r>
          </w:p>
          <w:p>
            <w:pPr>
              <w:pStyle w:val="null3"/>
              <w:ind w:firstLine="480"/>
              <w:jc w:val="both"/>
            </w:pPr>
            <w:r>
              <w:rPr>
                <w:rFonts w:ascii="仿宋_GB2312" w:hAnsi="仿宋_GB2312" w:cs="仿宋_GB2312" w:eastAsia="仿宋_GB2312"/>
                <w:sz w:val="24"/>
              </w:rPr>
              <w:t>包含焊工、电工、砌筑工、汽车维修工、冲压工、造纸工、电子设备装接工、计算机操作员、农机驾驶员等职业（工种）及相关专项职业。</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4）投标时提供培训服务实施方案：包括①教学计划、②教学大纲、③课程安排、④实训计划、⑤培训时间及人数、⑥培训设施设备等6项。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5）投标时提供后续服务方案：包括①跟踪服务人员配置及联系方式、②跟踪服务方式、③跟踪服务内容、④咨询辅导、⑤协调相关部门落实扶持政策、⑥回访计划及内容、⑦就业岗位推介等7项。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投标时提供培训教学管理制度：包括①学员管理制度、②安全管理制度、③教师管理制度、④档案管理制度、⑤考核鉴定管理制度、⑥食品安全管理制度、⑦数据信息保密制度、⑧财务管理制度、⑨突发事件应急管理制度、⑩社会监督制度等10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7）业绩要求：2023年1月1日以来具有类似业绩。</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培训服务要求</w:t>
            </w:r>
          </w:p>
        </w:tc>
        <w:tc>
          <w:tcPr>
            <w:tcW w:type="dxa" w:w="5814"/>
          </w:tcPr>
          <w:p>
            <w:pPr>
              <w:pStyle w:val="null3"/>
              <w:ind w:firstLine="480"/>
              <w:jc w:val="left"/>
            </w:pPr>
            <w:r>
              <w:rPr>
                <w:rFonts w:ascii="仿宋_GB2312" w:hAnsi="仿宋_GB2312" w:cs="仿宋_GB2312" w:eastAsia="仿宋_GB2312"/>
                <w:sz w:val="24"/>
              </w:rPr>
              <w:t>4.1 各中标供应商应及时与项目采购方签订政府采购合同，签约培训机构要执行项目采购人的开班申请、过程督查、结业鉴定、考核验收等规定。各包中标供应商应结合自身培训范围开展本包职业（工种）及相关专项职业。</w:t>
            </w:r>
          </w:p>
          <w:p>
            <w:pPr>
              <w:pStyle w:val="null3"/>
              <w:ind w:firstLine="480"/>
              <w:jc w:val="both"/>
            </w:pPr>
            <w:r>
              <w:rPr>
                <w:rFonts w:ascii="仿宋_GB2312" w:hAnsi="仿宋_GB2312" w:cs="仿宋_GB2312" w:eastAsia="仿宋_GB2312"/>
                <w:sz w:val="24"/>
              </w:rPr>
              <w:t>4.2中标供应商必须按政府采购合同要求完成全部培训任务，每期（班）结束后及时提交考核验收相关资料，定期完成鉴定申报工作。</w:t>
            </w:r>
          </w:p>
          <w:p>
            <w:pPr>
              <w:pStyle w:val="null3"/>
              <w:ind w:firstLine="480"/>
              <w:jc w:val="both"/>
            </w:pPr>
            <w:r>
              <w:rPr>
                <w:rFonts w:ascii="仿宋_GB2312" w:hAnsi="仿宋_GB2312" w:cs="仿宋_GB2312" w:eastAsia="仿宋_GB2312"/>
                <w:sz w:val="24"/>
              </w:rPr>
              <w:t>4.3补贴发放要求：以上工种均为取得合格证书或职业资格证书或技能等级证书或职业能力专项证书工种，并按照省市文件相应培训工种补贴指导标准据实进行培训相关费用补贴。补贴资金为就业创业补助资金；若有其他资金来源，从其规定。各工种培训补贴标准以乐人社发(2024)19号文件为准。在项目执行中，如省市出台新文件，按照省市相关文件执行。</w:t>
            </w:r>
          </w:p>
          <w:p>
            <w:pPr>
              <w:pStyle w:val="null3"/>
              <w:ind w:firstLine="480"/>
              <w:jc w:val="both"/>
            </w:pPr>
            <w:r>
              <w:rPr>
                <w:rFonts w:ascii="仿宋_GB2312" w:hAnsi="仿宋_GB2312" w:cs="仿宋_GB2312" w:eastAsia="仿宋_GB2312"/>
                <w:sz w:val="24"/>
              </w:rPr>
              <w:t>4.4按照四川省人力资源和社会保障厅 四川省财政厅《关于印发&lt;四川省就业创业培训管理办法&gt;的通知》（川人社办发〔2020〕68 号）文件规定，同一市（州）跨县（区）开展培训的，由所在市（州）人社部门备案同意；跨市（州）开展培训的，由培训实际开展地的市（州）人社部门备案同意以及符合乐山市人社部门关于培训机构备案规定。</w:t>
            </w:r>
          </w:p>
          <w:p>
            <w:pPr>
              <w:pStyle w:val="null3"/>
              <w:ind w:firstLine="480"/>
              <w:jc w:val="both"/>
            </w:pPr>
            <w:r>
              <w:rPr>
                <w:rFonts w:ascii="仿宋_GB2312" w:hAnsi="仿宋_GB2312" w:cs="仿宋_GB2312" w:eastAsia="仿宋_GB2312"/>
                <w:sz w:val="24"/>
              </w:rPr>
              <w:t>4.5因涉及跨年培训，若每包中标培训机构在次年未通过培训机构备案，则取消次年备案期后的培训服务。</w:t>
            </w:r>
          </w:p>
          <w:p>
            <w:pPr>
              <w:pStyle w:val="null3"/>
              <w:ind w:firstLine="480"/>
              <w:jc w:val="both"/>
            </w:pPr>
            <w:r>
              <w:rPr>
                <w:rFonts w:ascii="仿宋_GB2312" w:hAnsi="仿宋_GB2312" w:cs="仿宋_GB2312" w:eastAsia="仿宋_GB2312"/>
                <w:sz w:val="24"/>
              </w:rPr>
              <w:t>4.6采购人可根据市场需求、产业发展及城乡劳动者的培训需求，在招投标的总培训人数和预算资金内进行统筹调剂。</w:t>
            </w:r>
          </w:p>
          <w:p>
            <w:pPr>
              <w:pStyle w:val="null3"/>
              <w:jc w:val="both"/>
            </w:pPr>
            <w:r>
              <w:rPr>
                <w:rFonts w:ascii="仿宋_GB2312" w:hAnsi="仿宋_GB2312" w:cs="仿宋_GB2312" w:eastAsia="仿宋_GB2312"/>
                <w:sz w:val="24"/>
              </w:rPr>
              <w:t xml:space="preserve">      4.7考核：根据川人社规【2025】11号有关规定执行。</w:t>
            </w:r>
          </w:p>
          <w:p>
            <w:pPr>
              <w:pStyle w:val="null3"/>
              <w:jc w:val="both"/>
            </w:pP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right="375" w:firstLine="480"/>
              <w:jc w:val="left"/>
            </w:pPr>
            <w:r>
              <w:rPr>
                <w:rFonts w:ascii="仿宋_GB2312" w:hAnsi="仿宋_GB2312" w:cs="仿宋_GB2312" w:eastAsia="仿宋_GB2312"/>
                <w:sz w:val="24"/>
              </w:rPr>
              <w:t>（</w:t>
            </w:r>
            <w:r>
              <w:rPr>
                <w:rFonts w:ascii="仿宋_GB2312" w:hAnsi="仿宋_GB2312" w:cs="仿宋_GB2312" w:eastAsia="仿宋_GB2312"/>
                <w:sz w:val="24"/>
              </w:rPr>
              <w:t>1）报价要求: 本项目服务费按上级有关部门政策文件规定执行，供应商报价时报各包的固定总价，不等于各包固定的报价按无效投标处理。供应商报固定总价表示供应商认可本项目按政策文件规定执行服务费，同时也认可此服务费已包括供应商全部完成本项目招标文件规定及合同约定的服务内容所涉及到的所有人工、劳务、服务、差旅、场所使用、教学设备、器材、资料、师资应用、安全保险、合理利润及与培训服务相关的可以预见或不可预见的其他费用等。采购人在项目结算时除按政策支付费用外，不再向中标供应商支付其他任何费用。如出现投标估算错误等引起的损失由供应商自行承担。</w:t>
            </w:r>
          </w:p>
          <w:p>
            <w:pPr>
              <w:pStyle w:val="null3"/>
              <w:ind w:right="375" w:firstLine="480"/>
              <w:jc w:val="left"/>
            </w:pPr>
            <w:r>
              <w:rPr>
                <w:rFonts w:ascii="仿宋_GB2312" w:hAnsi="仿宋_GB2312" w:cs="仿宋_GB2312" w:eastAsia="仿宋_GB2312"/>
                <w:sz w:val="24"/>
              </w:rPr>
              <w:t>（</w:t>
            </w:r>
            <w:r>
              <w:rPr>
                <w:rFonts w:ascii="仿宋_GB2312" w:hAnsi="仿宋_GB2312" w:cs="仿宋_GB2312" w:eastAsia="仿宋_GB2312"/>
                <w:sz w:val="24"/>
              </w:rPr>
              <w:t>2）保密要求: 本项目中标供应商在项目服务履约过程中，对本项目的培训对象的相关资料可能涉及到的个人秘密信息负有保密责任，中标供应商不得违法使用或泄漏。</w:t>
            </w:r>
          </w:p>
          <w:p>
            <w:pPr>
              <w:pStyle w:val="null3"/>
              <w:ind w:right="375" w:firstLine="480"/>
              <w:jc w:val="left"/>
            </w:pPr>
            <w:r>
              <w:rPr>
                <w:rFonts w:ascii="仿宋_GB2312" w:hAnsi="仿宋_GB2312" w:cs="仿宋_GB2312" w:eastAsia="仿宋_GB2312"/>
                <w:sz w:val="24"/>
              </w:rPr>
              <w:t>（</w:t>
            </w:r>
            <w:r>
              <w:rPr>
                <w:rFonts w:ascii="仿宋_GB2312" w:hAnsi="仿宋_GB2312" w:cs="仿宋_GB2312" w:eastAsia="仿宋_GB2312"/>
                <w:sz w:val="24"/>
              </w:rPr>
              <w:t>3）真实性要求：采购人将对为项目提供的教师情况真实性进行核实，一旦作假经核实将会取消中标资格并承担相应的法律责任。</w:t>
            </w:r>
          </w:p>
          <w:p>
            <w:pPr>
              <w:pStyle w:val="null3"/>
              <w:ind w:right="375" w:firstLine="480"/>
              <w:jc w:val="left"/>
            </w:pPr>
            <w:r>
              <w:rPr>
                <w:rFonts w:ascii="仿宋_GB2312" w:hAnsi="仿宋_GB2312" w:cs="仿宋_GB2312" w:eastAsia="仿宋_GB2312"/>
                <w:sz w:val="24"/>
              </w:rPr>
              <w:t>（</w:t>
            </w:r>
            <w:r>
              <w:rPr>
                <w:rFonts w:ascii="仿宋_GB2312" w:hAnsi="仿宋_GB2312" w:cs="仿宋_GB2312" w:eastAsia="仿宋_GB2312"/>
                <w:sz w:val="24"/>
              </w:rPr>
              <w:t>4）安全责任：培训过程中，若出现任何安全问题，由投标人承担全部责任。（投标人需单独提供确保该项目履行过程中安全责任的承诺书）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 在本招标文件中没有提及的与本项目履约切实相关的事宜，在采购人与中标供应商订立合同时明细约定或后续补充约定(约定的内容须符合国家相关法律法规的规定)。</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标的名称：种植养殖业及相关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培训对象</w:t>
            </w:r>
          </w:p>
        </w:tc>
        <w:tc>
          <w:tcPr>
            <w:tcW w:type="dxa" w:w="5814"/>
          </w:tcPr>
          <w:p>
            <w:pPr>
              <w:pStyle w:val="null3"/>
              <w:jc w:val="both"/>
            </w:pPr>
            <w:r>
              <w:rPr>
                <w:rFonts w:ascii="仿宋_GB2312" w:hAnsi="仿宋_GB2312" w:cs="仿宋_GB2312" w:eastAsia="仿宋_GB2312"/>
                <w:sz w:val="24"/>
              </w:rPr>
              <w:t>毕业年度高校毕业生、城乡未继续升学的应届初高中毕业生、农村转移就业劳动者、城镇登记失业人员、就业困难人员等</w:t>
            </w:r>
            <w:r>
              <w:rPr>
                <w:rFonts w:ascii="仿宋_GB2312" w:hAnsi="仿宋_GB2312" w:cs="仿宋_GB2312" w:eastAsia="仿宋_GB2312"/>
                <w:sz w:val="24"/>
              </w:rPr>
              <w:t>(统称五类人员)。注：每人累计最多享受3次职业培训补贴（技能培训、创业培训可分别享受3次）。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480"/>
              <w:jc w:val="both"/>
            </w:pPr>
            <w:r>
              <w:rPr>
                <w:rFonts w:ascii="仿宋_GB2312" w:hAnsi="仿宋_GB2312" w:cs="仿宋_GB2312" w:eastAsia="仿宋_GB2312"/>
                <w:sz w:val="24"/>
              </w:rPr>
              <w:t>种植养殖业及相关，培训人数</w:t>
            </w:r>
            <w:r>
              <w:rPr>
                <w:rFonts w:ascii="仿宋_GB2312" w:hAnsi="仿宋_GB2312" w:cs="仿宋_GB2312" w:eastAsia="仿宋_GB2312"/>
                <w:sz w:val="24"/>
              </w:rPr>
              <w:t>150人次，预算资金22万元。</w:t>
            </w:r>
          </w:p>
          <w:p>
            <w:pPr>
              <w:pStyle w:val="null3"/>
              <w:jc w:val="both"/>
            </w:pPr>
            <w:r>
              <w:rPr>
                <w:rFonts w:ascii="仿宋_GB2312" w:hAnsi="仿宋_GB2312" w:cs="仿宋_GB2312" w:eastAsia="仿宋_GB2312"/>
                <w:sz w:val="24"/>
              </w:rPr>
              <w:t>注：各工种培训课时以乐人社发〔</w:t>
            </w:r>
            <w:r>
              <w:rPr>
                <w:rFonts w:ascii="仿宋_GB2312" w:hAnsi="仿宋_GB2312" w:cs="仿宋_GB2312" w:eastAsia="仿宋_GB2312"/>
                <w:sz w:val="24"/>
              </w:rPr>
              <w:t>2024〕19 号文件为准。在项目执行中，如省市出台新文件，按照省市相关文件执行。</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培训机构要求</w:t>
            </w:r>
          </w:p>
        </w:tc>
        <w:tc>
          <w:tcPr>
            <w:tcW w:type="dxa" w:w="5814"/>
          </w:tcPr>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1）具有满足培训任务需要的师资力量和管理人员，具有培训专业的理论教师和实作指导教师，教师符合国家规定的资格和任职条件，持有相应的教师资格或专业技术资格证。</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2）有与办学规模相适应的培训场所，具有满足开展培训专业所需的教学场地、设施设备和相应的实作材料，教学和技能训练需要的教学、实习、</w:t>
            </w:r>
            <w:r>
              <w:rPr>
                <w:rFonts w:ascii="仿宋_GB2312" w:hAnsi="仿宋_GB2312" w:cs="仿宋_GB2312" w:eastAsia="仿宋_GB2312"/>
                <w:sz w:val="24"/>
              </w:rPr>
              <w:t>实验设施和设备（</w:t>
            </w:r>
            <w:r>
              <w:rPr>
                <w:rFonts w:ascii="仿宋_GB2312" w:hAnsi="仿宋_GB2312" w:cs="仿宋_GB2312" w:eastAsia="仿宋_GB2312"/>
                <w:sz w:val="24"/>
              </w:rPr>
              <w:t>包含但不限于照相机、电脑、投影仪等教学设备）。</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3）根据本项目配备相关专业人员、开设相应的专业课程。具体开设专业课程如下：</w:t>
            </w:r>
          </w:p>
          <w:p>
            <w:pPr>
              <w:pStyle w:val="null3"/>
              <w:ind w:firstLine="480"/>
              <w:jc w:val="both"/>
            </w:pPr>
            <w:r>
              <w:rPr>
                <w:rFonts w:ascii="仿宋_GB2312" w:hAnsi="仿宋_GB2312" w:cs="仿宋_GB2312" w:eastAsia="仿宋_GB2312"/>
                <w:sz w:val="24"/>
              </w:rPr>
              <w:t>包含家畜饲养员、家禽饲养员、家畜繁殖员、中药材种植员、粮食作物栽培、农作物植保员、种子繁育员等职业（工种）及相关专项职业。</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4）投标时提供培训服务实施方案：包括①教学计划、②教学大纲、③课程安排、④实训计划、⑤培训时间及人数、⑥培训设施设备等6项。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5）投标时提供后续服务方案：包括①跟踪服务人员配置及联系方式、②跟踪服务方式、③跟踪服务内容、④咨询辅导、⑤协调相关部门落实扶持政策、⑥回访计划及内容、⑦就业岗位推介等7项。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投标时提供培训教学管理制度：包括①学员管理制度、②安全管理制度、③教师管理制度、④档案管理制度、⑤考核鉴定管理制度、⑥食品安全管理制度、⑦数据信息保密制度、⑧财务管理制度、⑨突发事件应急管理制度、⑩社会监督制度等10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7）业绩要求：2023年1月1日以来具有类似业绩。</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培训服务要求</w:t>
            </w:r>
          </w:p>
        </w:tc>
        <w:tc>
          <w:tcPr>
            <w:tcW w:type="dxa" w:w="5814"/>
          </w:tcPr>
          <w:p>
            <w:pPr>
              <w:pStyle w:val="null3"/>
              <w:ind w:firstLine="480"/>
              <w:jc w:val="left"/>
            </w:pPr>
            <w:r>
              <w:rPr>
                <w:rFonts w:ascii="仿宋_GB2312" w:hAnsi="仿宋_GB2312" w:cs="仿宋_GB2312" w:eastAsia="仿宋_GB2312"/>
                <w:sz w:val="24"/>
              </w:rPr>
              <w:t>4.1 各中标供应商应及时与项目采购方签订政府采购合同，签约培训机构要执行项目采购人的开班申请、过程督查、结业鉴定、考核验收等规定。各包中标供应商应结合自身培训范围开展本包职业（工种）及相关专项职业。</w:t>
            </w:r>
          </w:p>
          <w:p>
            <w:pPr>
              <w:pStyle w:val="null3"/>
              <w:ind w:firstLine="480"/>
              <w:jc w:val="both"/>
            </w:pPr>
            <w:r>
              <w:rPr>
                <w:rFonts w:ascii="仿宋_GB2312" w:hAnsi="仿宋_GB2312" w:cs="仿宋_GB2312" w:eastAsia="仿宋_GB2312"/>
                <w:sz w:val="24"/>
              </w:rPr>
              <w:t>4.2中标供应商必须按政府采购合同要求完成全部培训任务，每期（班）结束后及时提交考核验收相关资料，定期完成鉴定申报工作。</w:t>
            </w:r>
          </w:p>
          <w:p>
            <w:pPr>
              <w:pStyle w:val="null3"/>
              <w:ind w:firstLine="480"/>
              <w:jc w:val="both"/>
            </w:pPr>
            <w:r>
              <w:rPr>
                <w:rFonts w:ascii="仿宋_GB2312" w:hAnsi="仿宋_GB2312" w:cs="仿宋_GB2312" w:eastAsia="仿宋_GB2312"/>
                <w:sz w:val="24"/>
              </w:rPr>
              <w:t>4.3补贴发放要求：以上工种均为取得合格证书或职业资格证书或技能等级证书或职业能力专项证书工种，并按照省市文件相应培训工种补贴指导标准据实进行培训相关费用补贴。补贴资金为就业创业补助资金；若有其他资金来源，从其规定。各工种培训补贴标准以乐人社发(2024)19号文件为准。在项目执行中，如省市出台新文件，按照省市相关文件执行。</w:t>
            </w:r>
          </w:p>
          <w:p>
            <w:pPr>
              <w:pStyle w:val="null3"/>
              <w:ind w:firstLine="480"/>
              <w:jc w:val="both"/>
            </w:pPr>
            <w:r>
              <w:rPr>
                <w:rFonts w:ascii="仿宋_GB2312" w:hAnsi="仿宋_GB2312" w:cs="仿宋_GB2312" w:eastAsia="仿宋_GB2312"/>
                <w:sz w:val="24"/>
              </w:rPr>
              <w:t>4.4按照四川省人力资源和社会保障厅 四川省财政厅《关于印发&lt;四川省就业创业培训管理办法&gt;的通知》（川人社办发〔2020〕68 号）文件规定，同一市（州）跨县（区）开展培训的，由所在市（州）人社部门备案同意；跨市（州）开展培训的，由培训实际开展地的市（州）人社部门备案同意以及符合乐山市人社部门关于培训机构备案规定。</w:t>
            </w:r>
          </w:p>
          <w:p>
            <w:pPr>
              <w:pStyle w:val="null3"/>
              <w:ind w:firstLine="480"/>
              <w:jc w:val="both"/>
            </w:pPr>
            <w:r>
              <w:rPr>
                <w:rFonts w:ascii="仿宋_GB2312" w:hAnsi="仿宋_GB2312" w:cs="仿宋_GB2312" w:eastAsia="仿宋_GB2312"/>
                <w:sz w:val="24"/>
              </w:rPr>
              <w:t>4.5因涉及跨年培训，若每包中标培训机构在次年未通过培训机构备案，则取消次年备案期后的培训服务。</w:t>
            </w:r>
          </w:p>
          <w:p>
            <w:pPr>
              <w:pStyle w:val="null3"/>
              <w:ind w:firstLine="480"/>
              <w:jc w:val="both"/>
            </w:pPr>
            <w:r>
              <w:rPr>
                <w:rFonts w:ascii="仿宋_GB2312" w:hAnsi="仿宋_GB2312" w:cs="仿宋_GB2312" w:eastAsia="仿宋_GB2312"/>
                <w:sz w:val="24"/>
              </w:rPr>
              <w:t>4.6采购人可根据市场需求、产业发展及城乡劳动者的培训需求，在招投标的总培训人数和预算资金内进行统筹调剂。</w:t>
            </w:r>
          </w:p>
          <w:p>
            <w:pPr>
              <w:pStyle w:val="null3"/>
              <w:jc w:val="both"/>
            </w:pPr>
            <w:r>
              <w:rPr>
                <w:rFonts w:ascii="仿宋_GB2312" w:hAnsi="仿宋_GB2312" w:cs="仿宋_GB2312" w:eastAsia="仿宋_GB2312"/>
                <w:sz w:val="24"/>
              </w:rPr>
              <w:t xml:space="preserve">      4.7考核：根据川人社规【2025】11号有关规定执行。</w:t>
            </w:r>
          </w:p>
          <w:p>
            <w:pPr>
              <w:pStyle w:val="null3"/>
              <w:jc w:val="both"/>
            </w:pP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right="375" w:firstLine="480"/>
              <w:jc w:val="left"/>
            </w:pPr>
            <w:r>
              <w:rPr>
                <w:rFonts w:ascii="仿宋_GB2312" w:hAnsi="仿宋_GB2312" w:cs="仿宋_GB2312" w:eastAsia="仿宋_GB2312"/>
                <w:sz w:val="24"/>
              </w:rPr>
              <w:t>（</w:t>
            </w:r>
            <w:r>
              <w:rPr>
                <w:rFonts w:ascii="仿宋_GB2312" w:hAnsi="仿宋_GB2312" w:cs="仿宋_GB2312" w:eastAsia="仿宋_GB2312"/>
                <w:sz w:val="24"/>
              </w:rPr>
              <w:t>1）报价要求: 本项目服务费按上级有关部门政策文件规定执行，供应商报价时报各包的固定总价，不等于各包固定的报价按无效投标处理。供应商报固定总价表示供应商认可本项目按政策文件规定执行服务费，同时也认可此服务费已包括供应商全部完成本项目招标文件规定及合同约定的服务内容所涉及到的所有人工、劳务、服务、差旅、场所使用、教学设备、器材、资料、师资应用、安全保险、合理利润及与培训服务相关的可以预见或不可预见的其他费用等。采购人在项目结算时除按政策支付费用外，不再向中标供应商支付其他任何费用。如出现投标估算错误等引起的损失由供应商自行承担。</w:t>
            </w:r>
          </w:p>
          <w:p>
            <w:pPr>
              <w:pStyle w:val="null3"/>
              <w:ind w:right="375" w:firstLine="480"/>
              <w:jc w:val="left"/>
            </w:pPr>
            <w:r>
              <w:rPr>
                <w:rFonts w:ascii="仿宋_GB2312" w:hAnsi="仿宋_GB2312" w:cs="仿宋_GB2312" w:eastAsia="仿宋_GB2312"/>
                <w:sz w:val="24"/>
              </w:rPr>
              <w:t>（</w:t>
            </w:r>
            <w:r>
              <w:rPr>
                <w:rFonts w:ascii="仿宋_GB2312" w:hAnsi="仿宋_GB2312" w:cs="仿宋_GB2312" w:eastAsia="仿宋_GB2312"/>
                <w:sz w:val="24"/>
              </w:rPr>
              <w:t>2）保密要求: 本项目中标供应商在项目服务履约过程中，对本项目的培训对象的相关资料可能涉及到的个人秘密信息负有保密责任，中标供应商不得违法使用或泄漏。</w:t>
            </w:r>
          </w:p>
          <w:p>
            <w:pPr>
              <w:pStyle w:val="null3"/>
              <w:ind w:right="375" w:firstLine="480"/>
              <w:jc w:val="left"/>
            </w:pPr>
            <w:r>
              <w:rPr>
                <w:rFonts w:ascii="仿宋_GB2312" w:hAnsi="仿宋_GB2312" w:cs="仿宋_GB2312" w:eastAsia="仿宋_GB2312"/>
                <w:sz w:val="24"/>
              </w:rPr>
              <w:t>（</w:t>
            </w:r>
            <w:r>
              <w:rPr>
                <w:rFonts w:ascii="仿宋_GB2312" w:hAnsi="仿宋_GB2312" w:cs="仿宋_GB2312" w:eastAsia="仿宋_GB2312"/>
                <w:sz w:val="24"/>
              </w:rPr>
              <w:t>3）真实性要求：采购人将对为项目提供的教师情况真实性进行核实，一旦作假经核实将会取消中标资格并承担相应的法律责任。</w:t>
            </w:r>
          </w:p>
          <w:p>
            <w:pPr>
              <w:pStyle w:val="null3"/>
              <w:ind w:right="375" w:firstLine="480"/>
              <w:jc w:val="left"/>
            </w:pPr>
            <w:r>
              <w:rPr>
                <w:rFonts w:ascii="仿宋_GB2312" w:hAnsi="仿宋_GB2312" w:cs="仿宋_GB2312" w:eastAsia="仿宋_GB2312"/>
                <w:sz w:val="24"/>
              </w:rPr>
              <w:t>（</w:t>
            </w:r>
            <w:r>
              <w:rPr>
                <w:rFonts w:ascii="仿宋_GB2312" w:hAnsi="仿宋_GB2312" w:cs="仿宋_GB2312" w:eastAsia="仿宋_GB2312"/>
                <w:sz w:val="24"/>
              </w:rPr>
              <w:t>4）安全责任：培训过程中，若出现任何安全问题，由投标人承担全部责任。（投标人需单独提供确保该项目履行过程中安全责任的承诺书）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 在本招标文件中没有提及的与本项目履约切实相关的事宜，在采购人与中标供应商订立合同时明细约定或后续补充约定(约定的内容须符合国家相关法律法规的规定)。</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犍为县境内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和招标文件、中标供应商的响应文件、合同条款要求及现行相关法律法规或国家、省、市、县（区）相关职业培训的法律、法规、规范性文件规定执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单轮项目培训任务完成后，中标人申请支付补贴资金，经采购人审核同意及时支付补贴资金，达到付款条件起30日内，据实结算说明为中标人申请支付补贴资金，经采购人审核同意及时支付补贴资金。采购人根据培训合格（取得合格证书或职业资格证书或技能等级证书或职业能力专项证书）的具体人数、培训项目进行支付，各工种培训补贴标准以乐人社发(2024)19号文件为准。在项目执行中，如省市出台新文件，按照省市相关文件执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 ）如因乙方工作人员在履行职务过程中的疏忽、失职、过错等故意或者过失原因给甲方造成损失或侵害，包括但不限于甲方本身的财产损失、由此而导致的甲方对任何第三方的法律责任等，乙方对此均应承担全部的赔偿责任。 3）中标人有以下情形的，将被取消定点培训资格。被取消就业培训定点资格的培训机构及用人单位，以及该机构法定代表人或实际控制人名下的其它培训机构，三年内不得申请参与乐山市犍为县人社部门职业技能培训工作。 (1)在培训中弄虚作假，骗取培训补贴资金的。 (2)向学员提供虚假发票用于申报培训补贴的。 (3)不服从监管、考核，采取不正当手段开展不正当竞争。</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犍为县境内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和招标文件、中标供应商的响应文件、合同条款要求及现行相关法律法规或国家、省、市、县（区）相关职业培训的法律、法规、规范性文件规定执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单轮项目培训任务完成后，中标人申请支付补贴资金，经采购人审核同意及时支付补贴资金，达到付款条件起30日内，据实结算说明为中标人申请支付补贴资金，经采购人审核同意及时支付补贴资金。采购人根据培训合格（取得合格证书或职业资格证书或技能等级证书或职业能力专项证书）的具体人数、培训项目进行支付，各工种培训补贴标准以乐人社发(2024)19号文件为准。在项目执行中，如省市出台新文件，按照省市相关文件执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 ）如因乙方工作人员在履行职务过程中的疏忽、失职、过错等故意或者过失原因给甲方造成损失或侵害，包括但不限于甲方本身的财产损失、由此而导致的甲方对任何第三方的法律责任等，乙方对此均应承担全部的赔偿责任。 3）中标人有以下情形的，将被取消定点培训资格。被取消就业培训定点资格的培训机构及用人单位，以及该机构法定代表人或实际控制人名下的其它培训机构，三年内不得申请参与乐山市犍为县人社部门职业技能培训工作。 (1)在培训中弄虚作假，骗取培训补贴资金的。 (2)向学员提供虚假发票用于申报培训补贴的。 (3)不服从监管、考核，采取不正当手段开展不正当竞争。</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犍为县境内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和招标文件、中标供应商的响应文件、合同条款要求及现行相关法律法规或国家、省、市、县（区）相关职业培训的法律、法规、规范性文件规定执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单轮项目培训任务完成后，中标人申请支付补贴资金，经采购人审核同意及时支付补贴资金，达到付款条件起30日内，据实结算说明为中标人申请支付补贴资金，经采购人审核同意及时支付补贴资金。采购人根据培训合格（取得合格证书或职业资格证书或技能等级证书或职业能力专项证书）的具体人数、培训项目进行支付，各工种培训补贴标准以乐人社发(2024)19号文件为准。在项目执行中，如省市出台新文件，按照省市相关文件执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 ）如因乙方工作人员在履行职务过程中的疏忽、失职、过错等故意或者过失原因给甲方造成损失或侵害，包括但不限于甲方本身的财产损失、由此而导致的甲方对任何第三方的法律责任等，乙方对此均应承担全部的赔偿责任。 3）中标人有以下情形的，将被取消定点培训资格。被取消就业培训定点资格的培训机构及用人单位，以及该机构法定代表人或实际控制人名下的其它培训机构，三年内不得申请参与乐山市犍为县人社部门职业技能培训工作。 (1)在培训中弄虚作假，骗取培训补贴资金的。 (2)向学员提供虚假发票用于申报培训补贴的。 (3)不服从监管、考核，采取不正当手段开展不正当竞争。</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犍为县境内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和招标文件、中标供应商的响应文件、合同条款要求及现行相关法律法规或国家、省、市、县（区）相关职业培训的法律、法规、规范性文件规定执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单轮项目培训任务完成后，中标人申请支付补贴资金，经采购人审核同意及时支付补贴资金，达到付款条件起30日内，据实结算说明为中标人申请支付补贴资金，经采购人审核同意及时支付补贴资金。采购人根据培训合格（取得合格证书或职业资格证书或技能等级证书或职业能力专项证书）的具体人数、培训项目进行支付，各工种培训补贴标准以乐人社发(2024)19号文件为准。在项目执行中，如省市出台新文件，按照省市相关文件执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 ）如因乙方工作人员在履行职务过程中的疏忽、失职、过错等故意或者过失原因给甲方造成损失或侵害，包括但不限于甲方本身的财产损失、由此而导致的甲方对任何第三方的法律责任等，乙方对此均应承担全部的赔偿责任。 3）中标人有以下情形的，将被取消定点培训资格。被取消就业培训定点资格的培训机构及用人单位，以及该机构法定代表人或实际控制人名下的其它培训机构，三年内不得申请参与乐山市犍为县人社部门职业技能培训工作。 (1)在培训中弄虚作假，骗取培训补贴资金的。 (2)向学员提供虚假发票用于申报培训补贴的。 (3)不服从监管、考核，采取不正当手段开展不正当竞争。</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犍为县境内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和招标文件、中标供应商的响应文件、合同条款要求及现行相关法律法规或国家、省、市、县（区）相关职业培训的法律、法规、规范性文件规定执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单轮项目培训任务完成后，中标人申请支付补贴资金，经采购人审核同意及时支付补贴资金，达到付款条件起30日内，据实结算说明为中标人申请支付补贴资金，经采购人审核同意及时支付补贴资金。采购人根据培训合格（取得合格证书或职业资格证书或技能等级证书或职业能力专项证书）的具体人数、培训项目进行支付，各工种培训补贴标准以乐人社发(2024)19号文件为准。在项目执行中，如省市出台新文件，按照省市相关文件执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 ）如因乙方工作人员在履行职务过程中的疏忽、失职、过错等故意或者过失原因给甲方造成损失或侵害，包括但不限于甲方本身的财产损失、由此而导致的甲方对任何第三方的法律责任等，乙方对此均应承担全部的赔偿责任。 3）中标人有以下情形的，将被取消定点培训资格。被取消就业培训定点资格的培训机构及用人单位，以及该机构法定代表人或实际控制人名下的其它培训机构，三年内不得申请参与乐山市犍为县人社部门职业技能培训工作。 (1)在培训中弄虚作假，骗取培训补贴资金的。 (2)向学员提供虚假发票用于申报培训补贴的。 (3)不服从监管、考核，采取不正当手段开展不正当竞争。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供应商须提供当年有效的市（州）或者区（县）人社部门备案证明材料，备案证明须满足所投包1项或1项以上的相应工种要求。</w:t>
            </w:r>
          </w:p>
        </w:tc>
        <w:tc>
          <w:tcPr>
            <w:tcW w:type="dxa" w:w="3322"/>
          </w:tcPr>
          <w:p>
            <w:pPr>
              <w:pStyle w:val="null3"/>
              <w:jc w:val="left"/>
            </w:pPr>
            <w:r>
              <w:rPr>
                <w:rFonts w:ascii="仿宋_GB2312" w:hAnsi="仿宋_GB2312" w:cs="仿宋_GB2312" w:eastAsia="仿宋_GB2312"/>
              </w:rPr>
              <w:t>供应商须提供当年有效的市（州）或者区（县）人社部门备案证明材料，备案证明须满足所投包1项或1项以上的相应工种要求。</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供应商须提供当年有效的市（州）或者区（县）人社部门备案证明材料，备案证明须满足所投包1项或1项以上的相应工种要求。</w:t>
            </w:r>
          </w:p>
        </w:tc>
        <w:tc>
          <w:tcPr>
            <w:tcW w:type="dxa" w:w="3322"/>
          </w:tcPr>
          <w:p>
            <w:pPr>
              <w:pStyle w:val="null3"/>
              <w:jc w:val="left"/>
            </w:pPr>
            <w:r>
              <w:rPr>
                <w:rFonts w:ascii="仿宋_GB2312" w:hAnsi="仿宋_GB2312" w:cs="仿宋_GB2312" w:eastAsia="仿宋_GB2312"/>
              </w:rPr>
              <w:t>供应商须提供当年有效的市（州）或者区（县）人社部门备案证明材料，备案证明须满足所投包1项或1项以上的相应工种要求。</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供应商须提供当年有效的市（州）或者区（县）人社部门备案证明材料，备案证明须满足所投包1项或1项以上的相应工种要求。</w:t>
            </w:r>
          </w:p>
        </w:tc>
        <w:tc>
          <w:tcPr>
            <w:tcW w:type="dxa" w:w="3322"/>
          </w:tcPr>
          <w:p>
            <w:pPr>
              <w:pStyle w:val="null3"/>
              <w:jc w:val="left"/>
            </w:pPr>
            <w:r>
              <w:rPr>
                <w:rFonts w:ascii="仿宋_GB2312" w:hAnsi="仿宋_GB2312" w:cs="仿宋_GB2312" w:eastAsia="仿宋_GB2312"/>
              </w:rPr>
              <w:t>供应商须提供当年有效的市（州）或者区（县）人社部门备案证明材料，备案证明须满足所投包1项或1项以上的相应工种要求。</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供应商须提供当年有效的市（州）或者区（县）人社部门备案证明材料，备案证明须满足所投包1项或1项以上的相应工种要求。</w:t>
            </w:r>
          </w:p>
        </w:tc>
        <w:tc>
          <w:tcPr>
            <w:tcW w:type="dxa" w:w="3322"/>
          </w:tcPr>
          <w:p>
            <w:pPr>
              <w:pStyle w:val="null3"/>
              <w:jc w:val="left"/>
            </w:pPr>
            <w:r>
              <w:rPr>
                <w:rFonts w:ascii="仿宋_GB2312" w:hAnsi="仿宋_GB2312" w:cs="仿宋_GB2312" w:eastAsia="仿宋_GB2312"/>
              </w:rPr>
              <w:t>供应商须提供当年有效的市（州）或者区（县）人社部门备案证明材料，备案证明须满足所投包1项或1项以上的相应工种要求。</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供应商须提供当年有效的市（州）或者区（县）人社部门备案证明材料，备案证明须满足所投包1项或1项以上的相应工种要求。</w:t>
            </w:r>
          </w:p>
        </w:tc>
        <w:tc>
          <w:tcPr>
            <w:tcW w:type="dxa" w:w="3322"/>
          </w:tcPr>
          <w:p>
            <w:pPr>
              <w:pStyle w:val="null3"/>
              <w:jc w:val="left"/>
            </w:pPr>
            <w:r>
              <w:rPr>
                <w:rFonts w:ascii="仿宋_GB2312" w:hAnsi="仿宋_GB2312" w:cs="仿宋_GB2312" w:eastAsia="仿宋_GB2312"/>
              </w:rPr>
              <w:t>供应商须提供当年有效的市（州）或者区（县）人社部门备案证明材料，备案证明须满足所投包1项或1项以上的相应工种要求。</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需要供应商进行响应的内容</w:t>
            </w:r>
          </w:p>
        </w:tc>
        <w:tc>
          <w:tcPr>
            <w:tcW w:type="dxa" w:w="3322"/>
          </w:tcPr>
          <w:p>
            <w:pPr>
              <w:pStyle w:val="null3"/>
              <w:jc w:val="left"/>
            </w:pPr>
            <w:r>
              <w:rPr>
                <w:rFonts w:ascii="仿宋_GB2312" w:hAnsi="仿宋_GB2312" w:cs="仿宋_GB2312" w:eastAsia="仿宋_GB2312"/>
              </w:rPr>
              <w:t>供应商需按照实质性内容进行响应，若涉及佐证材料，需按要求提供相应佐证材料。否则作符合性不通过处理。</w:t>
            </w:r>
          </w:p>
        </w:tc>
        <w:tc>
          <w:tcPr>
            <w:tcW w:type="dxa" w:w="1661"/>
          </w:tcPr>
          <w:p>
            <w:pPr>
              <w:pStyle w:val="null3"/>
              <w:jc w:val="left"/>
            </w:pPr>
            <w:r>
              <w:rPr>
                <w:rFonts w:ascii="仿宋_GB2312" w:hAnsi="仿宋_GB2312" w:cs="仿宋_GB2312" w:eastAsia="仿宋_GB2312"/>
              </w:rPr>
              <w:t>技术服务商务其他要求应答表.docx,报价表,供应商应提供的其他相关证明材料.docx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需要供应商进行响应的内容</w:t>
            </w:r>
          </w:p>
        </w:tc>
        <w:tc>
          <w:tcPr>
            <w:tcW w:type="dxa" w:w="3322"/>
          </w:tcPr>
          <w:p>
            <w:pPr>
              <w:pStyle w:val="null3"/>
              <w:jc w:val="left"/>
            </w:pPr>
            <w:r>
              <w:rPr>
                <w:rFonts w:ascii="仿宋_GB2312" w:hAnsi="仿宋_GB2312" w:cs="仿宋_GB2312" w:eastAsia="仿宋_GB2312"/>
              </w:rPr>
              <w:t>供应商需按照实质性内容进行响应，若涉及佐证材料，需按要求提供相应佐证材料。否则作符合性不通过处理。</w:t>
            </w:r>
          </w:p>
        </w:tc>
        <w:tc>
          <w:tcPr>
            <w:tcW w:type="dxa" w:w="1661"/>
          </w:tcPr>
          <w:p>
            <w:pPr>
              <w:pStyle w:val="null3"/>
              <w:jc w:val="left"/>
            </w:pPr>
            <w:r>
              <w:rPr>
                <w:rFonts w:ascii="仿宋_GB2312" w:hAnsi="仿宋_GB2312" w:cs="仿宋_GB2312" w:eastAsia="仿宋_GB2312"/>
              </w:rPr>
              <w:t>技术服务商务其他要求应答表.docx,报价表,供应商应提供的其他相关证明材料.docx</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需要供应商进行响应的内容</w:t>
            </w:r>
          </w:p>
        </w:tc>
        <w:tc>
          <w:tcPr>
            <w:tcW w:type="dxa" w:w="3322"/>
          </w:tcPr>
          <w:p>
            <w:pPr>
              <w:pStyle w:val="null3"/>
              <w:jc w:val="left"/>
            </w:pPr>
            <w:r>
              <w:rPr>
                <w:rFonts w:ascii="仿宋_GB2312" w:hAnsi="仿宋_GB2312" w:cs="仿宋_GB2312" w:eastAsia="仿宋_GB2312"/>
              </w:rPr>
              <w:t>供应商需按照实质性内容进行响应，若涉及佐证材料，需按要求提供相应佐证材料。否则作符合性不通过处理。</w:t>
            </w:r>
          </w:p>
        </w:tc>
        <w:tc>
          <w:tcPr>
            <w:tcW w:type="dxa" w:w="1661"/>
          </w:tcPr>
          <w:p>
            <w:pPr>
              <w:pStyle w:val="null3"/>
              <w:jc w:val="left"/>
            </w:pPr>
            <w:r>
              <w:rPr>
                <w:rFonts w:ascii="仿宋_GB2312" w:hAnsi="仿宋_GB2312" w:cs="仿宋_GB2312" w:eastAsia="仿宋_GB2312"/>
              </w:rPr>
              <w:t>技术服务商务其他要求应答表.docx,报价表,供应商应提供的其他相关证明材料.docx</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需要供应商进行响应的内容</w:t>
            </w:r>
          </w:p>
        </w:tc>
        <w:tc>
          <w:tcPr>
            <w:tcW w:type="dxa" w:w="3322"/>
          </w:tcPr>
          <w:p>
            <w:pPr>
              <w:pStyle w:val="null3"/>
              <w:jc w:val="left"/>
            </w:pPr>
            <w:r>
              <w:rPr>
                <w:rFonts w:ascii="仿宋_GB2312" w:hAnsi="仿宋_GB2312" w:cs="仿宋_GB2312" w:eastAsia="仿宋_GB2312"/>
              </w:rPr>
              <w:t>供应商需按照实质性内容进行响应，若涉及佐证材料，需按要求提供相应佐证材料。否则作符合性不通过处理。</w:t>
            </w:r>
          </w:p>
        </w:tc>
        <w:tc>
          <w:tcPr>
            <w:tcW w:type="dxa" w:w="1661"/>
          </w:tcPr>
          <w:p>
            <w:pPr>
              <w:pStyle w:val="null3"/>
              <w:jc w:val="left"/>
            </w:pPr>
            <w:r>
              <w:rPr>
                <w:rFonts w:ascii="仿宋_GB2312" w:hAnsi="仿宋_GB2312" w:cs="仿宋_GB2312" w:eastAsia="仿宋_GB2312"/>
              </w:rPr>
              <w:t>技术服务商务其他要求应答表.docx,报价表,供应商应提供的其他相关证明材料.docx</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需要供应商进行响应的内容</w:t>
            </w:r>
          </w:p>
        </w:tc>
        <w:tc>
          <w:tcPr>
            <w:tcW w:type="dxa" w:w="3322"/>
          </w:tcPr>
          <w:p>
            <w:pPr>
              <w:pStyle w:val="null3"/>
              <w:jc w:val="left"/>
            </w:pPr>
            <w:r>
              <w:rPr>
                <w:rFonts w:ascii="仿宋_GB2312" w:hAnsi="仿宋_GB2312" w:cs="仿宋_GB2312" w:eastAsia="仿宋_GB2312"/>
              </w:rPr>
              <w:t>供应商需按照实质性内容进行响应，若涉及佐证材料，需按要求提供相应佐证材料。否则作符合性不通过处理。</w:t>
            </w:r>
          </w:p>
        </w:tc>
        <w:tc>
          <w:tcPr>
            <w:tcW w:type="dxa" w:w="1661"/>
          </w:tcPr>
          <w:p>
            <w:pPr>
              <w:pStyle w:val="null3"/>
              <w:jc w:val="left"/>
            </w:pPr>
            <w:r>
              <w:rPr>
                <w:rFonts w:ascii="仿宋_GB2312" w:hAnsi="仿宋_GB2312" w:cs="仿宋_GB2312" w:eastAsia="仿宋_GB2312"/>
              </w:rPr>
              <w:t>技术服务商务其他要求应答表.docx,报价表,供应商应提供的其他相关证明材料.docx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采购包4：</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采购包5：</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技术能力</w:t>
            </w:r>
          </w:p>
        </w:tc>
        <w:tc>
          <w:tcPr>
            <w:tcW w:type="dxa" w:w="2575"/>
          </w:tcPr>
          <w:p>
            <w:pPr>
              <w:pStyle w:val="null3"/>
              <w:jc w:val="left"/>
            </w:pPr>
            <w:r>
              <w:rPr>
                <w:rFonts w:ascii="仿宋_GB2312" w:hAnsi="仿宋_GB2312" w:cs="仿宋_GB2312" w:eastAsia="仿宋_GB2312"/>
              </w:rPr>
              <w:t>1、项目负责人具有中级及以上技术职称或高级（三级）及以上职业资格证书的得2分。 2、为本项目任一个工种配备两名及以上授课教师的得2分，最多得8分。 3、为本项目配备的授课教师具有该包对应工种高级（三级）及以上职业资格（技能等级）证书或对应相关专业中级及以上技术职称证书的1人得2分，本项最多得10分。本小项人员不重复计分，每个工种多于2人的，最多按2人计算。 4、上述第1-3项中每有1名人员是为本项目配备的专职教师（非兼职）的得2分，最多得10分。 注：1、以上人员须提供相关证书的复印件和聘用合同并加盖投标人的公章。2、第4项中专职教师还应提供该教师在投标人单位任职的证明材料（提供近三个月连续社保参保证明和工资流水证明材料） 。3、本评分表中“教师”是指具有职业资格证或技能等级证或师资证或相关专业职称证的人员。</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技术能力证明材料.docx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2023年1月1日（以签订合同日期为准）以来，投标供应商每具有一个类似业绩的得3分，最多得9分。（提供中标/中标通知书和合同复印件加盖供应商鲜章）</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业绩证明材料.docx</w:t>
            </w:r>
          </w:p>
        </w:tc>
      </w:tr>
      <w:tr>
        <w:tc>
          <w:tcPr>
            <w:tcW w:type="dxa" w:w="831"/>
            <w:vMerge/>
          </w:tcPr>
          <w:p/>
        </w:tc>
        <w:tc>
          <w:tcPr>
            <w:tcW w:type="dxa" w:w="1661"/>
          </w:tcPr>
          <w:p>
            <w:pPr>
              <w:pStyle w:val="null3"/>
              <w:jc w:val="left"/>
            </w:pPr>
            <w:r>
              <w:rPr>
                <w:rFonts w:ascii="仿宋_GB2312" w:hAnsi="仿宋_GB2312" w:cs="仿宋_GB2312" w:eastAsia="仿宋_GB2312"/>
              </w:rPr>
              <w:t>办学条件</w:t>
            </w:r>
          </w:p>
        </w:tc>
        <w:tc>
          <w:tcPr>
            <w:tcW w:type="dxa" w:w="2575"/>
          </w:tcPr>
          <w:p>
            <w:pPr>
              <w:pStyle w:val="null3"/>
              <w:jc w:val="left"/>
            </w:pPr>
            <w:r>
              <w:rPr>
                <w:rFonts w:ascii="仿宋_GB2312" w:hAnsi="仿宋_GB2312" w:cs="仿宋_GB2312" w:eastAsia="仿宋_GB2312"/>
              </w:rPr>
              <w:t>具有能同时承训200（含）人及以上的教室的得9分，具有能同时承训120（含）-199（含）人的教室的得6分；具有能同时承训60（含）-119（含）人的教室的得3分；60（不含）人以下的不得分。本项最多得9分。 注：提供教学场地的照片、场地平面图（含座位）。</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办学条件证明材料.docx</w:t>
            </w:r>
          </w:p>
        </w:tc>
      </w:tr>
      <w:tr>
        <w:tc>
          <w:tcPr>
            <w:tcW w:type="dxa" w:w="831"/>
            <w:vMerge/>
          </w:tcPr>
          <w:p/>
        </w:tc>
        <w:tc>
          <w:tcPr>
            <w:tcW w:type="dxa" w:w="1661"/>
          </w:tcPr>
          <w:p>
            <w:pPr>
              <w:pStyle w:val="null3"/>
              <w:jc w:val="left"/>
            </w:pPr>
            <w:r>
              <w:rPr>
                <w:rFonts w:ascii="仿宋_GB2312" w:hAnsi="仿宋_GB2312" w:cs="仿宋_GB2312" w:eastAsia="仿宋_GB2312"/>
              </w:rPr>
              <w:t>培训服务实施方案</w:t>
            </w:r>
          </w:p>
        </w:tc>
        <w:tc>
          <w:tcPr>
            <w:tcW w:type="dxa" w:w="2575"/>
          </w:tcPr>
          <w:p>
            <w:pPr>
              <w:pStyle w:val="null3"/>
              <w:jc w:val="left"/>
            </w:pPr>
            <w:r>
              <w:rPr>
                <w:rFonts w:ascii="仿宋_GB2312" w:hAnsi="仿宋_GB2312" w:cs="仿宋_GB2312" w:eastAsia="仿宋_GB2312"/>
              </w:rPr>
              <w:t>根据投标人提供的培训服务实施方案（包括①教学计划、②教学大纲、③课程安排、④实训计划、⑤培训时间及人数、⑥培训设施设备等）进行评比：以上内容齐全并且阐述条理清晰详尽，符合项目实际需求得18分；方案每有一项内容缺失扣3分；每有一处缺陷的扣1.5分，扣完为止。 注：缺陷是指方案存在不适用本项目实际情况的情形、项目名称错误、涉及的规范、标准与本项目要求不一致、方案内容简单，方案内容与本项目无关、方案内容与实际情况不符合、前后内容不一致、相互矛盾等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培训服务实施方案证明材料.docx</w:t>
            </w:r>
          </w:p>
        </w:tc>
      </w:tr>
      <w:tr>
        <w:tc>
          <w:tcPr>
            <w:tcW w:type="dxa" w:w="831"/>
            <w:vMerge/>
          </w:tcPr>
          <w:p/>
        </w:tc>
        <w:tc>
          <w:tcPr>
            <w:tcW w:type="dxa" w:w="1661"/>
          </w:tcPr>
          <w:p>
            <w:pPr>
              <w:pStyle w:val="null3"/>
              <w:jc w:val="left"/>
            </w:pPr>
            <w:r>
              <w:rPr>
                <w:rFonts w:ascii="仿宋_GB2312" w:hAnsi="仿宋_GB2312" w:cs="仿宋_GB2312" w:eastAsia="仿宋_GB2312"/>
              </w:rPr>
              <w:t>培训教学管理制度</w:t>
            </w:r>
          </w:p>
        </w:tc>
        <w:tc>
          <w:tcPr>
            <w:tcW w:type="dxa" w:w="2575"/>
          </w:tcPr>
          <w:p>
            <w:pPr>
              <w:pStyle w:val="null3"/>
              <w:jc w:val="left"/>
            </w:pPr>
            <w:r>
              <w:rPr>
                <w:rFonts w:ascii="仿宋_GB2312" w:hAnsi="仿宋_GB2312" w:cs="仿宋_GB2312" w:eastAsia="仿宋_GB2312"/>
              </w:rPr>
              <w:t>根据投标人提供的培训教学管理制度（包括①学员管理制度、②安全管理制度、③教师管理制度、④档案管理制度、⑤考核鉴定管理制度、⑥食品安全管理制度、⑦数据信息保密制度、⑧财务管理制度、⑨突发事件应急管理制度、⑩社会监督制度）进行评比：以上内容齐全并且阐述条理清晰详尽，符合项目实际需求得 10分，方案每有一项内容缺失扣1分；每有一处缺陷的扣0.5分，扣完为止。 注：缺陷是指方案存在不适用本项目实际情况的情形、项目名称错误、涉及的规范、标准与本项目要求不一致、方案内容简单，方案内容与本项目无关、方案内容与实际情况不符合、前后内容不一致、相互矛盾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培训教学管理制度证明材料.docx</w:t>
            </w:r>
          </w:p>
        </w:tc>
      </w:tr>
      <w:tr>
        <w:tc>
          <w:tcPr>
            <w:tcW w:type="dxa" w:w="831"/>
            <w:vMerge/>
          </w:tcPr>
          <w:p/>
        </w:tc>
        <w:tc>
          <w:tcPr>
            <w:tcW w:type="dxa" w:w="1661"/>
          </w:tcPr>
          <w:p>
            <w:pPr>
              <w:pStyle w:val="null3"/>
              <w:jc w:val="left"/>
            </w:pPr>
            <w:r>
              <w:rPr>
                <w:rFonts w:ascii="仿宋_GB2312" w:hAnsi="仿宋_GB2312" w:cs="仿宋_GB2312" w:eastAsia="仿宋_GB2312"/>
              </w:rPr>
              <w:t>后续服务</w:t>
            </w:r>
          </w:p>
        </w:tc>
        <w:tc>
          <w:tcPr>
            <w:tcW w:type="dxa" w:w="2575"/>
          </w:tcPr>
          <w:p>
            <w:pPr>
              <w:pStyle w:val="null3"/>
              <w:jc w:val="left"/>
            </w:pPr>
            <w:r>
              <w:rPr>
                <w:rFonts w:ascii="仿宋_GB2312" w:hAnsi="仿宋_GB2312" w:cs="仿宋_GB2312" w:eastAsia="仿宋_GB2312"/>
              </w:rPr>
              <w:t>根据投标人提供后续服务方案（包括①跟踪服务人员配置及联系方式、②跟踪服务方式、③跟踪服务内容、④咨询辅导、⑤协调相关部门落实扶持政策、⑥回访计划及内容、⑦就业岗位推介等）进行评比：以上内容齐全并且阐述条理清晰详尽，符合项目实际需求得14分，方案每有一项缺失扣2分，方案每有一项存在缺陷扣1分，扣完为止。 注：缺陷是指方案存在不适用本项目实际情况的情形、项目名称错误、涉及的规范、标准与本项目要求不一致、方案内容简单，方案内容与本项目无关、方案内容与实际情况不符合、前后内容不一致、相互矛盾等任意一种情形。</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后续服务证明材料.docx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本项目服务费按上级有关部门政策文件规定执行，供应商报价时报各包的固定总价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办学条件</w:t>
            </w:r>
          </w:p>
        </w:tc>
        <w:tc>
          <w:tcPr>
            <w:tcW w:type="dxa" w:w="2575"/>
          </w:tcPr>
          <w:p>
            <w:pPr>
              <w:pStyle w:val="null3"/>
              <w:jc w:val="left"/>
            </w:pPr>
            <w:r>
              <w:rPr>
                <w:rFonts w:ascii="仿宋_GB2312" w:hAnsi="仿宋_GB2312" w:cs="仿宋_GB2312" w:eastAsia="仿宋_GB2312"/>
              </w:rPr>
              <w:t>具有能同时承训200（含）人及以上的教室的得9分，具有能同时承训120（含）-199（含）人的教室的得6分；具有能同时承训60（含）-119（含）人的教室的得3分；60（不含）人以下的不得分。本项最多得9分。 注：提供教学场地的照片、场地平面图（含座位）。</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办学条件证明材料.docx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2023年1月1日（以签订合同日期为准）以来，投标供应商每具有一个类似业绩的得3分，最多得9分。（提供中标/中标通知书和合同复印件加盖供应商鲜章）</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业绩证明材料.docx</w:t>
            </w:r>
          </w:p>
        </w:tc>
      </w:tr>
      <w:tr>
        <w:tc>
          <w:tcPr>
            <w:tcW w:type="dxa" w:w="831"/>
            <w:vMerge/>
          </w:tcPr>
          <w:p/>
        </w:tc>
        <w:tc>
          <w:tcPr>
            <w:tcW w:type="dxa" w:w="1661"/>
          </w:tcPr>
          <w:p>
            <w:pPr>
              <w:pStyle w:val="null3"/>
              <w:jc w:val="left"/>
            </w:pPr>
            <w:r>
              <w:rPr>
                <w:rFonts w:ascii="仿宋_GB2312" w:hAnsi="仿宋_GB2312" w:cs="仿宋_GB2312" w:eastAsia="仿宋_GB2312"/>
              </w:rPr>
              <w:t>技术能力</w:t>
            </w:r>
          </w:p>
        </w:tc>
        <w:tc>
          <w:tcPr>
            <w:tcW w:type="dxa" w:w="2575"/>
          </w:tcPr>
          <w:p>
            <w:pPr>
              <w:pStyle w:val="null3"/>
              <w:jc w:val="left"/>
            </w:pPr>
            <w:r>
              <w:rPr>
                <w:rFonts w:ascii="仿宋_GB2312" w:hAnsi="仿宋_GB2312" w:cs="仿宋_GB2312" w:eastAsia="仿宋_GB2312"/>
              </w:rPr>
              <w:t>1、项目负责人具有中级及以上技术职称或高级（三级）及以上职业资格证书的得2分。 2、为本项目任一个工种配备两名及以上授课教师的得2分，最多得8分。 3、为本项目配备的授课教师具有该包对应工种高级（三级）及以上职业资格（技能等级）证书或对应相关专业中级及以上技术职称证书的1人得2分，本项最多得10分。本小项人员不重复计分，每个工种多于2人的，最多按2人计算。 4、上述第1-3项中每有1名人员是为本项目配备的专职教师（非兼职）的得2分，最多得10分。 注：1、以上人员须提供相关证书的复印件和聘用合同并加盖投标人的公章。2、第4项中专职教师还应提供该教师在投标人单位任职的证明材料（提供近三个月连续社保参保证明和工资流水证明材料） 。3、本评分表中“教师”是指具有职业资格证或技能等级证或师资证或相关专业职称证的人员。</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技术能力证明材料.docx</w:t>
            </w:r>
          </w:p>
        </w:tc>
      </w:tr>
      <w:tr>
        <w:tc>
          <w:tcPr>
            <w:tcW w:type="dxa" w:w="831"/>
            <w:vMerge/>
          </w:tcPr>
          <w:p/>
        </w:tc>
        <w:tc>
          <w:tcPr>
            <w:tcW w:type="dxa" w:w="1661"/>
          </w:tcPr>
          <w:p>
            <w:pPr>
              <w:pStyle w:val="null3"/>
              <w:jc w:val="left"/>
            </w:pPr>
            <w:r>
              <w:rPr>
                <w:rFonts w:ascii="仿宋_GB2312" w:hAnsi="仿宋_GB2312" w:cs="仿宋_GB2312" w:eastAsia="仿宋_GB2312"/>
              </w:rPr>
              <w:t>培训服务实施方案</w:t>
            </w:r>
          </w:p>
        </w:tc>
        <w:tc>
          <w:tcPr>
            <w:tcW w:type="dxa" w:w="2575"/>
          </w:tcPr>
          <w:p>
            <w:pPr>
              <w:pStyle w:val="null3"/>
              <w:jc w:val="left"/>
            </w:pPr>
            <w:r>
              <w:rPr>
                <w:rFonts w:ascii="仿宋_GB2312" w:hAnsi="仿宋_GB2312" w:cs="仿宋_GB2312" w:eastAsia="仿宋_GB2312"/>
              </w:rPr>
              <w:t>根据投标人提供的培训服务实施方案（包括①教学计划、②教学大纲、③课程安排、④实训计划、⑤培训时间及人数、⑥培训设施设备等）进行评比：以上内容齐全并且阐述条理清晰详尽，符合项目实际需求得18分；方案每有一项内容缺失扣3分；每有一处缺陷的扣1.5分，扣完为止。 注：缺陷是指方案存在不适用本项目实际情况的情形、项目名称错误、涉及的规范、标准与本项目要求不一致、方案内容简单，方案内容与本项目无关、方案内容与实际情况不符合、前后内容不一致、相互矛盾等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培训服务实施方案证明材料.docx</w:t>
            </w:r>
          </w:p>
        </w:tc>
      </w:tr>
      <w:tr>
        <w:tc>
          <w:tcPr>
            <w:tcW w:type="dxa" w:w="831"/>
            <w:vMerge/>
          </w:tcPr>
          <w:p/>
        </w:tc>
        <w:tc>
          <w:tcPr>
            <w:tcW w:type="dxa" w:w="1661"/>
          </w:tcPr>
          <w:p>
            <w:pPr>
              <w:pStyle w:val="null3"/>
              <w:jc w:val="left"/>
            </w:pPr>
            <w:r>
              <w:rPr>
                <w:rFonts w:ascii="仿宋_GB2312" w:hAnsi="仿宋_GB2312" w:cs="仿宋_GB2312" w:eastAsia="仿宋_GB2312"/>
              </w:rPr>
              <w:t>后续服务</w:t>
            </w:r>
          </w:p>
        </w:tc>
        <w:tc>
          <w:tcPr>
            <w:tcW w:type="dxa" w:w="2575"/>
          </w:tcPr>
          <w:p>
            <w:pPr>
              <w:pStyle w:val="null3"/>
              <w:jc w:val="left"/>
            </w:pPr>
            <w:r>
              <w:rPr>
                <w:rFonts w:ascii="仿宋_GB2312" w:hAnsi="仿宋_GB2312" w:cs="仿宋_GB2312" w:eastAsia="仿宋_GB2312"/>
              </w:rPr>
              <w:t>根据投标人提供后续服务方案（包括①跟踪服务人员配置及联系方式、②跟踪服务方式、③跟踪服务内容、④咨询辅导、⑤协调相关部门落实扶持政策、⑥回访计划及内容、⑦就业岗位推介等）进行评比：以上内容齐全并且阐述条理清晰详尽，符合项目实际需求得14分，方案每有一项缺失扣2分，方案每有一项存在缺陷扣1分，扣完为止。 注：缺陷是指方案存在不适用本项目实际情况的情形、项目名称错误、涉及的规范、标准与本项目要求不一致、方案内容简单，方案内容与本项目无关、方案内容与实际情况不符合、前后内容不一致、相互矛盾等任意一种情形。</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后续服务证明材料.docx</w:t>
            </w:r>
          </w:p>
        </w:tc>
      </w:tr>
      <w:tr>
        <w:tc>
          <w:tcPr>
            <w:tcW w:type="dxa" w:w="831"/>
            <w:vMerge/>
          </w:tcPr>
          <w:p/>
        </w:tc>
        <w:tc>
          <w:tcPr>
            <w:tcW w:type="dxa" w:w="1661"/>
          </w:tcPr>
          <w:p>
            <w:pPr>
              <w:pStyle w:val="null3"/>
              <w:jc w:val="left"/>
            </w:pPr>
            <w:r>
              <w:rPr>
                <w:rFonts w:ascii="仿宋_GB2312" w:hAnsi="仿宋_GB2312" w:cs="仿宋_GB2312" w:eastAsia="仿宋_GB2312"/>
              </w:rPr>
              <w:t>培训教学管理制度</w:t>
            </w:r>
          </w:p>
        </w:tc>
        <w:tc>
          <w:tcPr>
            <w:tcW w:type="dxa" w:w="2575"/>
          </w:tcPr>
          <w:p>
            <w:pPr>
              <w:pStyle w:val="null3"/>
              <w:jc w:val="left"/>
            </w:pPr>
            <w:r>
              <w:rPr>
                <w:rFonts w:ascii="仿宋_GB2312" w:hAnsi="仿宋_GB2312" w:cs="仿宋_GB2312" w:eastAsia="仿宋_GB2312"/>
              </w:rPr>
              <w:t>根据投标人提供的培训教学管理制度（包括①学员管理制度、②安全管理制度、③教师管理制度、④档案管理制度、⑤考核鉴定管理制度、⑥食品安全管理制度、⑦数据信息保密制度、⑧财务管理制度、⑨突发事件应急管理制度、⑩社会监督制度）进行评比：以上内容齐全并且阐述条理清晰详尽，符合项目实际需求得 10分，方案每有一项内容缺失扣1分；每有一处缺陷的扣0.5分，扣完为止。 注：缺陷是指方案存在不适用本项目实际情况的情形、项目名称错误、涉及的规范、标准与本项目要求不一致、方案内容简单，方案内容与本项目无关、方案内容与实际情况不符合、前后内容不一致、相互矛盾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培训教学管理制度证明材料.docx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本项目服务费按上级有关部门政策文件规定执行，供应商报价时报各包的固定总价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培训服务实施方案</w:t>
            </w:r>
          </w:p>
        </w:tc>
        <w:tc>
          <w:tcPr>
            <w:tcW w:type="dxa" w:w="2575"/>
          </w:tcPr>
          <w:p>
            <w:pPr>
              <w:pStyle w:val="null3"/>
              <w:jc w:val="left"/>
            </w:pPr>
            <w:r>
              <w:rPr>
                <w:rFonts w:ascii="仿宋_GB2312" w:hAnsi="仿宋_GB2312" w:cs="仿宋_GB2312" w:eastAsia="仿宋_GB2312"/>
              </w:rPr>
              <w:t>根据投标人提供的培训服务实施方案（包括①教学计划、②教学大纲、③课程安排、④实训计划、⑤培训时间及人数、⑥培训设施设备等）进行评比：以上内容齐全并且阐述条理清晰详尽，符合项目实际需求得18分；方案每有一项内容缺失扣3分；每有一处缺陷的扣1.5分，扣完为止。 注：缺陷是指方案存在不适用本项目实际情况的情形、项目名称错误、涉及的规范、标准与本项目要求不一致、方案内容简单，方案内容与本项目无关、方案内容与实际情况不符合、前后内容不一致、相互矛盾等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培训服务实施方案证明材料.docx</w:t>
            </w:r>
          </w:p>
        </w:tc>
      </w:tr>
      <w:tr>
        <w:tc>
          <w:tcPr>
            <w:tcW w:type="dxa" w:w="831"/>
            <w:vMerge/>
          </w:tcPr>
          <w:p/>
        </w:tc>
        <w:tc>
          <w:tcPr>
            <w:tcW w:type="dxa" w:w="1661"/>
          </w:tcPr>
          <w:p>
            <w:pPr>
              <w:pStyle w:val="null3"/>
              <w:jc w:val="left"/>
            </w:pPr>
            <w:r>
              <w:rPr>
                <w:rFonts w:ascii="仿宋_GB2312" w:hAnsi="仿宋_GB2312" w:cs="仿宋_GB2312" w:eastAsia="仿宋_GB2312"/>
              </w:rPr>
              <w:t>后续服务</w:t>
            </w:r>
          </w:p>
        </w:tc>
        <w:tc>
          <w:tcPr>
            <w:tcW w:type="dxa" w:w="2575"/>
          </w:tcPr>
          <w:p>
            <w:pPr>
              <w:pStyle w:val="null3"/>
              <w:jc w:val="left"/>
            </w:pPr>
            <w:r>
              <w:rPr>
                <w:rFonts w:ascii="仿宋_GB2312" w:hAnsi="仿宋_GB2312" w:cs="仿宋_GB2312" w:eastAsia="仿宋_GB2312"/>
              </w:rPr>
              <w:t>根据投标人提供后续服务方案（包括①跟踪服务人员配置及联系方式、②跟踪服务方式、③跟踪服务内容、④咨询辅导、⑤协调相关部门落实扶持政策、⑥回访计划及内容、⑦就业岗位推介等）进行评比：以上内容齐全并且阐述条理清晰详尽，符合项目实际需求得14分，方案每有一项缺失扣2分，方案每有一项存在缺陷扣1分，扣完为止。 注：缺陷是指方案存在不适用本项目实际情况的情形、项目名称错误、涉及的规范、标准与本项目要求不一致、方案内容简单，方案内容与本项目无关、方案内容与实际情况不符合、前后内容不一致、相互矛盾等任意一种情形。</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后续服务证明材料.docx</w:t>
            </w:r>
          </w:p>
        </w:tc>
      </w:tr>
      <w:tr>
        <w:tc>
          <w:tcPr>
            <w:tcW w:type="dxa" w:w="831"/>
            <w:vMerge/>
          </w:tcPr>
          <w:p/>
        </w:tc>
        <w:tc>
          <w:tcPr>
            <w:tcW w:type="dxa" w:w="1661"/>
          </w:tcPr>
          <w:p>
            <w:pPr>
              <w:pStyle w:val="null3"/>
              <w:jc w:val="left"/>
            </w:pPr>
            <w:r>
              <w:rPr>
                <w:rFonts w:ascii="仿宋_GB2312" w:hAnsi="仿宋_GB2312" w:cs="仿宋_GB2312" w:eastAsia="仿宋_GB2312"/>
              </w:rPr>
              <w:t>培训教学管理制度</w:t>
            </w:r>
          </w:p>
        </w:tc>
        <w:tc>
          <w:tcPr>
            <w:tcW w:type="dxa" w:w="2575"/>
          </w:tcPr>
          <w:p>
            <w:pPr>
              <w:pStyle w:val="null3"/>
              <w:jc w:val="left"/>
            </w:pPr>
            <w:r>
              <w:rPr>
                <w:rFonts w:ascii="仿宋_GB2312" w:hAnsi="仿宋_GB2312" w:cs="仿宋_GB2312" w:eastAsia="仿宋_GB2312"/>
              </w:rPr>
              <w:t>根据投标人提供的培训教学管理制度（包括①学员管理制度、②安全管理制度、③教师管理制度、④档案管理制度、⑤考核鉴定管理制度、⑥食品安全管理制度、⑦数据信息保密制度、⑧财务管理制度、⑨突发事件应急管理制度、⑩社会监督制度）进行评比：以上内容齐全并且阐述条理清晰详尽，符合项目实际需求得 10分，方案每有一项内容缺失扣1分；每有一处缺陷的扣0.5分，扣完为止。 注：缺陷是指方案存在不适用本项目实际情况的情形、项目名称错误、涉及的规范、标准与本项目要求不一致、方案内容简单，方案内容与本项目无关、方案内容与实际情况不符合、前后内容不一致、相互矛盾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培训教学管理制度证明材料.docx</w:t>
            </w:r>
          </w:p>
        </w:tc>
      </w:tr>
      <w:tr>
        <w:tc>
          <w:tcPr>
            <w:tcW w:type="dxa" w:w="831"/>
            <w:vMerge/>
          </w:tcPr>
          <w:p/>
        </w:tc>
        <w:tc>
          <w:tcPr>
            <w:tcW w:type="dxa" w:w="1661"/>
          </w:tcPr>
          <w:p>
            <w:pPr>
              <w:pStyle w:val="null3"/>
              <w:jc w:val="left"/>
            </w:pPr>
            <w:r>
              <w:rPr>
                <w:rFonts w:ascii="仿宋_GB2312" w:hAnsi="仿宋_GB2312" w:cs="仿宋_GB2312" w:eastAsia="仿宋_GB2312"/>
              </w:rPr>
              <w:t>办学条件</w:t>
            </w:r>
          </w:p>
        </w:tc>
        <w:tc>
          <w:tcPr>
            <w:tcW w:type="dxa" w:w="2575"/>
          </w:tcPr>
          <w:p>
            <w:pPr>
              <w:pStyle w:val="null3"/>
              <w:jc w:val="left"/>
            </w:pPr>
            <w:r>
              <w:rPr>
                <w:rFonts w:ascii="仿宋_GB2312" w:hAnsi="仿宋_GB2312" w:cs="仿宋_GB2312" w:eastAsia="仿宋_GB2312"/>
              </w:rPr>
              <w:t>具有能同时承训150（含）人及以上的教室的得9分，具有能同时承训100（含）-149（含）人的教室的得6分；具有能同时承训50（含）-99（含）人的教室的得3分；50（不含）人以下的不得分。本项最多得9分。 注：提供教学场地的照片、场地平面图（含座位）。</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办学条件证明材料.docx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2023年1月1日（以签订合同日期为准）以来，投标供应商每具有一个类似业绩的得3分，最多得9分。（提供中标/中标通知书和合同复印件加盖供应商鲜章）</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业绩证明材料.docx</w:t>
            </w:r>
          </w:p>
        </w:tc>
      </w:tr>
      <w:tr>
        <w:tc>
          <w:tcPr>
            <w:tcW w:type="dxa" w:w="831"/>
            <w:vMerge/>
          </w:tcPr>
          <w:p/>
        </w:tc>
        <w:tc>
          <w:tcPr>
            <w:tcW w:type="dxa" w:w="1661"/>
          </w:tcPr>
          <w:p>
            <w:pPr>
              <w:pStyle w:val="null3"/>
              <w:jc w:val="left"/>
            </w:pPr>
            <w:r>
              <w:rPr>
                <w:rFonts w:ascii="仿宋_GB2312" w:hAnsi="仿宋_GB2312" w:cs="仿宋_GB2312" w:eastAsia="仿宋_GB2312"/>
              </w:rPr>
              <w:t>技术能力</w:t>
            </w:r>
          </w:p>
        </w:tc>
        <w:tc>
          <w:tcPr>
            <w:tcW w:type="dxa" w:w="2575"/>
          </w:tcPr>
          <w:p>
            <w:pPr>
              <w:pStyle w:val="null3"/>
              <w:jc w:val="left"/>
            </w:pPr>
            <w:r>
              <w:rPr>
                <w:rFonts w:ascii="仿宋_GB2312" w:hAnsi="仿宋_GB2312" w:cs="仿宋_GB2312" w:eastAsia="仿宋_GB2312"/>
              </w:rPr>
              <w:t>1、项目负责人具有中级及以上技术职称或高级（三级）及以上职业资格证书的得2分。 2、为本项目任一个工种配备两名及以上授课教师的得2分，最多得8分。 3、为本项目配备的授课教师具有该包对应工种高级（三级）及以上职业资格（技能等级）证书或对应相关专业中级及以上技术职称证书的1人得2分，本项最多得10分。本小项人员不重复计分，每个工种多于2人的，最多按2人计算。 4、上述第1-3项中每有1名人员是为本项目配备的专职教师（非兼职）的得2分，最多得10分。 注：1、以上人员须提供相关证书的复印件和聘用合同并加盖投标人的公章。2、第4项中专职教师还应提供该教师在投标人单位任职的证明材料（提供近三个月连续社保参保证明和工资流水证明材料） 。3、本评分表中“教师”是指具有职业资格证或技能等级证或师资证或相关专业职称证的人员。</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技术能力证明材料.docx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本项目服务费按上级有关部门政策文件规定执行，供应商报价时报各包的固定总价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培训教学管理制度</w:t>
            </w:r>
          </w:p>
        </w:tc>
        <w:tc>
          <w:tcPr>
            <w:tcW w:type="dxa" w:w="2575"/>
          </w:tcPr>
          <w:p>
            <w:pPr>
              <w:pStyle w:val="null3"/>
              <w:jc w:val="left"/>
            </w:pPr>
            <w:r>
              <w:rPr>
                <w:rFonts w:ascii="仿宋_GB2312" w:hAnsi="仿宋_GB2312" w:cs="仿宋_GB2312" w:eastAsia="仿宋_GB2312"/>
              </w:rPr>
              <w:t>根据投标人提供的培训教学管理制度（包括①学员管理制度、②安全管理制度、③教师管理制度、④档案管理制度、⑤考核鉴定管理制度、⑥食品安全管理制度、⑦数据信息保密制度、⑧财务管理制度、⑨突发事件应急管理制度、⑩社会监督制度）进行评比：以上内容齐全并且阐述条理清晰详尽，符合项目实际需求得 10分，方案每有一项内容缺失扣1分；每有一处缺陷的扣0.5分，扣完为止。 注：缺陷是指方案存在不适用本项目实际情况的情形、项目名称错误、涉及的规范、标准与本项目要求不一致、方案内容简单，方案内容与本项目无关、方案内容与实际情况不符合、前后内容不一致、相互矛盾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培训教学管理制度证明材料.docx</w:t>
            </w:r>
          </w:p>
        </w:tc>
      </w:tr>
      <w:tr>
        <w:tc>
          <w:tcPr>
            <w:tcW w:type="dxa" w:w="831"/>
            <w:vMerge/>
          </w:tcPr>
          <w:p/>
        </w:tc>
        <w:tc>
          <w:tcPr>
            <w:tcW w:type="dxa" w:w="1661"/>
          </w:tcPr>
          <w:p>
            <w:pPr>
              <w:pStyle w:val="null3"/>
              <w:jc w:val="left"/>
            </w:pPr>
            <w:r>
              <w:rPr>
                <w:rFonts w:ascii="仿宋_GB2312" w:hAnsi="仿宋_GB2312" w:cs="仿宋_GB2312" w:eastAsia="仿宋_GB2312"/>
              </w:rPr>
              <w:t>后续服务</w:t>
            </w:r>
          </w:p>
        </w:tc>
        <w:tc>
          <w:tcPr>
            <w:tcW w:type="dxa" w:w="2575"/>
          </w:tcPr>
          <w:p>
            <w:pPr>
              <w:pStyle w:val="null3"/>
              <w:jc w:val="left"/>
            </w:pPr>
            <w:r>
              <w:rPr>
                <w:rFonts w:ascii="仿宋_GB2312" w:hAnsi="仿宋_GB2312" w:cs="仿宋_GB2312" w:eastAsia="仿宋_GB2312"/>
              </w:rPr>
              <w:t>根据投标人提供后续服务方案（包括①跟踪服务人员配置及联系方式、②跟踪服务方式、③跟踪服务内容、④咨询辅导、⑤协调相关部门落实扶持政策、⑥回访计划及内容、⑦就业岗位推介等）进行评比：以上内容齐全并且阐述条理清晰详尽，符合项目实际需求得14分，方案每有一项缺失扣2分，方案每有一项存在缺陷扣1分，扣完为止。 注：缺陷是指方案存在不适用本项目实际情况的情形、项目名称错误、涉及的规范、标准与本项目要求不一致、方案内容简单，方案内容与本项目无关、方案内容与实际情况不符合、前后内容不一致、相互矛盾等任意一种情形。</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后续服务证明材料.docx</w:t>
            </w:r>
          </w:p>
        </w:tc>
      </w:tr>
      <w:tr>
        <w:tc>
          <w:tcPr>
            <w:tcW w:type="dxa" w:w="831"/>
            <w:vMerge/>
          </w:tcPr>
          <w:p/>
        </w:tc>
        <w:tc>
          <w:tcPr>
            <w:tcW w:type="dxa" w:w="1661"/>
          </w:tcPr>
          <w:p>
            <w:pPr>
              <w:pStyle w:val="null3"/>
              <w:jc w:val="left"/>
            </w:pPr>
            <w:r>
              <w:rPr>
                <w:rFonts w:ascii="仿宋_GB2312" w:hAnsi="仿宋_GB2312" w:cs="仿宋_GB2312" w:eastAsia="仿宋_GB2312"/>
              </w:rPr>
              <w:t>培训服务实施方案</w:t>
            </w:r>
          </w:p>
        </w:tc>
        <w:tc>
          <w:tcPr>
            <w:tcW w:type="dxa" w:w="2575"/>
          </w:tcPr>
          <w:p>
            <w:pPr>
              <w:pStyle w:val="null3"/>
              <w:jc w:val="left"/>
            </w:pPr>
            <w:r>
              <w:rPr>
                <w:rFonts w:ascii="仿宋_GB2312" w:hAnsi="仿宋_GB2312" w:cs="仿宋_GB2312" w:eastAsia="仿宋_GB2312"/>
              </w:rPr>
              <w:t>根据投标人提供的培训服务实施方案（包括①教学计划、②教学大纲、③课程安排、④实训计划、⑤培训时间及人数、⑥培训设施设备等）进行评比：以上内容齐全并且阐述条理清晰详尽，符合项目实际需求得18分；方案每有一项内容缺失扣3分；每有一处缺陷的扣1.5分，扣完为止。 注：缺陷是指方案存在不适用本项目实际情况的情形、项目名称错误、涉及的规范、标准与本项目要求不一致、方案内容简单，方案内容与本项目无关、方案内容与实际情况不符合、前后内容不一致、相互矛盾等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培训服务实施方案证明材料.docx</w:t>
            </w:r>
          </w:p>
        </w:tc>
      </w:tr>
      <w:tr>
        <w:tc>
          <w:tcPr>
            <w:tcW w:type="dxa" w:w="831"/>
            <w:vMerge/>
          </w:tcPr>
          <w:p/>
        </w:tc>
        <w:tc>
          <w:tcPr>
            <w:tcW w:type="dxa" w:w="1661"/>
          </w:tcPr>
          <w:p>
            <w:pPr>
              <w:pStyle w:val="null3"/>
              <w:jc w:val="left"/>
            </w:pPr>
            <w:r>
              <w:rPr>
                <w:rFonts w:ascii="仿宋_GB2312" w:hAnsi="仿宋_GB2312" w:cs="仿宋_GB2312" w:eastAsia="仿宋_GB2312"/>
              </w:rPr>
              <w:t>办学条件</w:t>
            </w:r>
          </w:p>
        </w:tc>
        <w:tc>
          <w:tcPr>
            <w:tcW w:type="dxa" w:w="2575"/>
          </w:tcPr>
          <w:p>
            <w:pPr>
              <w:pStyle w:val="null3"/>
              <w:jc w:val="left"/>
            </w:pPr>
            <w:r>
              <w:rPr>
                <w:rFonts w:ascii="仿宋_GB2312" w:hAnsi="仿宋_GB2312" w:cs="仿宋_GB2312" w:eastAsia="仿宋_GB2312"/>
              </w:rPr>
              <w:t>具有能同时承训100（含）人及以上的教室的得9分，具有能同时承训50（含）-99（含）人的教室的得6分；具有能同时承训30（含）-49（含）人的教室的得3分；30（不含）人以下的不得分。本项最多得9分。 注：提供教学场地的照片、场地平面图（含座位）。</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办学条件证明材料.docx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2023年1月1日（以签订合同日期为准）以来，投标供应商每具有一个类似业绩的得3分，最多得9分。（提供中标/中标通知书和合同复印件加盖供应商鲜章）</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业绩证明材料.docx</w:t>
            </w:r>
          </w:p>
        </w:tc>
      </w:tr>
      <w:tr>
        <w:tc>
          <w:tcPr>
            <w:tcW w:type="dxa" w:w="831"/>
            <w:vMerge/>
          </w:tcPr>
          <w:p/>
        </w:tc>
        <w:tc>
          <w:tcPr>
            <w:tcW w:type="dxa" w:w="1661"/>
          </w:tcPr>
          <w:p>
            <w:pPr>
              <w:pStyle w:val="null3"/>
              <w:jc w:val="left"/>
            </w:pPr>
            <w:r>
              <w:rPr>
                <w:rFonts w:ascii="仿宋_GB2312" w:hAnsi="仿宋_GB2312" w:cs="仿宋_GB2312" w:eastAsia="仿宋_GB2312"/>
              </w:rPr>
              <w:t>技术能力</w:t>
            </w:r>
          </w:p>
        </w:tc>
        <w:tc>
          <w:tcPr>
            <w:tcW w:type="dxa" w:w="2575"/>
          </w:tcPr>
          <w:p>
            <w:pPr>
              <w:pStyle w:val="null3"/>
              <w:jc w:val="left"/>
            </w:pPr>
            <w:r>
              <w:rPr>
                <w:rFonts w:ascii="仿宋_GB2312" w:hAnsi="仿宋_GB2312" w:cs="仿宋_GB2312" w:eastAsia="仿宋_GB2312"/>
              </w:rPr>
              <w:t>1、项目负责人具有中级及以上技术职称或高级（三级）及以上职业资格证书的得2分。 2、为本项目任一个工种配备两名及以上授课教师的得2分，最多得8分。 3、为本项目配备的授课教师具有该包对应工种高级（三级）及以上职业资格（技能等级）证书或对应相关专业中级及以上技术职称证书的1人得2分，本项最多得10分。本小项人员不重复计分，每个工种多于2人的，最多按2人计算。 4、上述第1-3项中每有1名人员是为本项目配备的专职教师（非兼职）的得2分，最多得10分。 注：1、以上人员须提供相关证书的复印件和聘用合同并加盖投标人的公章。2、第4项中专职教师还应提供该教师在投标人单位任职的证明材料（提供近三个月连续社保参保证明和工资流水证明材料）。3、本评分表中“教师”是指具有职业资格证或技能等级证或师资证或相关专业职称证的人员。</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技术能力证明材料.docx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本项目服务费按上级有关部门政策文件规定执行，供应商报价时报各包的固定总价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培训服务实施方案</w:t>
            </w:r>
          </w:p>
        </w:tc>
        <w:tc>
          <w:tcPr>
            <w:tcW w:type="dxa" w:w="2575"/>
          </w:tcPr>
          <w:p>
            <w:pPr>
              <w:pStyle w:val="null3"/>
              <w:jc w:val="left"/>
            </w:pPr>
            <w:r>
              <w:rPr>
                <w:rFonts w:ascii="仿宋_GB2312" w:hAnsi="仿宋_GB2312" w:cs="仿宋_GB2312" w:eastAsia="仿宋_GB2312"/>
              </w:rPr>
              <w:t>根据投标人提供的培训服务实施方案（包括①教学计划、②教学大纲、③课程安排、④实训计划、⑤培训时间及人数、⑥培训设施设备等）进行评比：以上内容齐全并且阐述条理清晰详尽，符合项目实际需求得18分；方案每有一项内容缺失扣3分；每有一处缺陷的扣1.5分，扣完为止。 注：缺陷是指方案存在不适用本项目实际情况的情形、项目名称错误、涉及的规范、标准与本项目要求不一致、方案内容简单，方案内容与本项目无关、方案内容与实际情况不符合、前后内容不一致、相互矛盾等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培训服务实施方案证明材料.docx</w:t>
            </w:r>
          </w:p>
        </w:tc>
      </w:tr>
      <w:tr>
        <w:tc>
          <w:tcPr>
            <w:tcW w:type="dxa" w:w="831"/>
            <w:vMerge/>
          </w:tcPr>
          <w:p/>
        </w:tc>
        <w:tc>
          <w:tcPr>
            <w:tcW w:type="dxa" w:w="1661"/>
          </w:tcPr>
          <w:p>
            <w:pPr>
              <w:pStyle w:val="null3"/>
              <w:jc w:val="left"/>
            </w:pPr>
            <w:r>
              <w:rPr>
                <w:rFonts w:ascii="仿宋_GB2312" w:hAnsi="仿宋_GB2312" w:cs="仿宋_GB2312" w:eastAsia="仿宋_GB2312"/>
              </w:rPr>
              <w:t>后续服务</w:t>
            </w:r>
          </w:p>
        </w:tc>
        <w:tc>
          <w:tcPr>
            <w:tcW w:type="dxa" w:w="2575"/>
          </w:tcPr>
          <w:p>
            <w:pPr>
              <w:pStyle w:val="null3"/>
              <w:jc w:val="left"/>
            </w:pPr>
            <w:r>
              <w:rPr>
                <w:rFonts w:ascii="仿宋_GB2312" w:hAnsi="仿宋_GB2312" w:cs="仿宋_GB2312" w:eastAsia="仿宋_GB2312"/>
              </w:rPr>
              <w:t>根据投标人提供后续服务方案（包括①跟踪服务人员配置及联系方式、②跟踪服务方式、③跟踪服务内容、④咨询辅导、⑤协调相关部门落实扶持政策、⑥回访计划及内容、⑦就业岗位推介等）进行评比：以上内容齐全并且阐述条理清晰详尽，符合项目实际需求得14分，方案每有一项缺失扣2分，方案每有一项存在缺陷扣1分，扣完为止。 注：缺陷是指方案存在不适用本项目实际情况的情形、项目名称错误、涉及的规范、标准与本项目要求不一致、方案内容简单，方案内容与本项目无关、方案内容与实际情况不符合、前后内容不一致、相互矛盾等任意一种情形。</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后续服务证明材料.docx</w:t>
            </w:r>
          </w:p>
        </w:tc>
      </w:tr>
      <w:tr>
        <w:tc>
          <w:tcPr>
            <w:tcW w:type="dxa" w:w="831"/>
            <w:vMerge/>
          </w:tcPr>
          <w:p/>
        </w:tc>
        <w:tc>
          <w:tcPr>
            <w:tcW w:type="dxa" w:w="1661"/>
          </w:tcPr>
          <w:p>
            <w:pPr>
              <w:pStyle w:val="null3"/>
              <w:jc w:val="left"/>
            </w:pPr>
            <w:r>
              <w:rPr>
                <w:rFonts w:ascii="仿宋_GB2312" w:hAnsi="仿宋_GB2312" w:cs="仿宋_GB2312" w:eastAsia="仿宋_GB2312"/>
              </w:rPr>
              <w:t>培训教学管理制度</w:t>
            </w:r>
          </w:p>
        </w:tc>
        <w:tc>
          <w:tcPr>
            <w:tcW w:type="dxa" w:w="2575"/>
          </w:tcPr>
          <w:p>
            <w:pPr>
              <w:pStyle w:val="null3"/>
              <w:jc w:val="left"/>
            </w:pPr>
            <w:r>
              <w:rPr>
                <w:rFonts w:ascii="仿宋_GB2312" w:hAnsi="仿宋_GB2312" w:cs="仿宋_GB2312" w:eastAsia="仿宋_GB2312"/>
              </w:rPr>
              <w:t>根据投标人提供的培训教学管理制度（包括①学员管理制度、②安全管理制度、③教师管理制度、④档案管理制度、⑤考核鉴定管理制度、⑥食品安全管理制度、⑦数据信息保密制度、⑧财务管理制度、⑨突发事件应急管理制度、⑩社会监督制度）进行评比：以上内容齐全并且阐述条理清晰详尽，符合项目实际需求得 10分，方案每有一项内容缺失扣1分；每有一处缺陷的扣0.5分，扣完为止。 注：缺陷是指方案存在不适用本项目实际情况的情形、项目名称错误、涉及的规范、标准与本项目要求不一致、方案内容简单，方案内容与本项目无关、方案内容与实际情况不符合、前后内容不一致、相互矛盾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培训教学管理制度证明材料.docx</w:t>
            </w:r>
          </w:p>
        </w:tc>
      </w:tr>
      <w:tr>
        <w:tc>
          <w:tcPr>
            <w:tcW w:type="dxa" w:w="831"/>
            <w:vMerge/>
          </w:tcPr>
          <w:p/>
        </w:tc>
        <w:tc>
          <w:tcPr>
            <w:tcW w:type="dxa" w:w="1661"/>
          </w:tcPr>
          <w:p>
            <w:pPr>
              <w:pStyle w:val="null3"/>
              <w:jc w:val="left"/>
            </w:pPr>
            <w:r>
              <w:rPr>
                <w:rFonts w:ascii="仿宋_GB2312" w:hAnsi="仿宋_GB2312" w:cs="仿宋_GB2312" w:eastAsia="仿宋_GB2312"/>
              </w:rPr>
              <w:t>办学条件</w:t>
            </w:r>
          </w:p>
        </w:tc>
        <w:tc>
          <w:tcPr>
            <w:tcW w:type="dxa" w:w="2575"/>
          </w:tcPr>
          <w:p>
            <w:pPr>
              <w:pStyle w:val="null3"/>
              <w:jc w:val="left"/>
            </w:pPr>
            <w:r>
              <w:rPr>
                <w:rFonts w:ascii="仿宋_GB2312" w:hAnsi="仿宋_GB2312" w:cs="仿宋_GB2312" w:eastAsia="仿宋_GB2312"/>
              </w:rPr>
              <w:t>具有能同时承训100（含）人及以上的教室的得9分，具有能同时承训50（含）-99（含）人的教室的得6分；具有能同时承训30（含）-49（含）人的教室的得3分；30（不含）人以下的不得分。本项最多得9分。 注：提供教学场地的照片、场地平面图（含座位）。</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办学条件证明材料.docx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2023年1月1日（以签订合同日期为准）以来，投标供应商每具有一个类似业绩的得3分，最多得9分。（提供中标/中标通知书和合同复印件加盖供应商鲜章）</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业绩证明材料.docx</w:t>
            </w:r>
          </w:p>
        </w:tc>
      </w:tr>
      <w:tr>
        <w:tc>
          <w:tcPr>
            <w:tcW w:type="dxa" w:w="831"/>
            <w:vMerge/>
          </w:tcPr>
          <w:p/>
        </w:tc>
        <w:tc>
          <w:tcPr>
            <w:tcW w:type="dxa" w:w="1661"/>
          </w:tcPr>
          <w:p>
            <w:pPr>
              <w:pStyle w:val="null3"/>
              <w:jc w:val="left"/>
            </w:pPr>
            <w:r>
              <w:rPr>
                <w:rFonts w:ascii="仿宋_GB2312" w:hAnsi="仿宋_GB2312" w:cs="仿宋_GB2312" w:eastAsia="仿宋_GB2312"/>
              </w:rPr>
              <w:t>技术能力</w:t>
            </w:r>
          </w:p>
        </w:tc>
        <w:tc>
          <w:tcPr>
            <w:tcW w:type="dxa" w:w="2575"/>
          </w:tcPr>
          <w:p>
            <w:pPr>
              <w:pStyle w:val="null3"/>
              <w:jc w:val="left"/>
            </w:pPr>
            <w:r>
              <w:rPr>
                <w:rFonts w:ascii="仿宋_GB2312" w:hAnsi="仿宋_GB2312" w:cs="仿宋_GB2312" w:eastAsia="仿宋_GB2312"/>
              </w:rPr>
              <w:t>1、项目负责人具有中级及以上技术职称或高级（三级）及以上职业资格证书的得2分。 2、为本项目任一个工种配备两名及以上授课教师的得2分，最多得8分。 3、为本项目配备的授课教师具有该包对应工种高级（三级）及以上职业资格（技能等级）证书或对应相关专业中级及以上技术职称证书的1人得2分，本项最多得10分。本小项人员不重复计分，每个工种多于2人的，最多按2人计算。 4、上述第1-3项中每有1名人员是为本项目配备的专职教师（非兼职）的得2分，最多得10分。 注：1、以上人员须提供相关证书的复印件和聘用合同并加盖投标人的公章。2、第4项中专职教师还应提供该教师在投标人单位任职的证明材料（提供近三个月连续社保参保证明和工资流水证明材料）。3、本评分表中“教师”是指具有职业资格证或技能等级证或师资证或相关专业职称证的人员。</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技术能力证明材料.docx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本项目服务费按上级有关部门政策文件规定执行，供应商报价时报各包的固定总价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详见附件：办学条件证明材料.docx</w:t>
      </w:r>
    </w:p>
    <w:p>
      <w:pPr>
        <w:pStyle w:val="null3"/>
        <w:ind w:firstLine="960"/>
        <w:jc w:val="left"/>
      </w:pPr>
      <w:r>
        <w:rPr>
          <w:rFonts w:ascii="仿宋_GB2312" w:hAnsi="仿宋_GB2312" w:cs="仿宋_GB2312" w:eastAsia="仿宋_GB2312"/>
        </w:rPr>
        <w:t>详见附件：供应商应提供的其他相关证明材料.docx</w:t>
      </w:r>
    </w:p>
    <w:p>
      <w:pPr>
        <w:pStyle w:val="null3"/>
        <w:ind w:firstLine="960"/>
        <w:jc w:val="left"/>
      </w:pPr>
      <w:r>
        <w:rPr>
          <w:rFonts w:ascii="仿宋_GB2312" w:hAnsi="仿宋_GB2312" w:cs="仿宋_GB2312" w:eastAsia="仿宋_GB2312"/>
        </w:rPr>
        <w:t>详见附件：业绩证明材料.docx</w:t>
      </w:r>
    </w:p>
    <w:p>
      <w:pPr>
        <w:pStyle w:val="null3"/>
        <w:ind w:firstLine="960"/>
        <w:jc w:val="left"/>
      </w:pPr>
      <w:r>
        <w:rPr>
          <w:rFonts w:ascii="仿宋_GB2312" w:hAnsi="仿宋_GB2312" w:cs="仿宋_GB2312" w:eastAsia="仿宋_GB2312"/>
        </w:rPr>
        <w:t>详见附件：技术服务商务其他要求应答表.docx</w:t>
      </w:r>
    </w:p>
    <w:p>
      <w:pPr>
        <w:pStyle w:val="null3"/>
        <w:ind w:firstLine="960"/>
        <w:jc w:val="left"/>
      </w:pPr>
      <w:r>
        <w:rPr>
          <w:rFonts w:ascii="仿宋_GB2312" w:hAnsi="仿宋_GB2312" w:cs="仿宋_GB2312" w:eastAsia="仿宋_GB2312"/>
        </w:rPr>
        <w:t>详见附件：技术能力证明材料.docx</w:t>
      </w:r>
    </w:p>
    <w:p>
      <w:pPr>
        <w:pStyle w:val="null3"/>
        <w:ind w:firstLine="960"/>
        <w:jc w:val="left"/>
      </w:pPr>
      <w:r>
        <w:rPr>
          <w:rFonts w:ascii="仿宋_GB2312" w:hAnsi="仿宋_GB2312" w:cs="仿宋_GB2312" w:eastAsia="仿宋_GB2312"/>
        </w:rPr>
        <w:t>详见附件：培训教学管理制度证明材料.docx</w:t>
      </w:r>
    </w:p>
    <w:p>
      <w:pPr>
        <w:pStyle w:val="null3"/>
        <w:ind w:firstLine="960"/>
        <w:jc w:val="left"/>
      </w:pPr>
      <w:r>
        <w:rPr>
          <w:rFonts w:ascii="仿宋_GB2312" w:hAnsi="仿宋_GB2312" w:cs="仿宋_GB2312" w:eastAsia="仿宋_GB2312"/>
        </w:rPr>
        <w:t>详见附件：培训服务实施方案证明材料.docx</w:t>
      </w:r>
    </w:p>
    <w:p>
      <w:pPr>
        <w:pStyle w:val="null3"/>
        <w:ind w:firstLine="960"/>
        <w:jc w:val="left"/>
      </w:pPr>
      <w:r>
        <w:rPr>
          <w:rFonts w:ascii="仿宋_GB2312" w:hAnsi="仿宋_GB2312" w:cs="仿宋_GB2312" w:eastAsia="仿宋_GB2312"/>
        </w:rPr>
        <w:t>详见附件：后续服务证明材料.docx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详见附件：业绩证明材料.docx</w:t>
      </w:r>
    </w:p>
    <w:p>
      <w:pPr>
        <w:pStyle w:val="null3"/>
        <w:ind w:firstLine="960"/>
        <w:jc w:val="left"/>
      </w:pPr>
      <w:r>
        <w:rPr>
          <w:rFonts w:ascii="仿宋_GB2312" w:hAnsi="仿宋_GB2312" w:cs="仿宋_GB2312" w:eastAsia="仿宋_GB2312"/>
        </w:rPr>
        <w:t>详见附件：培训教学管理制度证明材料.docx</w:t>
      </w:r>
    </w:p>
    <w:p>
      <w:pPr>
        <w:pStyle w:val="null3"/>
        <w:ind w:firstLine="960"/>
        <w:jc w:val="left"/>
      </w:pPr>
      <w:r>
        <w:rPr>
          <w:rFonts w:ascii="仿宋_GB2312" w:hAnsi="仿宋_GB2312" w:cs="仿宋_GB2312" w:eastAsia="仿宋_GB2312"/>
        </w:rPr>
        <w:t>详见附件：后续服务证明材料.docx</w:t>
      </w:r>
    </w:p>
    <w:p>
      <w:pPr>
        <w:pStyle w:val="null3"/>
        <w:ind w:firstLine="960"/>
        <w:jc w:val="left"/>
      </w:pPr>
      <w:r>
        <w:rPr>
          <w:rFonts w:ascii="仿宋_GB2312" w:hAnsi="仿宋_GB2312" w:cs="仿宋_GB2312" w:eastAsia="仿宋_GB2312"/>
        </w:rPr>
        <w:t>详见附件：培训服务实施方案证明材料.docx</w:t>
      </w:r>
    </w:p>
    <w:p>
      <w:pPr>
        <w:pStyle w:val="null3"/>
        <w:ind w:firstLine="960"/>
        <w:jc w:val="left"/>
      </w:pPr>
      <w:r>
        <w:rPr>
          <w:rFonts w:ascii="仿宋_GB2312" w:hAnsi="仿宋_GB2312" w:cs="仿宋_GB2312" w:eastAsia="仿宋_GB2312"/>
        </w:rPr>
        <w:t>详见附件：技术能力证明材料.docx</w:t>
      </w:r>
    </w:p>
    <w:p>
      <w:pPr>
        <w:pStyle w:val="null3"/>
        <w:ind w:firstLine="960"/>
        <w:jc w:val="left"/>
      </w:pPr>
      <w:r>
        <w:rPr>
          <w:rFonts w:ascii="仿宋_GB2312" w:hAnsi="仿宋_GB2312" w:cs="仿宋_GB2312" w:eastAsia="仿宋_GB2312"/>
        </w:rPr>
        <w:t>详见附件：技术服务商务其他要求应答表.docx</w:t>
      </w:r>
    </w:p>
    <w:p>
      <w:pPr>
        <w:pStyle w:val="null3"/>
        <w:ind w:firstLine="960"/>
        <w:jc w:val="left"/>
      </w:pPr>
      <w:r>
        <w:rPr>
          <w:rFonts w:ascii="仿宋_GB2312" w:hAnsi="仿宋_GB2312" w:cs="仿宋_GB2312" w:eastAsia="仿宋_GB2312"/>
        </w:rPr>
        <w:t>详见附件：供应商应提供的其他相关证明材料.docx</w:t>
      </w:r>
    </w:p>
    <w:p>
      <w:pPr>
        <w:pStyle w:val="null3"/>
        <w:ind w:firstLine="960"/>
        <w:jc w:val="left"/>
      </w:pPr>
      <w:r>
        <w:rPr>
          <w:rFonts w:ascii="仿宋_GB2312" w:hAnsi="仿宋_GB2312" w:cs="仿宋_GB2312" w:eastAsia="仿宋_GB2312"/>
        </w:rPr>
        <w:t>详见附件：办学条件证明材料.docx</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详见附件：供应商应提供的其他相关证明材料.docx</w:t>
      </w:r>
    </w:p>
    <w:p>
      <w:pPr>
        <w:pStyle w:val="null3"/>
        <w:ind w:firstLine="960"/>
        <w:jc w:val="left"/>
      </w:pPr>
      <w:r>
        <w:rPr>
          <w:rFonts w:ascii="仿宋_GB2312" w:hAnsi="仿宋_GB2312" w:cs="仿宋_GB2312" w:eastAsia="仿宋_GB2312"/>
        </w:rPr>
        <w:t>详见附件：办学条件证明材料.docx</w:t>
      </w:r>
    </w:p>
    <w:p>
      <w:pPr>
        <w:pStyle w:val="null3"/>
        <w:ind w:firstLine="960"/>
        <w:jc w:val="left"/>
      </w:pPr>
      <w:r>
        <w:rPr>
          <w:rFonts w:ascii="仿宋_GB2312" w:hAnsi="仿宋_GB2312" w:cs="仿宋_GB2312" w:eastAsia="仿宋_GB2312"/>
        </w:rPr>
        <w:t>详见附件：后续服务证明材料.docx</w:t>
      </w:r>
    </w:p>
    <w:p>
      <w:pPr>
        <w:pStyle w:val="null3"/>
        <w:ind w:firstLine="960"/>
        <w:jc w:val="left"/>
      </w:pPr>
      <w:r>
        <w:rPr>
          <w:rFonts w:ascii="仿宋_GB2312" w:hAnsi="仿宋_GB2312" w:cs="仿宋_GB2312" w:eastAsia="仿宋_GB2312"/>
        </w:rPr>
        <w:t>详见附件：技术服务商务其他要求应答表.docx</w:t>
      </w:r>
    </w:p>
    <w:p>
      <w:pPr>
        <w:pStyle w:val="null3"/>
        <w:ind w:firstLine="960"/>
        <w:jc w:val="left"/>
      </w:pPr>
      <w:r>
        <w:rPr>
          <w:rFonts w:ascii="仿宋_GB2312" w:hAnsi="仿宋_GB2312" w:cs="仿宋_GB2312" w:eastAsia="仿宋_GB2312"/>
        </w:rPr>
        <w:t>详见附件：技术能力证明材料.docx</w:t>
      </w:r>
    </w:p>
    <w:p>
      <w:pPr>
        <w:pStyle w:val="null3"/>
        <w:ind w:firstLine="960"/>
        <w:jc w:val="left"/>
      </w:pPr>
      <w:r>
        <w:rPr>
          <w:rFonts w:ascii="仿宋_GB2312" w:hAnsi="仿宋_GB2312" w:cs="仿宋_GB2312" w:eastAsia="仿宋_GB2312"/>
        </w:rPr>
        <w:t>详见附件：培训服务实施方案证明材料.docx</w:t>
      </w:r>
    </w:p>
    <w:p>
      <w:pPr>
        <w:pStyle w:val="null3"/>
        <w:ind w:firstLine="960"/>
        <w:jc w:val="left"/>
      </w:pPr>
      <w:r>
        <w:rPr>
          <w:rFonts w:ascii="仿宋_GB2312" w:hAnsi="仿宋_GB2312" w:cs="仿宋_GB2312" w:eastAsia="仿宋_GB2312"/>
        </w:rPr>
        <w:t>详见附件：业绩证明材料.docx</w:t>
      </w:r>
    </w:p>
    <w:p>
      <w:pPr>
        <w:pStyle w:val="null3"/>
        <w:ind w:firstLine="960"/>
        <w:jc w:val="left"/>
      </w:pPr>
      <w:r>
        <w:rPr>
          <w:rFonts w:ascii="仿宋_GB2312" w:hAnsi="仿宋_GB2312" w:cs="仿宋_GB2312" w:eastAsia="仿宋_GB2312"/>
        </w:rPr>
        <w:t>详见附件：培训教学管理制度证明材料.docx</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详见附件：办学条件证明材料.docx</w:t>
      </w:r>
    </w:p>
    <w:p>
      <w:pPr>
        <w:pStyle w:val="null3"/>
        <w:ind w:firstLine="960"/>
        <w:jc w:val="left"/>
      </w:pPr>
      <w:r>
        <w:rPr>
          <w:rFonts w:ascii="仿宋_GB2312" w:hAnsi="仿宋_GB2312" w:cs="仿宋_GB2312" w:eastAsia="仿宋_GB2312"/>
        </w:rPr>
        <w:t>详见附件：供应商应提供的其他相关证明材料.docx</w:t>
      </w:r>
    </w:p>
    <w:p>
      <w:pPr>
        <w:pStyle w:val="null3"/>
        <w:ind w:firstLine="960"/>
        <w:jc w:val="left"/>
      </w:pPr>
      <w:r>
        <w:rPr>
          <w:rFonts w:ascii="仿宋_GB2312" w:hAnsi="仿宋_GB2312" w:cs="仿宋_GB2312" w:eastAsia="仿宋_GB2312"/>
        </w:rPr>
        <w:t>详见附件：后续服务证明材料.docx</w:t>
      </w:r>
    </w:p>
    <w:p>
      <w:pPr>
        <w:pStyle w:val="null3"/>
        <w:ind w:firstLine="960"/>
        <w:jc w:val="left"/>
      </w:pPr>
      <w:r>
        <w:rPr>
          <w:rFonts w:ascii="仿宋_GB2312" w:hAnsi="仿宋_GB2312" w:cs="仿宋_GB2312" w:eastAsia="仿宋_GB2312"/>
        </w:rPr>
        <w:t>详见附件：技术服务商务其他要求应答表.docx</w:t>
      </w:r>
    </w:p>
    <w:p>
      <w:pPr>
        <w:pStyle w:val="null3"/>
        <w:ind w:firstLine="960"/>
        <w:jc w:val="left"/>
      </w:pPr>
      <w:r>
        <w:rPr>
          <w:rFonts w:ascii="仿宋_GB2312" w:hAnsi="仿宋_GB2312" w:cs="仿宋_GB2312" w:eastAsia="仿宋_GB2312"/>
        </w:rPr>
        <w:t>详见附件：技术能力证明材料.docx</w:t>
      </w:r>
    </w:p>
    <w:p>
      <w:pPr>
        <w:pStyle w:val="null3"/>
        <w:ind w:firstLine="960"/>
        <w:jc w:val="left"/>
      </w:pPr>
      <w:r>
        <w:rPr>
          <w:rFonts w:ascii="仿宋_GB2312" w:hAnsi="仿宋_GB2312" w:cs="仿宋_GB2312" w:eastAsia="仿宋_GB2312"/>
        </w:rPr>
        <w:t>详见附件：培训服务实施方案证明材料.docx</w:t>
      </w:r>
    </w:p>
    <w:p>
      <w:pPr>
        <w:pStyle w:val="null3"/>
        <w:ind w:firstLine="960"/>
        <w:jc w:val="left"/>
      </w:pPr>
      <w:r>
        <w:rPr>
          <w:rFonts w:ascii="仿宋_GB2312" w:hAnsi="仿宋_GB2312" w:cs="仿宋_GB2312" w:eastAsia="仿宋_GB2312"/>
        </w:rPr>
        <w:t>详见附件：培训教学管理制度证明材料.docx</w:t>
      </w:r>
    </w:p>
    <w:p>
      <w:pPr>
        <w:pStyle w:val="null3"/>
        <w:ind w:firstLine="960"/>
        <w:jc w:val="left"/>
      </w:pPr>
      <w:r>
        <w:rPr>
          <w:rFonts w:ascii="仿宋_GB2312" w:hAnsi="仿宋_GB2312" w:cs="仿宋_GB2312" w:eastAsia="仿宋_GB2312"/>
        </w:rPr>
        <w:t>详见附件：业绩证明材料.docx</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详见附件：办学条件证明材料.docx</w:t>
      </w:r>
    </w:p>
    <w:p>
      <w:pPr>
        <w:pStyle w:val="null3"/>
        <w:ind w:firstLine="960"/>
        <w:jc w:val="left"/>
      </w:pPr>
      <w:r>
        <w:rPr>
          <w:rFonts w:ascii="仿宋_GB2312" w:hAnsi="仿宋_GB2312" w:cs="仿宋_GB2312" w:eastAsia="仿宋_GB2312"/>
        </w:rPr>
        <w:t>详见附件：供应商应提供的其他相关证明材料.docx</w:t>
      </w:r>
    </w:p>
    <w:p>
      <w:pPr>
        <w:pStyle w:val="null3"/>
        <w:ind w:firstLine="960"/>
        <w:jc w:val="left"/>
      </w:pPr>
      <w:r>
        <w:rPr>
          <w:rFonts w:ascii="仿宋_GB2312" w:hAnsi="仿宋_GB2312" w:cs="仿宋_GB2312" w:eastAsia="仿宋_GB2312"/>
        </w:rPr>
        <w:t>详见附件：后续服务证明材料.docx</w:t>
      </w:r>
    </w:p>
    <w:p>
      <w:pPr>
        <w:pStyle w:val="null3"/>
        <w:ind w:firstLine="960"/>
        <w:jc w:val="left"/>
      </w:pPr>
      <w:r>
        <w:rPr>
          <w:rFonts w:ascii="仿宋_GB2312" w:hAnsi="仿宋_GB2312" w:cs="仿宋_GB2312" w:eastAsia="仿宋_GB2312"/>
        </w:rPr>
        <w:t>详见附件：技术服务商务其他要求应答表.docx</w:t>
      </w:r>
    </w:p>
    <w:p>
      <w:pPr>
        <w:pStyle w:val="null3"/>
        <w:ind w:firstLine="960"/>
        <w:jc w:val="left"/>
      </w:pPr>
      <w:r>
        <w:rPr>
          <w:rFonts w:ascii="仿宋_GB2312" w:hAnsi="仿宋_GB2312" w:cs="仿宋_GB2312" w:eastAsia="仿宋_GB2312"/>
        </w:rPr>
        <w:t>详见附件：技术能力证明材料.docx</w:t>
      </w:r>
    </w:p>
    <w:p>
      <w:pPr>
        <w:pStyle w:val="null3"/>
        <w:ind w:firstLine="960"/>
        <w:jc w:val="left"/>
      </w:pPr>
      <w:r>
        <w:rPr>
          <w:rFonts w:ascii="仿宋_GB2312" w:hAnsi="仿宋_GB2312" w:cs="仿宋_GB2312" w:eastAsia="仿宋_GB2312"/>
        </w:rPr>
        <w:t>详见附件：培训服务实施方案证明材料.docx</w:t>
      </w:r>
    </w:p>
    <w:p>
      <w:pPr>
        <w:pStyle w:val="null3"/>
        <w:ind w:firstLine="960"/>
        <w:jc w:val="left"/>
      </w:pPr>
      <w:r>
        <w:rPr>
          <w:rFonts w:ascii="仿宋_GB2312" w:hAnsi="仿宋_GB2312" w:cs="仿宋_GB2312" w:eastAsia="仿宋_GB2312"/>
        </w:rPr>
        <w:t>详见附件：培训教学管理制度证明材料.docx</w:t>
      </w:r>
    </w:p>
    <w:p>
      <w:pPr>
        <w:pStyle w:val="null3"/>
        <w:ind w:firstLine="960"/>
        <w:jc w:val="left"/>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