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版本号：N510101202600030720260417001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2026年成都市科技活动周暨四川省科技活动周“弘扬科学家精神”科学传播项目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N5101012026000307</w:t>
      </w:r>
    </w:p>
    <w:p>
      <w:pPr>
        <w:pStyle w:val="null3"/>
        <w:jc w:val="center"/>
        <w:outlineLvl w:val="2"/>
      </w:pPr>
      <w:r>
        <w:rPr>
          <w:rFonts w:ascii="仿宋_GB2312" w:hAnsi="仿宋_GB2312" w:cs="仿宋_GB2312" w:eastAsia="仿宋_GB2312"/>
          <w:sz w:val="28"/>
          <w:b/>
        </w:rPr>
        <w:t>成都市科学技术推广中心</w:t>
      </w:r>
    </w:p>
    <w:p>
      <w:pPr>
        <w:pStyle w:val="null3"/>
        <w:jc w:val="center"/>
        <w:outlineLvl w:val="2"/>
      </w:pPr>
      <w:r>
        <w:rPr>
          <w:rFonts w:ascii="仿宋_GB2312" w:hAnsi="仿宋_GB2312" w:cs="仿宋_GB2312" w:eastAsia="仿宋_GB2312"/>
          <w:sz w:val="28"/>
          <w:b/>
        </w:rPr>
        <w:t>四川中志招标代理有限公司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四川中志招标代理有限公司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成都市科学技术推广中心</w:t>
      </w:r>
      <w:r>
        <w:rPr>
          <w:rFonts w:ascii="仿宋_GB2312" w:hAnsi="仿宋_GB2312" w:cs="仿宋_GB2312" w:eastAsia="仿宋_GB2312"/>
        </w:rPr>
        <w:t xml:space="preserve"> 委托，拟对 </w:t>
      </w:r>
      <w:r>
        <w:rPr>
          <w:rFonts w:ascii="仿宋_GB2312" w:hAnsi="仿宋_GB2312" w:cs="仿宋_GB2312" w:eastAsia="仿宋_GB2312"/>
        </w:rPr>
        <w:t>2026年成都市科技活动周暨四川省科技活动周“弘扬科学家精神”科学传播项目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成都市市本级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N5101012026000307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2026年成都市科技活动周暨四川省科技活动周“弘扬科学家精神”科学传播项目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本项目采购2026年成都市科技活动周暨四川省科技活动周“弘扬科学家精神”科学传播项目。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供应商合同分包的，分包意向协议中分包意向供应商应当为中小企业。接受分包合同的中小企业与分包企业之间不得存在直接控股、管理关系。</w:t>
      </w:r>
    </w:p>
    <w:p>
      <w:pPr>
        <w:pStyle w:val="null3"/>
        <w:jc w:val="left"/>
      </w:pPr>
      <w:r>
        <w:rPr>
          <w:rFonts w:ascii="仿宋_GB2312" w:hAnsi="仿宋_GB2312" w:cs="仿宋_GB2312" w:eastAsia="仿宋_GB2312"/>
        </w:rPr>
        <w:t>采购包2：专门面向中小企业采购。</w:t>
      </w:r>
    </w:p>
    <w:p>
      <w:pPr>
        <w:pStyle w:val="null3"/>
        <w:jc w:val="left"/>
      </w:pPr>
      <w:r>
        <w:rPr>
          <w:rFonts w:ascii="仿宋_GB2312" w:hAnsi="仿宋_GB2312" w:cs="仿宋_GB2312" w:eastAsia="仿宋_GB2312"/>
        </w:rPr>
        <w:t>供应商合同分包的，分包意向协议中分包意向供应商应当为中小企业。接受分包合同的中小企业与分包企业之间不得存在直接控股、管理关系。</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1、如供应商不分包：供应商提供国家行政主管部门颁发且在有效期内的食品经营许可证扫描件或食品经营许可备案电子证书扫描件。 2、若供应商分包：①本项目允许将工作餐供应工作以合同分包方式履行；供应商拟将采购合同实行分包履行的，应当在其响应文件中提供国家行政主管部门颁发且在有效期内的食品经营许可证扫描件或食品经营许可备案电子证书扫描件、《意向分包协议》，并明确分包合同具体内容，合同占比比例和对应的合同金额。②履行分包合同事项应当具备法定资质规定要求的，分包供应商应当具备相应资质且不得再次分包，并在响应文件中提供有效的资质证书扫描件【指国家行政主管部门颁发且在有效期内的食品经营许可证扫描件或食品经营许可备案电子证书扫描件】。③分包供应商履行的分包项目的技术、规格及服务标准应当与成交的一致。（描述：1、如供应商不分包：供应商提供国家行政主管部门颁发且在有效期内的食品经营许可证扫描件或食品经营许可备案电子证书扫描件并加盖供应商电子印章。 2、若供应商分包：①本项目允许将工作餐供应工作以合同分包方式履行；供应商拟将采购合同实行分包履行的，应当在其响应文件中提供国家行政主管部门颁发且在有效期内的食品经营许可证扫描件或食品经营许可备案电子证书扫描件、《意向分包协议》，并明确分包合同具体内容，合同占比比例和对应的合同金额。②履行分包合同事项应当具备法定资质规定要求的，分包供应商应当具备相应资质且不得再次分包，并在响应文件中提供有效的资质证书扫描件【指国家行政主管部门颁发且在有效期内的食品经营许可证扫描件或食品经营许可备案电子证书扫描件】。③分包供应商履行的分包项目的技术、规格及服务标准应当与成交的一致。）</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1、如供应商不分包：供应商提供有效期内的《中华人民共和国道路运输经营许可证》或交通运输行政部门关于从事汽车租赁或客车租赁的许可或备案证明材料。 2、若供应商分包：①本项目允许将车辆租赁工作以合同分包方式履行；供应商拟将采购合同实行分包履行的，应当在其响应文件中提供有效期内的《中华人民共和国道路运输经营许可证》或交通运输行政部门关于从事汽车租赁或客车租赁的许可或备案证明材料、《意向分包协议》，并明确分包合同具体内容，合同占比比例和对应的合同金额。②履行分包合同事项应当具备法定资质规定要求的，分包供应商应当具备相应资质且不得再次分包，并在响应文件中提供有效的资质证书扫描件【指有效期内的《中华人民共和国道路运输经营许可证》或交通运输行政部门关于从事汽车租赁或客车租赁的许可或备案证明材料】。③分包供应商履行的分包项目的技术、规格及服务标准应当与成交的一致。（描述：1、如供应商不分包：供应商提供有效期内的《中华人民共和国道路运输经营许可证》或交通运输行政部门关于从事汽车租赁或客车租赁的许可或备案证明材料并加盖供应商电子印章。 2、若供应商分包：①本项目允许将车辆租赁工作以合同分包方式履行；供应商拟将采购合同实行分包履行的，应当在其响应文件中提供有效期内的《中华人民共和国道路运输经营许可证》或交通运输行政部门关于从事汽车租赁或客车租赁的许可或备案证明材料、《意向分包协议》，并明确分包合同具体内容，合同占比比例和对应的合同金额。②履行分包合同事项应当具备法定资质规定要求的，分包供应商应当具备相应资质且不得再次分包，并在响应文件中提供有效的资质证书扫描件【指有效期内的《中华人民共和国道路运输经营许可证》或交通运输行政部门关于从事汽车租赁或客车租赁的许可或备案证明材料】。③分包供应商履行的分包项目的技术、规格及服务标准应当与成交的一致。）</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成都市中小企业政府采购信用融资暂行办法》（成财采〔2019〕17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成都市科学技术推广中心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成都市体育场路2号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黄老师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028-86617113</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四川中志招标代理有限公司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成都市高新区吉泰五路88号3栋7层1号（花样年·香年广场）</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谢孝寒、佟巍、陈艳</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028-83381881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采购包1：970,000.00元</w:t>
            </w:r>
          </w:p>
          <w:p>
            <w:pPr>
              <w:pStyle w:val="null3"/>
              <w:jc w:val="left"/>
            </w:pPr>
            <w:r>
              <w:rPr>
                <w:rFonts w:ascii="仿宋_GB2312" w:hAnsi="仿宋_GB2312" w:cs="仿宋_GB2312" w:eastAsia="仿宋_GB2312"/>
              </w:rPr>
              <w:t>采购包2：270,000.00元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p>
            <w:pPr>
              <w:pStyle w:val="null3"/>
              <w:jc w:val="left"/>
            </w:pPr>
            <w:r>
              <w:rPr>
                <w:rFonts w:ascii="仿宋_GB2312" w:hAnsi="仿宋_GB2312" w:cs="仿宋_GB2312" w:eastAsia="仿宋_GB2312"/>
              </w:rPr>
              <w:t>采购包2：不收取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1.招标代理服务费以各包件成交金额作为收费的计算基数，按照各包件成交金额*1.5%计算，由各包件成交供应商在领取成交通知书前向采购代理机构交纳。2.收款单位：四川中志招标代理有限公司；开户银行：中国建设银行成都市高新支行；账 号： 5100 1406 1370 5152 6738。3.开取发票专用邮件：fapiao@sczz84510079.com。</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成都市科学技术推广中心</w:t>
      </w:r>
      <w:r>
        <w:rPr>
          <w:rFonts w:ascii="仿宋_GB2312" w:hAnsi="仿宋_GB2312" w:cs="仿宋_GB2312" w:eastAsia="仿宋_GB2312"/>
        </w:rPr>
        <w:t xml:space="preserve"> 和 </w:t>
      </w:r>
      <w:r>
        <w:rPr>
          <w:rFonts w:ascii="仿宋_GB2312" w:hAnsi="仿宋_GB2312" w:cs="仿宋_GB2312" w:eastAsia="仿宋_GB2312"/>
        </w:rPr>
        <w:t>四川中志招标代理有限公司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成都市科学技术推广中心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四川中志招标代理有限公司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本项目以下采购包允许合同分包。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采购包号</w:t>
            </w:r>
          </w:p>
        </w:tc>
        <w:tc>
          <w:tcPr>
            <w:tcW w:type="dxa" w:w="2076"/>
          </w:tcPr>
          <w:p>
            <w:pPr>
              <w:pStyle w:val="null3"/>
              <w:jc w:val="left"/>
            </w:pPr>
            <w:r>
              <w:rPr>
                <w:rFonts w:ascii="仿宋_GB2312" w:hAnsi="仿宋_GB2312" w:cs="仿宋_GB2312" w:eastAsia="仿宋_GB2312"/>
              </w:rPr>
              <w:t>分包方式</w:t>
            </w:r>
          </w:p>
        </w:tc>
        <w:tc>
          <w:tcPr>
            <w:tcW w:type="dxa" w:w="2076"/>
          </w:tcPr>
          <w:p>
            <w:pPr>
              <w:pStyle w:val="null3"/>
              <w:jc w:val="left"/>
            </w:pPr>
            <w:r>
              <w:rPr>
                <w:rFonts w:ascii="仿宋_GB2312" w:hAnsi="仿宋_GB2312" w:cs="仿宋_GB2312" w:eastAsia="仿宋_GB2312"/>
              </w:rPr>
              <w:t>分包说明</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采购包1</w:t>
            </w:r>
          </w:p>
        </w:tc>
        <w:tc>
          <w:tcPr>
            <w:tcW w:type="dxa" w:w="2076"/>
          </w:tcPr>
          <w:p>
            <w:pPr>
              <w:pStyle w:val="null3"/>
              <w:jc w:val="left"/>
            </w:pPr>
            <w:r>
              <w:rPr>
                <w:rFonts w:ascii="仿宋_GB2312" w:hAnsi="仿宋_GB2312" w:cs="仿宋_GB2312" w:eastAsia="仿宋_GB2312"/>
              </w:rPr>
              <w:t>内容</w:t>
            </w:r>
          </w:p>
        </w:tc>
        <w:tc>
          <w:tcPr>
            <w:tcW w:type="dxa" w:w="2076"/>
          </w:tcPr>
          <w:p>
            <w:pPr>
              <w:pStyle w:val="null3"/>
              <w:jc w:val="left"/>
            </w:pPr>
            <w:r>
              <w:rPr>
                <w:rFonts w:ascii="仿宋_GB2312" w:hAnsi="仿宋_GB2312" w:cs="仿宋_GB2312" w:eastAsia="仿宋_GB2312"/>
              </w:rPr>
              <w:t>允许分包的内容为：工作餐供应工作。供应商提供国家行政主管部门颁发且在有效期内的食品经营许可证扫描件或食品经营许可备案电子证书扫描件。</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采购包2</w:t>
            </w:r>
          </w:p>
        </w:tc>
        <w:tc>
          <w:tcPr>
            <w:tcW w:type="dxa" w:w="2076"/>
          </w:tcPr>
          <w:p>
            <w:pPr>
              <w:pStyle w:val="null3"/>
              <w:jc w:val="left"/>
            </w:pPr>
            <w:r>
              <w:rPr>
                <w:rFonts w:ascii="仿宋_GB2312" w:hAnsi="仿宋_GB2312" w:cs="仿宋_GB2312" w:eastAsia="仿宋_GB2312"/>
              </w:rPr>
              <w:t>内容</w:t>
            </w:r>
          </w:p>
        </w:tc>
        <w:tc>
          <w:tcPr>
            <w:tcW w:type="dxa" w:w="2076"/>
          </w:tcPr>
          <w:p>
            <w:pPr>
              <w:pStyle w:val="null3"/>
              <w:jc w:val="left"/>
            </w:pPr>
            <w:r>
              <w:rPr>
                <w:rFonts w:ascii="仿宋_GB2312" w:hAnsi="仿宋_GB2312" w:cs="仿宋_GB2312" w:eastAsia="仿宋_GB2312"/>
              </w:rPr>
              <w:t>允许分包的内容为：车辆租赁工作。供应商具有有效期内的《中华人民共和国道路运输经营许可证》或交通运输行政部门关于从事汽车租赁或客车租赁的许可或备案证明材料。</w:t>
            </w:r>
          </w:p>
        </w:tc>
      </w:tr>
    </w:tbl>
    <w:p>
      <w:pPr>
        <w:pStyle w:val="null3"/>
        <w:jc w:val="left"/>
      </w:pPr>
      <w:r>
        <w:rPr>
          <w:rFonts w:ascii="仿宋_GB2312" w:hAnsi="仿宋_GB2312" w:cs="仿宋_GB2312" w:eastAsia="仿宋_GB2312"/>
        </w:rPr>
        <w:t>注：</w:t>
      </w:r>
    </w:p>
    <w:p>
      <w:pPr>
        <w:pStyle w:val="null3"/>
        <w:jc w:val="left"/>
      </w:pPr>
      <w:r>
        <w:rPr>
          <w:rFonts w:ascii="仿宋_GB2312" w:hAnsi="仿宋_GB2312" w:cs="仿宋_GB2312" w:eastAsia="仿宋_GB2312"/>
        </w:rPr>
        <w:t xml:space="preserve"> 1.供应商根据磋商文件的规定和采购项目的实际情况，拟在成交后将成交项目的非主体、非关键性工作分包的，应当在响应文件中载明分包承担主体，分包承担主体应当具备相应资质条件且不得再次分包。</w:t>
      </w:r>
    </w:p>
    <w:p>
      <w:pPr>
        <w:pStyle w:val="null3"/>
        <w:jc w:val="left"/>
      </w:pPr>
      <w:r>
        <w:rPr>
          <w:rFonts w:ascii="仿宋_GB2312" w:hAnsi="仿宋_GB2312" w:cs="仿宋_GB2312" w:eastAsia="仿宋_GB2312"/>
        </w:rPr>
        <w:t xml:space="preserve"> 2.采购合同实行分包履行的，成交供应商就采购项目和分包项目向采购人负责，分包供应商就分包项目承担责任。</w:t>
      </w:r>
    </w:p>
    <w:p>
      <w:pPr>
        <w:pStyle w:val="null3"/>
        <w:jc w:val="left"/>
      </w:pPr>
      <w:r>
        <w:rPr>
          <w:rFonts w:ascii="仿宋_GB2312" w:hAnsi="仿宋_GB2312" w:cs="仿宋_GB2312" w:eastAsia="仿宋_GB2312"/>
        </w:rPr>
        <w:t xml:space="preserve"> 3.中小企业依据《政府采购促进中小企业发展管理办法》（财库〔2020〕46号）规定的政策获取政府采购合同后，小型、微型企业不得将合同分包给大型、中型企业，中型企业不得将合同分包给大型企业。</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jc w:val="left"/>
      </w:pPr>
      <w:r>
        <w:rPr>
          <w:rFonts w:ascii="仿宋_GB2312" w:hAnsi="仿宋_GB2312" w:cs="仿宋_GB2312" w:eastAsia="仿宋_GB2312"/>
        </w:rPr>
        <w:t>采购包2：</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技术履约内容及标准：采购人按照采购文件的要求、成交供应商的响应文件、合同相关约定进行验收。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按磋商文件规定的技术要求、成交供应商的响应文件及本项目政府采购合同约定验收。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技术履约内容及标准：采购人按照采购文件的要求、成交供应商的响应文件、合同相关约定进行验收。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按磋商文件规定的商务要求、成交供应商的响应文件及本项目政府采购合同约定验收。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标准：严格按照《中华人民共和国政府采购法》及其实施条例、《政府采购需求管理办法》（财库〔2021〕22号）、《财政部关于进一步加强政府采购需求和履约验收管理的指导意见》（财库〔2016〕205号）的要求、、成都市财政局关于印发《成都市市级采购项目履约验收实施细则（试行）》的通知（成财规〔2026〕1 号）的要求、本项目磋商文件的质量要求和技术指标、成交供应商的响应文件及承诺以及合同约定标准进行验收。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验收标准：严格按照《中华人民共和国政府采购法》及其实施条例、《政府采购需求管理办法》（财库〔2021〕22号）、《财政部关于进一步加强政府采购需求和履约验收管理的指导意见》（财库〔2016〕205号）的要求、、成都市财政局关于印发《成都市市级采购项目履约验收实施细则（试行）》的通知（成财规〔2026〕1 号）的要求、本项目磋商文件的质量要求和技术指标、成交供应商的响应文件及承诺以及合同约定标准进行验收。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成都市科学技术推广中心</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四川中志招标代理有限公司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四川中志招标代理有限公司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 黄老师</w:t>
      </w:r>
    </w:p>
    <w:p>
      <w:pPr>
        <w:pStyle w:val="null3"/>
        <w:jc w:val="left"/>
      </w:pPr>
      <w:r>
        <w:rPr>
          <w:rFonts w:ascii="仿宋_GB2312" w:hAnsi="仿宋_GB2312" w:cs="仿宋_GB2312" w:eastAsia="仿宋_GB2312"/>
        </w:rPr>
        <w:t>联系电话：028-86617113</w:t>
      </w:r>
    </w:p>
    <w:p>
      <w:pPr>
        <w:pStyle w:val="null3"/>
        <w:jc w:val="left"/>
      </w:pPr>
      <w:r>
        <w:rPr>
          <w:rFonts w:ascii="仿宋_GB2312" w:hAnsi="仿宋_GB2312" w:cs="仿宋_GB2312" w:eastAsia="仿宋_GB2312"/>
        </w:rPr>
        <w:t>地址：成都市体育场路2号</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联系人：陈女士</w:t>
      </w:r>
    </w:p>
    <w:p>
      <w:pPr>
        <w:pStyle w:val="null3"/>
        <w:jc w:val="left"/>
      </w:pPr>
      <w:r>
        <w:rPr>
          <w:rFonts w:ascii="仿宋_GB2312" w:hAnsi="仿宋_GB2312" w:cs="仿宋_GB2312" w:eastAsia="仿宋_GB2312"/>
        </w:rPr>
        <w:t>联系电话：028-84510079转613</w:t>
      </w:r>
    </w:p>
    <w:p>
      <w:pPr>
        <w:pStyle w:val="null3"/>
        <w:jc w:val="left"/>
      </w:pPr>
      <w:r>
        <w:rPr>
          <w:rFonts w:ascii="仿宋_GB2312" w:hAnsi="仿宋_GB2312" w:cs="仿宋_GB2312" w:eastAsia="仿宋_GB2312"/>
        </w:rPr>
        <w:t>地址：成都市高新区吉泰五路88号3栋7层1号（花样年·香年广场）</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970,000.00</w:t>
      </w:r>
    </w:p>
    <w:p>
      <w:pPr>
        <w:pStyle w:val="null3"/>
        <w:jc w:val="left"/>
      </w:pPr>
      <w:r>
        <w:rPr>
          <w:rFonts w:ascii="仿宋_GB2312" w:hAnsi="仿宋_GB2312" w:cs="仿宋_GB2312" w:eastAsia="仿宋_GB2312"/>
        </w:rPr>
        <w:t>采购包最高限价（元）: 970,000.00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C23050300 科技交流、普及与推广服务</w:t>
            </w:r>
          </w:p>
        </w:tc>
        <w:tc>
          <w:tcPr>
            <w:tcW w:type="dxa" w:w="821"/>
          </w:tcPr>
          <w:p>
            <w:pPr>
              <w:pStyle w:val="null3"/>
              <w:jc w:val="left"/>
            </w:pPr>
            <w:r>
              <w:rPr>
                <w:rFonts w:ascii="仿宋_GB2312" w:hAnsi="仿宋_GB2312" w:cs="仿宋_GB2312" w:eastAsia="仿宋_GB2312"/>
              </w:rPr>
              <w:t>2026年成都市科技活动周策划及执行服务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970,000.00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270,000.00</w:t>
      </w:r>
    </w:p>
    <w:p>
      <w:pPr>
        <w:pStyle w:val="null3"/>
        <w:jc w:val="left"/>
      </w:pPr>
      <w:r>
        <w:rPr>
          <w:rFonts w:ascii="仿宋_GB2312" w:hAnsi="仿宋_GB2312" w:cs="仿宋_GB2312" w:eastAsia="仿宋_GB2312"/>
        </w:rPr>
        <w:t>采购包最高限价（元）: 270,000.00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C23050300 科技交流、普及与推广服务</w:t>
            </w:r>
          </w:p>
        </w:tc>
        <w:tc>
          <w:tcPr>
            <w:tcW w:type="dxa" w:w="821"/>
          </w:tcPr>
          <w:p>
            <w:pPr>
              <w:pStyle w:val="null3"/>
              <w:jc w:val="left"/>
            </w:pPr>
            <w:r>
              <w:rPr>
                <w:rFonts w:ascii="仿宋_GB2312" w:hAnsi="仿宋_GB2312" w:cs="仿宋_GB2312" w:eastAsia="仿宋_GB2312"/>
              </w:rPr>
              <w:t>四川省科技活动周“弘扬科学家精神”科学传播项目现场执行服务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270,000.00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2026年成都市科技活动周策划及执行服务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970,000.00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四川省科技活动周“弘扬科学家精神”科学传播项目现场执行服务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270,000.00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标的名称：2026年成都市科技活动周策划及执行服务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72"/>
              <w:jc w:val="both"/>
            </w:pPr>
            <w:r>
              <w:rPr>
                <w:rFonts w:ascii="仿宋_GB2312" w:hAnsi="仿宋_GB2312" w:cs="仿宋_GB2312" w:eastAsia="仿宋_GB2312"/>
                <w:sz w:val="24"/>
              </w:rPr>
              <w:t>1.</w:t>
            </w:r>
            <w:r>
              <w:rPr>
                <w:rFonts w:ascii="仿宋_GB2312" w:hAnsi="仿宋_GB2312" w:cs="仿宋_GB2312" w:eastAsia="仿宋_GB2312"/>
                <w:sz w:val="24"/>
              </w:rPr>
              <w:t>供应商负责</w:t>
            </w:r>
            <w:r>
              <w:rPr>
                <w:rFonts w:ascii="仿宋_GB2312" w:hAnsi="仿宋_GB2312" w:cs="仿宋_GB2312" w:eastAsia="仿宋_GB2312"/>
                <w:sz w:val="24"/>
              </w:rPr>
              <w:t>主会场场地、启动仪式设备租赁：科技活动周主会场场地租赁（不低于</w:t>
            </w:r>
            <w:r>
              <w:rPr>
                <w:rFonts w:ascii="仿宋_GB2312" w:hAnsi="仿宋_GB2312" w:cs="仿宋_GB2312" w:eastAsia="仿宋_GB2312"/>
                <w:sz w:val="24"/>
              </w:rPr>
              <w:t>800</w:t>
            </w:r>
            <w:r>
              <w:rPr>
                <w:rFonts w:ascii="仿宋_GB2312" w:hAnsi="仿宋_GB2312" w:cs="仿宋_GB2312" w:eastAsia="仿宋_GB2312"/>
                <w:sz w:val="24"/>
              </w:rPr>
              <w:t>㎡，不低于</w:t>
            </w:r>
            <w:r>
              <w:rPr>
                <w:rFonts w:ascii="仿宋_GB2312" w:hAnsi="仿宋_GB2312" w:cs="仿宋_GB2312" w:eastAsia="仿宋_GB2312"/>
                <w:sz w:val="24"/>
              </w:rPr>
              <w:t>5</w:t>
            </w:r>
            <w:r>
              <w:rPr>
                <w:rFonts w:ascii="仿宋_GB2312" w:hAnsi="仿宋_GB2312" w:cs="仿宋_GB2312" w:eastAsia="仿宋_GB2312"/>
                <w:sz w:val="24"/>
              </w:rPr>
              <w:t>天</w:t>
            </w:r>
            <w:r>
              <w:rPr>
                <w:rFonts w:ascii="仿宋_GB2312" w:hAnsi="仿宋_GB2312" w:cs="仿宋_GB2312" w:eastAsia="仿宋_GB2312"/>
                <w:sz w:val="24"/>
              </w:rPr>
              <w:t>（</w:t>
            </w:r>
            <w:r>
              <w:rPr>
                <w:rFonts w:ascii="仿宋_GB2312" w:hAnsi="仿宋_GB2312" w:cs="仿宋_GB2312" w:eastAsia="仿宋_GB2312"/>
                <w:sz w:val="24"/>
              </w:rPr>
              <w:t>含搭建及彩排</w:t>
            </w:r>
            <w:r>
              <w:rPr>
                <w:rFonts w:ascii="仿宋_GB2312" w:hAnsi="仿宋_GB2312" w:cs="仿宋_GB2312" w:eastAsia="仿宋_GB2312"/>
                <w:sz w:val="24"/>
              </w:rPr>
              <w:t>2</w:t>
            </w:r>
            <w:r>
              <w:rPr>
                <w:rFonts w:ascii="仿宋_GB2312" w:hAnsi="仿宋_GB2312" w:cs="仿宋_GB2312" w:eastAsia="仿宋_GB2312"/>
                <w:sz w:val="24"/>
              </w:rPr>
              <w:t>天</w:t>
            </w:r>
            <w:r>
              <w:rPr>
                <w:rFonts w:ascii="仿宋_GB2312" w:hAnsi="仿宋_GB2312" w:cs="仿宋_GB2312" w:eastAsia="仿宋_GB2312"/>
                <w:sz w:val="24"/>
              </w:rPr>
              <w:t>+</w:t>
            </w:r>
            <w:r>
              <w:rPr>
                <w:rFonts w:ascii="仿宋_GB2312" w:hAnsi="仿宋_GB2312" w:cs="仿宋_GB2312" w:eastAsia="仿宋_GB2312"/>
                <w:sz w:val="24"/>
              </w:rPr>
              <w:t>启动仪式</w:t>
            </w:r>
            <w:r>
              <w:rPr>
                <w:rFonts w:ascii="仿宋_GB2312" w:hAnsi="仿宋_GB2312" w:cs="仿宋_GB2312" w:eastAsia="仿宋_GB2312"/>
                <w:sz w:val="24"/>
              </w:rPr>
              <w:t>1</w:t>
            </w:r>
            <w:r>
              <w:rPr>
                <w:rFonts w:ascii="仿宋_GB2312" w:hAnsi="仿宋_GB2312" w:cs="仿宋_GB2312" w:eastAsia="仿宋_GB2312"/>
                <w:sz w:val="24"/>
              </w:rPr>
              <w:t>天</w:t>
            </w:r>
            <w:r>
              <w:rPr>
                <w:rFonts w:ascii="仿宋_GB2312" w:hAnsi="仿宋_GB2312" w:cs="仿宋_GB2312" w:eastAsia="仿宋_GB2312"/>
                <w:sz w:val="24"/>
              </w:rPr>
              <w:t>+</w:t>
            </w:r>
            <w:r>
              <w:rPr>
                <w:rFonts w:ascii="仿宋_GB2312" w:hAnsi="仿宋_GB2312" w:cs="仿宋_GB2312" w:eastAsia="仿宋_GB2312"/>
                <w:sz w:val="24"/>
              </w:rPr>
              <w:t>互动体验</w:t>
            </w:r>
            <w:r>
              <w:rPr>
                <w:rFonts w:ascii="仿宋_GB2312" w:hAnsi="仿宋_GB2312" w:cs="仿宋_GB2312" w:eastAsia="仿宋_GB2312"/>
                <w:sz w:val="24"/>
              </w:rPr>
              <w:t>2</w:t>
            </w:r>
            <w:r>
              <w:rPr>
                <w:rFonts w:ascii="仿宋_GB2312" w:hAnsi="仿宋_GB2312" w:cs="仿宋_GB2312" w:eastAsia="仿宋_GB2312"/>
                <w:sz w:val="24"/>
              </w:rPr>
              <w:t>天</w:t>
            </w:r>
            <w:r>
              <w:rPr>
                <w:rFonts w:ascii="仿宋_GB2312" w:hAnsi="仿宋_GB2312" w:cs="仿宋_GB2312" w:eastAsia="仿宋_GB2312"/>
                <w:sz w:val="24"/>
              </w:rPr>
              <w:t>）</w:t>
            </w:r>
            <w:r>
              <w:rPr>
                <w:rFonts w:ascii="仿宋_GB2312" w:hAnsi="仿宋_GB2312" w:cs="仿宋_GB2312" w:eastAsia="仿宋_GB2312"/>
                <w:sz w:val="24"/>
              </w:rPr>
              <w:t>）；主舞台高清</w:t>
            </w:r>
            <w:r>
              <w:rPr>
                <w:rFonts w:ascii="仿宋_GB2312" w:hAnsi="仿宋_GB2312" w:cs="仿宋_GB2312" w:eastAsia="仿宋_GB2312"/>
                <w:sz w:val="24"/>
              </w:rPr>
              <w:t>LED</w:t>
            </w:r>
            <w:r>
              <w:rPr>
                <w:rFonts w:ascii="仿宋_GB2312" w:hAnsi="仿宋_GB2312" w:cs="仿宋_GB2312" w:eastAsia="仿宋_GB2312"/>
                <w:sz w:val="24"/>
              </w:rPr>
              <w:t>屏（防水、不小于</w:t>
            </w:r>
            <w:r>
              <w:rPr>
                <w:rFonts w:ascii="仿宋_GB2312" w:hAnsi="仿宋_GB2312" w:cs="仿宋_GB2312" w:eastAsia="仿宋_GB2312"/>
                <w:sz w:val="24"/>
              </w:rPr>
              <w:t>90</w:t>
            </w:r>
            <w:r>
              <w:rPr>
                <w:rFonts w:ascii="仿宋_GB2312" w:hAnsi="仿宋_GB2312" w:cs="仿宋_GB2312" w:eastAsia="仿宋_GB2312"/>
                <w:sz w:val="24"/>
              </w:rPr>
              <w:t>㎡）、音频设备及处理器、数字控台、灯光、话筒、耳麦相关</w:t>
            </w:r>
            <w:r>
              <w:rPr>
                <w:rFonts w:ascii="仿宋_GB2312" w:hAnsi="仿宋_GB2312" w:cs="仿宋_GB2312" w:eastAsia="仿宋_GB2312"/>
                <w:sz w:val="24"/>
              </w:rPr>
              <w:t>所</w:t>
            </w:r>
            <w:r>
              <w:rPr>
                <w:rFonts w:ascii="仿宋_GB2312" w:hAnsi="仿宋_GB2312" w:cs="仿宋_GB2312" w:eastAsia="仿宋_GB2312"/>
                <w:sz w:val="24"/>
              </w:rPr>
              <w:t>需</w:t>
            </w:r>
            <w:r>
              <w:rPr>
                <w:rFonts w:ascii="仿宋_GB2312" w:hAnsi="仿宋_GB2312" w:cs="仿宋_GB2312" w:eastAsia="仿宋_GB2312"/>
                <w:sz w:val="24"/>
              </w:rPr>
              <w:t>设备及技术支持服务与安全检查（</w:t>
            </w:r>
            <w:r>
              <w:rPr>
                <w:rFonts w:ascii="仿宋_GB2312" w:hAnsi="仿宋_GB2312" w:cs="仿宋_GB2312" w:eastAsia="仿宋_GB2312"/>
                <w:sz w:val="24"/>
              </w:rPr>
              <w:t>3</w:t>
            </w:r>
            <w:r>
              <w:rPr>
                <w:rFonts w:ascii="仿宋_GB2312" w:hAnsi="仿宋_GB2312" w:cs="仿宋_GB2312" w:eastAsia="仿宋_GB2312"/>
                <w:sz w:val="24"/>
              </w:rPr>
              <w:t>天含搭建及彩排</w:t>
            </w:r>
            <w:r>
              <w:rPr>
                <w:rFonts w:ascii="仿宋_GB2312" w:hAnsi="仿宋_GB2312" w:cs="仿宋_GB2312" w:eastAsia="仿宋_GB2312"/>
                <w:sz w:val="24"/>
              </w:rPr>
              <w:t>2</w:t>
            </w:r>
            <w:r>
              <w:rPr>
                <w:rFonts w:ascii="仿宋_GB2312" w:hAnsi="仿宋_GB2312" w:cs="仿宋_GB2312" w:eastAsia="仿宋_GB2312"/>
                <w:sz w:val="24"/>
              </w:rPr>
              <w:t>天</w:t>
            </w:r>
            <w:r>
              <w:rPr>
                <w:rFonts w:ascii="仿宋_GB2312" w:hAnsi="仿宋_GB2312" w:cs="仿宋_GB2312" w:eastAsia="仿宋_GB2312"/>
                <w:sz w:val="24"/>
              </w:rPr>
              <w:t>+</w:t>
            </w:r>
            <w:r>
              <w:rPr>
                <w:rFonts w:ascii="仿宋_GB2312" w:hAnsi="仿宋_GB2312" w:cs="仿宋_GB2312" w:eastAsia="仿宋_GB2312"/>
                <w:sz w:val="24"/>
              </w:rPr>
              <w:t>启动仪式</w:t>
            </w:r>
            <w:r>
              <w:rPr>
                <w:rFonts w:ascii="仿宋_GB2312" w:hAnsi="仿宋_GB2312" w:cs="仿宋_GB2312" w:eastAsia="仿宋_GB2312"/>
                <w:sz w:val="24"/>
              </w:rPr>
              <w:t>1</w:t>
            </w:r>
            <w:r>
              <w:rPr>
                <w:rFonts w:ascii="仿宋_GB2312" w:hAnsi="仿宋_GB2312" w:cs="仿宋_GB2312" w:eastAsia="仿宋_GB2312"/>
                <w:sz w:val="24"/>
              </w:rPr>
              <w:t>天）。</w:t>
            </w:r>
          </w:p>
          <w:p>
            <w:pPr>
              <w:pStyle w:val="null3"/>
              <w:ind w:firstLine="472"/>
              <w:jc w:val="both"/>
            </w:pPr>
            <w:r>
              <w:rPr>
                <w:rFonts w:ascii="仿宋_GB2312" w:hAnsi="仿宋_GB2312" w:cs="仿宋_GB2312" w:eastAsia="仿宋_GB2312"/>
                <w:sz w:val="24"/>
              </w:rPr>
              <w:t>2.</w:t>
            </w:r>
            <w:r>
              <w:rPr>
                <w:rFonts w:ascii="仿宋_GB2312" w:hAnsi="仿宋_GB2312" w:cs="仿宋_GB2312" w:eastAsia="仿宋_GB2312"/>
                <w:sz w:val="24"/>
              </w:rPr>
              <w:t>供应商负责</w:t>
            </w:r>
            <w:r>
              <w:rPr>
                <w:rFonts w:ascii="仿宋_GB2312" w:hAnsi="仿宋_GB2312" w:cs="仿宋_GB2312" w:eastAsia="仿宋_GB2312"/>
                <w:sz w:val="24"/>
              </w:rPr>
              <w:t>舞台及周边区域搭建布置及氛围营造，包括：（</w:t>
            </w:r>
            <w:r>
              <w:rPr>
                <w:rFonts w:ascii="仿宋_GB2312" w:hAnsi="仿宋_GB2312" w:cs="仿宋_GB2312" w:eastAsia="仿宋_GB2312"/>
                <w:sz w:val="24"/>
              </w:rPr>
              <w:t>1</w:t>
            </w:r>
            <w:r>
              <w:rPr>
                <w:rFonts w:ascii="仿宋_GB2312" w:hAnsi="仿宋_GB2312" w:cs="仿宋_GB2312" w:eastAsia="仿宋_GB2312"/>
                <w:sz w:val="24"/>
              </w:rPr>
              <w:t>）启动仪式舞台搭建（不低于</w:t>
            </w:r>
            <w:r>
              <w:rPr>
                <w:rFonts w:ascii="仿宋_GB2312" w:hAnsi="仿宋_GB2312" w:cs="仿宋_GB2312" w:eastAsia="仿宋_GB2312"/>
                <w:sz w:val="24"/>
              </w:rPr>
              <w:t>170</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）观众席布置（不少于</w:t>
            </w:r>
            <w:r>
              <w:rPr>
                <w:rFonts w:ascii="仿宋_GB2312" w:hAnsi="仿宋_GB2312" w:cs="仿宋_GB2312" w:eastAsia="仿宋_GB2312"/>
                <w:sz w:val="24"/>
              </w:rPr>
              <w:t>300</w:t>
            </w:r>
            <w:r>
              <w:rPr>
                <w:rFonts w:ascii="仿宋_GB2312" w:hAnsi="仿宋_GB2312" w:cs="仿宋_GB2312" w:eastAsia="仿宋_GB2312"/>
                <w:sz w:val="24"/>
              </w:rPr>
              <w:t>个）、主会场嘉宾休息区、签到区、物料存储区、医疗区、应急消防区搭建布置、活动现场氛围营造；（</w:t>
            </w:r>
            <w:r>
              <w:rPr>
                <w:rFonts w:ascii="仿宋_GB2312" w:hAnsi="仿宋_GB2312" w:cs="仿宋_GB2312" w:eastAsia="仿宋_GB2312"/>
                <w:sz w:val="24"/>
              </w:rPr>
              <w:t>3</w:t>
            </w:r>
            <w:r>
              <w:rPr>
                <w:rFonts w:ascii="仿宋_GB2312" w:hAnsi="仿宋_GB2312" w:cs="仿宋_GB2312" w:eastAsia="仿宋_GB2312"/>
                <w:sz w:val="24"/>
              </w:rPr>
              <w:t>）礼宾栏、安全围栏设置、消防应急设施、现场输电线路延长铺设及</w:t>
            </w:r>
            <w:r>
              <w:rPr>
                <w:rFonts w:ascii="仿宋_GB2312" w:hAnsi="仿宋_GB2312" w:cs="仿宋_GB2312" w:eastAsia="仿宋_GB2312"/>
                <w:sz w:val="24"/>
              </w:rPr>
              <w:t>并</w:t>
            </w:r>
            <w:r>
              <w:rPr>
                <w:rFonts w:ascii="仿宋_GB2312" w:hAnsi="仿宋_GB2312" w:cs="仿宋_GB2312" w:eastAsia="仿宋_GB2312"/>
                <w:sz w:val="24"/>
              </w:rPr>
              <w:t>购买活动保险</w:t>
            </w:r>
            <w:r>
              <w:rPr>
                <w:rFonts w:ascii="仿宋_GB2312" w:hAnsi="仿宋_GB2312" w:cs="仿宋_GB2312" w:eastAsia="仿宋_GB2312"/>
                <w:sz w:val="24"/>
              </w:rPr>
              <w:t>。</w:t>
            </w:r>
          </w:p>
          <w:p>
            <w:pPr>
              <w:pStyle w:val="null3"/>
              <w:ind w:firstLine="472"/>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供应商负责</w:t>
            </w:r>
            <w:r>
              <w:rPr>
                <w:rFonts w:ascii="仿宋_GB2312" w:hAnsi="仿宋_GB2312" w:cs="仿宋_GB2312" w:eastAsia="仿宋_GB2312"/>
                <w:sz w:val="24"/>
              </w:rPr>
              <w:t>活动周整体方案策划及延展设计服务与物料制作</w:t>
            </w:r>
            <w:r>
              <w:rPr>
                <w:rFonts w:ascii="仿宋_GB2312" w:hAnsi="仿宋_GB2312" w:cs="仿宋_GB2312" w:eastAsia="仿宋_GB2312"/>
                <w:sz w:val="24"/>
              </w:rPr>
              <w:t>并提供</w:t>
            </w:r>
            <w:r>
              <w:rPr>
                <w:rFonts w:ascii="仿宋_GB2312" w:hAnsi="仿宋_GB2312" w:cs="仿宋_GB2312" w:eastAsia="仿宋_GB2312"/>
                <w:sz w:val="24"/>
              </w:rPr>
              <w:t>不少于</w:t>
            </w:r>
            <w:r>
              <w:rPr>
                <w:rFonts w:ascii="仿宋_GB2312" w:hAnsi="仿宋_GB2312" w:cs="仿宋_GB2312" w:eastAsia="仿宋_GB2312"/>
                <w:sz w:val="24"/>
              </w:rPr>
              <w:t>2</w:t>
            </w:r>
            <w:r>
              <w:rPr>
                <w:rFonts w:ascii="仿宋_GB2312" w:hAnsi="仿宋_GB2312" w:cs="仿宋_GB2312" w:eastAsia="仿宋_GB2312"/>
                <w:sz w:val="24"/>
              </w:rPr>
              <w:t>个</w:t>
            </w:r>
            <w:r>
              <w:rPr>
                <w:rFonts w:ascii="仿宋_GB2312" w:hAnsi="仿宋_GB2312" w:cs="仿宋_GB2312" w:eastAsia="仿宋_GB2312"/>
                <w:sz w:val="24"/>
              </w:rPr>
              <w:t>节目</w:t>
            </w:r>
            <w:r>
              <w:rPr>
                <w:rFonts w:ascii="仿宋_GB2312" w:hAnsi="仿宋_GB2312" w:cs="仿宋_GB2312" w:eastAsia="仿宋_GB2312"/>
                <w:sz w:val="24"/>
              </w:rPr>
              <w:t>，</w:t>
            </w:r>
            <w:r>
              <w:rPr>
                <w:rFonts w:ascii="仿宋_GB2312" w:hAnsi="仿宋_GB2312" w:cs="仿宋_GB2312" w:eastAsia="仿宋_GB2312"/>
                <w:sz w:val="24"/>
              </w:rPr>
              <w:t>节目内容</w:t>
            </w:r>
            <w:r>
              <w:rPr>
                <w:rFonts w:ascii="仿宋_GB2312" w:hAnsi="仿宋_GB2312" w:cs="仿宋_GB2312" w:eastAsia="仿宋_GB2312"/>
                <w:sz w:val="24"/>
              </w:rPr>
              <w:t>包含科学实验秀、科技创新主题各</w:t>
            </w:r>
            <w:r>
              <w:rPr>
                <w:rFonts w:ascii="仿宋_GB2312" w:hAnsi="仿宋_GB2312" w:cs="仿宋_GB2312" w:eastAsia="仿宋_GB2312"/>
                <w:sz w:val="24"/>
              </w:rPr>
              <w:t>1个，每个不少于5分钟</w:t>
            </w:r>
            <w:r>
              <w:rPr>
                <w:rFonts w:ascii="仿宋_GB2312" w:hAnsi="仿宋_GB2312" w:cs="仿宋_GB2312" w:eastAsia="仿宋_GB2312"/>
                <w:sz w:val="24"/>
              </w:rPr>
              <w:t>；</w:t>
            </w:r>
          </w:p>
          <w:p>
            <w:pPr>
              <w:pStyle w:val="null3"/>
              <w:ind w:firstLine="472"/>
              <w:jc w:val="both"/>
            </w:pPr>
            <w:r>
              <w:rPr>
                <w:rFonts w:ascii="仿宋_GB2312" w:hAnsi="仿宋_GB2312" w:cs="仿宋_GB2312" w:eastAsia="仿宋_GB2312"/>
                <w:sz w:val="24"/>
              </w:rPr>
              <w:t xml:space="preserve">  （</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供应商负责提供</w:t>
            </w:r>
            <w:r>
              <w:rPr>
                <w:rFonts w:ascii="仿宋_GB2312" w:hAnsi="仿宋_GB2312" w:cs="仿宋_GB2312" w:eastAsia="仿宋_GB2312"/>
                <w:sz w:val="24"/>
              </w:rPr>
              <w:t>活动主画面、</w:t>
            </w:r>
            <w:r>
              <w:rPr>
                <w:rFonts w:ascii="仿宋_GB2312" w:hAnsi="仿宋_GB2312" w:cs="仿宋_GB2312" w:eastAsia="仿宋_GB2312"/>
                <w:sz w:val="24"/>
              </w:rPr>
              <w:t>启动仪式各流程画面、</w:t>
            </w:r>
            <w:r>
              <w:rPr>
                <w:rFonts w:ascii="仿宋_GB2312" w:hAnsi="仿宋_GB2312" w:cs="仿宋_GB2312" w:eastAsia="仿宋_GB2312"/>
                <w:sz w:val="24"/>
              </w:rPr>
              <w:t>倒计时海报设计及道旗、导引牌、工作证件、证书、停车证、座牌、主会场画面、分会场活动画面、</w:t>
            </w:r>
            <w:r>
              <w:rPr>
                <w:rFonts w:ascii="仿宋_GB2312" w:hAnsi="仿宋_GB2312" w:cs="仿宋_GB2312" w:eastAsia="仿宋_GB2312"/>
                <w:sz w:val="24"/>
              </w:rPr>
              <w:t>导引</w:t>
            </w:r>
            <w:r>
              <w:rPr>
                <w:rFonts w:ascii="仿宋_GB2312" w:hAnsi="仿宋_GB2312" w:cs="仿宋_GB2312" w:eastAsia="仿宋_GB2312"/>
                <w:sz w:val="24"/>
              </w:rPr>
              <w:t>牌、桁架、活动手册、展板延展设计</w:t>
            </w:r>
            <w:r>
              <w:rPr>
                <w:rFonts w:ascii="仿宋_GB2312" w:hAnsi="仿宋_GB2312" w:cs="仿宋_GB2312" w:eastAsia="仿宋_GB2312"/>
                <w:sz w:val="24"/>
              </w:rPr>
              <w:t>及</w:t>
            </w:r>
            <w:r>
              <w:rPr>
                <w:rFonts w:ascii="仿宋_GB2312" w:hAnsi="仿宋_GB2312" w:cs="仿宋_GB2312" w:eastAsia="仿宋_GB2312"/>
                <w:sz w:val="24"/>
              </w:rPr>
              <w:t>启动装置（含装置设计与制作）；</w:t>
            </w:r>
          </w:p>
          <w:p>
            <w:pPr>
              <w:pStyle w:val="null3"/>
              <w:ind w:firstLine="472"/>
              <w:jc w:val="both"/>
            </w:pPr>
            <w:r>
              <w:rPr>
                <w:rFonts w:ascii="仿宋_GB2312" w:hAnsi="仿宋_GB2312" w:cs="仿宋_GB2312" w:eastAsia="仿宋_GB2312"/>
                <w:sz w:val="24"/>
              </w:rPr>
              <w:t xml:space="preserve">  （</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供应商负责</w:t>
            </w:r>
            <w:r>
              <w:rPr>
                <w:rFonts w:ascii="仿宋_GB2312" w:hAnsi="仿宋_GB2312" w:cs="仿宋_GB2312" w:eastAsia="仿宋_GB2312"/>
                <w:sz w:val="24"/>
              </w:rPr>
              <w:t>活动相关物料制作，含活动手册（不少于</w:t>
            </w:r>
            <w:r>
              <w:rPr>
                <w:rFonts w:ascii="仿宋_GB2312" w:hAnsi="仿宋_GB2312" w:cs="仿宋_GB2312" w:eastAsia="仿宋_GB2312"/>
                <w:sz w:val="24"/>
              </w:rPr>
              <w:t>300</w:t>
            </w:r>
            <w:r>
              <w:rPr>
                <w:rFonts w:ascii="仿宋_GB2312" w:hAnsi="仿宋_GB2312" w:cs="仿宋_GB2312" w:eastAsia="仿宋_GB2312"/>
                <w:sz w:val="24"/>
              </w:rPr>
              <w:t>份）、议程（不少于</w:t>
            </w:r>
            <w:r>
              <w:rPr>
                <w:rFonts w:ascii="仿宋_GB2312" w:hAnsi="仿宋_GB2312" w:cs="仿宋_GB2312" w:eastAsia="仿宋_GB2312"/>
                <w:sz w:val="24"/>
              </w:rPr>
              <w:t>300</w:t>
            </w:r>
            <w:r>
              <w:rPr>
                <w:rFonts w:ascii="仿宋_GB2312" w:hAnsi="仿宋_GB2312" w:cs="仿宋_GB2312" w:eastAsia="仿宋_GB2312"/>
                <w:sz w:val="24"/>
              </w:rPr>
              <w:t>份）、活动主题展板或桁架（不少于</w:t>
            </w:r>
            <w:r>
              <w:rPr>
                <w:rFonts w:ascii="仿宋_GB2312" w:hAnsi="仿宋_GB2312" w:cs="仿宋_GB2312" w:eastAsia="仿宋_GB2312"/>
                <w:sz w:val="24"/>
              </w:rPr>
              <w:t>2</w:t>
            </w:r>
            <w:r>
              <w:rPr>
                <w:rFonts w:ascii="仿宋_GB2312" w:hAnsi="仿宋_GB2312" w:cs="仿宋_GB2312" w:eastAsia="仿宋_GB2312"/>
                <w:sz w:val="24"/>
              </w:rPr>
              <w:t>个、总面积不低于</w:t>
            </w:r>
            <w:r>
              <w:rPr>
                <w:rFonts w:ascii="仿宋_GB2312" w:hAnsi="仿宋_GB2312" w:cs="仿宋_GB2312" w:eastAsia="仿宋_GB2312"/>
                <w:sz w:val="24"/>
              </w:rPr>
              <w:t>40</w:t>
            </w:r>
            <w:r>
              <w:rPr>
                <w:rFonts w:ascii="仿宋_GB2312" w:hAnsi="仿宋_GB2312" w:cs="仿宋_GB2312" w:eastAsia="仿宋_GB2312"/>
                <w:sz w:val="24"/>
              </w:rPr>
              <w:t>㎡）、座牌（不少于</w:t>
            </w:r>
            <w:r>
              <w:rPr>
                <w:rFonts w:ascii="仿宋_GB2312" w:hAnsi="仿宋_GB2312" w:cs="仿宋_GB2312" w:eastAsia="仿宋_GB2312"/>
                <w:sz w:val="24"/>
              </w:rPr>
              <w:t>300</w:t>
            </w:r>
            <w:r>
              <w:rPr>
                <w:rFonts w:ascii="仿宋_GB2312" w:hAnsi="仿宋_GB2312" w:cs="仿宋_GB2312" w:eastAsia="仿宋_GB2312"/>
                <w:sz w:val="24"/>
              </w:rPr>
              <w:t>份）、</w:t>
            </w:r>
            <w:r>
              <w:rPr>
                <w:rFonts w:ascii="仿宋_GB2312" w:hAnsi="仿宋_GB2312" w:cs="仿宋_GB2312" w:eastAsia="仿宋_GB2312"/>
                <w:sz w:val="24"/>
              </w:rPr>
              <w:t>停车证（不少于</w:t>
            </w:r>
            <w:r>
              <w:rPr>
                <w:rFonts w:ascii="仿宋_GB2312" w:hAnsi="仿宋_GB2312" w:cs="仿宋_GB2312" w:eastAsia="仿宋_GB2312"/>
                <w:sz w:val="24"/>
              </w:rPr>
              <w:t>50</w:t>
            </w:r>
            <w:r>
              <w:rPr>
                <w:rFonts w:ascii="仿宋_GB2312" w:hAnsi="仿宋_GB2312" w:cs="仿宋_GB2312" w:eastAsia="仿宋_GB2312"/>
                <w:sz w:val="24"/>
              </w:rPr>
              <w:t>份</w:t>
            </w:r>
            <w:r>
              <w:rPr>
                <w:rFonts w:ascii="仿宋_GB2312" w:hAnsi="仿宋_GB2312" w:cs="仿宋_GB2312" w:eastAsia="仿宋_GB2312"/>
                <w:sz w:val="24"/>
              </w:rPr>
              <w:t>）</w:t>
            </w:r>
            <w:r>
              <w:rPr>
                <w:rFonts w:ascii="仿宋_GB2312" w:hAnsi="仿宋_GB2312" w:cs="仿宋_GB2312" w:eastAsia="仿宋_GB2312"/>
                <w:sz w:val="24"/>
              </w:rPr>
              <w:t>、各类</w:t>
            </w:r>
            <w:r>
              <w:rPr>
                <w:rFonts w:ascii="仿宋_GB2312" w:hAnsi="仿宋_GB2312" w:cs="仿宋_GB2312" w:eastAsia="仿宋_GB2312"/>
                <w:sz w:val="24"/>
              </w:rPr>
              <w:t>工作</w:t>
            </w:r>
            <w:r>
              <w:rPr>
                <w:rFonts w:ascii="仿宋_GB2312" w:hAnsi="仿宋_GB2312" w:cs="仿宋_GB2312" w:eastAsia="仿宋_GB2312"/>
                <w:sz w:val="24"/>
              </w:rPr>
              <w:t>证件（不少于</w:t>
            </w:r>
            <w:r>
              <w:rPr>
                <w:rFonts w:ascii="仿宋_GB2312" w:hAnsi="仿宋_GB2312" w:cs="仿宋_GB2312" w:eastAsia="仿宋_GB2312"/>
                <w:sz w:val="24"/>
              </w:rPr>
              <w:t>300</w:t>
            </w:r>
            <w:r>
              <w:rPr>
                <w:rFonts w:ascii="仿宋_GB2312" w:hAnsi="仿宋_GB2312" w:cs="仿宋_GB2312" w:eastAsia="仿宋_GB2312"/>
                <w:sz w:val="24"/>
              </w:rPr>
              <w:t>份）、道旗（不少于</w:t>
            </w:r>
            <w:r>
              <w:rPr>
                <w:rFonts w:ascii="仿宋_GB2312" w:hAnsi="仿宋_GB2312" w:cs="仿宋_GB2312" w:eastAsia="仿宋_GB2312"/>
                <w:sz w:val="24"/>
              </w:rPr>
              <w:t>20</w:t>
            </w:r>
            <w:r>
              <w:rPr>
                <w:rFonts w:ascii="仿宋_GB2312" w:hAnsi="仿宋_GB2312" w:cs="仿宋_GB2312" w:eastAsia="仿宋_GB2312"/>
                <w:sz w:val="24"/>
              </w:rPr>
              <w:t>个）、导引牌（不少于</w:t>
            </w:r>
            <w:r>
              <w:rPr>
                <w:rFonts w:ascii="仿宋_GB2312" w:hAnsi="仿宋_GB2312" w:cs="仿宋_GB2312" w:eastAsia="仿宋_GB2312"/>
                <w:sz w:val="24"/>
              </w:rPr>
              <w:t>20</w:t>
            </w:r>
            <w:r>
              <w:rPr>
                <w:rFonts w:ascii="仿宋_GB2312" w:hAnsi="仿宋_GB2312" w:cs="仿宋_GB2312" w:eastAsia="仿宋_GB2312"/>
                <w:sz w:val="24"/>
              </w:rPr>
              <w:t>个）、签约台（不低于</w:t>
            </w:r>
            <w:r>
              <w:rPr>
                <w:rFonts w:ascii="仿宋_GB2312" w:hAnsi="仿宋_GB2312" w:cs="仿宋_GB2312" w:eastAsia="仿宋_GB2312"/>
                <w:sz w:val="24"/>
              </w:rPr>
              <w:t>6</w:t>
            </w:r>
            <w:r>
              <w:rPr>
                <w:rFonts w:ascii="仿宋_GB2312" w:hAnsi="仿宋_GB2312" w:cs="仿宋_GB2312" w:eastAsia="仿宋_GB2312"/>
                <w:sz w:val="24"/>
              </w:rPr>
              <w:t>组）。</w:t>
            </w:r>
          </w:p>
          <w:p>
            <w:pPr>
              <w:pStyle w:val="null3"/>
              <w:ind w:firstLine="472"/>
              <w:jc w:val="both"/>
            </w:pPr>
            <w:r>
              <w:rPr>
                <w:rFonts w:ascii="仿宋_GB2312" w:hAnsi="仿宋_GB2312" w:cs="仿宋_GB2312" w:eastAsia="仿宋_GB2312"/>
                <w:sz w:val="24"/>
              </w:rPr>
              <w:t>4.</w:t>
            </w:r>
            <w:r>
              <w:rPr>
                <w:rFonts w:ascii="仿宋_GB2312" w:hAnsi="仿宋_GB2312" w:cs="仿宋_GB2312" w:eastAsia="仿宋_GB2312"/>
                <w:sz w:val="24"/>
              </w:rPr>
              <w:t>供应商负责</w:t>
            </w:r>
            <w:r>
              <w:rPr>
                <w:rFonts w:ascii="仿宋_GB2312" w:hAnsi="仿宋_GB2312" w:cs="仿宋_GB2312" w:eastAsia="仿宋_GB2312"/>
                <w:sz w:val="24"/>
              </w:rPr>
              <w:t>创新科技成果展位以及科普互动展位制作和搭建，包括：（</w:t>
            </w:r>
            <w:r>
              <w:rPr>
                <w:rFonts w:ascii="仿宋_GB2312" w:hAnsi="仿宋_GB2312" w:cs="仿宋_GB2312" w:eastAsia="仿宋_GB2312"/>
                <w:sz w:val="24"/>
              </w:rPr>
              <w:t>1</w:t>
            </w:r>
            <w:r>
              <w:rPr>
                <w:rFonts w:ascii="仿宋_GB2312" w:hAnsi="仿宋_GB2312" w:cs="仿宋_GB2312" w:eastAsia="仿宋_GB2312"/>
                <w:sz w:val="24"/>
              </w:rPr>
              <w:t>）搭建主、分会场科普互动体验展位不少于</w:t>
            </w:r>
            <w:r>
              <w:rPr>
                <w:rFonts w:ascii="仿宋_GB2312" w:hAnsi="仿宋_GB2312" w:cs="仿宋_GB2312" w:eastAsia="仿宋_GB2312"/>
                <w:sz w:val="24"/>
              </w:rPr>
              <w:t>35</w:t>
            </w:r>
            <w:r>
              <w:rPr>
                <w:rFonts w:ascii="仿宋_GB2312" w:hAnsi="仿宋_GB2312" w:cs="仿宋_GB2312" w:eastAsia="仿宋_GB2312"/>
                <w:sz w:val="24"/>
              </w:rPr>
              <w:t>个（</w:t>
            </w:r>
            <w:r>
              <w:rPr>
                <w:rFonts w:ascii="仿宋_GB2312" w:hAnsi="仿宋_GB2312" w:cs="仿宋_GB2312" w:eastAsia="仿宋_GB2312"/>
                <w:sz w:val="24"/>
              </w:rPr>
              <w:t>展位数量配合</w:t>
            </w:r>
            <w:r>
              <w:rPr>
                <w:rFonts w:ascii="仿宋_GB2312" w:hAnsi="仿宋_GB2312" w:cs="仿宋_GB2312" w:eastAsia="仿宋_GB2312"/>
                <w:sz w:val="24"/>
              </w:rPr>
              <w:t>采购人</w:t>
            </w:r>
            <w:r>
              <w:rPr>
                <w:rFonts w:ascii="仿宋_GB2312" w:hAnsi="仿宋_GB2312" w:cs="仿宋_GB2312" w:eastAsia="仿宋_GB2312"/>
                <w:sz w:val="24"/>
              </w:rPr>
              <w:t>需求确定，</w:t>
            </w:r>
            <w:r>
              <w:rPr>
                <w:rFonts w:ascii="仿宋_GB2312" w:hAnsi="仿宋_GB2312" w:cs="仿宋_GB2312" w:eastAsia="仿宋_GB2312"/>
                <w:sz w:val="24"/>
              </w:rPr>
              <w:t>3m*3m/</w:t>
            </w:r>
            <w:r>
              <w:rPr>
                <w:rFonts w:ascii="仿宋_GB2312" w:hAnsi="仿宋_GB2312" w:cs="仿宋_GB2312" w:eastAsia="仿宋_GB2312"/>
                <w:sz w:val="24"/>
              </w:rPr>
              <w:t>个），使用</w:t>
            </w:r>
            <w:r>
              <w:rPr>
                <w:rFonts w:ascii="仿宋_GB2312" w:hAnsi="仿宋_GB2312" w:cs="仿宋_GB2312" w:eastAsia="仿宋_GB2312"/>
                <w:sz w:val="24"/>
              </w:rPr>
              <w:t>时间</w:t>
            </w:r>
            <w:r>
              <w:rPr>
                <w:rFonts w:ascii="仿宋_GB2312" w:hAnsi="仿宋_GB2312" w:cs="仿宋_GB2312" w:eastAsia="仿宋_GB2312"/>
                <w:sz w:val="24"/>
              </w:rPr>
              <w:t>不少于</w:t>
            </w:r>
            <w:r>
              <w:rPr>
                <w:rFonts w:ascii="仿宋_GB2312" w:hAnsi="仿宋_GB2312" w:cs="仿宋_GB2312" w:eastAsia="仿宋_GB2312"/>
                <w:sz w:val="24"/>
              </w:rPr>
              <w:t>3</w:t>
            </w:r>
            <w:r>
              <w:rPr>
                <w:rFonts w:ascii="仿宋_GB2312" w:hAnsi="仿宋_GB2312" w:cs="仿宋_GB2312" w:eastAsia="仿宋_GB2312"/>
                <w:sz w:val="24"/>
              </w:rPr>
              <w:t>天，</w:t>
            </w:r>
            <w:r>
              <w:rPr>
                <w:rFonts w:ascii="仿宋_GB2312" w:hAnsi="仿宋_GB2312" w:cs="仿宋_GB2312" w:eastAsia="仿宋_GB2312"/>
                <w:sz w:val="24"/>
              </w:rPr>
              <w:t>包</w:t>
            </w:r>
            <w:r>
              <w:rPr>
                <w:rFonts w:ascii="仿宋_GB2312" w:hAnsi="仿宋_GB2312" w:cs="仿宋_GB2312" w:eastAsia="仿宋_GB2312"/>
                <w:sz w:val="24"/>
              </w:rPr>
              <w:t>含：展位门楣、展位宣传展示设计、制作及布置以及桌椅、电源配置（输电线路、插线板、压线槽）、搭建、拆卸、运输；</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对接主、分会场科普互动</w:t>
            </w:r>
            <w:r>
              <w:rPr>
                <w:rFonts w:ascii="仿宋_GB2312" w:hAnsi="仿宋_GB2312" w:cs="仿宋_GB2312" w:eastAsia="仿宋_GB2312"/>
                <w:sz w:val="24"/>
              </w:rPr>
              <w:t>体验区参展单位，并提供参展物品搬运服务</w:t>
            </w:r>
            <w:r>
              <w:rPr>
                <w:rFonts w:ascii="仿宋_GB2312" w:hAnsi="仿宋_GB2312" w:cs="仿宋_GB2312" w:eastAsia="仿宋_GB2312"/>
                <w:sz w:val="24"/>
                <w:b/>
              </w:rPr>
              <w:t>；</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）组织配套主会场或分会场前沿科普互动、科技体验装置不少于2个。</w:t>
            </w:r>
          </w:p>
          <w:p>
            <w:pPr>
              <w:pStyle w:val="null3"/>
              <w:ind w:firstLine="472"/>
              <w:jc w:val="both"/>
            </w:pPr>
            <w:r>
              <w:rPr>
                <w:rFonts w:ascii="仿宋_GB2312" w:hAnsi="仿宋_GB2312" w:cs="仿宋_GB2312" w:eastAsia="仿宋_GB2312"/>
                <w:sz w:val="24"/>
              </w:rPr>
              <w:t>5.</w:t>
            </w:r>
            <w:r>
              <w:rPr>
                <w:rFonts w:ascii="仿宋_GB2312" w:hAnsi="仿宋_GB2312" w:cs="仿宋_GB2312" w:eastAsia="仿宋_GB2312"/>
                <w:sz w:val="24"/>
              </w:rPr>
              <w:t>供应商负责</w:t>
            </w:r>
            <w:r>
              <w:rPr>
                <w:rFonts w:ascii="仿宋_GB2312" w:hAnsi="仿宋_GB2312" w:cs="仿宋_GB2312" w:eastAsia="仿宋_GB2312"/>
                <w:sz w:val="24"/>
              </w:rPr>
              <w:t>摄影摄像和视频制作，包括：（</w:t>
            </w:r>
            <w:r>
              <w:rPr>
                <w:rFonts w:ascii="仿宋_GB2312" w:hAnsi="仿宋_GB2312" w:cs="仿宋_GB2312" w:eastAsia="仿宋_GB2312"/>
                <w:sz w:val="24"/>
              </w:rPr>
              <w:t>1</w:t>
            </w:r>
            <w:r>
              <w:rPr>
                <w:rFonts w:ascii="仿宋_GB2312" w:hAnsi="仿宋_GB2312" w:cs="仿宋_GB2312" w:eastAsia="仿宋_GB2312"/>
                <w:sz w:val="24"/>
              </w:rPr>
              <w:t>）启动仪式暖场视频</w:t>
            </w:r>
            <w:r>
              <w:rPr>
                <w:rFonts w:ascii="仿宋_GB2312" w:hAnsi="仿宋_GB2312" w:cs="仿宋_GB2312" w:eastAsia="仿宋_GB2312"/>
                <w:sz w:val="24"/>
              </w:rPr>
              <w:t>，</w:t>
            </w:r>
            <w:r>
              <w:rPr>
                <w:rFonts w:ascii="仿宋_GB2312" w:hAnsi="仿宋_GB2312" w:cs="仿宋_GB2312" w:eastAsia="仿宋_GB2312"/>
                <w:sz w:val="24"/>
              </w:rPr>
              <w:t>视频分辨率</w:t>
            </w:r>
            <w:r>
              <w:rPr>
                <w:rFonts w:ascii="仿宋_GB2312" w:hAnsi="仿宋_GB2312" w:cs="仿宋_GB2312" w:eastAsia="仿宋_GB2312"/>
                <w:sz w:val="24"/>
              </w:rPr>
              <w:t>≥</w:t>
            </w:r>
            <w:r>
              <w:rPr>
                <w:rFonts w:ascii="仿宋_GB2312" w:hAnsi="仿宋_GB2312" w:cs="仿宋_GB2312" w:eastAsia="仿宋_GB2312"/>
                <w:sz w:val="24"/>
              </w:rPr>
              <w:t>1080P</w:t>
            </w:r>
            <w:r>
              <w:rPr>
                <w:rFonts w:ascii="仿宋_GB2312" w:hAnsi="仿宋_GB2312" w:cs="仿宋_GB2312" w:eastAsia="仿宋_GB2312"/>
                <w:sz w:val="24"/>
              </w:rPr>
              <w:t>（时长</w:t>
            </w:r>
            <w:r>
              <w:rPr>
                <w:rFonts w:ascii="仿宋_GB2312" w:hAnsi="仿宋_GB2312" w:cs="仿宋_GB2312" w:eastAsia="仿宋_GB2312"/>
                <w:sz w:val="24"/>
              </w:rPr>
              <w:t>3</w:t>
            </w:r>
            <w:r>
              <w:rPr>
                <w:rFonts w:ascii="仿宋_GB2312" w:hAnsi="仿宋_GB2312" w:cs="仿宋_GB2312" w:eastAsia="仿宋_GB2312"/>
                <w:sz w:val="24"/>
              </w:rPr>
              <w:t>分钟，含搭建过程延迟拍摄及科普活动画面的剪辑制作）；（</w:t>
            </w:r>
            <w:r>
              <w:rPr>
                <w:rFonts w:ascii="仿宋_GB2312" w:hAnsi="仿宋_GB2312" w:cs="仿宋_GB2312" w:eastAsia="仿宋_GB2312"/>
                <w:sz w:val="24"/>
              </w:rPr>
              <w:t>2</w:t>
            </w:r>
            <w:r>
              <w:rPr>
                <w:rFonts w:ascii="仿宋_GB2312" w:hAnsi="仿宋_GB2312" w:cs="仿宋_GB2312" w:eastAsia="仿宋_GB2312"/>
                <w:sz w:val="24"/>
              </w:rPr>
              <w:t>）制作启动仪式各环节流程视频及启动环节视频（</w:t>
            </w:r>
            <w:r>
              <w:rPr>
                <w:rFonts w:ascii="仿宋_GB2312" w:hAnsi="仿宋_GB2312" w:cs="仿宋_GB2312" w:eastAsia="仿宋_GB2312"/>
                <w:sz w:val="24"/>
              </w:rPr>
              <w:t>不少于</w:t>
            </w:r>
            <w:r>
              <w:rPr>
                <w:rFonts w:ascii="仿宋_GB2312" w:hAnsi="仿宋_GB2312" w:cs="仿宋_GB2312" w:eastAsia="仿宋_GB2312"/>
                <w:sz w:val="24"/>
              </w:rPr>
              <w:t>20</w:t>
            </w:r>
            <w:r>
              <w:rPr>
                <w:rFonts w:ascii="仿宋_GB2312" w:hAnsi="仿宋_GB2312" w:cs="仿宋_GB2312" w:eastAsia="仿宋_GB2312"/>
                <w:sz w:val="24"/>
              </w:rPr>
              <w:t>秒）</w:t>
            </w:r>
            <w:r>
              <w:rPr>
                <w:rFonts w:ascii="仿宋_GB2312" w:hAnsi="仿宋_GB2312" w:cs="仿宋_GB2312" w:eastAsia="仿宋_GB2312"/>
                <w:sz w:val="24"/>
              </w:rPr>
              <w:t>，</w:t>
            </w:r>
            <w:r>
              <w:rPr>
                <w:rFonts w:ascii="仿宋_GB2312" w:hAnsi="仿宋_GB2312" w:cs="仿宋_GB2312" w:eastAsia="仿宋_GB2312"/>
                <w:sz w:val="24"/>
              </w:rPr>
              <w:t>视频分辨率</w:t>
            </w:r>
            <w:r>
              <w:rPr>
                <w:rFonts w:ascii="仿宋_GB2312" w:hAnsi="仿宋_GB2312" w:cs="仿宋_GB2312" w:eastAsia="仿宋_GB2312"/>
                <w:sz w:val="24"/>
              </w:rPr>
              <w:t>≥</w:t>
            </w:r>
            <w:r>
              <w:rPr>
                <w:rFonts w:ascii="仿宋_GB2312" w:hAnsi="仿宋_GB2312" w:cs="仿宋_GB2312" w:eastAsia="仿宋_GB2312"/>
                <w:sz w:val="24"/>
              </w:rPr>
              <w:t>1080P</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）科技周活动对外宣传画面制作与采集：活动周期间重要地标建筑</w:t>
            </w:r>
            <w:r>
              <w:rPr>
                <w:rFonts w:ascii="仿宋_GB2312" w:hAnsi="仿宋_GB2312" w:cs="仿宋_GB2312" w:eastAsia="仿宋_GB2312"/>
                <w:sz w:val="24"/>
              </w:rPr>
              <w:t>LED</w:t>
            </w:r>
            <w:r>
              <w:rPr>
                <w:rFonts w:ascii="仿宋_GB2312" w:hAnsi="仿宋_GB2312" w:cs="仿宋_GB2312" w:eastAsia="仿宋_GB2312"/>
                <w:sz w:val="24"/>
              </w:rPr>
              <w:t>屏宣传投放画面设计制作和采集（不少于</w:t>
            </w:r>
            <w:r>
              <w:rPr>
                <w:rFonts w:ascii="仿宋_GB2312" w:hAnsi="仿宋_GB2312" w:cs="仿宋_GB2312" w:eastAsia="仿宋_GB2312"/>
                <w:sz w:val="24"/>
              </w:rPr>
              <w:t>10</w:t>
            </w:r>
            <w:r>
              <w:rPr>
                <w:rFonts w:ascii="仿宋_GB2312" w:hAnsi="仿宋_GB2312" w:cs="仿宋_GB2312" w:eastAsia="仿宋_GB2312"/>
                <w:sz w:val="24"/>
              </w:rPr>
              <w:t>个宣传点位）；（</w:t>
            </w:r>
            <w:r>
              <w:rPr>
                <w:rFonts w:ascii="仿宋_GB2312" w:hAnsi="仿宋_GB2312" w:cs="仿宋_GB2312" w:eastAsia="仿宋_GB2312"/>
                <w:sz w:val="24"/>
              </w:rPr>
              <w:t>4</w:t>
            </w:r>
            <w:r>
              <w:rPr>
                <w:rFonts w:ascii="仿宋_GB2312" w:hAnsi="仿宋_GB2312" w:cs="仿宋_GB2312" w:eastAsia="仿宋_GB2312"/>
                <w:sz w:val="24"/>
              </w:rPr>
              <w:t>）科技活动周总结视频制作与包装</w:t>
            </w:r>
            <w:r>
              <w:rPr>
                <w:rFonts w:ascii="仿宋_GB2312" w:hAnsi="仿宋_GB2312" w:cs="仿宋_GB2312" w:eastAsia="仿宋_GB2312"/>
                <w:sz w:val="24"/>
              </w:rPr>
              <w:t>，</w:t>
            </w:r>
            <w:r>
              <w:rPr>
                <w:rFonts w:ascii="仿宋_GB2312" w:hAnsi="仿宋_GB2312" w:cs="仿宋_GB2312" w:eastAsia="仿宋_GB2312"/>
                <w:sz w:val="24"/>
              </w:rPr>
              <w:t>主会场活动、分会场活动的活动画面拍摄采集不少于</w:t>
            </w:r>
            <w:r>
              <w:rPr>
                <w:rFonts w:ascii="仿宋_GB2312" w:hAnsi="仿宋_GB2312" w:cs="仿宋_GB2312" w:eastAsia="仿宋_GB2312"/>
                <w:sz w:val="24"/>
              </w:rPr>
              <w:t>5</w:t>
            </w:r>
            <w:r>
              <w:rPr>
                <w:rFonts w:ascii="仿宋_GB2312" w:hAnsi="仿宋_GB2312" w:cs="仿宋_GB2312" w:eastAsia="仿宋_GB2312"/>
                <w:sz w:val="24"/>
              </w:rPr>
              <w:t>个点位；总结视频</w:t>
            </w:r>
            <w:r>
              <w:rPr>
                <w:rFonts w:ascii="仿宋_GB2312" w:hAnsi="仿宋_GB2312" w:cs="仿宋_GB2312" w:eastAsia="仿宋_GB2312"/>
                <w:sz w:val="24"/>
              </w:rPr>
              <w:t>时长不低于</w:t>
            </w:r>
            <w:r>
              <w:rPr>
                <w:rFonts w:ascii="仿宋_GB2312" w:hAnsi="仿宋_GB2312" w:cs="仿宋_GB2312" w:eastAsia="仿宋_GB2312"/>
                <w:sz w:val="24"/>
              </w:rPr>
              <w:t>3</w:t>
            </w:r>
            <w:r>
              <w:rPr>
                <w:rFonts w:ascii="仿宋_GB2312" w:hAnsi="仿宋_GB2312" w:cs="仿宋_GB2312" w:eastAsia="仿宋_GB2312"/>
                <w:sz w:val="24"/>
              </w:rPr>
              <w:t>分钟</w:t>
            </w:r>
            <w:r>
              <w:rPr>
                <w:rFonts w:ascii="仿宋_GB2312" w:hAnsi="仿宋_GB2312" w:cs="仿宋_GB2312" w:eastAsia="仿宋_GB2312"/>
                <w:sz w:val="24"/>
              </w:rPr>
              <w:t>，</w:t>
            </w:r>
            <w:r>
              <w:rPr>
                <w:rFonts w:ascii="仿宋_GB2312" w:hAnsi="仿宋_GB2312" w:cs="仿宋_GB2312" w:eastAsia="仿宋_GB2312"/>
                <w:sz w:val="24"/>
              </w:rPr>
              <w:t>视频分辨率</w:t>
            </w:r>
            <w:r>
              <w:rPr>
                <w:rFonts w:ascii="仿宋_GB2312" w:hAnsi="仿宋_GB2312" w:cs="仿宋_GB2312" w:eastAsia="仿宋_GB2312"/>
                <w:sz w:val="24"/>
              </w:rPr>
              <w:t>≥</w:t>
            </w:r>
            <w:r>
              <w:rPr>
                <w:rFonts w:ascii="仿宋_GB2312" w:hAnsi="仿宋_GB2312" w:cs="仿宋_GB2312" w:eastAsia="仿宋_GB2312"/>
                <w:sz w:val="24"/>
              </w:rPr>
              <w:t>1080P</w:t>
            </w: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）活动预热</w:t>
            </w:r>
            <w:r>
              <w:rPr>
                <w:rFonts w:ascii="仿宋_GB2312" w:hAnsi="仿宋_GB2312" w:cs="仿宋_GB2312" w:eastAsia="仿宋_GB2312"/>
                <w:sz w:val="24"/>
              </w:rPr>
              <w:t>1</w:t>
            </w:r>
            <w:r>
              <w:rPr>
                <w:rFonts w:ascii="仿宋_GB2312" w:hAnsi="仿宋_GB2312" w:cs="仿宋_GB2312" w:eastAsia="仿宋_GB2312"/>
                <w:sz w:val="24"/>
              </w:rPr>
              <w:t>分钟快剪视频</w:t>
            </w:r>
            <w:r>
              <w:rPr>
                <w:rFonts w:ascii="仿宋_GB2312" w:hAnsi="仿宋_GB2312" w:cs="仿宋_GB2312" w:eastAsia="仿宋_GB2312"/>
                <w:sz w:val="24"/>
              </w:rPr>
              <w:t>1</w:t>
            </w:r>
            <w:r>
              <w:rPr>
                <w:rFonts w:ascii="仿宋_GB2312" w:hAnsi="仿宋_GB2312" w:cs="仿宋_GB2312" w:eastAsia="仿宋_GB2312"/>
                <w:sz w:val="24"/>
              </w:rPr>
              <w:t>个、活动当天</w:t>
            </w:r>
            <w:r>
              <w:rPr>
                <w:rFonts w:ascii="仿宋_GB2312" w:hAnsi="仿宋_GB2312" w:cs="仿宋_GB2312" w:eastAsia="仿宋_GB2312"/>
                <w:sz w:val="24"/>
              </w:rPr>
              <w:t>1</w:t>
            </w:r>
            <w:r>
              <w:rPr>
                <w:rFonts w:ascii="仿宋_GB2312" w:hAnsi="仿宋_GB2312" w:cs="仿宋_GB2312" w:eastAsia="仿宋_GB2312"/>
                <w:sz w:val="24"/>
              </w:rPr>
              <w:t>分钟快剪视频</w:t>
            </w:r>
            <w:r>
              <w:rPr>
                <w:rFonts w:ascii="仿宋_GB2312" w:hAnsi="仿宋_GB2312" w:cs="仿宋_GB2312" w:eastAsia="仿宋_GB2312"/>
                <w:sz w:val="24"/>
              </w:rPr>
              <w:t>1</w:t>
            </w:r>
            <w:r>
              <w:rPr>
                <w:rFonts w:ascii="仿宋_GB2312" w:hAnsi="仿宋_GB2312" w:cs="仿宋_GB2312" w:eastAsia="仿宋_GB2312"/>
                <w:sz w:val="24"/>
              </w:rPr>
              <w:t>个</w:t>
            </w:r>
            <w:r>
              <w:rPr>
                <w:rFonts w:ascii="仿宋_GB2312" w:hAnsi="仿宋_GB2312" w:cs="仿宋_GB2312" w:eastAsia="仿宋_GB2312"/>
                <w:sz w:val="24"/>
              </w:rPr>
              <w:t>，</w:t>
            </w:r>
            <w:r>
              <w:rPr>
                <w:rFonts w:ascii="仿宋_GB2312" w:hAnsi="仿宋_GB2312" w:cs="仿宋_GB2312" w:eastAsia="仿宋_GB2312"/>
                <w:sz w:val="24"/>
              </w:rPr>
              <w:t>视频分辨率</w:t>
            </w:r>
            <w:r>
              <w:rPr>
                <w:rFonts w:ascii="仿宋_GB2312" w:hAnsi="仿宋_GB2312" w:cs="仿宋_GB2312" w:eastAsia="仿宋_GB2312"/>
                <w:sz w:val="24"/>
              </w:rPr>
              <w:t>≥</w:t>
            </w:r>
            <w:r>
              <w:rPr>
                <w:rFonts w:ascii="仿宋_GB2312" w:hAnsi="仿宋_GB2312" w:cs="仿宋_GB2312" w:eastAsia="仿宋_GB2312"/>
                <w:sz w:val="24"/>
              </w:rPr>
              <w:t>1080P</w:t>
            </w: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）重大科技创新成果代表视频拍摄、素材采集及制作。</w:t>
            </w:r>
          </w:p>
          <w:p>
            <w:pPr>
              <w:pStyle w:val="null3"/>
              <w:ind w:firstLine="472"/>
              <w:jc w:val="both"/>
            </w:pPr>
            <w:r>
              <w:rPr>
                <w:rFonts w:ascii="仿宋_GB2312" w:hAnsi="仿宋_GB2312" w:cs="仿宋_GB2312" w:eastAsia="仿宋_GB2312"/>
                <w:sz w:val="24"/>
              </w:rPr>
              <w:t>6.</w:t>
            </w:r>
            <w:r>
              <w:rPr>
                <w:rFonts w:ascii="仿宋_GB2312" w:hAnsi="仿宋_GB2312" w:cs="仿宋_GB2312" w:eastAsia="仿宋_GB2312"/>
                <w:sz w:val="24"/>
              </w:rPr>
              <w:t>供应商负责</w:t>
            </w:r>
            <w:r>
              <w:rPr>
                <w:rFonts w:ascii="仿宋_GB2312" w:hAnsi="仿宋_GB2312" w:cs="仿宋_GB2312" w:eastAsia="仿宋_GB2312"/>
                <w:sz w:val="24"/>
              </w:rPr>
              <w:t>活动视频直播，包括：主会场及分会场活动各环节</w:t>
            </w:r>
            <w:r>
              <w:rPr>
                <w:rFonts w:ascii="仿宋_GB2312" w:hAnsi="仿宋_GB2312" w:cs="仿宋_GB2312" w:eastAsia="仿宋_GB2312"/>
                <w:sz w:val="24"/>
              </w:rPr>
              <w:t>3</w:t>
            </w:r>
            <w:r>
              <w:rPr>
                <w:rFonts w:ascii="仿宋_GB2312" w:hAnsi="仿宋_GB2312" w:cs="仿宋_GB2312" w:eastAsia="仿宋_GB2312"/>
                <w:sz w:val="24"/>
              </w:rPr>
              <w:t>天现场图片直播（不少于</w:t>
            </w:r>
            <w:r>
              <w:rPr>
                <w:rFonts w:ascii="仿宋_GB2312" w:hAnsi="仿宋_GB2312" w:cs="仿宋_GB2312" w:eastAsia="仿宋_GB2312"/>
                <w:sz w:val="24"/>
              </w:rPr>
              <w:t>5</w:t>
            </w:r>
            <w:r>
              <w:rPr>
                <w:rFonts w:ascii="仿宋_GB2312" w:hAnsi="仿宋_GB2312" w:cs="仿宋_GB2312" w:eastAsia="仿宋_GB2312"/>
                <w:sz w:val="24"/>
              </w:rPr>
              <w:t>场）及</w:t>
            </w:r>
            <w:r>
              <w:rPr>
                <w:rFonts w:ascii="仿宋_GB2312" w:hAnsi="仿宋_GB2312" w:cs="仿宋_GB2312" w:eastAsia="仿宋_GB2312"/>
                <w:sz w:val="24"/>
              </w:rPr>
              <w:t>主会场</w:t>
            </w:r>
            <w:r>
              <w:rPr>
                <w:rFonts w:ascii="仿宋_GB2312" w:hAnsi="仿宋_GB2312" w:cs="仿宋_GB2312" w:eastAsia="仿宋_GB2312"/>
                <w:sz w:val="24"/>
              </w:rPr>
              <w:t>1</w:t>
            </w:r>
            <w:r>
              <w:rPr>
                <w:rFonts w:ascii="仿宋_GB2312" w:hAnsi="仿宋_GB2312" w:cs="仿宋_GB2312" w:eastAsia="仿宋_GB2312"/>
                <w:sz w:val="24"/>
              </w:rPr>
              <w:t>天现场视频直播（含摇臂特殊器材）。</w:t>
            </w:r>
          </w:p>
          <w:p>
            <w:pPr>
              <w:pStyle w:val="null3"/>
              <w:ind w:firstLine="472"/>
              <w:jc w:val="both"/>
            </w:pPr>
            <w:r>
              <w:rPr>
                <w:rFonts w:ascii="仿宋_GB2312" w:hAnsi="仿宋_GB2312" w:cs="仿宋_GB2312" w:eastAsia="仿宋_GB2312"/>
                <w:sz w:val="24"/>
              </w:rPr>
              <w:t>7.</w:t>
            </w:r>
            <w:r>
              <w:rPr>
                <w:rFonts w:ascii="仿宋_GB2312" w:hAnsi="仿宋_GB2312" w:cs="仿宋_GB2312" w:eastAsia="仿宋_GB2312"/>
                <w:sz w:val="24"/>
              </w:rPr>
              <w:t>供应商负责提供</w:t>
            </w:r>
            <w:r>
              <w:rPr>
                <w:rFonts w:ascii="仿宋_GB2312" w:hAnsi="仿宋_GB2312" w:cs="仿宋_GB2312" w:eastAsia="仿宋_GB2312"/>
                <w:sz w:val="24"/>
              </w:rPr>
              <w:t>科技周主会场及分会场参展单位及工作人员、嘉宾、志愿者的工作餐、饮水（</w:t>
            </w:r>
            <w:r>
              <w:rPr>
                <w:rFonts w:ascii="仿宋_GB2312" w:hAnsi="仿宋_GB2312" w:cs="仿宋_GB2312" w:eastAsia="仿宋_GB2312"/>
                <w:sz w:val="24"/>
              </w:rPr>
              <w:t>活动期间</w:t>
            </w:r>
            <w:r>
              <w:rPr>
                <w:rFonts w:ascii="仿宋_GB2312" w:hAnsi="仿宋_GB2312" w:cs="仿宋_GB2312" w:eastAsia="仿宋_GB2312"/>
                <w:sz w:val="24"/>
              </w:rPr>
              <w:t>不少于</w:t>
            </w:r>
            <w:r>
              <w:rPr>
                <w:rFonts w:ascii="仿宋_GB2312" w:hAnsi="仿宋_GB2312" w:cs="仿宋_GB2312" w:eastAsia="仿宋_GB2312"/>
                <w:sz w:val="24"/>
              </w:rPr>
              <w:t>700</w:t>
            </w:r>
            <w:r>
              <w:rPr>
                <w:rFonts w:ascii="仿宋_GB2312" w:hAnsi="仿宋_GB2312" w:cs="仿宋_GB2312" w:eastAsia="仿宋_GB2312"/>
                <w:sz w:val="24"/>
              </w:rPr>
              <w:t>人次</w:t>
            </w:r>
            <w:r>
              <w:rPr>
                <w:rFonts w:ascii="仿宋_GB2312" w:hAnsi="仿宋_GB2312" w:cs="仿宋_GB2312" w:eastAsia="仿宋_GB2312"/>
                <w:sz w:val="24"/>
              </w:rPr>
              <w:t>（不低于</w:t>
            </w:r>
            <w:r>
              <w:rPr>
                <w:rFonts w:ascii="仿宋_GB2312" w:hAnsi="仿宋_GB2312" w:cs="仿宋_GB2312" w:eastAsia="仿宋_GB2312"/>
                <w:sz w:val="24"/>
              </w:rPr>
              <w:t>40</w:t>
            </w:r>
            <w:r>
              <w:rPr>
                <w:rFonts w:ascii="仿宋_GB2312" w:hAnsi="仿宋_GB2312" w:cs="仿宋_GB2312" w:eastAsia="仿宋_GB2312"/>
                <w:sz w:val="24"/>
              </w:rPr>
              <w:t>元</w:t>
            </w:r>
            <w:r>
              <w:rPr>
                <w:rFonts w:ascii="仿宋_GB2312" w:hAnsi="仿宋_GB2312" w:cs="仿宋_GB2312" w:eastAsia="仿宋_GB2312"/>
                <w:sz w:val="24"/>
              </w:rPr>
              <w:t>/</w:t>
            </w:r>
            <w:r>
              <w:rPr>
                <w:rFonts w:ascii="仿宋_GB2312" w:hAnsi="仿宋_GB2312" w:cs="仿宋_GB2312" w:eastAsia="仿宋_GB2312"/>
                <w:sz w:val="24"/>
              </w:rPr>
              <w:t>人</w:t>
            </w:r>
            <w:r>
              <w:rPr>
                <w:rFonts w:ascii="仿宋_GB2312" w:hAnsi="仿宋_GB2312" w:cs="仿宋_GB2312" w:eastAsia="仿宋_GB2312"/>
                <w:sz w:val="24"/>
              </w:rPr>
              <w:t>/</w:t>
            </w:r>
            <w:r>
              <w:rPr>
                <w:rFonts w:ascii="仿宋_GB2312" w:hAnsi="仿宋_GB2312" w:cs="仿宋_GB2312" w:eastAsia="仿宋_GB2312"/>
                <w:sz w:val="24"/>
              </w:rPr>
              <w:t>餐</w:t>
            </w:r>
            <w:r>
              <w:rPr>
                <w:rFonts w:ascii="仿宋_GB2312" w:hAnsi="仿宋_GB2312" w:cs="仿宋_GB2312" w:eastAsia="仿宋_GB2312"/>
                <w:sz w:val="24"/>
              </w:rPr>
              <w:t>）</w:t>
            </w:r>
            <w:r>
              <w:rPr>
                <w:rFonts w:ascii="仿宋_GB2312" w:hAnsi="仿宋_GB2312" w:cs="仿宋_GB2312" w:eastAsia="仿宋_GB2312"/>
                <w:sz w:val="24"/>
              </w:rPr>
              <w:t>，饮水不少于</w:t>
            </w:r>
            <w:r>
              <w:rPr>
                <w:rFonts w:ascii="仿宋_GB2312" w:hAnsi="仿宋_GB2312" w:cs="仿宋_GB2312" w:eastAsia="仿宋_GB2312"/>
                <w:sz w:val="24"/>
              </w:rPr>
              <w:t>1000</w:t>
            </w:r>
            <w:r>
              <w:rPr>
                <w:rFonts w:ascii="仿宋_GB2312" w:hAnsi="仿宋_GB2312" w:cs="仿宋_GB2312" w:eastAsia="仿宋_GB2312"/>
                <w:sz w:val="24"/>
              </w:rPr>
              <w:t>瓶</w:t>
            </w:r>
            <w:r>
              <w:rPr>
                <w:rFonts w:ascii="仿宋_GB2312" w:hAnsi="仿宋_GB2312" w:cs="仿宋_GB2312" w:eastAsia="仿宋_GB2312"/>
                <w:sz w:val="24"/>
              </w:rPr>
              <w:t>（</w:t>
            </w:r>
            <w:r>
              <w:rPr>
                <w:rFonts w:ascii="仿宋_GB2312" w:hAnsi="仿宋_GB2312" w:cs="仿宋_GB2312" w:eastAsia="仿宋_GB2312"/>
                <w:sz w:val="24"/>
              </w:rPr>
              <w:t>500ml/</w:t>
            </w:r>
            <w:r>
              <w:rPr>
                <w:rFonts w:ascii="仿宋_GB2312" w:hAnsi="仿宋_GB2312" w:cs="仿宋_GB2312" w:eastAsia="仿宋_GB2312"/>
                <w:sz w:val="24"/>
              </w:rPr>
              <w:t>瓶</w:t>
            </w:r>
            <w:r>
              <w:rPr>
                <w:rFonts w:ascii="仿宋_GB2312" w:hAnsi="仿宋_GB2312" w:cs="仿宋_GB2312" w:eastAsia="仿宋_GB2312"/>
                <w:sz w:val="24"/>
              </w:rPr>
              <w:t>）</w:t>
            </w:r>
            <w:r>
              <w:rPr>
                <w:rFonts w:ascii="仿宋_GB2312" w:hAnsi="仿宋_GB2312" w:cs="仿宋_GB2312" w:eastAsia="仿宋_GB2312"/>
                <w:sz w:val="24"/>
              </w:rPr>
              <w:t>）。</w:t>
            </w:r>
          </w:p>
          <w:p>
            <w:pPr>
              <w:pStyle w:val="null3"/>
              <w:ind w:firstLine="472"/>
              <w:jc w:val="both"/>
            </w:pPr>
            <w:r>
              <w:rPr>
                <w:rFonts w:ascii="仿宋_GB2312" w:hAnsi="仿宋_GB2312" w:cs="仿宋_GB2312" w:eastAsia="仿宋_GB2312"/>
                <w:sz w:val="24"/>
              </w:rPr>
              <w:t>8.</w:t>
            </w:r>
            <w:r>
              <w:rPr>
                <w:rFonts w:ascii="仿宋_GB2312" w:hAnsi="仿宋_GB2312" w:cs="仿宋_GB2312" w:eastAsia="仿宋_GB2312"/>
                <w:sz w:val="24"/>
              </w:rPr>
              <w:t>供应商负责提供</w:t>
            </w:r>
            <w:r>
              <w:rPr>
                <w:rFonts w:ascii="仿宋_GB2312" w:hAnsi="仿宋_GB2312" w:cs="仿宋_GB2312" w:eastAsia="仿宋_GB2312"/>
                <w:sz w:val="24"/>
              </w:rPr>
              <w:t>用于主会场及分会场参展单位及工作人员、嘉宾、志愿者的防暑降温、防雨</w:t>
            </w:r>
            <w:r>
              <w:rPr>
                <w:rFonts w:ascii="仿宋_GB2312" w:hAnsi="仿宋_GB2312" w:cs="仿宋_GB2312" w:eastAsia="仿宋_GB2312"/>
                <w:sz w:val="24"/>
              </w:rPr>
              <w:t>（含展位物品）</w:t>
            </w:r>
            <w:r>
              <w:rPr>
                <w:rFonts w:ascii="仿宋_GB2312" w:hAnsi="仿宋_GB2312" w:cs="仿宋_GB2312" w:eastAsia="仿宋_GB2312"/>
                <w:sz w:val="24"/>
              </w:rPr>
              <w:t>、应急设备</w:t>
            </w:r>
            <w:r>
              <w:rPr>
                <w:rFonts w:ascii="仿宋_GB2312" w:hAnsi="仿宋_GB2312" w:cs="仿宋_GB2312" w:eastAsia="仿宋_GB2312"/>
                <w:sz w:val="24"/>
              </w:rPr>
              <w:t>，应急物资至少包括：</w:t>
            </w:r>
            <w:r>
              <w:rPr>
                <w:rFonts w:ascii="仿宋_GB2312" w:hAnsi="仿宋_GB2312" w:cs="仿宋_GB2312" w:eastAsia="仿宋_GB2312"/>
                <w:sz w:val="24"/>
              </w:rPr>
              <w:t>降暑降温物品</w:t>
            </w:r>
            <w:r>
              <w:rPr>
                <w:rFonts w:ascii="仿宋_GB2312" w:hAnsi="仿宋_GB2312" w:cs="仿宋_GB2312" w:eastAsia="仿宋_GB2312"/>
                <w:sz w:val="24"/>
              </w:rPr>
              <w:t>（不少于</w:t>
            </w:r>
            <w:r>
              <w:rPr>
                <w:rFonts w:ascii="仿宋_GB2312" w:hAnsi="仿宋_GB2312" w:cs="仿宋_GB2312" w:eastAsia="仿宋_GB2312"/>
                <w:sz w:val="24"/>
              </w:rPr>
              <w:t>20</w:t>
            </w:r>
            <w:r>
              <w:rPr>
                <w:rFonts w:ascii="仿宋_GB2312" w:hAnsi="仿宋_GB2312" w:cs="仿宋_GB2312" w:eastAsia="仿宋_GB2312"/>
                <w:sz w:val="24"/>
              </w:rPr>
              <w:t>盒</w:t>
            </w:r>
            <w:r>
              <w:rPr>
                <w:rFonts w:ascii="仿宋_GB2312" w:hAnsi="仿宋_GB2312" w:cs="仿宋_GB2312" w:eastAsia="仿宋_GB2312"/>
                <w:sz w:val="24"/>
              </w:rPr>
              <w:t>）、一次性雨伞</w:t>
            </w:r>
            <w:r>
              <w:rPr>
                <w:rFonts w:ascii="仿宋_GB2312" w:hAnsi="仿宋_GB2312" w:cs="仿宋_GB2312" w:eastAsia="仿宋_GB2312"/>
                <w:sz w:val="24"/>
              </w:rPr>
              <w:t>/</w:t>
            </w:r>
            <w:r>
              <w:rPr>
                <w:rFonts w:ascii="仿宋_GB2312" w:hAnsi="仿宋_GB2312" w:cs="仿宋_GB2312" w:eastAsia="仿宋_GB2312"/>
                <w:sz w:val="24"/>
              </w:rPr>
              <w:t>雨衣（不少于</w:t>
            </w:r>
            <w:r>
              <w:rPr>
                <w:rFonts w:ascii="仿宋_GB2312" w:hAnsi="仿宋_GB2312" w:cs="仿宋_GB2312" w:eastAsia="仿宋_GB2312"/>
                <w:sz w:val="24"/>
              </w:rPr>
              <w:t>300</w:t>
            </w:r>
            <w:r>
              <w:rPr>
                <w:rFonts w:ascii="仿宋_GB2312" w:hAnsi="仿宋_GB2312" w:cs="仿宋_GB2312" w:eastAsia="仿宋_GB2312"/>
                <w:sz w:val="24"/>
              </w:rPr>
              <w:t>份</w:t>
            </w:r>
            <w:r>
              <w:rPr>
                <w:rFonts w:ascii="仿宋_GB2312" w:hAnsi="仿宋_GB2312" w:cs="仿宋_GB2312" w:eastAsia="仿宋_GB2312"/>
                <w:sz w:val="24"/>
              </w:rPr>
              <w:t>）、急救包（不少于</w:t>
            </w:r>
            <w:r>
              <w:rPr>
                <w:rFonts w:ascii="仿宋_GB2312" w:hAnsi="仿宋_GB2312" w:cs="仿宋_GB2312" w:eastAsia="仿宋_GB2312"/>
                <w:sz w:val="24"/>
              </w:rPr>
              <w:t>5</w:t>
            </w:r>
            <w:r>
              <w:rPr>
                <w:rFonts w:ascii="仿宋_GB2312" w:hAnsi="仿宋_GB2312" w:cs="仿宋_GB2312" w:eastAsia="仿宋_GB2312"/>
                <w:sz w:val="24"/>
              </w:rPr>
              <w:t>个</w:t>
            </w:r>
            <w:r>
              <w:rPr>
                <w:rFonts w:ascii="仿宋_GB2312" w:hAnsi="仿宋_GB2312" w:cs="仿宋_GB2312" w:eastAsia="仿宋_GB2312"/>
                <w:sz w:val="24"/>
              </w:rPr>
              <w:t>）、对讲机（不少于</w:t>
            </w:r>
            <w:r>
              <w:rPr>
                <w:rFonts w:ascii="仿宋_GB2312" w:hAnsi="仿宋_GB2312" w:cs="仿宋_GB2312" w:eastAsia="仿宋_GB2312"/>
                <w:sz w:val="24"/>
              </w:rPr>
              <w:t>20</w:t>
            </w:r>
            <w:r>
              <w:rPr>
                <w:rFonts w:ascii="仿宋_GB2312" w:hAnsi="仿宋_GB2312" w:cs="仿宋_GB2312" w:eastAsia="仿宋_GB2312"/>
                <w:sz w:val="24"/>
              </w:rPr>
              <w:t>台</w:t>
            </w:r>
            <w:r>
              <w:rPr>
                <w:rFonts w:ascii="仿宋_GB2312" w:hAnsi="仿宋_GB2312" w:cs="仿宋_GB2312" w:eastAsia="仿宋_GB2312"/>
                <w:sz w:val="24"/>
              </w:rPr>
              <w:t>）</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 xml:space="preserve">        9.</w:t>
            </w:r>
            <w:r>
              <w:rPr>
                <w:rFonts w:ascii="仿宋_GB2312" w:hAnsi="仿宋_GB2312" w:cs="仿宋_GB2312" w:eastAsia="仿宋_GB2312"/>
                <w:sz w:val="24"/>
              </w:rPr>
              <w:t>主持人、礼仪：供应商为本包件配备一级及以上播音员主持人</w:t>
            </w:r>
            <w:r>
              <w:rPr>
                <w:rFonts w:ascii="仿宋_GB2312" w:hAnsi="仿宋_GB2312" w:cs="仿宋_GB2312" w:eastAsia="仿宋_GB2312"/>
                <w:sz w:val="24"/>
              </w:rPr>
              <w:t>1</w:t>
            </w:r>
            <w:r>
              <w:rPr>
                <w:rFonts w:ascii="仿宋_GB2312" w:hAnsi="仿宋_GB2312" w:cs="仿宋_GB2312" w:eastAsia="仿宋_GB2312"/>
                <w:sz w:val="24"/>
              </w:rPr>
              <w:t>名及礼仪</w:t>
            </w:r>
            <w:r>
              <w:rPr>
                <w:rFonts w:ascii="仿宋_GB2312" w:hAnsi="仿宋_GB2312" w:cs="仿宋_GB2312" w:eastAsia="仿宋_GB2312"/>
                <w:sz w:val="24"/>
              </w:rPr>
              <w:t>6</w:t>
            </w:r>
            <w:r>
              <w:rPr>
                <w:rFonts w:ascii="仿宋_GB2312" w:hAnsi="仿宋_GB2312" w:cs="仿宋_GB2312" w:eastAsia="仿宋_GB2312"/>
                <w:sz w:val="24"/>
              </w:rPr>
              <w:t>名。</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jc w:val="left"/>
            </w:pPr>
            <w:r>
              <w:rPr>
                <w:rFonts w:ascii="仿宋_GB2312" w:hAnsi="仿宋_GB2312" w:cs="仿宋_GB2312" w:eastAsia="仿宋_GB2312"/>
              </w:rPr>
              <w:t>供应商报价应包含演员与人员劳务费、服装与化妆费、道具与舞美费用、配套搭建与物料费、视觉与特效呈现费、人员执行费等一切费用，采购人不再额外支付费用。</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标的名称：四川省科技活动周“弘扬科学家精神”科学传播项目现场执行服务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20"/>
              <w:jc w:val="both"/>
            </w:pPr>
            <w:r>
              <w:rPr>
                <w:rFonts w:ascii="仿宋_GB2312" w:hAnsi="仿宋_GB2312" w:cs="仿宋_GB2312" w:eastAsia="仿宋_GB2312"/>
                <w:sz w:val="24"/>
              </w:rPr>
              <w:t>1.</w:t>
            </w:r>
            <w:r>
              <w:rPr>
                <w:rFonts w:ascii="仿宋_GB2312" w:hAnsi="仿宋_GB2312" w:cs="仿宋_GB2312" w:eastAsia="仿宋_GB2312"/>
                <w:sz w:val="24"/>
              </w:rPr>
              <w:t>供应商负责完成</w:t>
            </w:r>
            <w:r>
              <w:rPr>
                <w:rFonts w:ascii="仿宋_GB2312" w:hAnsi="仿宋_GB2312" w:cs="仿宋_GB2312" w:eastAsia="仿宋_GB2312"/>
                <w:sz w:val="24"/>
              </w:rPr>
              <w:t>“</w:t>
            </w:r>
            <w:r>
              <w:rPr>
                <w:rFonts w:ascii="仿宋_GB2312" w:hAnsi="仿宋_GB2312" w:cs="仿宋_GB2312" w:eastAsia="仿宋_GB2312"/>
                <w:sz w:val="24"/>
              </w:rPr>
              <w:t>弘扬科学家精神</w:t>
            </w:r>
            <w:r>
              <w:rPr>
                <w:rFonts w:ascii="仿宋_GB2312" w:hAnsi="仿宋_GB2312" w:cs="仿宋_GB2312" w:eastAsia="仿宋_GB2312"/>
                <w:sz w:val="24"/>
              </w:rPr>
              <w:t>”</w:t>
            </w:r>
            <w:r>
              <w:rPr>
                <w:rFonts w:ascii="仿宋_GB2312" w:hAnsi="仿宋_GB2312" w:cs="仿宋_GB2312" w:eastAsia="仿宋_GB2312"/>
                <w:sz w:val="24"/>
              </w:rPr>
              <w:t>展演</w:t>
            </w:r>
            <w:r>
              <w:rPr>
                <w:rFonts w:ascii="仿宋_GB2312" w:hAnsi="仿宋_GB2312" w:cs="仿宋_GB2312" w:eastAsia="仿宋_GB2312"/>
                <w:sz w:val="24"/>
              </w:rPr>
              <w:t>，展演时长不少于</w:t>
            </w:r>
            <w:r>
              <w:rPr>
                <w:rFonts w:ascii="仿宋_GB2312" w:hAnsi="仿宋_GB2312" w:cs="仿宋_GB2312" w:eastAsia="仿宋_GB2312"/>
                <w:sz w:val="24"/>
              </w:rPr>
              <w:t>6</w:t>
            </w:r>
            <w:r>
              <w:rPr>
                <w:rFonts w:ascii="仿宋_GB2312" w:hAnsi="仿宋_GB2312" w:cs="仿宋_GB2312" w:eastAsia="仿宋_GB2312"/>
                <w:sz w:val="24"/>
              </w:rPr>
              <w:t>分钟，包含科学家故事讲述、情景剧、诗歌朗诵</w:t>
            </w:r>
            <w:r>
              <w:rPr>
                <w:rFonts w:ascii="仿宋_GB2312" w:hAnsi="仿宋_GB2312" w:cs="仿宋_GB2312" w:eastAsia="仿宋_GB2312"/>
                <w:sz w:val="24"/>
              </w:rPr>
              <w:t>形式</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2.</w:t>
            </w:r>
            <w:r>
              <w:rPr>
                <w:rFonts w:ascii="仿宋_GB2312" w:hAnsi="仿宋_GB2312" w:cs="仿宋_GB2312" w:eastAsia="仿宋_GB2312"/>
                <w:sz w:val="24"/>
              </w:rPr>
              <w:t>供应商负责完成</w:t>
            </w:r>
            <w:r>
              <w:rPr>
                <w:rFonts w:ascii="仿宋_GB2312" w:hAnsi="仿宋_GB2312" w:cs="仿宋_GB2312" w:eastAsia="仿宋_GB2312"/>
                <w:sz w:val="24"/>
              </w:rPr>
              <w:t>不低于</w:t>
            </w:r>
            <w:r>
              <w:rPr>
                <w:rFonts w:ascii="仿宋_GB2312" w:hAnsi="仿宋_GB2312" w:cs="仿宋_GB2312" w:eastAsia="仿宋_GB2312"/>
                <w:sz w:val="24"/>
              </w:rPr>
              <w:t>4</w:t>
            </w:r>
            <w:r>
              <w:rPr>
                <w:rFonts w:ascii="仿宋_GB2312" w:hAnsi="仿宋_GB2312" w:cs="仿宋_GB2312" w:eastAsia="仿宋_GB2312"/>
                <w:sz w:val="24"/>
              </w:rPr>
              <w:t>个</w:t>
            </w:r>
            <w:r>
              <w:rPr>
                <w:rFonts w:ascii="仿宋_GB2312" w:hAnsi="仿宋_GB2312" w:cs="仿宋_GB2312" w:eastAsia="仿宋_GB2312"/>
                <w:sz w:val="24"/>
              </w:rPr>
              <w:t>特装展位</w:t>
            </w:r>
            <w:r>
              <w:rPr>
                <w:rFonts w:ascii="仿宋_GB2312" w:hAnsi="仿宋_GB2312" w:cs="仿宋_GB2312" w:eastAsia="仿宋_GB2312"/>
                <w:sz w:val="24"/>
              </w:rPr>
              <w:t>布置</w:t>
            </w:r>
            <w:r>
              <w:rPr>
                <w:rFonts w:ascii="仿宋_GB2312" w:hAnsi="仿宋_GB2312" w:cs="仿宋_GB2312" w:eastAsia="仿宋_GB2312"/>
                <w:sz w:val="24"/>
              </w:rPr>
              <w:t>，</w:t>
            </w:r>
            <w:r>
              <w:rPr>
                <w:rFonts w:ascii="仿宋_GB2312" w:hAnsi="仿宋_GB2312" w:cs="仿宋_GB2312" w:eastAsia="仿宋_GB2312"/>
                <w:sz w:val="24"/>
              </w:rPr>
              <w:t>内容</w:t>
            </w:r>
            <w:r>
              <w:rPr>
                <w:rFonts w:ascii="仿宋_GB2312" w:hAnsi="仿宋_GB2312" w:cs="仿宋_GB2312" w:eastAsia="仿宋_GB2312"/>
                <w:sz w:val="24"/>
              </w:rPr>
              <w:t>包含十大科技成果展、科学家精神主题展、科普文创产品展区、科普基地全景展区</w:t>
            </w:r>
            <w:r>
              <w:rPr>
                <w:rFonts w:ascii="仿宋_GB2312" w:hAnsi="仿宋_GB2312" w:cs="仿宋_GB2312" w:eastAsia="仿宋_GB2312"/>
                <w:sz w:val="24"/>
              </w:rPr>
              <w:t>，不</w:t>
            </w:r>
            <w:r>
              <w:rPr>
                <w:rFonts w:ascii="仿宋_GB2312" w:hAnsi="仿宋_GB2312" w:cs="仿宋_GB2312" w:eastAsia="仿宋_GB2312"/>
                <w:sz w:val="24"/>
              </w:rPr>
              <w:t>小</w:t>
            </w:r>
            <w:r>
              <w:rPr>
                <w:rFonts w:ascii="仿宋_GB2312" w:hAnsi="仿宋_GB2312" w:cs="仿宋_GB2312" w:eastAsia="仿宋_GB2312"/>
                <w:sz w:val="24"/>
              </w:rPr>
              <w:t>于</w:t>
            </w:r>
            <w:r>
              <w:rPr>
                <w:rFonts w:ascii="仿宋_GB2312" w:hAnsi="仿宋_GB2312" w:cs="仿宋_GB2312" w:eastAsia="仿宋_GB2312"/>
                <w:sz w:val="24"/>
              </w:rPr>
              <w:t>30</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个，含展位设计、制作、搭建、布置、电源配置、拆卸</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3.</w:t>
            </w:r>
            <w:r>
              <w:rPr>
                <w:rFonts w:ascii="仿宋_GB2312" w:hAnsi="仿宋_GB2312" w:cs="仿宋_GB2312" w:eastAsia="仿宋_GB2312"/>
                <w:sz w:val="24"/>
              </w:rPr>
              <w:t>供应商负责完成</w:t>
            </w:r>
            <w:r>
              <w:rPr>
                <w:rFonts w:ascii="仿宋_GB2312" w:hAnsi="仿宋_GB2312" w:cs="仿宋_GB2312" w:eastAsia="仿宋_GB2312"/>
                <w:sz w:val="24"/>
              </w:rPr>
              <w:t>“</w:t>
            </w:r>
            <w:r>
              <w:rPr>
                <w:rFonts w:ascii="仿宋_GB2312" w:hAnsi="仿宋_GB2312" w:cs="仿宋_GB2312" w:eastAsia="仿宋_GB2312"/>
                <w:sz w:val="24"/>
              </w:rPr>
              <w:t>弘扬科学家精神</w:t>
            </w:r>
            <w:r>
              <w:rPr>
                <w:rFonts w:ascii="仿宋_GB2312" w:hAnsi="仿宋_GB2312" w:cs="仿宋_GB2312" w:eastAsia="仿宋_GB2312"/>
                <w:sz w:val="24"/>
              </w:rPr>
              <w:t>”</w:t>
            </w:r>
            <w:r>
              <w:rPr>
                <w:rFonts w:ascii="仿宋_GB2312" w:hAnsi="仿宋_GB2312" w:cs="仿宋_GB2312" w:eastAsia="仿宋_GB2312"/>
                <w:sz w:val="24"/>
              </w:rPr>
              <w:t>系列活动</w:t>
            </w:r>
            <w:r>
              <w:rPr>
                <w:rFonts w:ascii="仿宋_GB2312" w:hAnsi="仿宋_GB2312" w:cs="仿宋_GB2312" w:eastAsia="仿宋_GB2312"/>
                <w:sz w:val="24"/>
              </w:rPr>
              <w:t>不低于</w:t>
            </w:r>
            <w:r>
              <w:rPr>
                <w:rFonts w:ascii="仿宋_GB2312" w:hAnsi="仿宋_GB2312" w:cs="仿宋_GB2312" w:eastAsia="仿宋_GB2312"/>
                <w:sz w:val="24"/>
              </w:rPr>
              <w:t>5</w:t>
            </w:r>
            <w:r>
              <w:rPr>
                <w:rFonts w:ascii="仿宋_GB2312" w:hAnsi="仿宋_GB2312" w:cs="仿宋_GB2312" w:eastAsia="仿宋_GB2312"/>
                <w:sz w:val="24"/>
              </w:rPr>
              <w:t>场</w:t>
            </w:r>
            <w:r>
              <w:rPr>
                <w:rFonts w:ascii="仿宋_GB2312" w:hAnsi="仿宋_GB2312" w:cs="仿宋_GB2312" w:eastAsia="仿宋_GB2312"/>
                <w:sz w:val="24"/>
              </w:rPr>
              <w:t>视频</w:t>
            </w:r>
            <w:r>
              <w:rPr>
                <w:rFonts w:ascii="仿宋_GB2312" w:hAnsi="仿宋_GB2312" w:cs="仿宋_GB2312" w:eastAsia="仿宋_GB2312"/>
                <w:sz w:val="24"/>
              </w:rPr>
              <w:t>直播</w:t>
            </w:r>
            <w:r>
              <w:rPr>
                <w:rFonts w:ascii="仿宋_GB2312" w:hAnsi="仿宋_GB2312" w:cs="仿宋_GB2312" w:eastAsia="仿宋_GB2312"/>
                <w:sz w:val="24"/>
              </w:rPr>
              <w:t>并</w:t>
            </w:r>
            <w:r>
              <w:rPr>
                <w:rFonts w:ascii="仿宋_GB2312" w:hAnsi="仿宋_GB2312" w:cs="仿宋_GB2312" w:eastAsia="仿宋_GB2312"/>
                <w:sz w:val="24"/>
              </w:rPr>
              <w:t>提供直播技术支持</w:t>
            </w:r>
            <w:r>
              <w:rPr>
                <w:rFonts w:ascii="仿宋_GB2312" w:hAnsi="仿宋_GB2312" w:cs="仿宋_GB2312" w:eastAsia="仿宋_GB2312"/>
                <w:sz w:val="24"/>
              </w:rPr>
              <w:t>、</w:t>
            </w:r>
            <w:r>
              <w:rPr>
                <w:rFonts w:ascii="仿宋_GB2312" w:hAnsi="仿宋_GB2312" w:cs="仿宋_GB2312" w:eastAsia="仿宋_GB2312"/>
                <w:sz w:val="24"/>
              </w:rPr>
              <w:t>多渠道推广服务</w:t>
            </w:r>
            <w:r>
              <w:rPr>
                <w:rFonts w:ascii="仿宋_GB2312" w:hAnsi="仿宋_GB2312" w:cs="仿宋_GB2312" w:eastAsia="仿宋_GB2312"/>
                <w:sz w:val="24"/>
              </w:rPr>
              <w:t>及图片直播；</w:t>
            </w:r>
          </w:p>
          <w:p>
            <w:pPr>
              <w:pStyle w:val="null3"/>
              <w:ind w:firstLine="420"/>
              <w:jc w:val="both"/>
            </w:pPr>
            <w:r>
              <w:rPr>
                <w:rFonts w:ascii="仿宋_GB2312" w:hAnsi="仿宋_GB2312" w:cs="仿宋_GB2312" w:eastAsia="仿宋_GB2312"/>
                <w:sz w:val="24"/>
              </w:rPr>
              <w:t>4.</w:t>
            </w:r>
            <w:r>
              <w:rPr>
                <w:rFonts w:ascii="仿宋_GB2312" w:hAnsi="仿宋_GB2312" w:cs="仿宋_GB2312" w:eastAsia="仿宋_GB2312"/>
                <w:sz w:val="24"/>
              </w:rPr>
              <w:t>供应商负责完成</w:t>
            </w:r>
            <w:r>
              <w:rPr>
                <w:rFonts w:ascii="仿宋_GB2312" w:hAnsi="仿宋_GB2312" w:cs="仿宋_GB2312" w:eastAsia="仿宋_GB2312"/>
                <w:sz w:val="24"/>
              </w:rPr>
              <w:t>“</w:t>
            </w:r>
            <w:r>
              <w:rPr>
                <w:rFonts w:ascii="仿宋_GB2312" w:hAnsi="仿宋_GB2312" w:cs="仿宋_GB2312" w:eastAsia="仿宋_GB2312"/>
                <w:sz w:val="24"/>
              </w:rPr>
              <w:t>弘扬科学家精神</w:t>
            </w:r>
            <w:r>
              <w:rPr>
                <w:rFonts w:ascii="仿宋_GB2312" w:hAnsi="仿宋_GB2312" w:cs="仿宋_GB2312" w:eastAsia="仿宋_GB2312"/>
                <w:sz w:val="24"/>
              </w:rPr>
              <w:t>”</w:t>
            </w:r>
            <w:r>
              <w:rPr>
                <w:rFonts w:ascii="仿宋_GB2312" w:hAnsi="仿宋_GB2312" w:cs="仿宋_GB2312" w:eastAsia="仿宋_GB2312"/>
                <w:sz w:val="24"/>
              </w:rPr>
              <w:t>系列活动视频拍摄、制作、剪辑，活动期间画面拍摄采集</w:t>
            </w:r>
            <w:r>
              <w:rPr>
                <w:rFonts w:ascii="仿宋_GB2312" w:hAnsi="仿宋_GB2312" w:cs="仿宋_GB2312" w:eastAsia="仿宋_GB2312"/>
                <w:sz w:val="24"/>
              </w:rPr>
              <w:t>（</w:t>
            </w:r>
            <w:r>
              <w:rPr>
                <w:rFonts w:ascii="仿宋_GB2312" w:hAnsi="仿宋_GB2312" w:cs="仿宋_GB2312" w:eastAsia="仿宋_GB2312"/>
                <w:sz w:val="24"/>
              </w:rPr>
              <w:t>不少于</w:t>
            </w:r>
            <w:r>
              <w:rPr>
                <w:rFonts w:ascii="仿宋_GB2312" w:hAnsi="仿宋_GB2312" w:cs="仿宋_GB2312" w:eastAsia="仿宋_GB2312"/>
                <w:sz w:val="24"/>
              </w:rPr>
              <w:t>5</w:t>
            </w:r>
            <w:r>
              <w:rPr>
                <w:rFonts w:ascii="仿宋_GB2312" w:hAnsi="仿宋_GB2312" w:cs="仿宋_GB2312" w:eastAsia="仿宋_GB2312"/>
                <w:sz w:val="24"/>
              </w:rPr>
              <w:t>场</w:t>
            </w:r>
            <w:r>
              <w:rPr>
                <w:rFonts w:ascii="仿宋_GB2312" w:hAnsi="仿宋_GB2312" w:cs="仿宋_GB2312" w:eastAsia="仿宋_GB2312"/>
                <w:sz w:val="24"/>
              </w:rPr>
              <w:t>）</w:t>
            </w:r>
            <w:r>
              <w:rPr>
                <w:rFonts w:ascii="仿宋_GB2312" w:hAnsi="仿宋_GB2312" w:cs="仿宋_GB2312" w:eastAsia="仿宋_GB2312"/>
                <w:sz w:val="24"/>
              </w:rPr>
              <w:t>、活动宣传总结视频</w:t>
            </w:r>
            <w:r>
              <w:rPr>
                <w:rFonts w:ascii="仿宋_GB2312" w:hAnsi="仿宋_GB2312" w:cs="仿宋_GB2312" w:eastAsia="仿宋_GB2312"/>
                <w:sz w:val="24"/>
              </w:rPr>
              <w:t>1</w:t>
            </w:r>
            <w:r>
              <w:rPr>
                <w:rFonts w:ascii="仿宋_GB2312" w:hAnsi="仿宋_GB2312" w:cs="仿宋_GB2312" w:eastAsia="仿宋_GB2312"/>
                <w:sz w:val="24"/>
              </w:rPr>
              <w:t>个（不低于</w:t>
            </w:r>
            <w:r>
              <w:rPr>
                <w:rFonts w:ascii="仿宋_GB2312" w:hAnsi="仿宋_GB2312" w:cs="仿宋_GB2312" w:eastAsia="仿宋_GB2312"/>
                <w:sz w:val="24"/>
              </w:rPr>
              <w:t>3</w:t>
            </w:r>
            <w:r>
              <w:rPr>
                <w:rFonts w:ascii="仿宋_GB2312" w:hAnsi="仿宋_GB2312" w:cs="仿宋_GB2312" w:eastAsia="仿宋_GB2312"/>
                <w:sz w:val="24"/>
              </w:rPr>
              <w:t>分钟，含制作与包装）；</w:t>
            </w:r>
          </w:p>
          <w:p>
            <w:pPr>
              <w:pStyle w:val="null3"/>
              <w:jc w:val="both"/>
            </w:pPr>
            <w:r>
              <w:rPr>
                <w:rFonts w:ascii="仿宋_GB2312" w:hAnsi="仿宋_GB2312" w:cs="仿宋_GB2312" w:eastAsia="仿宋_GB2312"/>
                <w:sz w:val="24"/>
              </w:rPr>
              <w:t xml:space="preserve">       5.</w:t>
            </w:r>
            <w:r>
              <w:rPr>
                <w:rFonts w:ascii="仿宋_GB2312" w:hAnsi="仿宋_GB2312" w:cs="仿宋_GB2312" w:eastAsia="仿宋_GB2312"/>
                <w:sz w:val="24"/>
              </w:rPr>
              <w:t>供应商负责</w:t>
            </w:r>
            <w:r>
              <w:rPr>
                <w:rFonts w:ascii="仿宋_GB2312" w:hAnsi="仿宋_GB2312" w:cs="仿宋_GB2312" w:eastAsia="仿宋_GB2312"/>
                <w:sz w:val="24"/>
              </w:rPr>
              <w:t>提供</w:t>
            </w:r>
            <w:r>
              <w:rPr>
                <w:rFonts w:ascii="仿宋_GB2312" w:hAnsi="仿宋_GB2312" w:cs="仿宋_GB2312" w:eastAsia="仿宋_GB2312"/>
                <w:sz w:val="24"/>
              </w:rPr>
              <w:t>不少于</w:t>
            </w:r>
            <w:r>
              <w:rPr>
                <w:rFonts w:ascii="仿宋_GB2312" w:hAnsi="仿宋_GB2312" w:cs="仿宋_GB2312" w:eastAsia="仿宋_GB2312"/>
                <w:sz w:val="24"/>
              </w:rPr>
              <w:t>10</w:t>
            </w:r>
            <w:r>
              <w:rPr>
                <w:rFonts w:ascii="仿宋_GB2312" w:hAnsi="仿宋_GB2312" w:cs="仿宋_GB2312" w:eastAsia="仿宋_GB2312"/>
                <w:sz w:val="24"/>
              </w:rPr>
              <w:t>台</w:t>
            </w:r>
            <w:r>
              <w:rPr>
                <w:rFonts w:ascii="仿宋_GB2312" w:hAnsi="仿宋_GB2312" w:cs="仿宋_GB2312" w:eastAsia="仿宋_GB2312"/>
                <w:sz w:val="24"/>
              </w:rPr>
              <w:t>7</w:t>
            </w:r>
            <w:r>
              <w:rPr>
                <w:rFonts w:ascii="仿宋_GB2312" w:hAnsi="仿宋_GB2312" w:cs="仿宋_GB2312" w:eastAsia="仿宋_GB2312"/>
                <w:sz w:val="24"/>
              </w:rPr>
              <w:t>座及以上</w:t>
            </w:r>
            <w:r>
              <w:rPr>
                <w:rFonts w:ascii="仿宋_GB2312" w:hAnsi="仿宋_GB2312" w:cs="仿宋_GB2312" w:eastAsia="仿宋_GB2312"/>
                <w:sz w:val="24"/>
              </w:rPr>
              <w:t>商务车</w:t>
            </w:r>
            <w:r>
              <w:rPr>
                <w:rFonts w:ascii="仿宋_GB2312" w:hAnsi="仿宋_GB2312" w:cs="仿宋_GB2312" w:eastAsia="仿宋_GB2312"/>
                <w:sz w:val="24"/>
              </w:rPr>
              <w:t>完成嘉宾接送工作，并结合本包件主题及采购人要求完成车辆布置</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jc w:val="left"/>
            </w:pPr>
            <w:r>
              <w:rPr>
                <w:rFonts w:ascii="仿宋_GB2312" w:hAnsi="仿宋_GB2312" w:cs="仿宋_GB2312" w:eastAsia="仿宋_GB2312"/>
              </w:rPr>
              <w:t>供应商报价应包含演员与人员劳务费、服装与化妆费、道具与舞美费用、配套搭建与物料费、视觉与特效呈现费、人员执行费等一切费用，采购人不再额外支付费用。</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与评审标准相对应的内容</w:t>
            </w:r>
          </w:p>
        </w:tc>
        <w:tc>
          <w:tcPr>
            <w:tcW w:type="dxa" w:w="5814"/>
          </w:tcPr>
          <w:p>
            <w:pPr>
              <w:pStyle w:val="null3"/>
              <w:spacing w:before="105"/>
              <w:ind w:right="15"/>
              <w:jc w:val="left"/>
            </w:pPr>
            <w:r>
              <w:rPr>
                <w:rFonts w:ascii="仿宋_GB2312" w:hAnsi="仿宋_GB2312" w:cs="仿宋_GB2312" w:eastAsia="仿宋_GB2312"/>
                <w:sz w:val="24"/>
              </w:rPr>
              <w:t>1.</w:t>
            </w:r>
            <w:r>
              <w:rPr>
                <w:rFonts w:ascii="仿宋_GB2312" w:hAnsi="仿宋_GB2312" w:cs="仿宋_GB2312" w:eastAsia="仿宋_GB2312"/>
                <w:sz w:val="24"/>
              </w:rPr>
              <w:t>供应商针对本项目实际情况提供</w:t>
            </w:r>
            <w:r>
              <w:rPr>
                <w:rFonts w:ascii="仿宋_GB2312" w:hAnsi="仿宋_GB2312" w:cs="仿宋_GB2312" w:eastAsia="仿宋_GB2312"/>
                <w:sz w:val="24"/>
              </w:rPr>
              <w:t>服务方案</w:t>
            </w:r>
            <w:r>
              <w:rPr>
                <w:rFonts w:ascii="仿宋_GB2312" w:hAnsi="仿宋_GB2312" w:cs="仿宋_GB2312" w:eastAsia="仿宋_GB2312"/>
                <w:sz w:val="24"/>
              </w:rPr>
              <w:t>，方案包含：</w:t>
            </w:r>
            <w:r>
              <w:rPr>
                <w:rFonts w:ascii="仿宋_GB2312" w:hAnsi="仿宋_GB2312" w:cs="仿宋_GB2312" w:eastAsia="仿宋_GB2312"/>
                <w:sz w:val="24"/>
              </w:rPr>
              <w:t>①项目活动整体策划方案及启动仪式策划方案（含启动环节、启动装置、节目演绎）；②主题内容及呈现形式（含主K画面设计及延展设计）；③舞台及周边区域搭建布置（含场地规划、氛围营造、展位设计等）；④直播摄像及视频制作方案；⑤宣传推广方案；⑥安全后勤保障及应急方案。</w:t>
            </w:r>
            <w:r>
              <w:br/>
            </w:r>
            <w:r>
              <w:rPr>
                <w:rFonts w:ascii="仿宋_GB2312" w:hAnsi="仿宋_GB2312" w:cs="仿宋_GB2312" w:eastAsia="仿宋_GB2312"/>
                <w:sz w:val="24"/>
              </w:rPr>
              <w:t>2.供应商自2023年1月1日（含）至递交响应文件截止之日应具有类似业绩履约经验。</w:t>
            </w:r>
            <w:r>
              <w:br/>
            </w:r>
            <w:r>
              <w:rPr>
                <w:rFonts w:ascii="仿宋_GB2312" w:hAnsi="仿宋_GB2312" w:cs="仿宋_GB2312" w:eastAsia="仿宋_GB2312"/>
                <w:sz w:val="24"/>
              </w:rPr>
              <w:t>3.供应商需有为本项目提供服务配备专业人员的能力。</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与评审标准相对应的内容</w:t>
            </w:r>
          </w:p>
        </w:tc>
        <w:tc>
          <w:tcPr>
            <w:tcW w:type="dxa" w:w="5814"/>
          </w:tcPr>
          <w:p>
            <w:pPr>
              <w:pStyle w:val="null3"/>
              <w:spacing w:before="105"/>
              <w:ind w:right="15"/>
              <w:jc w:val="left"/>
            </w:pPr>
            <w:r>
              <w:rPr>
                <w:rFonts w:ascii="仿宋_GB2312" w:hAnsi="仿宋_GB2312" w:cs="仿宋_GB2312" w:eastAsia="仿宋_GB2312"/>
                <w:sz w:val="24"/>
              </w:rPr>
              <w:t>1.</w:t>
            </w:r>
            <w:r>
              <w:rPr>
                <w:rFonts w:ascii="仿宋_GB2312" w:hAnsi="仿宋_GB2312" w:cs="仿宋_GB2312" w:eastAsia="仿宋_GB2312"/>
                <w:sz w:val="24"/>
              </w:rPr>
              <w:t>供应商针对本项目实际情况提供</w:t>
            </w:r>
            <w:r>
              <w:rPr>
                <w:rFonts w:ascii="仿宋_GB2312" w:hAnsi="仿宋_GB2312" w:cs="仿宋_GB2312" w:eastAsia="仿宋_GB2312"/>
                <w:sz w:val="24"/>
              </w:rPr>
              <w:t>服务方案</w:t>
            </w:r>
            <w:r>
              <w:rPr>
                <w:rFonts w:ascii="仿宋_GB2312" w:hAnsi="仿宋_GB2312" w:cs="仿宋_GB2312" w:eastAsia="仿宋_GB2312"/>
                <w:sz w:val="24"/>
              </w:rPr>
              <w:t>，方案包含：</w:t>
            </w:r>
            <w:r>
              <w:rPr>
                <w:rFonts w:ascii="仿宋_GB2312" w:hAnsi="仿宋_GB2312" w:cs="仿宋_GB2312" w:eastAsia="仿宋_GB2312"/>
                <w:sz w:val="24"/>
              </w:rPr>
              <w:t>①“弘扬科学家精神”展演策划及实施方案；②特装展位设计搭建布置方案；③“弘扬科学家精神”系列活动直播摄像方案；④“弘扬科学家精神”系列活动视频制作方案；⑤车辆后勤保障方案（含车贴设计与制作）；⑥宣传推广方案。</w:t>
            </w:r>
            <w:r>
              <w:br/>
            </w:r>
            <w:r>
              <w:rPr>
                <w:rFonts w:ascii="仿宋_GB2312" w:hAnsi="仿宋_GB2312" w:cs="仿宋_GB2312" w:eastAsia="仿宋_GB2312"/>
                <w:sz w:val="24"/>
              </w:rPr>
              <w:t>2.供应商自2023年1月1日（含）至递交响应文件截止之日应具有类似业绩履约经验。</w:t>
            </w:r>
            <w:r>
              <w:br/>
            </w:r>
            <w:r>
              <w:rPr>
                <w:rFonts w:ascii="仿宋_GB2312" w:hAnsi="仿宋_GB2312" w:cs="仿宋_GB2312" w:eastAsia="仿宋_GB2312"/>
                <w:sz w:val="24"/>
              </w:rPr>
              <w:t>3.供应商需有为本项目提供服务配备专业人员的能力。</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自合同签订之日起90日。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主会场：成都天府艺术公园（成都市金牛区金牛大道金牛坝路388号）；分会场：成都市，以采购人要求为准。</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严格按照《中华人民共和国政府采购法》及其实施条例、《政府采购需求管理办法》（财库〔2021〕22号）、《财政部关于进一步加强政府采购需求和履约验收管理的指导意见》（财库〔2016〕205号）的要求、成都市财政局关于印发《成都市市级采购项目履约验收实施细则（试行）》的通知（成财规〔2026〕1 号）的要求、本项目磋商文件的质量要求和技术指标、成交供应商的响应文件及承诺以及合同约定标准进行验收。 （2）验收时成交供应商需提供国家认可第三方机构出具的在活动搭建完成后、启动仪式前取得的电气安全检测报告。</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1、预付款，采购合同签订生效后，采购人在收到成交供应商合法有效发票后，达到付款条件起10日内，支付合同总金额的60.00%</w:t>
            </w:r>
          </w:p>
          <w:p>
            <w:pPr>
              <w:pStyle w:val="null3"/>
              <w:jc w:val="left"/>
            </w:pPr>
            <w:r>
              <w:rPr>
                <w:rFonts w:ascii="仿宋_GB2312" w:hAnsi="仿宋_GB2312" w:cs="仿宋_GB2312" w:eastAsia="仿宋_GB2312"/>
              </w:rPr>
              <w:t>2、尾款，成交供应商按要求完成项目经采购人履约验收合格后，采购人收到成交供应商有效发票后，达到付款条件起10日内，支付合同总金额的40.00%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1.双方必须遵守本合同并执行合同中的各项规定，保证本合同的正常履行。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赔偿金额不超过本合同总金额。因供应商的故意或重大过失行为造成损失的，赔偿责任不受本合同总金额限制。3.供应商未在约定的期限内向采购人提供相应服务的，每逾期一天，应当按照本合同价款万分之五的标准向采购人支付违约金。逾期超过10日的，采购人有权单方面解除本合同，未支付的款项采购人不再向供应商支付，并有权要求供应商退还采购人已经支付的款项。逾期天数自合同约定的交付截止日起算。4. 供应商应当遵守采购人的相关项目需求及相关技术要求及实质性条款，实施完成采购合同应当完全满足相关项目需求及相关技术要求，若成交供应商未履行采购合同，采购人有权向成交供应商要求违约金，若造成相关损失的，采购人有权要求成交供应商承担所有赔偿责任。（二）解决争议的方法在执行本合同中发生的或与本合同有关的争端，双方应通过友好协商解决，经协商在30天内不能达成协议时，应向采购人所在地人民法院起诉。争议期间，除争议事项外，双方应继续履行合同其他条款。 知识产权归属约定：本项目产生的所有策划方案、设计成果（包括但不限于主画面、视频、照片、展位设计图、文案等）的知识产权归采购人所有，供应商不得用于其他商业用途。供应商应保证其交付成果不侵犯第三方知识产权。</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自合同签订之日起90日。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成都市，以采购人要求为准。</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中华人民共和国政府采购法》及其实施条例、《政府采购需求管理办法》（财库〔2021〕22号）、《财政部关于进一步加强政府采购需求和履约验收管理的指导意见》（财库〔2016〕205号）的要求、成都市财政局关于印发《成都市市级采购项目履约验收实施细则（试行）》的通知（成财规〔2026〕1 号）的要求、本项目磋商文件的质量要求和技术指标、成交供应商的响应文件及承诺以及合同约定标准进行验收。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1、预付款，采购合同签订生效后，采购人在收到成交供应商合法有效发票后，达到付款条件起10日内，据实结算说明为支付合同总金额的60.00%</w:t>
            </w:r>
          </w:p>
          <w:p>
            <w:pPr>
              <w:pStyle w:val="null3"/>
              <w:jc w:val="left"/>
            </w:pPr>
            <w:r>
              <w:rPr>
                <w:rFonts w:ascii="仿宋_GB2312" w:hAnsi="仿宋_GB2312" w:cs="仿宋_GB2312" w:eastAsia="仿宋_GB2312"/>
              </w:rPr>
              <w:t>2、尾款，成交供应商按要求完成项目经采购人履约验收合格后，采购人收到成交供应商有效发票后，达到付款条件起10日内，据实结算说明为支付合同总金额的40.00%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1.双方必须遵守本合同并执行合同中的各项规定，保证本合同的正常履行。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赔偿金额不超过本合同总金额。因供应商的故意或重大过失行为造成损失的，赔偿责任不受本合同总金额限制。3.供应商未在约定的期限内向采购人提供相应服务的，每逾期一天，应当按照本合同价款万分之五的标准向采购人支付违约金。逾期超过10日的，采购人有权单方面解除本合同，未支付的款项采购人不再向供应商支付，并有权要求供应商退还采购人已经支付的款项。逾期天数自合同约定的交付截止日起算。4. 供应商应当遵守采购人的相关项目需求及相关技术要求及实质性条款，实施完成采购合同应当完全满足相关项目需求及相关技术要求，若成交供应商未履行采购合同，采购人有权向成交供应商要求违约金，若造成相关损失的，采购人有权要求成交供应商承担所有赔偿责任。（二）解决争议的方法在执行本合同中发生的或与本合同有关的争端，双方应通过友好协商解决，经协商在30天内不能达成协议时，应向采购人所在地人民法院起诉。争议期间，除争议事项外，双方应继续履行合同其他条款。 知识产权归属约定：本项目产生的所有策划方案、设计成果（包括但不限于主画面、视频、照片、展位设计图、文案等）的知识产权归采购人所有，供应商不得用于其他商业用途。供应商应保证其交付成果不侵犯第三方知识产权。</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采购文件所引用的国家标准、地方或行业标准，在项目招投标阶段或项目执行阶段，若有新标准发布时，按发布的有效最新标准实施，本采购文件或签订的政府采购合同不再就此进行调整。（本点无需投标人响应）</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本采购文件所引用的国家标准、地方或行业标准，在项目招投标阶段或项目执行阶段，若有新标准发布时，按发布的有效最新标准实施，本采购文件或签订的政府采购合同不再就此进行调整。（本点无需投标人响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详见第三章“技术、服务及其他要求”中“3.2.技术要求”，“3.3.服务要求”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详见第七章“拟签订采购合同文本”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①若为企业法人：提供“营业执照”扫描件；未换证的提供“营业执照、税务登记证、组织机构代码证”扫描件；②若为事业法人：提供“统一社会信用代码法人登记证书”扫描件；未换证的提交“事业法人登记证书、组织机构代码证”扫描件；③若为其他组织：提供“对应主管部门颁发的准许执业证明文件或营业执照”扫描件；④若为自然人：提供“身份证明材料”。 注：1.以上证明材料应满足此条要求①在有效期内；②扫描件加盖供应商电子签章； 2.企业若已更换为三证合一的则提供营业执照扫描件，事业单位提供事业单位法人证书扫描件，其他组织提供执业许可证或营业执照等证明文件扫描件，自然人提供身份证明均具备此条同等效力； 3.根据国务院办公厅关于加快推进“多证合一”改革的指导意见(国办发〔2017〕41号)等政策要求，若资格要求涉及的登记、备案等有关事项和各类证照已实行多证合一的，提供多证合一证照扫描件。</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根据自身情况选择提供其中任意一项：（1）可提供（2024年或2025年）任一年度经审计的财务报告（包含审计报告和审计报告中所涉及的财务报表和报表附注）。（2）可提供（2024年或2025年）任一年度供应商财务报表（至少包括资产负债表、利润表、现金流量表）。（3）可提供截至投标文件提交截止日一年内银行出具的资信证明。（4）供应商注册时间截至投标文件提交截止日不足一年的，也可提供在工商管理部门备案的公司章程。（5）供应商为个体工商户或自然人时，可提供《投标《响应）函》完成承诺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①若为企业法人：提供“营业执照”扫描件；未换证的提供“营业执照、税务登记证、组织机构代码证”扫描件；②若为事业法人：提供“统一社会信用代码法人登记证书”扫描件；未换证的提交“事业法人登记证书、组织机构代码证”扫描件；③若为其他组织：提供“对应主管部门颁发的准许执业证明文件或营业执照”扫描件；④若为自然人：提供“身份证明材料”。 注：1.以上证明材料应满足此条要求①在有效期内；②扫描件加盖供应商电子签章； 2.企业若已更换为三证合一的则提供营业执照扫描件，事业单位提供事业单位法人证书扫描件，其他组织提供执业许可证或营业执照等证明文件扫描件，自然人提供身份证明均具备此条同等效力； 3.根据国务院办公厅关于加快推进“多证合一”改革的指导意见(国办发〔2017〕41号)等政策要求，若资格要求涉及的登记、备案等有关事项和各类证照已实行多证合一的，提供多证合一证照扫描件。</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根据自身情况选择提供其中任意一项：（1）可提供（2024年或2025年）任一年度经审计的财务报告（包含审计报告和审计报告中所涉及的财务报表和报表附注）。（2）可提供（2024年或2025年）任一年度供应商财务报表（至少包括资产负债表、利润表、现金流量表）。（3）可提供截至投标文件提交截止日一年内银行出具的资信证明。（4）供应商注册时间截至投标文件提交截止日不足一年的，也可提供在工商管理部门备案的公司章程。（5）供应商为个体工商户或自然人时，可提供《投标《响应）函》完成承诺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如供应商不分包：供应商提供国家行政主管部门颁发且在有效期内的食品经营许可证扫描件或食品经营许可备案电子证书扫描件。 2、若供应商分包：①本项目允许将工作餐供应工作以合同分包方式履行；供应商拟将采购合同实行分包履行的，应当在其响应文件中提供国家行政主管部门颁发且在有效期内的食品经营许可证扫描件或食品经营许可备案电子证书扫描件、《意向分包协议》，并明确分包合同具体内容，合同占比比例和对应的合同金额。②履行分包合同事项应当具备法定资质规定要求的，分包供应商应当具备相应资质且不得再次分包，并在响应文件中提供有效的资质证书扫描件【指国家行政主管部门颁发且在有效期内的食品经营许可证扫描件或食品经营许可备案电子证书扫描件】。③分包供应商履行的分包项目的技术、规格及服务标准应当与成交的一致。</w:t>
            </w:r>
          </w:p>
        </w:tc>
        <w:tc>
          <w:tcPr>
            <w:tcW w:type="dxa" w:w="3322"/>
          </w:tcPr>
          <w:p>
            <w:pPr>
              <w:pStyle w:val="null3"/>
              <w:jc w:val="left"/>
            </w:pPr>
            <w:r>
              <w:rPr>
                <w:rFonts w:ascii="仿宋_GB2312" w:hAnsi="仿宋_GB2312" w:cs="仿宋_GB2312" w:eastAsia="仿宋_GB2312"/>
              </w:rPr>
              <w:t>1、如供应商不分包：供应商提供国家行政主管部门颁发且在有效期内的食品经营许可证扫描件或食品经营许可备案电子证书扫描件并加盖供应商电子印章。 2、若供应商分包：①本项目允许将工作餐供应工作以合同分包方式履行；供应商拟将采购合同实行分包履行的，应当在其响应文件中提供国家行政主管部门颁发且在有效期内的食品经营许可证扫描件或食品经营许可备案电子证书扫描件、《意向分包协议》，并明确分包合同具体内容，合同占比比例和对应的合同金额。②履行分包合同事项应当具备法定资质规定要求的，分包供应商应当具备相应资质且不得再次分包，并在响应文件中提供有效的资质证书扫描件【指国家行政主管部门颁发且在有效期内的食品经营许可证扫描件或食品经营许可备案电子证书扫描件】。③分包供应商履行的分包项目的技术、规格及服务标准应当与成交的一致。</w:t>
            </w:r>
          </w:p>
        </w:tc>
        <w:tc>
          <w:tcPr>
            <w:tcW w:type="dxa" w:w="1661"/>
          </w:tcPr>
          <w:p>
            <w:pPr>
              <w:pStyle w:val="null3"/>
              <w:jc w:val="left"/>
            </w:pPr>
            <w:r>
              <w:rPr>
                <w:rFonts w:ascii="仿宋_GB2312" w:hAnsi="仿宋_GB2312" w:cs="仿宋_GB2312" w:eastAsia="仿宋_GB2312"/>
              </w:rPr>
              <w:t>采购包1分包意向协议（若分包履约时提供）.docx,供应商应提交的相关证明材料</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如供应商不分包：供应商提供有效期内的《中华人民共和国道路运输经营许可证》或交通运输行政部门关于从事汽车租赁或客车租赁的许可或备案证明材料。 2、若供应商分包：①本项目允许将车辆租赁工作以合同分包方式履行；供应商拟将采购合同实行分包履行的，应当在其响应文件中提供有效期内的《中华人民共和国道路运输经营许可证》或交通运输行政部门关于从事汽车租赁或客车租赁的许可或备案证明材料、《意向分包协议》，并明确分包合同具体内容，合同占比比例和对应的合同金额。②履行分包合同事项应当具备法定资质规定要求的，分包供应商应当具备相应资质且不得再次分包，并在响应文件中提供有效的资质证书扫描件【指有效期内的《中华人民共和国道路运输经营许可证》或交通运输行政部门关于从事汽车租赁或客车租赁的许可或备案证明材料】。③分包供应商履行的分包项目的技术、规格及服务标准应当与成交的一致。</w:t>
            </w:r>
          </w:p>
        </w:tc>
        <w:tc>
          <w:tcPr>
            <w:tcW w:type="dxa" w:w="3322"/>
          </w:tcPr>
          <w:p>
            <w:pPr>
              <w:pStyle w:val="null3"/>
              <w:jc w:val="left"/>
            </w:pPr>
            <w:r>
              <w:rPr>
                <w:rFonts w:ascii="仿宋_GB2312" w:hAnsi="仿宋_GB2312" w:cs="仿宋_GB2312" w:eastAsia="仿宋_GB2312"/>
              </w:rPr>
              <w:t>1、如供应商不分包：供应商提供有效期内的《中华人民共和国道路运输经营许可证》或交通运输行政部门关于从事汽车租赁或客车租赁的许可或备案证明材料并加盖供应商电子印章。 2、若供应商分包：①本项目允许将车辆租赁工作以合同分包方式履行；供应商拟将采购合同实行分包履行的，应当在其响应文件中提供有效期内的《中华人民共和国道路运输经营许可证》或交通运输行政部门关于从事汽车租赁或客车租赁的许可或备案证明材料、《意向分包协议》，并明确分包合同具体内容，合同占比比例和对应的合同金额。②履行分包合同事项应当具备法定资质规定要求的，分包供应商应当具备相应资质且不得再次分包，并在响应文件中提供有效的资质证书扫描件【指有效期内的《中华人民共和国道路运输经营许可证》或交通运输行政部门关于从事汽车租赁或客车租赁的许可或备案证明材料】。③分包供应商履行的分包项目的技术、规格及服务标准应当与成交的一致。</w:t>
            </w:r>
          </w:p>
        </w:tc>
        <w:tc>
          <w:tcPr>
            <w:tcW w:type="dxa" w:w="1661"/>
          </w:tcPr>
          <w:p>
            <w:pPr>
              <w:pStyle w:val="null3"/>
              <w:jc w:val="left"/>
            </w:pPr>
            <w:r>
              <w:rPr>
                <w:rFonts w:ascii="仿宋_GB2312" w:hAnsi="仿宋_GB2312" w:cs="仿宋_GB2312" w:eastAsia="仿宋_GB2312"/>
              </w:rPr>
              <w:t>采购包2分包意向协议（若分包履约时提供）.docx,供应商应提交的相关证明材料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 xml:space="preserve"> 需要供应商进行承诺的实质性要求。（以此为准）</w:t>
            </w:r>
          </w:p>
        </w:tc>
        <w:tc>
          <w:tcPr>
            <w:tcW w:type="dxa" w:w="3322"/>
          </w:tcPr>
          <w:p>
            <w:pPr>
              <w:pStyle w:val="null3"/>
              <w:jc w:val="left"/>
            </w:pPr>
            <w:r>
              <w:rPr>
                <w:rFonts w:ascii="仿宋_GB2312" w:hAnsi="仿宋_GB2312" w:cs="仿宋_GB2312" w:eastAsia="仿宋_GB2312"/>
              </w:rPr>
              <w:t xml:space="preserve"> 因系统固化原因，“需要供应商进行承诺的实质性要求”的审查具体标准和要求以此为准： 采购文件中明确要求单独提供承诺函的，供应商按照采购文件要求上传承诺函；无明确要求的，只需供应商按照投标（响应）函中承诺严格遵守并执行的相关实质性要求。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非进行承诺的实质性要求</w:t>
            </w:r>
          </w:p>
        </w:tc>
        <w:tc>
          <w:tcPr>
            <w:tcW w:type="dxa" w:w="3322"/>
          </w:tcPr>
          <w:p>
            <w:pPr>
              <w:pStyle w:val="null3"/>
              <w:jc w:val="left"/>
            </w:pPr>
            <w:r>
              <w:rPr>
                <w:rFonts w:ascii="仿宋_GB2312" w:hAnsi="仿宋_GB2312" w:cs="仿宋_GB2312" w:eastAsia="仿宋_GB2312"/>
              </w:rPr>
              <w:t>供应商按照采购文件要求上传相应材料</w:t>
            </w:r>
          </w:p>
        </w:tc>
        <w:tc>
          <w:tcPr>
            <w:tcW w:type="dxa" w:w="1661"/>
          </w:tcPr>
          <w:p>
            <w:pPr>
              <w:pStyle w:val="null3"/>
              <w:jc w:val="left"/>
            </w:pPr>
            <w:r>
              <w:rPr>
                <w:rFonts w:ascii="仿宋_GB2312" w:hAnsi="仿宋_GB2312" w:cs="仿宋_GB2312" w:eastAsia="仿宋_GB2312"/>
              </w:rPr>
              <w:t>供应商应提交的相关证明材料,技术、服务应答表.docx,商务应答表.docx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不属于磋商文件规定的无效情形</w:t>
            </w:r>
          </w:p>
        </w:tc>
        <w:tc>
          <w:tcPr>
            <w:tcW w:type="dxa" w:w="3322"/>
          </w:tcPr>
          <w:p>
            <w:pPr>
              <w:pStyle w:val="null3"/>
              <w:jc w:val="left"/>
            </w:pPr>
            <w:r>
              <w:rPr>
                <w:rFonts w:ascii="仿宋_GB2312" w:hAnsi="仿宋_GB2312" w:cs="仿宋_GB2312" w:eastAsia="仿宋_GB2312"/>
              </w:rPr>
              <w:t xml:space="preserve"> 供应商按照采购文件要求上传相应材料</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未载明或者载明的标的名称、数量、计量单位及其他政府采购合同实质性内容与采购文件要求不一致，且采购单位无法接受的，属于无效响应。</w:t>
            </w:r>
          </w:p>
        </w:tc>
        <w:tc>
          <w:tcPr>
            <w:tcW w:type="dxa" w:w="3322"/>
          </w:tcPr>
          <w:p>
            <w:pPr>
              <w:pStyle w:val="null3"/>
              <w:jc w:val="left"/>
            </w:pPr>
            <w:r>
              <w:rPr>
                <w:rFonts w:ascii="仿宋_GB2312" w:hAnsi="仿宋_GB2312" w:cs="仿宋_GB2312" w:eastAsia="仿宋_GB2312"/>
              </w:rPr>
              <w:t>未载明或者载明的标的名称、数量、计量单位及其他政府采购合同实质性内容与采购文件要求不一致，且采购单位无法接受的，属于无效响应。</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 xml:space="preserve"> 需要供应商进行承诺的实质性要求。（以此为准）</w:t>
            </w:r>
          </w:p>
        </w:tc>
        <w:tc>
          <w:tcPr>
            <w:tcW w:type="dxa" w:w="3322"/>
          </w:tcPr>
          <w:p>
            <w:pPr>
              <w:pStyle w:val="null3"/>
              <w:jc w:val="left"/>
            </w:pPr>
            <w:r>
              <w:rPr>
                <w:rFonts w:ascii="仿宋_GB2312" w:hAnsi="仿宋_GB2312" w:cs="仿宋_GB2312" w:eastAsia="仿宋_GB2312"/>
              </w:rPr>
              <w:t xml:space="preserve"> 因系统固化原因，“需要供应商进行承诺的实质性要求”的审查具体标准和要求以此为准： 采购文件中明确要求单独提供承诺函的，供应商按照采购文件要求上传承诺函；无明确要求的，只需供应商按照投标（响应）函中承诺严格遵守并执行的相关实质性要求。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 xml:space="preserve"> 非进行承诺的实质性要求</w:t>
            </w:r>
          </w:p>
        </w:tc>
        <w:tc>
          <w:tcPr>
            <w:tcW w:type="dxa" w:w="3322"/>
          </w:tcPr>
          <w:p>
            <w:pPr>
              <w:pStyle w:val="null3"/>
              <w:jc w:val="left"/>
            </w:pPr>
            <w:r>
              <w:rPr>
                <w:rFonts w:ascii="仿宋_GB2312" w:hAnsi="仿宋_GB2312" w:cs="仿宋_GB2312" w:eastAsia="仿宋_GB2312"/>
              </w:rPr>
              <w:t>供应商按照采购文件要求上传相应材料</w:t>
            </w:r>
          </w:p>
        </w:tc>
        <w:tc>
          <w:tcPr>
            <w:tcW w:type="dxa" w:w="1661"/>
          </w:tcPr>
          <w:p>
            <w:pPr>
              <w:pStyle w:val="null3"/>
              <w:jc w:val="left"/>
            </w:pPr>
            <w:r>
              <w:rPr>
                <w:rFonts w:ascii="仿宋_GB2312" w:hAnsi="仿宋_GB2312" w:cs="仿宋_GB2312" w:eastAsia="仿宋_GB2312"/>
              </w:rPr>
              <w:t>供应商应提交的相关证明材料,技术、服务应答表.docx,商务应答表.docx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 xml:space="preserve"> 不属于磋商文件规定的无效情形</w:t>
            </w:r>
          </w:p>
        </w:tc>
        <w:tc>
          <w:tcPr>
            <w:tcW w:type="dxa" w:w="3322"/>
          </w:tcPr>
          <w:p>
            <w:pPr>
              <w:pStyle w:val="null3"/>
              <w:jc w:val="left"/>
            </w:pPr>
            <w:r>
              <w:rPr>
                <w:rFonts w:ascii="仿宋_GB2312" w:hAnsi="仿宋_GB2312" w:cs="仿宋_GB2312" w:eastAsia="仿宋_GB2312"/>
              </w:rPr>
              <w:t xml:space="preserve"> 供应商按照采购文件要求上传相应材料</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未载明或者载明的标的名称、数量、计量单位及其他政府采购合同实质性内容与采购文件要求不一致，且采购单位无法接受的，属于无效响应。</w:t>
            </w:r>
          </w:p>
        </w:tc>
        <w:tc>
          <w:tcPr>
            <w:tcW w:type="dxa" w:w="3322"/>
          </w:tcPr>
          <w:p>
            <w:pPr>
              <w:pStyle w:val="null3"/>
              <w:jc w:val="left"/>
            </w:pPr>
            <w:r>
              <w:rPr>
                <w:rFonts w:ascii="仿宋_GB2312" w:hAnsi="仿宋_GB2312" w:cs="仿宋_GB2312" w:eastAsia="仿宋_GB2312"/>
              </w:rPr>
              <w:t>未载明或者载明的标的名称、数量、计量单位及其他政府采购合同实质性内容与采购文件要求不一致，且采购单位无法接受的，属于无效响应。</w:t>
            </w:r>
          </w:p>
        </w:tc>
        <w:tc>
          <w:tcPr>
            <w:tcW w:type="dxa" w:w="1661"/>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2：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第三章 3.2技术要求</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详细评审89.00分</w:t>
            </w:r>
          </w:p>
          <w:p>
            <w:pPr>
              <w:pStyle w:val="null3"/>
              <w:jc w:val="left"/>
            </w:pPr>
            <w:r>
              <w:rPr>
                <w:rFonts w:ascii="仿宋_GB2312" w:hAnsi="仿宋_GB2312" w:cs="仿宋_GB2312" w:eastAsia="仿宋_GB2312"/>
              </w:rPr>
              <w:t>报价得分11.00分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供应商针对本项目特点提供项目服务方案，内容包括①项目活动整体策划方案及启动仪式策划方案（含启动环节、启动装置、节目演绎）；②主题内容及呈现形式（含主K画面设计及延展设计）；③舞台及周边区域搭建布置（含场地规划、氛围营造、展位设计等）；④直播摄像及视频制作方案；⑤宣传推广方案；⑥安全后勤保障及应急方案。以上六项内容无缺陷且无缺失的得30分，每有一项缺失扣5分，每有一处存在缺陷扣2.5分，每项最多扣5分，扣完为止。 注：缺陷是指存在项目名称错误、地点区域错误、内容与本项目需求不符、仅有框架或标题、引用或适用的法律法规、标准（方法）或其他规范性文件错误、照搬采购文件内容且未作出进一步描述的任意一种情形。</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1、供应商的服务团队人员配置数量10人（含）以上的得2分，不满足不得分，最高可得2分。（注：提供人员名单并加盖供应商公章。） 2、项目总负责人（1人）：供应商为本项目配备项目总负责人具备五年及以上与本项目相关工作经验的得5分，最高可得5分。（注：提供人员工作履历或工作经验证明材料并加盖供应商公章。） 3、供应商为本项目配置的人员中，每有一人具有新闻类或工艺美术类或艺术类专业中级及以上技术职称的人员得4分，最高可得12分。（注：提供人员的职称证书复印件。） 4、供应商为本项目配置的总体人员中，包含以下工种：①现场执行总监（导演）；②设计人员；③宣传人员（传统媒体、新媒体）；④摄影摄像人员；⑤视频剪辑制作人员。以上五个类别提供齐全的得15分，每缺少1个类别的扣3分，扣完为止。（注：同一人仅可担任其中一项职务，不得兼任，且不得与专业人员重复；提供对应工种的人员的工作经验证明材料并加盖供应商公章。）</w:t>
            </w:r>
          </w:p>
        </w:tc>
        <w:tc>
          <w:tcPr>
            <w:tcW w:type="dxa" w:w="831"/>
          </w:tcPr>
          <w:p>
            <w:pPr>
              <w:pStyle w:val="null3"/>
              <w:jc w:val="center"/>
            </w:pPr>
            <w:r>
              <w:rPr>
                <w:rFonts w:ascii="仿宋_GB2312" w:hAnsi="仿宋_GB2312" w:cs="仿宋_GB2312" w:eastAsia="仿宋_GB2312"/>
              </w:rPr>
              <w:t>34.0000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人员配置.docx</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供应商自2023年1月1日（含）至递交响应文件截止之日，供应商具有一个与本项目类似业绩的得5分，本项最多得25分。 注：①“类似业绩”指服务内容包含文化活动类或展览互动活动类或启动仪式类等同类业绩；②提供中标通知书或合同协议书复印件或扫描件（加盖供应商电子印章），其中提供合同协议书的以合同协议书签订时间为准，提供成交（中标/中选）通知书的以落款时间为准，若供应商同时提供合同协议书复印件或扫描件和成交（中标/中选）通知书复印件或扫描件的，以合同签订时间为准。</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类似业绩.docx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满足磋商文件要求且最后报价最低的磋商报价为评审基准价，其价格分为满分。其他供应商的价格分统一按照下列公式计算：磋商报价得分=(磋商基准价/最后磋商报价)×11。</w:t>
            </w:r>
          </w:p>
        </w:tc>
        <w:tc>
          <w:tcPr>
            <w:tcW w:type="dxa" w:w="831"/>
          </w:tcPr>
          <w:p>
            <w:pPr>
              <w:pStyle w:val="null3"/>
              <w:jc w:val="center"/>
            </w:pPr>
            <w:r>
              <w:rPr>
                <w:rFonts w:ascii="仿宋_GB2312" w:hAnsi="仿宋_GB2312" w:cs="仿宋_GB2312" w:eastAsia="仿宋_GB2312"/>
              </w:rPr>
              <w:t>11.0000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详细评审89.00分</w:t>
            </w:r>
          </w:p>
          <w:p>
            <w:pPr>
              <w:pStyle w:val="null3"/>
              <w:jc w:val="left"/>
            </w:pPr>
            <w:r>
              <w:rPr>
                <w:rFonts w:ascii="仿宋_GB2312" w:hAnsi="仿宋_GB2312" w:cs="仿宋_GB2312" w:eastAsia="仿宋_GB2312"/>
              </w:rPr>
              <w:t>报价得分11.00分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供应商针对本项目特点提供项目服务方案，内容包括①“弘扬科学家精神”展演策划及实施方案；②特装展位设计搭建布置方案；③“弘扬科学家精神”系列活动直播摄像方案；④“弘扬科学家精神”系列活动视频制作方案；⑤车辆后勤保障方案（含车贴设计与制作）；⑥宣传推广方案。以上六项内容无缺陷且无缺失的得30分，每有一项缺失扣5分，每有一处存在缺陷扣2.5分，每项最多扣5分，扣完为止。 注：缺陷是指存在项目名称错误、地点区域错误、内容与本项目需求不符、仅有框架或标题、引用或适用的法律法规、标准（方法）或其他规范性文件错误、照搬采购文件内容且未作出进一步描述的任意一种情形。</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1、供应商的服务团队人员配置数量10人（含）以上的得2分，不满足不得分，最高得2分。（注：提供人员名单并加盖供应商公章。） 2、供应商的服务团队人员配备中每有一人具有新闻类或工艺美术类或艺术类专业中级及以上技术职称的人员得3分，最高得12分。（注：提供人员的职称证书复印件。） 3、供应商为本项目配置的总体人员中，包含以下工种：①现场执行总监（导演）；②宣传人员（传统媒体、新媒体）；③摄影摄像人员；④视频剪辑制作人员；⑤嘉宾服务保障人员。以上五个类别提供齐全的得20分，每缺少1个类别的扣4分，扣完为止。（注：同一人仅可担任其中一项职务，不得兼任，且不得与专业人员重复；提供对应工种的人员的工作经验证明材料并加盖供应商公章。）</w:t>
            </w:r>
          </w:p>
        </w:tc>
        <w:tc>
          <w:tcPr>
            <w:tcW w:type="dxa" w:w="831"/>
          </w:tcPr>
          <w:p>
            <w:pPr>
              <w:pStyle w:val="null3"/>
              <w:jc w:val="center"/>
            </w:pPr>
            <w:r>
              <w:rPr>
                <w:rFonts w:ascii="仿宋_GB2312" w:hAnsi="仿宋_GB2312" w:cs="仿宋_GB2312" w:eastAsia="仿宋_GB2312"/>
              </w:rPr>
              <w:t>34.0000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人员配置.docx</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供应商自2023年1月1日（含）至递交响应文件截止之日，供应商具有一个与本项目类似业绩的得5分，本项最多得25分。 注：①“类似业绩”指服务内容包含文化活动类或展览互动活动类等同类业绩；②提供中标通知书或合同协议书复印件或扫描件（加盖供应商电子印章），其中提供合同协议书的以合同协议书签订时间为准，提供成交（中标/中选）通知书的以落款时间为准，若供应商同时提供合同协议书复印件或扫描件和成交（中标/中选）通知书复印件或扫描件的，以合同签订时间为准。</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类似业绩.docx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满足磋商文件要求且最后报价最低的磋商报价为评审基准价，其价格分为满分。其他供应商的价格分统一按照下列公式计算：磋商报价得分=(磋商基准价/最后磋商报价)×11。</w:t>
            </w:r>
          </w:p>
        </w:tc>
        <w:tc>
          <w:tcPr>
            <w:tcW w:type="dxa" w:w="831"/>
          </w:tcPr>
          <w:p>
            <w:pPr>
              <w:pStyle w:val="null3"/>
              <w:jc w:val="center"/>
            </w:pPr>
            <w:r>
              <w:rPr>
                <w:rFonts w:ascii="仿宋_GB2312" w:hAnsi="仿宋_GB2312" w:cs="仿宋_GB2312" w:eastAsia="仿宋_GB2312"/>
              </w:rPr>
              <w:t>11.0000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详见附件：人员配置.docx</w:t>
      </w:r>
    </w:p>
    <w:p>
      <w:pPr>
        <w:pStyle w:val="null3"/>
        <w:ind w:firstLine="960"/>
        <w:jc w:val="left"/>
      </w:pPr>
      <w:r>
        <w:rPr>
          <w:rFonts w:ascii="仿宋_GB2312" w:hAnsi="仿宋_GB2312" w:cs="仿宋_GB2312" w:eastAsia="仿宋_GB2312"/>
        </w:rPr>
        <w:t>详见附件：类似业绩.docx</w:t>
      </w:r>
    </w:p>
    <w:p>
      <w:pPr>
        <w:pStyle w:val="null3"/>
        <w:ind w:firstLine="960"/>
        <w:jc w:val="left"/>
      </w:pPr>
      <w:r>
        <w:rPr>
          <w:rFonts w:ascii="仿宋_GB2312" w:hAnsi="仿宋_GB2312" w:cs="仿宋_GB2312" w:eastAsia="仿宋_GB2312"/>
        </w:rPr>
        <w:t>详见附件：技术、服务应答表.docx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详见附件：采购包1分包意向协议（若分包履约时提供）.docx</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详见附件：技术、服务应答表.docx</w:t>
      </w:r>
    </w:p>
    <w:p>
      <w:pPr>
        <w:pStyle w:val="null3"/>
        <w:ind w:firstLine="960"/>
        <w:jc w:val="left"/>
      </w:pPr>
      <w:r>
        <w:rPr>
          <w:rFonts w:ascii="仿宋_GB2312" w:hAnsi="仿宋_GB2312" w:cs="仿宋_GB2312" w:eastAsia="仿宋_GB2312"/>
        </w:rPr>
        <w:t>详见附件：类似业绩.docx</w:t>
      </w:r>
    </w:p>
    <w:p>
      <w:pPr>
        <w:pStyle w:val="null3"/>
        <w:ind w:firstLine="960"/>
        <w:jc w:val="left"/>
      </w:pPr>
      <w:r>
        <w:rPr>
          <w:rFonts w:ascii="仿宋_GB2312" w:hAnsi="仿宋_GB2312" w:cs="仿宋_GB2312" w:eastAsia="仿宋_GB2312"/>
        </w:rPr>
        <w:t>详见附件：人员配置.docx</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详见附件：采购包2分包意向协议（若分包履约时提供）.docx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