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版本号：N510185202600005120260414001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中共简阳市委党校食堂食材配送服务采购项目(二次)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N5101852026000051</w:t>
      </w:r>
    </w:p>
    <w:p>
      <w:pPr>
        <w:pStyle w:val="null3"/>
        <w:jc w:val="left"/>
        <w:outlineLvl w:val="2"/>
      </w:pPr>
      <w:r>
        <w:rPr>
          <w:rFonts w:ascii="仿宋_GB2312" w:hAnsi="仿宋_GB2312" w:cs="仿宋_GB2312" w:eastAsia="仿宋_GB2312"/>
          <w:sz w:val="28"/>
          <w:b/>
        </w:rPr>
        <w:t>中国共产党简阳市委员会党校</w:t>
      </w:r>
    </w:p>
    <w:p>
      <w:pPr>
        <w:pStyle w:val="null3"/>
        <w:jc w:val="center"/>
        <w:outlineLvl w:val="2"/>
      </w:pPr>
      <w:r>
        <w:rPr>
          <w:rFonts w:ascii="仿宋_GB2312" w:hAnsi="仿宋_GB2312" w:cs="仿宋_GB2312" w:eastAsia="仿宋_GB2312"/>
          <w:sz w:val="28"/>
          <w:b/>
        </w:rPr>
        <w:t>四川中发时代招标代理有限公司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四川中发时代招标代理有限公司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中国共产党简阳市委员会党校</w:t>
      </w:r>
      <w:r>
        <w:rPr>
          <w:rFonts w:ascii="仿宋_GB2312" w:hAnsi="仿宋_GB2312" w:cs="仿宋_GB2312" w:eastAsia="仿宋_GB2312"/>
        </w:rPr>
        <w:t xml:space="preserve"> 委托，拟对 </w:t>
      </w:r>
      <w:r>
        <w:rPr>
          <w:rFonts w:ascii="仿宋_GB2312" w:hAnsi="仿宋_GB2312" w:cs="仿宋_GB2312" w:eastAsia="仿宋_GB2312"/>
        </w:rPr>
        <w:t>中共简阳市委党校食堂食材配送服务采购项目(二次)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成都市简阳市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N5101852026000051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中共简阳市委党校食堂食材配送服务采购项目(二次)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旨在采购一个专业、高效、安全的食堂食材一站式配送服务平台，提供从源头到厨房的全链条食材供应，满足党校年均8000余人次各类培训班次服务需求和2.6余万人次（按不同学制计算）学员餐、工作餐就餐需求，降低党校运营成本、提升食堂管理效率，助力办学质量与服务水平全方位提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国家行政主管部门颁发且在有效期内的《食品经营许可证》或食品经营许可电子证书或所在地县级以上地方市场监督管理部门仅销售预包装食品备案证明材料，提供证书复印件加盖投标人电子签章（描述：供应商须具有国家行政主管部门颁发且在有效期内的《食品经营许可证》或食品经营许可电子证书或所在地县级以上地方市场监督管理部门仅销售预包装食品备案证明材料，提供证书复印件加盖投标人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中国共产党简阳市委员会党校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简阳市雄州大道北段1000号市委党校</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028-27253721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四川中发时代招标代理有限公司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四川省成都市武侯区簇锦街道来凤四路151号1栋1单元5层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028-87021603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供应商支付，以中标（成交）金额为计费基数，按照原国家计委《关于印发招标代理服务收费管理暂行办法的通知》（计价格[2002]1980号）和国家发展改革委办公厅《关于招标代理服务收费有关问题的通知》（发改办价格［2003］857号）文件规定的招标收费费率和方式下浮10%执行。招标代理服务费由中标人（成交供应商）承担，由中标人（成交供应商）在领取中标（成交）通知书前向采购代理机构支付。本项目为服务类项目，100万元以下的收费费率为：1.5%；100万元-500万元收费费率为：0.8%。</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中国共产党简阳市委员会党校</w:t>
      </w:r>
      <w:r>
        <w:rPr>
          <w:rFonts w:ascii="仿宋_GB2312" w:hAnsi="仿宋_GB2312" w:cs="仿宋_GB2312" w:eastAsia="仿宋_GB2312"/>
        </w:rPr>
        <w:t xml:space="preserve"> 和 </w:t>
      </w:r>
      <w:r>
        <w:rPr>
          <w:rFonts w:ascii="仿宋_GB2312" w:hAnsi="仿宋_GB2312" w:cs="仿宋_GB2312" w:eastAsia="仿宋_GB2312"/>
        </w:rPr>
        <w:t>四川中发时代招标代理有限公司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中国共产党简阳市委员会党校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四川中发时代招标代理有限公司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由采购人组织，根据采购文件和中标人投标文件、合同，严格按照《财政部关于进一步加强政府采购需求和履约验收管理的指导意见》（财库〔2016〕205号）进行验收。（二）验收标准：采购人将根据供应商的响应文件响应内容、采购文件（1.配送种类验收标准：需满足技术要求中配送种类要求提出的内容。 2.质量验收标准：需满足技术要求中质量要求提出的内容。 3.配送服务验收标准：需满足技术要求中配送服务要求提出的内容。）进行验收，通过验收并经采购人确认后支付资金。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中国共产党简阳市委员会党校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四川中发时代招标代理有限公司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四川中发时代招标代理有限公司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联系人：汪老师</w:t>
      </w:r>
    </w:p>
    <w:p>
      <w:pPr>
        <w:pStyle w:val="null3"/>
        <w:jc w:val="left"/>
      </w:pPr>
      <w:r>
        <w:rPr>
          <w:rFonts w:ascii="仿宋_GB2312" w:hAnsi="仿宋_GB2312" w:cs="仿宋_GB2312" w:eastAsia="仿宋_GB2312"/>
        </w:rPr>
        <w:t>联系电话：028-27253721</w:t>
      </w:r>
    </w:p>
    <w:p>
      <w:pPr>
        <w:pStyle w:val="null3"/>
        <w:jc w:val="left"/>
      </w:pPr>
      <w:r>
        <w:rPr>
          <w:rFonts w:ascii="仿宋_GB2312" w:hAnsi="仿宋_GB2312" w:cs="仿宋_GB2312" w:eastAsia="仿宋_GB2312"/>
        </w:rPr>
        <w:t>地址：简阳市雄州大道北段1000号市委党校</w:t>
      </w:r>
    </w:p>
    <w:p>
      <w:pPr>
        <w:pStyle w:val="null3"/>
        <w:jc w:val="left"/>
      </w:pPr>
      <w:r>
        <w:rPr>
          <w:rFonts w:ascii="仿宋_GB2312" w:hAnsi="仿宋_GB2312" w:cs="仿宋_GB2312" w:eastAsia="仿宋_GB2312"/>
        </w:rPr>
        <w:t>邮编：641400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联系电话：028-87021603</w:t>
      </w:r>
    </w:p>
    <w:p>
      <w:pPr>
        <w:pStyle w:val="null3"/>
        <w:jc w:val="left"/>
      </w:pPr>
      <w:r>
        <w:rPr>
          <w:rFonts w:ascii="仿宋_GB2312" w:hAnsi="仿宋_GB2312" w:cs="仿宋_GB2312" w:eastAsia="仿宋_GB2312"/>
        </w:rPr>
        <w:t>地址：四川省成都市武侯区簇锦街道来凤四路151号1栋1单元5层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890,000.00</w:t>
      </w:r>
    </w:p>
    <w:p>
      <w:pPr>
        <w:pStyle w:val="null3"/>
        <w:jc w:val="left"/>
      </w:pPr>
      <w:r>
        <w:rPr>
          <w:rFonts w:ascii="仿宋_GB2312" w:hAnsi="仿宋_GB2312" w:cs="仿宋_GB2312" w:eastAsia="仿宋_GB2312"/>
        </w:rPr>
        <w:t>采购包最高限价（元）: 801,000.00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食材配送服务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801,000.00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食材配送服务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统一折扣率</w:t>
            </w:r>
          </w:p>
        </w:tc>
        <w:tc>
          <w:tcPr>
            <w:tcW w:type="dxa" w:w="1466"/>
          </w:tcPr>
          <w:p>
            <w:pPr>
              <w:pStyle w:val="null3"/>
              <w:jc w:val="left"/>
            </w:pPr>
            <w:r>
              <w:rPr>
                <w:rFonts w:ascii="仿宋_GB2312" w:hAnsi="仿宋_GB2312" w:cs="仿宋_GB2312" w:eastAsia="仿宋_GB2312"/>
              </w:rPr>
              <w:t>本项目采用统一折扣率的报价方式，响应报价即为报价折扣率。统一折扣率定义：如果基准价为100元，统一折扣率是80%，实际支付金额=100×80%，即实际支付金额为80元。</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标的名称：食材配送服务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19"/>
                <w:color w:val="000000"/>
              </w:rPr>
              <w:t>一、服务内容及要求</w:t>
            </w:r>
            <w:r>
              <w:br/>
            </w:r>
            <w:r>
              <w:rPr>
                <w:rFonts w:ascii="仿宋_GB2312" w:hAnsi="仿宋_GB2312" w:cs="仿宋_GB2312" w:eastAsia="仿宋_GB2312"/>
                <w:sz w:val="19"/>
                <w:color w:val="000000"/>
              </w:rPr>
              <w:t>（一）配送种类要求</w:t>
            </w:r>
          </w:p>
          <w:p>
            <w:pPr>
              <w:pStyle w:val="null3"/>
              <w:jc w:val="left"/>
            </w:pPr>
            <w:r>
              <w:rPr>
                <w:rFonts w:ascii="仿宋_GB2312" w:hAnsi="仿宋_GB2312" w:cs="仿宋_GB2312" w:eastAsia="仿宋_GB2312"/>
                <w:sz w:val="19"/>
                <w:color w:val="000000"/>
              </w:rPr>
              <w:t>1.大米、面粉类；</w:t>
            </w:r>
          </w:p>
          <w:p>
            <w:pPr>
              <w:pStyle w:val="null3"/>
              <w:jc w:val="left"/>
            </w:pPr>
            <w:r>
              <w:rPr>
                <w:rFonts w:ascii="仿宋_GB2312" w:hAnsi="仿宋_GB2312" w:cs="仿宋_GB2312" w:eastAsia="仿宋_GB2312"/>
                <w:sz w:val="19"/>
                <w:color w:val="000000"/>
              </w:rPr>
              <w:t>2.干货、小食品、菜籽油和其他调味品类；</w:t>
            </w:r>
          </w:p>
          <w:p>
            <w:pPr>
              <w:pStyle w:val="null3"/>
              <w:jc w:val="left"/>
            </w:pPr>
            <w:r>
              <w:rPr>
                <w:rFonts w:ascii="仿宋_GB2312" w:hAnsi="仿宋_GB2312" w:cs="仿宋_GB2312" w:eastAsia="仿宋_GB2312"/>
                <w:sz w:val="19"/>
                <w:color w:val="000000"/>
              </w:rPr>
              <w:t>3.蔬菜、水果类；</w:t>
            </w:r>
          </w:p>
          <w:p>
            <w:pPr>
              <w:pStyle w:val="null3"/>
              <w:jc w:val="both"/>
            </w:pPr>
            <w:r>
              <w:rPr>
                <w:rFonts w:ascii="仿宋_GB2312" w:hAnsi="仿宋_GB2312" w:cs="仿宋_GB2312" w:eastAsia="仿宋_GB2312"/>
                <w:sz w:val="20"/>
              </w:rPr>
              <w:t>4.肉禽、蛋类</w:t>
            </w:r>
          </w:p>
          <w:p>
            <w:pPr>
              <w:pStyle w:val="null3"/>
              <w:jc w:val="both"/>
            </w:pPr>
            <w:r>
              <w:rPr>
                <w:rFonts w:ascii="仿宋_GB2312" w:hAnsi="仿宋_GB2312" w:cs="仿宋_GB2312" w:eastAsia="仿宋_GB2312"/>
                <w:sz w:val="20"/>
              </w:rPr>
              <w:t>5.水产品冻品类：常见鱼虾贝类，水发冷冻品等；</w:t>
            </w:r>
            <w:r>
              <w:br/>
            </w:r>
            <w:r>
              <w:rPr>
                <w:rFonts w:ascii="仿宋_GB2312" w:hAnsi="仿宋_GB2312" w:cs="仿宋_GB2312" w:eastAsia="仿宋_GB2312"/>
                <w:sz w:val="20"/>
              </w:rPr>
              <w:t>（二）质量要求</w:t>
            </w:r>
          </w:p>
          <w:p>
            <w:pPr>
              <w:pStyle w:val="null3"/>
              <w:jc w:val="both"/>
            </w:pPr>
            <w:r>
              <w:rPr>
                <w:rFonts w:ascii="仿宋_GB2312" w:hAnsi="仿宋_GB2312" w:cs="仿宋_GB2312" w:eastAsia="仿宋_GB2312"/>
                <w:sz w:val="20"/>
              </w:rPr>
              <w:t>1.大米、面粉类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1）大米：①符合国家“一级大米”标准，包装每袋≤25kg。</w:t>
            </w:r>
          </w:p>
          <w:p>
            <w:pPr>
              <w:pStyle w:val="null3"/>
              <w:jc w:val="both"/>
            </w:pPr>
            <w:r>
              <w:rPr>
                <w:rFonts w:ascii="仿宋_GB2312" w:hAnsi="仿宋_GB2312" w:cs="仿宋_GB2312" w:eastAsia="仿宋_GB2312"/>
                <w:sz w:val="20"/>
              </w:rPr>
              <w:t>②符合国家大米GB/T 1354-2018标准、卫生指标和检验按GB 2715-2016及采购文件执行。③送达的大米在保质期内，且距生产日期必须在2个月内。④包装应符合符合GB/T 17109-2008《</w:t>
            </w:r>
            <w:r>
              <w:rPr>
                <w:rFonts w:ascii="仿宋_GB2312" w:hAnsi="仿宋_GB2312" w:cs="仿宋_GB2312" w:eastAsia="仿宋_GB2312"/>
                <w:sz w:val="20"/>
              </w:rPr>
              <w:t>粮食销售包装</w:t>
            </w:r>
            <w:r>
              <w:rPr>
                <w:rFonts w:ascii="仿宋_GB2312" w:hAnsi="仿宋_GB2312" w:cs="仿宋_GB2312" w:eastAsia="仿宋_GB2312"/>
                <w:sz w:val="20"/>
              </w:rPr>
              <w:t>》和</w:t>
            </w:r>
            <w:r>
              <w:rPr>
                <w:rFonts w:ascii="仿宋_GB2312" w:hAnsi="仿宋_GB2312" w:cs="仿宋_GB2312" w:eastAsia="仿宋_GB2312"/>
                <w:sz w:val="20"/>
              </w:rPr>
              <w:t>GB 7718-2011《预包装食品标签通则》的规定，包装袋无破损。包装上注明产品名称、等级、配料表、净含量、厂名、厂址、生产日期、保质期、产品标准号、生产许可证编号。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2）面粉：①符合“特制一等粉”标准，包装每袋≤25kg。符合GB/T 1355-2021标准，标准粉及以上，色泽正常，干爽无异味。②面粉须为非转基因原料生产。③每批货送达采购人指定地点时，剩余有效保质期须在6个月（含）以上。④包装要求：包装应符合GB 7718-2011《预包装食品标签通则》标准要求，包装袋应当符合国家食品相关标准，包装袋无破损。包装上注明产品名称、配料表、净含量、厂名、厂址、生产日期、保质期、产品标准号。规格由双方协商确定，以便于运输存储使用为原则。</w:t>
            </w:r>
          </w:p>
          <w:p>
            <w:pPr>
              <w:pStyle w:val="null3"/>
              <w:jc w:val="both"/>
            </w:pPr>
            <w:r>
              <w:rPr>
                <w:rFonts w:ascii="仿宋_GB2312" w:hAnsi="仿宋_GB2312" w:cs="仿宋_GB2312" w:eastAsia="仿宋_GB2312"/>
                <w:sz w:val="20"/>
              </w:rPr>
              <w:t>2.干货、小食品、菜籽油和其他调味品类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1）干货类：干货类须保证配送种类、品牌、规格，质量完全符合采购人要求，包装完整、无任何破损、无挤压、无破碎、无异味、无任何表面附着物或衍生物。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2）小食品须保证规格品种完全符合采购人要求，大小包装规格齐全，凭出厂合格证与检验员章确认质量。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3）菜籽油：①非转基因原装压榨二级或二级以上成品桶装菜籽油，包装每桶≤25升/桶。②符合GB/T 1536-2021《菜籽油》标准，色拉油、菜籽油，油质清澈明亮，无异味，不得有沉淀污物等。色泽鲜亮，清澈透明、无杂质、无沉淀物、无任何异味，经250摄氏度加热油色不变黑，有预包装并应符合国家的有关规定和要求。③有明确的计量，包装应符合GB/T 17374-2024《食用植物油销售包装》。④菜籽油在保质期内，且距生产日期必须在3个月内。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其他调味品类：①调味品在保质期内，且距生产日期必须在3个月内，调味品包装重量应充分参考采购人每日用量，以小容量包装为主，确保开封后尽快用完。②糖类检验标准：晶粒均匀，干燥松散，颜色洁白，无色糖粒、糖块、绵白糖质地柔软，糖的晶体或水溶液味甜纯正，无异臭、异味、异物；③食盐检验标准：白色味咸，无可见外来杂质，无苦味、涩味、无异臭；水溶后无沉淀物；④味精检验标准：具有正常味精滋味，不得有异味。水溶后无沉淀物；⑤酱油检验标准：具有正常酿造酱油的色泽，气味和滋味无不良气味，不得有酸、苦涩等异味和霉味，不浑浊，无沉淀；⑥醋品检验标准：具有正常酿造米醋的色泽，气味和滋味无不良气味，不得有苦涩等异味和霉味，不浑浊，无沉淀，必须带有生产厂家名称、具体的生产日期及保质日期；⑦胡椒粉检验标准：色泽正常，颗粒均匀无杂质，干燥松散无结块，具有本品固有的气味；⑧其他调料类标准：符合国家调料类食用标准。</w:t>
            </w:r>
          </w:p>
          <w:p>
            <w:pPr>
              <w:pStyle w:val="null3"/>
              <w:jc w:val="both"/>
            </w:pPr>
            <w:r>
              <w:rPr>
                <w:rFonts w:ascii="仿宋_GB2312" w:hAnsi="仿宋_GB2312" w:cs="仿宋_GB2312" w:eastAsia="仿宋_GB2312"/>
                <w:sz w:val="20"/>
              </w:rPr>
              <w:t>3.蔬菜、水果类</w:t>
            </w:r>
          </w:p>
          <w:p>
            <w:pPr>
              <w:pStyle w:val="null3"/>
              <w:jc w:val="both"/>
            </w:pPr>
            <w:r>
              <w:rPr>
                <w:rFonts w:ascii="仿宋_GB2312" w:hAnsi="仿宋_GB2312" w:cs="仿宋_GB2312" w:eastAsia="仿宋_GB2312"/>
                <w:sz w:val="20"/>
              </w:rPr>
              <w:t>①根茎类蔬菜：无虫子、发芽、发霉现象；</w:t>
            </w:r>
          </w:p>
          <w:p>
            <w:pPr>
              <w:pStyle w:val="null3"/>
              <w:jc w:val="both"/>
            </w:pPr>
            <w:r>
              <w:rPr>
                <w:rFonts w:ascii="仿宋_GB2312" w:hAnsi="仿宋_GB2312" w:cs="仿宋_GB2312" w:eastAsia="仿宋_GB2312"/>
                <w:sz w:val="20"/>
              </w:rPr>
              <w:t>②叶菜类蔬菜：无明显浸水、根茎叶新鲜、包装菜胡外层粗皮去除干净；</w:t>
            </w:r>
          </w:p>
          <w:p>
            <w:pPr>
              <w:pStyle w:val="null3"/>
              <w:jc w:val="both"/>
            </w:pPr>
            <w:r>
              <w:rPr>
                <w:rFonts w:ascii="仿宋_GB2312" w:hAnsi="仿宋_GB2312" w:cs="仿宋_GB2312" w:eastAsia="仿宋_GB2312"/>
                <w:sz w:val="20"/>
              </w:rPr>
              <w:t>③荚豆类：商品无萎蔫现象、无锈斑、颜色鲜绿、无虫害；</w:t>
            </w:r>
          </w:p>
          <w:p>
            <w:pPr>
              <w:pStyle w:val="null3"/>
              <w:jc w:val="both"/>
            </w:pPr>
            <w:r>
              <w:rPr>
                <w:rFonts w:ascii="仿宋_GB2312" w:hAnsi="仿宋_GB2312" w:cs="仿宋_GB2312" w:eastAsia="仿宋_GB2312"/>
                <w:sz w:val="20"/>
              </w:rPr>
              <w:t>④鲜菇菌类：叶片完整、水分较少、干燥整洁、无水浸；</w:t>
            </w:r>
          </w:p>
          <w:p>
            <w:pPr>
              <w:pStyle w:val="null3"/>
              <w:jc w:val="both"/>
            </w:pPr>
            <w:r>
              <w:rPr>
                <w:rFonts w:ascii="仿宋_GB2312" w:hAnsi="仿宋_GB2312" w:cs="仿宋_GB2312" w:eastAsia="仿宋_GB2312"/>
                <w:sz w:val="20"/>
              </w:rPr>
              <w:t>⑤葱蒜类：叶发绿、茎部无黄叶、干净整洁、有光泽；</w:t>
            </w:r>
          </w:p>
          <w:p>
            <w:pPr>
              <w:pStyle w:val="null3"/>
              <w:jc w:val="both"/>
            </w:pPr>
            <w:r>
              <w:rPr>
                <w:rFonts w:ascii="仿宋_GB2312" w:hAnsi="仿宋_GB2312" w:cs="仿宋_GB2312" w:eastAsia="仿宋_GB2312"/>
                <w:sz w:val="20"/>
              </w:rPr>
              <w:t>⑥茄果类：表面光泽、无萎靡现象、无虫害；</w:t>
            </w:r>
          </w:p>
          <w:p>
            <w:pPr>
              <w:pStyle w:val="null3"/>
              <w:jc w:val="both"/>
            </w:pPr>
            <w:r>
              <w:rPr>
                <w:rFonts w:ascii="仿宋_GB2312" w:hAnsi="仿宋_GB2312" w:cs="仿宋_GB2312" w:eastAsia="仿宋_GB2312"/>
                <w:sz w:val="20"/>
              </w:rPr>
              <w:t>⑦水生菜类：表面无泥土、无糜烂现象；</w:t>
            </w:r>
          </w:p>
          <w:p>
            <w:pPr>
              <w:pStyle w:val="null3"/>
              <w:jc w:val="both"/>
            </w:pPr>
            <w:r>
              <w:rPr>
                <w:rFonts w:ascii="仿宋_GB2312" w:hAnsi="仿宋_GB2312" w:cs="仿宋_GB2312" w:eastAsia="仿宋_GB2312"/>
                <w:sz w:val="20"/>
              </w:rPr>
              <w:t>⑧瓜菜类：表面有光泽、无伤痕磕碰现象；</w:t>
            </w:r>
          </w:p>
          <w:p>
            <w:pPr>
              <w:pStyle w:val="null3"/>
              <w:jc w:val="both"/>
            </w:pPr>
            <w:r>
              <w:rPr>
                <w:rFonts w:ascii="仿宋_GB2312" w:hAnsi="仿宋_GB2312" w:cs="仿宋_GB2312" w:eastAsia="仿宋_GB2312"/>
                <w:sz w:val="20"/>
              </w:rPr>
              <w:t>⑨加工菜类：无发芽、斑点与发霉等情形、包装完整。</w:t>
            </w:r>
          </w:p>
          <w:p>
            <w:pPr>
              <w:pStyle w:val="null3"/>
              <w:jc w:val="both"/>
            </w:pPr>
            <w:r>
              <w:rPr>
                <w:rFonts w:ascii="仿宋_GB2312" w:hAnsi="仿宋_GB2312" w:cs="仿宋_GB2312" w:eastAsia="仿宋_GB2312"/>
                <w:sz w:val="20"/>
              </w:rPr>
              <w:t>⑩水果类必须保证果形均匀，色泽无异常、无干疤、斑点、裂口、腐烂，口感好，并按采购人要求供货，农药残留不得超标。</w:t>
            </w:r>
          </w:p>
          <w:p>
            <w:pPr>
              <w:pStyle w:val="null3"/>
              <w:jc w:val="both"/>
            </w:pPr>
            <w:r>
              <w:rPr>
                <w:rFonts w:ascii="仿宋_GB2312" w:hAnsi="仿宋_GB2312" w:cs="仿宋_GB2312" w:eastAsia="仿宋_GB2312"/>
                <w:sz w:val="20"/>
              </w:rPr>
              <w:t>注：以上所有类别产品均须符合</w:t>
            </w:r>
            <w:r>
              <w:rPr>
                <w:rFonts w:ascii="仿宋_GB2312" w:hAnsi="仿宋_GB2312" w:cs="仿宋_GB2312" w:eastAsia="仿宋_GB2312"/>
                <w:sz w:val="20"/>
              </w:rPr>
              <w:t>GB 2763-2026《食品安全国家标准食品中农药最大残留限量》标准。</w:t>
            </w:r>
          </w:p>
          <w:p>
            <w:pPr>
              <w:pStyle w:val="null3"/>
              <w:jc w:val="both"/>
            </w:pPr>
            <w:r>
              <w:rPr>
                <w:rFonts w:ascii="仿宋_GB2312" w:hAnsi="仿宋_GB2312" w:cs="仿宋_GB2312" w:eastAsia="仿宋_GB2312"/>
                <w:sz w:val="20"/>
              </w:rPr>
              <w:t>4.肉禽蛋类</w:t>
            </w:r>
          </w:p>
          <w:p>
            <w:pPr>
              <w:pStyle w:val="null3"/>
              <w:jc w:val="both"/>
            </w:pPr>
            <w:r>
              <w:rPr>
                <w:rFonts w:ascii="仿宋_GB2312" w:hAnsi="仿宋_GB2312" w:cs="仿宋_GB2312" w:eastAsia="仿宋_GB2312"/>
                <w:sz w:val="20"/>
              </w:rPr>
              <w:t>①所提供的猪肉必须为当日屠宰的肉品或冷鲜肉，肌肉红色均匀，有光泽，脂肪洁白，外表微干或微湿润，不沾手，弹性良好，压后凹陷立即恢复，无血污,无泥污,无毒无害、新鲜、色泽鲜亮、无任何异味、无毛、按压无水迹；符合国家产品质量标准及有关规定（严禁提供注水、注胶、病猪、死猪或种猪猪肉），品质要求按照GB/T 9959.2-2008《分割鲜、冻猪瘦肉》、GB2 707-2016《食品安全国家标准鲜（冻）畜、禽产品》。鲜猪肉须为当日生产，</w:t>
            </w:r>
            <w:r>
              <w:rPr>
                <w:rFonts w:ascii="仿宋_GB2312" w:hAnsi="仿宋_GB2312" w:cs="仿宋_GB2312" w:eastAsia="仿宋_GB2312"/>
                <w:sz w:val="20"/>
              </w:rPr>
              <w:t>供应时</w:t>
            </w:r>
            <w:r>
              <w:rPr>
                <w:rFonts w:ascii="仿宋_GB2312" w:hAnsi="仿宋_GB2312" w:cs="仿宋_GB2312" w:eastAsia="仿宋_GB2312"/>
                <w:sz w:val="20"/>
              </w:rPr>
              <w:t>应提供双证双章，即产地动物卫生监督机构出具的当日《动物检疫合格证明》及动物产品检疫合格验讫印章、生猪定点屠宰厂出具的《肉品品质检验合格证》及肉品品质检验合格验讫印章；或提供肉证一码通。（提供承诺函，加盖公章）</w:t>
            </w:r>
          </w:p>
          <w:p>
            <w:pPr>
              <w:pStyle w:val="null3"/>
              <w:jc w:val="both"/>
            </w:pPr>
            <w:r>
              <w:rPr>
                <w:rFonts w:ascii="仿宋_GB2312" w:hAnsi="仿宋_GB2312" w:cs="仿宋_GB2312" w:eastAsia="仿宋_GB2312"/>
                <w:sz w:val="20"/>
              </w:rPr>
              <w:t>②牛肉：肉色深红，肉质有弹性，指压陷部分立刻恢复，切面有光泽及微湿润，无异味；具有浓郁的牛肉气味，脂肪白色或乳白色，无寄生虫、无注水。</w:t>
            </w:r>
            <w:r>
              <w:rPr>
                <w:rFonts w:ascii="仿宋_GB2312" w:hAnsi="仿宋_GB2312" w:cs="仿宋_GB2312" w:eastAsia="仿宋_GB2312"/>
                <w:sz w:val="20"/>
              </w:rPr>
              <w:t>供应时应提供当日《动物检疫合格证明》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③鸡肉：具有该品种应有的外形特征，大小符合要求，鸡肚内无一切内脏，眼球饱满，皮肤有光泽，因品种不同而呈淡黄、淡红、灰白或灰黑等色；外表微干或微湿润，不粘手，指压后的凹陷立即恢复，具有鲜鸡肉正常气味，淤血斑无或极少，无异味、无注水、无破皮，鸡的翼部或鸡关节不能有骨折和因骨折破皮而使骨头外露。供应时应提供当日《动物检疫合格证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④鸭肉：表皮光滑而有光泽，肉质弹性好且丰满，表皮无毛或少毛，无破皮、无花皮、无显眼淤块；无注水，肚内无一切内脏，无血水、无异味。供应时应提供当日《动物检疫合格证明》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⑤兔肉：肌肉呈暗红色并略带灰色，肉质柔软，色红均匀，富有光泽，脂肪洁白或淡黄色，结构紧密坚实，肌肉纤维韧性强，免肉的外表微干或有风干的膜，不黏手，用手指按下的凹陷能立即恢复原状、无注水，无异味。供应时应提供当日《动物检疫合格证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⑥禽蛋类：所供应禽蛋新鲜、大小均匀，无破损、无异味、无异物，色泽光滑，应有动物品检疫(或检测)合格证明或出县境动物产品检疫(或检测)合格证明，外地生鲜禽蛋应有其所在地主管部门的检疫(或检测)合格证明或检疫(或检测)验讫标识，禽蛋必须保证质期内新鲜、卫生、安全。</w:t>
            </w:r>
          </w:p>
          <w:p>
            <w:pPr>
              <w:pStyle w:val="null3"/>
              <w:jc w:val="both"/>
            </w:pPr>
            <w:r>
              <w:rPr>
                <w:rFonts w:ascii="仿宋_GB2312" w:hAnsi="仿宋_GB2312" w:cs="仿宋_GB2312" w:eastAsia="仿宋_GB2312"/>
                <w:sz w:val="20"/>
              </w:rPr>
              <w:t>⑦其他肉类</w:t>
            </w:r>
            <w:r>
              <w:rPr>
                <w:rFonts w:ascii="仿宋_GB2312" w:hAnsi="仿宋_GB2312" w:cs="仿宋_GB2312" w:eastAsia="仿宋_GB2312"/>
                <w:sz w:val="21"/>
              </w:rPr>
              <w:t>（</w:t>
            </w:r>
            <w:r>
              <w:rPr>
                <w:rFonts w:ascii="仿宋_GB2312" w:hAnsi="仿宋_GB2312" w:cs="仿宋_GB2312" w:eastAsia="仿宋_GB2312"/>
                <w:sz w:val="21"/>
              </w:rPr>
              <w:t>除猪肉、牛肉、鸡肉、鸭肉、兔肉以外的肉类</w:t>
            </w:r>
            <w:r>
              <w:rPr>
                <w:rFonts w:ascii="仿宋_GB2312" w:hAnsi="仿宋_GB2312" w:cs="仿宋_GB2312" w:eastAsia="仿宋_GB2312"/>
                <w:sz w:val="21"/>
              </w:rPr>
              <w:t>）</w:t>
            </w:r>
            <w:r>
              <w:rPr>
                <w:rFonts w:ascii="仿宋_GB2312" w:hAnsi="仿宋_GB2312" w:cs="仿宋_GB2312" w:eastAsia="仿宋_GB2312"/>
                <w:sz w:val="20"/>
              </w:rPr>
              <w:t>应提供当日</w:t>
            </w:r>
            <w:r>
              <w:rPr>
                <w:rFonts w:ascii="仿宋_GB2312" w:hAnsi="仿宋_GB2312" w:cs="仿宋_GB2312" w:eastAsia="仿宋_GB2312"/>
                <w:sz w:val="20"/>
              </w:rPr>
              <w:t>《动物检疫合格证明》</w:t>
            </w:r>
            <w:r>
              <w:rPr>
                <w:rFonts w:ascii="仿宋_GB2312" w:hAnsi="仿宋_GB2312" w:cs="仿宋_GB2312" w:eastAsia="仿宋_GB2312"/>
                <w:sz w:val="20"/>
              </w:rPr>
              <w:t>。（提供承诺函，加盖公章）</w:t>
            </w:r>
          </w:p>
          <w:p>
            <w:pPr>
              <w:pStyle w:val="null3"/>
              <w:jc w:val="both"/>
            </w:pPr>
            <w:r>
              <w:rPr>
                <w:rFonts w:ascii="仿宋_GB2312" w:hAnsi="仿宋_GB2312" w:cs="仿宋_GB2312" w:eastAsia="仿宋_GB2312"/>
                <w:sz w:val="20"/>
              </w:rPr>
              <w:t>⑧规格要求：产品出厂应按采购人实际需求进行分割包装或不包装，配送方可根据采购人实际需求对产品进行二次分装，但应标明相关配送方信息及产品信息。</w:t>
            </w:r>
          </w:p>
          <w:p>
            <w:pPr>
              <w:pStyle w:val="null3"/>
              <w:jc w:val="both"/>
            </w:pPr>
            <w:r>
              <w:rPr>
                <w:rFonts w:ascii="仿宋_GB2312" w:hAnsi="仿宋_GB2312" w:cs="仿宋_GB2312" w:eastAsia="仿宋_GB2312"/>
                <w:sz w:val="20"/>
              </w:rPr>
              <w:t>5.水产品冻品类</w:t>
            </w:r>
          </w:p>
          <w:p>
            <w:pPr>
              <w:pStyle w:val="null3"/>
              <w:jc w:val="both"/>
            </w:pPr>
            <w:r>
              <w:rPr>
                <w:rFonts w:ascii="仿宋_GB2312" w:hAnsi="仿宋_GB2312" w:cs="仿宋_GB2312" w:eastAsia="仿宋_GB2312"/>
                <w:sz w:val="20"/>
              </w:rPr>
              <w:t>①水产类须保证鲜活，冻品类必须在有效期内。</w:t>
            </w:r>
          </w:p>
          <w:p>
            <w:pPr>
              <w:pStyle w:val="null3"/>
              <w:jc w:val="both"/>
            </w:pPr>
            <w:r>
              <w:rPr>
                <w:rFonts w:ascii="仿宋_GB2312" w:hAnsi="仿宋_GB2312" w:cs="仿宋_GB2312" w:eastAsia="仿宋_GB2312"/>
                <w:sz w:val="20"/>
              </w:rPr>
              <w:t>②配送方提供的冻品类必须提供产地、检疫证明等。</w:t>
            </w:r>
          </w:p>
          <w:p>
            <w:pPr>
              <w:pStyle w:val="null3"/>
              <w:jc w:val="both"/>
            </w:pPr>
            <w:r>
              <w:rPr>
                <w:rFonts w:ascii="仿宋_GB2312" w:hAnsi="仿宋_GB2312" w:cs="仿宋_GB2312" w:eastAsia="仿宋_GB2312"/>
                <w:sz w:val="20"/>
              </w:rPr>
              <w:t>（三）配送服务要求</w:t>
            </w:r>
          </w:p>
          <w:p>
            <w:pPr>
              <w:pStyle w:val="null3"/>
              <w:jc w:val="both"/>
            </w:pPr>
            <w:r>
              <w:rPr>
                <w:rFonts w:ascii="仿宋_GB2312" w:hAnsi="仿宋_GB2312" w:cs="仿宋_GB2312" w:eastAsia="仿宋_GB2312"/>
                <w:sz w:val="20"/>
              </w:rPr>
              <w:t>1.蔬菜、水果类每日配送，当日配送种类与数量以前一天采购人书面或微信开出的菜单的品种及数量为准，配送方须在当日内做出响应，如有某些菜品出现市场断档，当日及时告知采购人，以便采购人做出必要调整，配送方保证当日9点30分前将各类蔬菜配送至市委党校。</w:t>
            </w:r>
          </w:p>
          <w:p>
            <w:pPr>
              <w:pStyle w:val="null3"/>
              <w:jc w:val="both"/>
            </w:pPr>
            <w:r>
              <w:rPr>
                <w:rFonts w:ascii="仿宋_GB2312" w:hAnsi="仿宋_GB2312" w:cs="仿宋_GB2312" w:eastAsia="仿宋_GB2312"/>
                <w:sz w:val="20"/>
              </w:rPr>
              <w:t>2.肉禽蛋类由采购人根据菜谱需求，提前书面或微信告知肉禽蛋类配送方需求计划，配送方须在当日做出响应，如有某些食材出现市场断档，当日及时告知采购人，以便采购人做出必要调整，肉禽蛋类配送方根据菜谱上的每日需求,当天配送。</w:t>
            </w:r>
          </w:p>
          <w:p>
            <w:pPr>
              <w:pStyle w:val="null3"/>
              <w:jc w:val="both"/>
            </w:pPr>
            <w:r>
              <w:rPr>
                <w:rFonts w:ascii="仿宋_GB2312" w:hAnsi="仿宋_GB2312" w:cs="仿宋_GB2312" w:eastAsia="仿宋_GB2312"/>
                <w:sz w:val="20"/>
              </w:rPr>
              <w:t>3.水产类配送方式同肉禽蛋类配送方式相同。</w:t>
            </w:r>
          </w:p>
          <w:p>
            <w:pPr>
              <w:pStyle w:val="null3"/>
              <w:jc w:val="both"/>
            </w:pPr>
            <w:r>
              <w:rPr>
                <w:rFonts w:ascii="仿宋_GB2312" w:hAnsi="仿宋_GB2312" w:cs="仿宋_GB2312" w:eastAsia="仿宋_GB2312"/>
                <w:sz w:val="20"/>
              </w:rPr>
              <w:t>4.干货类、大米、面粉、菜籽油和其他调味品类由采购人根据菜谱需求，提前书面（传真或微信）告知配送方，配送方须在2日内书面或微信告知采购人准备情况，每周根据需要配送当周产品。</w:t>
            </w:r>
          </w:p>
          <w:p>
            <w:pPr>
              <w:pStyle w:val="null3"/>
              <w:jc w:val="both"/>
            </w:pPr>
            <w:r>
              <w:rPr>
                <w:rFonts w:ascii="仿宋_GB2312" w:hAnsi="仿宋_GB2312" w:cs="仿宋_GB2312" w:eastAsia="仿宋_GB2312"/>
                <w:sz w:val="20"/>
              </w:rPr>
              <w:t>5.存在急需的食材时，配送方应当在2小时内送货至采购人指定地点。</w:t>
            </w:r>
          </w:p>
          <w:p>
            <w:pPr>
              <w:pStyle w:val="null3"/>
              <w:jc w:val="both"/>
            </w:pPr>
            <w:r>
              <w:rPr>
                <w:rFonts w:ascii="仿宋_GB2312" w:hAnsi="仿宋_GB2312" w:cs="仿宋_GB2312" w:eastAsia="仿宋_GB2312"/>
                <w:sz w:val="20"/>
              </w:rPr>
              <w:t>6.配送方在配送食材过程中要做好保鲜、保质措施，同时不得喷洒有毒有害物质进行保鲜或保质。否则一经查实，配送方将被取消中标资格，同时承担相应的责任。</w:t>
            </w:r>
          </w:p>
          <w:p>
            <w:pPr>
              <w:pStyle w:val="null3"/>
              <w:jc w:val="both"/>
            </w:pPr>
            <w:r>
              <w:rPr>
                <w:rFonts w:ascii="仿宋_GB2312" w:hAnsi="仿宋_GB2312" w:cs="仿宋_GB2312" w:eastAsia="仿宋_GB2312"/>
                <w:sz w:val="20"/>
              </w:rPr>
              <w:t>7.若采购人发现在质保期内食材腐烂变质，将及时通知配送方进行处理，并更换相应数量的物资。</w:t>
            </w:r>
          </w:p>
          <w:p>
            <w:pPr>
              <w:pStyle w:val="null3"/>
              <w:jc w:val="both"/>
            </w:pPr>
            <w:r>
              <w:rPr>
                <w:rFonts w:ascii="仿宋_GB2312" w:hAnsi="仿宋_GB2312" w:cs="仿宋_GB2312" w:eastAsia="仿宋_GB2312"/>
                <w:sz w:val="20"/>
              </w:rPr>
              <w:t>8.配送方的送货单必须详细注明商品的品牌、品种、单价、数量，送货单不得涂改。标记不清的，采购人将拒绝签收。结算期末配送方还应提供送货清单供采人结算。</w:t>
            </w:r>
          </w:p>
          <w:p>
            <w:pPr>
              <w:pStyle w:val="null3"/>
              <w:jc w:val="both"/>
            </w:pPr>
            <w:r>
              <w:rPr>
                <w:rFonts w:ascii="仿宋_GB2312" w:hAnsi="仿宋_GB2312" w:cs="仿宋_GB2312" w:eastAsia="仿宋_GB2312"/>
                <w:sz w:val="20"/>
              </w:rPr>
              <w:t>9.配送车辆和人员进入送货场地，必须遵守采购人有关交通、安全、门禁等方面的要求，配送方指定的送货人员必须穿着便于辨认的工装并配戴胸卡，送货人员在采购人单位活动必须严格遵守采购人单位各项规章制度，不得做出有损采购人形象和利益的事情。</w:t>
            </w:r>
          </w:p>
          <w:p>
            <w:pPr>
              <w:pStyle w:val="null3"/>
              <w:jc w:val="both"/>
            </w:pPr>
            <w:r>
              <w:rPr>
                <w:rFonts w:ascii="仿宋_GB2312" w:hAnsi="仿宋_GB2312" w:cs="仿宋_GB2312" w:eastAsia="仿宋_GB2312"/>
                <w:sz w:val="20"/>
              </w:rPr>
              <w:t>10.本项目基本人员配置要求：项目负责人1名，专职驾驶员2名，配送服务工作人员4人</w:t>
            </w:r>
            <w:r>
              <w:rPr>
                <w:rFonts w:ascii="仿宋_GB2312" w:hAnsi="仿宋_GB2312" w:cs="仿宋_GB2312" w:eastAsia="仿宋_GB2312"/>
                <w:sz w:val="20"/>
              </w:rPr>
              <w:t>，</w:t>
            </w:r>
            <w:r>
              <w:rPr>
                <w:rFonts w:ascii="仿宋_GB2312" w:hAnsi="仿宋_GB2312" w:cs="仿宋_GB2312" w:eastAsia="仿宋_GB2312"/>
                <w:sz w:val="20"/>
              </w:rPr>
              <w:t>以上人员</w:t>
            </w:r>
            <w:r>
              <w:rPr>
                <w:rFonts w:ascii="仿宋_GB2312" w:hAnsi="仿宋_GB2312" w:cs="仿宋_GB2312" w:eastAsia="仿宋_GB2312"/>
                <w:sz w:val="20"/>
              </w:rPr>
              <w:t>提供健康证或者提供承诺函（承诺成交后所提供的服务人员具有健康证，承诺函格式自拟并加盖供应商电子签章）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11.本项目基本车辆配置要求：</w:t>
            </w:r>
            <w:r>
              <w:rPr>
                <w:rFonts w:ascii="仿宋_GB2312" w:hAnsi="仿宋_GB2312" w:cs="仿宋_GB2312" w:eastAsia="仿宋_GB2312"/>
                <w:sz w:val="20"/>
              </w:rPr>
              <w:t>本项目要求配置不少于</w:t>
            </w:r>
            <w:r>
              <w:rPr>
                <w:rFonts w:ascii="仿宋_GB2312" w:hAnsi="仿宋_GB2312" w:cs="仿宋_GB2312" w:eastAsia="仿宋_GB2312"/>
                <w:sz w:val="20"/>
              </w:rPr>
              <w:t>3辆车辆，其中封闭式厢式车辆2辆，冷藏车1辆。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与评审因素相对应的相关要求（非实质性要求）</w:t>
            </w:r>
          </w:p>
        </w:tc>
        <w:tc>
          <w:tcPr>
            <w:tcW w:type="dxa" w:w="5814"/>
          </w:tcPr>
          <w:p>
            <w:pPr>
              <w:pStyle w:val="null3"/>
              <w:jc w:val="left"/>
            </w:pPr>
            <w:r>
              <w:rPr>
                <w:rFonts w:ascii="仿宋_GB2312" w:hAnsi="仿宋_GB2312" w:cs="仿宋_GB2312" w:eastAsia="仿宋_GB2312"/>
              </w:rPr>
              <w:t>1.本项目配送方案包括：①货源保障方案、②配送时效性、③食品检测方案、④出入库管理、⑤配送安全措施。</w:t>
            </w:r>
            <w:r>
              <w:br/>
            </w:r>
            <w:r>
              <w:rPr>
                <w:rFonts w:ascii="仿宋_GB2312" w:hAnsi="仿宋_GB2312" w:cs="仿宋_GB2312" w:eastAsia="仿宋_GB2312"/>
              </w:rPr>
              <w:t xml:space="preserve"> 2.本项目应急预案包括：①食品安全事故解决措施、②临时配送措施、③投诉处理解决措施、④退换货方案。</w:t>
            </w:r>
            <w:r>
              <w:br/>
            </w:r>
            <w:r>
              <w:rPr>
                <w:rFonts w:ascii="仿宋_GB2312" w:hAnsi="仿宋_GB2312" w:cs="仿宋_GB2312" w:eastAsia="仿宋_GB2312"/>
              </w:rPr>
              <w:t xml:space="preserve"> 3.供应商具有2023年1月1日（含1日）以来履约经验。</w:t>
            </w:r>
            <w:r>
              <w:br/>
            </w:r>
            <w:r>
              <w:rPr>
                <w:rFonts w:ascii="仿宋_GB2312" w:hAnsi="仿宋_GB2312" w:cs="仿宋_GB2312" w:eastAsia="仿宋_GB2312"/>
              </w:rPr>
              <w:t xml:space="preserve"> 4.供应商为本项目购买食品安全责任保险。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中国共产党简阳市委员会党校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内容详见采购文件2.6.6履约验收方案，供应商需按照2.6.6履约验收方案的内容进行应答，2.6.6履约验收方案为实质性要求。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2、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3、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4、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5、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6、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7、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8、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9、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10、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11、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p>
            <w:pPr>
              <w:pStyle w:val="null3"/>
              <w:jc w:val="left"/>
            </w:pPr>
            <w:r>
              <w:rPr>
                <w:rFonts w:ascii="仿宋_GB2312" w:hAnsi="仿宋_GB2312" w:cs="仿宋_GB2312" w:eastAsia="仿宋_GB2312"/>
              </w:rPr>
              <w:t>12、1.合同期内，以双方核对无误的实际数量×食材基准价×折扣率与中标人据实结算。供应商在次月10日（法定节假日顺延）前与采购人核对上月支付费用清单，由供应商将相应支付凭证明细与正式票据交采购人，达到付款条件后10日内按月转账付款。 2.询价 （1）食材基准价的确定：采用成都市发展和改革委员会（http://cddrc.chengdu.gov.cn/）或蓉价网（成都市城市居民生活价格服务公益平台，https://www.cdprice.cn/）或不少于3家简阳市大型商超（如永辉、百伦百货等）市场零售价的平均值或不少于3家简阳当地农贸市场（如简阳市园艺场农贸市场、城南农贸市场等）零售价的平均值作为基准价；上述价格中，不包含非正常的促销价格。 （2）基准价有效期：每月确定一次，定价后第二天开始生效，直至下次询价前。 （3）由采购人、成交供应商双方派员询价小组，按照此基准价进行执行。 （4）采购人除了每月一次定价核价外，可随时抽查市场价格情况，如价格波动幅度超过5%及以上，可每月增加定价次数，按上述原则确定基准价。 3.产品的价格应包括运输费、装卸费、包装费等产品在交付之前所产生的费用。，达到付款条件起10日内，据实结算说明为按月转账付款</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须做好流程责任管理。若因供应商工作人员在履行职务过程中的疏忽、失职、过错等原因给采购人造成损失或侵害，包括但不限于采购人本身的财产损失、由此而导致的采购人对任何第三方的法律责任等，供应商对此均应承担全部的赔偿责任。采购人先行承担的，有权向供应商进行追偿，采购人有权在对供应商的应付款项中优先进行抵扣。一个合同年度累计出现此类情况超过2次（不含2次），采购人有权解除合同，并且供应商向采购人支付10万元的违约金。 2.供应商须做好食材质量管理。若因供应商原因导致退换或未按规定时间配送，影响采购人出餐的，采购人可向第三方采购食材或订餐，费用由供应商承担，采购人有权在对供应商的应付款项中优先进行抵扣。一个月出现此类情况超过3次（不含3次）、或一个合同年度累计出现此类情况超过5次（不含5次），采购人有权解除合同，并且供应商向采购人支付5万元的违约金。 3.供应商须做好工作人员管理。若因供应商工作人员原因与采购人工作人员产生冲突与纠纷，一个月出现此类情况超过2次（不含2次）、或一个合同年度累计出现此类情况超过3次（不含3次），采购人有权解除合同，并且供应商向采购人支付2万元的违约金。4.供应商违约的，应承担采购人为实现合同项下权益而支出的诉讼费、律师费、保全费、诉讼财产保全保险费等合理费用。5.合同履行期间,若双方发生争议，可协商或由有关部门调解解决，协商或调解不成的，可以向甲方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★一、本文件引用的法律法规、规章及规范性文件，若出现废止、失效或修订更新情形的，均以最新发布且已正式生效的版本为准。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供应商须具有国家行政主管部门颁发且在有效期内的《食品经营许可证》或食品经营许可电子证书或所在地县级以上地方市场监督管理部门仅销售预包装食品备案证明材料，提供证书复印件加盖投标人电子签章</w:t>
            </w:r>
          </w:p>
        </w:tc>
        <w:tc>
          <w:tcPr>
            <w:tcW w:type="dxa" w:w="3322"/>
          </w:tcPr>
          <w:p>
            <w:pPr>
              <w:pStyle w:val="null3"/>
              <w:jc w:val="left"/>
            </w:pPr>
            <w:r>
              <w:rPr>
                <w:rFonts w:ascii="仿宋_GB2312" w:hAnsi="仿宋_GB2312" w:cs="仿宋_GB2312" w:eastAsia="仿宋_GB2312"/>
              </w:rPr>
              <w:t>供应商须具有国家行政主管部门颁发且在有效期内的《食品经营许可证》或食品经营许可电子证书或所在地县级以上地方市场监督管理部门仅销售预包装食品备案证明材料，提供证书复印件加盖投标人电子签章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因一体化格式固化，上述符合性审查第1条的具体标准和要求内容不适用，具体内容以此处为准:采购文件中明确要求单独提供承诺函的，供应商按照采购文件要求上传承诺函;无明确要求的，只需供应商按照投标(响应)函中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661"/>
          </w:tcPr>
          <w:p>
            <w:pPr>
              <w:pStyle w:val="null3"/>
              <w:jc w:val="left"/>
            </w:pPr>
            <w:r>
              <w:rPr>
                <w:rFonts w:ascii="仿宋_GB2312" w:hAnsi="仿宋_GB2312" w:cs="仿宋_GB2312" w:eastAsia="仿宋_GB2312"/>
              </w:rPr>
              <w:t>投标人应提交的相关证明材料,商务应答表.docx,报价表,技术要求应答表.docx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供应商按采购文件要求上传相应证明材料</w:t>
            </w:r>
          </w:p>
        </w:tc>
        <w:tc>
          <w:tcPr>
            <w:tcW w:type="dxa" w:w="1661"/>
          </w:tcPr>
          <w:p>
            <w:pPr>
              <w:pStyle w:val="null3"/>
              <w:jc w:val="left"/>
            </w:pPr>
            <w:r>
              <w:rPr>
                <w:rFonts w:ascii="仿宋_GB2312" w:hAnsi="仿宋_GB2312" w:cs="仿宋_GB2312" w:eastAsia="仿宋_GB2312"/>
              </w:rPr>
              <w:t>投标人应提交的相关证明材料,商务应答表.docx,报价表,技术要求应答表.docx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配送方案</w:t>
            </w:r>
          </w:p>
        </w:tc>
        <w:tc>
          <w:tcPr>
            <w:tcW w:type="dxa" w:w="2575"/>
          </w:tcPr>
          <w:p>
            <w:pPr>
              <w:pStyle w:val="null3"/>
              <w:jc w:val="left"/>
            </w:pPr>
            <w:r>
              <w:rPr>
                <w:rFonts w:ascii="仿宋_GB2312" w:hAnsi="仿宋_GB2312" w:cs="仿宋_GB2312" w:eastAsia="仿宋_GB2312"/>
              </w:rPr>
              <w:t>根据供应商针对本项目提供的配送方案包括：①货源保障方案、②配送时效性、③食品检测方案、④出入库管理、⑤配送安全措施。进行综合评分；方案内容齐全且满足采购文件要求得50分；以上方面中每有1项缺项的扣10分；每有一项存在一种缺陷（缺陷是指：①凭空编造、原理错误；②分析内容与项目实际情况不符；③地点区域错误、涉及的规范及标准错误、法律法规规范及标准错误或者失效、④内容非专门针对本项目，套用其他项目方案，⑤脱离服务需求，方案存在内容与服务要求不符、项目名称或实施地点与本项目不一致，仅有框架或标题)的扣2分，直至该项方案得分扣完为止。</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配送方案.docx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针对本项目提供的应急预案包括：①食品安全事故解决措施、②临时配送措施、③投诉处理解决措施、④退换货方案。进行综合评分；方案内容齐全且满足采购文件要求得30分；以上方面中每有1项缺项的扣7.5分；每有一项存在一种缺陷（缺陷是指：①凭空编造、原理错误；②分析内容与项目实际情况不符；③地点区域错误、涉及的规范及标准错误、法律法规规范及标准错误或者失效、④内容非专门针对本项目，套用其他项目方案，⑤脱离服务需求，方案存在内容与服务要求不符、项目名称或实施地点与本项目不一致，仅有框架或标题)的扣1.5分，直至该项方案得分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应急预案.docx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2023年1月1日（含1日）以来供应商每具有一个类似食材配送项目业绩的得2分，最多得4分，未提供不得分。注：提供合同（协议）或中标（成交）通知书扫描件并进行电子签章，提供合同（协议）的以合同签订时间为准，提供中标（成交）通知书的以通知书发放时间为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食品安全责任保险</w:t>
            </w:r>
          </w:p>
        </w:tc>
        <w:tc>
          <w:tcPr>
            <w:tcW w:type="dxa" w:w="2575"/>
          </w:tcPr>
          <w:p>
            <w:pPr>
              <w:pStyle w:val="null3"/>
              <w:jc w:val="left"/>
            </w:pPr>
            <w:r>
              <w:rPr>
                <w:rFonts w:ascii="仿宋_GB2312" w:hAnsi="仿宋_GB2312" w:cs="仿宋_GB2312" w:eastAsia="仿宋_GB2312"/>
              </w:rPr>
              <w:t>根据保险赔偿金额进行评分： 300万（不含）以下不得分。 300万（含）至400万（不含）的得1.5分； 400万（含）至500万（不含）的得3分； 500万（含）至600万（不含）的得4.5分； 600万元及以上的得6分；本项最多得6分。 注：提供保险单或承诺函，格式自拟。</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满足招标文件要求且最后报价最低的供应商的价格为基准价，其价格分为满分。其他供应商的价格分统一按照下列公式计算：报价得分 =（基准价 / 投标报价）× 10%×100。 注：1.本项目采用百分比报价，（各种食材单价以每月询价的结果为计价的基准价，基准价*中标百分比*实际用量为最终结算）。2.最后报价最低的有效报价（百分比最低）为基准价，例如：百分比分别为80%、90%、92%时，百分比最低80%，其为基准价。 3.评分的取值按四舍五入法，保留小数点后两位。 4.本项目为专门面向中小企业的项目，不再进行报价扣除。</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详见附件：配送方案.docx</w:t>
      </w:r>
    </w:p>
    <w:p>
      <w:pPr>
        <w:pStyle w:val="null3"/>
        <w:ind w:firstLine="960"/>
        <w:jc w:val="left"/>
      </w:pPr>
      <w:r>
        <w:rPr>
          <w:rFonts w:ascii="仿宋_GB2312" w:hAnsi="仿宋_GB2312" w:cs="仿宋_GB2312" w:eastAsia="仿宋_GB2312"/>
        </w:rPr>
        <w:t>详见附件：应急预案.docx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