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169BF5">
      <w:pPr>
        <w:pStyle w:val="4"/>
        <w:jc w:val="center"/>
        <w:outlineLvl w:val="1"/>
      </w:pPr>
      <w:r>
        <w:rPr>
          <w:rFonts w:ascii="仿宋_GB2312" w:hAnsi="仿宋_GB2312" w:eastAsia="仿宋_GB2312" w:cs="仿宋_GB2312"/>
          <w:b/>
          <w:sz w:val="36"/>
        </w:rPr>
        <w:t>技术、服务及其他要求</w:t>
      </w:r>
    </w:p>
    <w:p w14:paraId="10C0D782">
      <w:pPr>
        <w:pStyle w:val="4"/>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14:paraId="6F22902D">
      <w:pPr>
        <w:pStyle w:val="4"/>
        <w:jc w:val="left"/>
        <w:outlineLvl w:val="2"/>
      </w:pPr>
      <w:r>
        <w:rPr>
          <w:rFonts w:ascii="仿宋_GB2312" w:hAnsi="仿宋_GB2312" w:eastAsia="仿宋_GB2312" w:cs="仿宋_GB2312"/>
          <w:b/>
          <w:sz w:val="28"/>
        </w:rPr>
        <w:t>3.1.采购内容</w:t>
      </w:r>
    </w:p>
    <w:p w14:paraId="7DD78A7A">
      <w:pPr>
        <w:pStyle w:val="4"/>
        <w:jc w:val="left"/>
      </w:pPr>
      <w:r>
        <w:rPr>
          <w:rFonts w:ascii="仿宋_GB2312" w:hAnsi="仿宋_GB2312" w:eastAsia="仿宋_GB2312" w:cs="仿宋_GB2312"/>
        </w:rPr>
        <w:t>采购包1：</w:t>
      </w:r>
    </w:p>
    <w:p w14:paraId="060B409F">
      <w:pPr>
        <w:pStyle w:val="4"/>
        <w:jc w:val="left"/>
      </w:pPr>
      <w:r>
        <w:rPr>
          <w:rFonts w:ascii="仿宋_GB2312" w:hAnsi="仿宋_GB2312" w:eastAsia="仿宋_GB2312" w:cs="仿宋_GB2312"/>
        </w:rPr>
        <w:t>采购包预算金额（元）: 525,000.00</w:t>
      </w:r>
    </w:p>
    <w:p w14:paraId="695EE127">
      <w:pPr>
        <w:pStyle w:val="4"/>
        <w:jc w:val="left"/>
      </w:pPr>
      <w:r>
        <w:rPr>
          <w:rFonts w:ascii="仿宋_GB2312" w:hAnsi="仿宋_GB2312" w:eastAsia="仿宋_GB2312" w:cs="仿宋_GB2312"/>
        </w:rPr>
        <w:t>采购包最高限价（元）: 515,000.00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9"/>
        <w:gridCol w:w="1116"/>
        <w:gridCol w:w="745"/>
        <w:gridCol w:w="820"/>
        <w:gridCol w:w="1216"/>
        <w:gridCol w:w="745"/>
        <w:gridCol w:w="745"/>
        <w:gridCol w:w="745"/>
        <w:gridCol w:w="745"/>
        <w:gridCol w:w="598"/>
        <w:gridCol w:w="598"/>
      </w:tblGrid>
      <w:tr w14:paraId="2D0B1B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9196976">
            <w:pPr>
              <w:pStyle w:val="4"/>
              <w:jc w:val="center"/>
            </w:pPr>
            <w:r>
              <w:rPr>
                <w:rFonts w:ascii="仿宋_GB2312" w:hAnsi="仿宋_GB2312" w:eastAsia="仿宋_GB2312" w:cs="仿宋_GB2312"/>
              </w:rPr>
              <w:t>序号</w:t>
            </w:r>
          </w:p>
        </w:tc>
        <w:tc>
          <w:tcPr>
            <w:tcW w:w="821" w:type="dxa"/>
          </w:tcPr>
          <w:p w14:paraId="57842448">
            <w:pPr>
              <w:pStyle w:val="4"/>
              <w:jc w:val="center"/>
            </w:pPr>
            <w:r>
              <w:rPr>
                <w:rFonts w:ascii="仿宋_GB2312" w:hAnsi="仿宋_GB2312" w:eastAsia="仿宋_GB2312" w:cs="仿宋_GB2312"/>
              </w:rPr>
              <w:t>采购品目名称</w:t>
            </w:r>
          </w:p>
        </w:tc>
        <w:tc>
          <w:tcPr>
            <w:tcW w:w="821" w:type="dxa"/>
          </w:tcPr>
          <w:p w14:paraId="6AD9336E">
            <w:pPr>
              <w:pStyle w:val="4"/>
              <w:jc w:val="center"/>
            </w:pPr>
            <w:r>
              <w:rPr>
                <w:rFonts w:ascii="仿宋_GB2312" w:hAnsi="仿宋_GB2312" w:eastAsia="仿宋_GB2312" w:cs="仿宋_GB2312"/>
              </w:rPr>
              <w:t>标的名称</w:t>
            </w:r>
          </w:p>
        </w:tc>
        <w:tc>
          <w:tcPr>
            <w:tcW w:w="821" w:type="dxa"/>
          </w:tcPr>
          <w:p w14:paraId="536092DE">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7A05986A">
            <w:pPr>
              <w:pStyle w:val="4"/>
              <w:jc w:val="center"/>
            </w:pPr>
            <w:r>
              <w:rPr>
                <w:rFonts w:ascii="仿宋_GB2312" w:hAnsi="仿宋_GB2312" w:eastAsia="仿宋_GB2312" w:cs="仿宋_GB2312"/>
              </w:rPr>
              <w:t>标的金额 （元）</w:t>
            </w:r>
          </w:p>
        </w:tc>
        <w:tc>
          <w:tcPr>
            <w:tcW w:w="821" w:type="dxa"/>
          </w:tcPr>
          <w:p w14:paraId="31B737E0">
            <w:pPr>
              <w:pStyle w:val="4"/>
              <w:jc w:val="center"/>
            </w:pPr>
            <w:r>
              <w:rPr>
                <w:rFonts w:ascii="仿宋_GB2312" w:hAnsi="仿宋_GB2312" w:eastAsia="仿宋_GB2312" w:cs="仿宋_GB2312"/>
              </w:rPr>
              <w:t>所属行业</w:t>
            </w:r>
          </w:p>
        </w:tc>
        <w:tc>
          <w:tcPr>
            <w:tcW w:w="821" w:type="dxa"/>
          </w:tcPr>
          <w:p w14:paraId="6400E93E">
            <w:pPr>
              <w:pStyle w:val="4"/>
              <w:jc w:val="center"/>
            </w:pPr>
            <w:r>
              <w:rPr>
                <w:rFonts w:ascii="仿宋_GB2312" w:hAnsi="仿宋_GB2312" w:eastAsia="仿宋_GB2312" w:cs="仿宋_GB2312"/>
              </w:rPr>
              <w:t>是否涉及核心产品</w:t>
            </w:r>
          </w:p>
        </w:tc>
        <w:tc>
          <w:tcPr>
            <w:tcW w:w="821" w:type="dxa"/>
          </w:tcPr>
          <w:p w14:paraId="45BD0904">
            <w:pPr>
              <w:pStyle w:val="4"/>
              <w:jc w:val="center"/>
            </w:pPr>
            <w:r>
              <w:rPr>
                <w:rFonts w:ascii="仿宋_GB2312" w:hAnsi="仿宋_GB2312" w:eastAsia="仿宋_GB2312" w:cs="仿宋_GB2312"/>
              </w:rPr>
              <w:t>是否涉及采购进口产品</w:t>
            </w:r>
          </w:p>
        </w:tc>
        <w:tc>
          <w:tcPr>
            <w:tcW w:w="821" w:type="dxa"/>
          </w:tcPr>
          <w:p w14:paraId="0DED59D8">
            <w:pPr>
              <w:pStyle w:val="4"/>
              <w:jc w:val="center"/>
            </w:pPr>
            <w:r>
              <w:rPr>
                <w:rFonts w:ascii="仿宋_GB2312" w:hAnsi="仿宋_GB2312" w:eastAsia="仿宋_GB2312" w:cs="仿宋_GB2312"/>
              </w:rPr>
              <w:t>是否涉及强制采购节能产品</w:t>
            </w:r>
          </w:p>
        </w:tc>
        <w:tc>
          <w:tcPr>
            <w:tcW w:w="639" w:type="dxa"/>
          </w:tcPr>
          <w:p w14:paraId="7149A113">
            <w:pPr>
              <w:pStyle w:val="4"/>
              <w:jc w:val="center"/>
            </w:pPr>
            <w:r>
              <w:rPr>
                <w:rFonts w:ascii="仿宋_GB2312" w:hAnsi="仿宋_GB2312" w:eastAsia="仿宋_GB2312" w:cs="仿宋_GB2312"/>
              </w:rPr>
              <w:t>是否涉及优先采购节能产品</w:t>
            </w:r>
          </w:p>
        </w:tc>
        <w:tc>
          <w:tcPr>
            <w:tcW w:w="639" w:type="dxa"/>
          </w:tcPr>
          <w:p w14:paraId="25296050">
            <w:pPr>
              <w:pStyle w:val="4"/>
              <w:jc w:val="center"/>
            </w:pPr>
            <w:r>
              <w:rPr>
                <w:rFonts w:ascii="仿宋_GB2312" w:hAnsi="仿宋_GB2312" w:eastAsia="仿宋_GB2312" w:cs="仿宋_GB2312"/>
              </w:rPr>
              <w:t>是否涉及优先采购环境标志产品</w:t>
            </w:r>
          </w:p>
        </w:tc>
      </w:tr>
      <w:tr w14:paraId="2D6BAD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7BB90C4">
            <w:pPr>
              <w:pStyle w:val="4"/>
              <w:jc w:val="left"/>
            </w:pPr>
            <w:r>
              <w:rPr>
                <w:rFonts w:ascii="仿宋_GB2312" w:hAnsi="仿宋_GB2312" w:eastAsia="仿宋_GB2312" w:cs="仿宋_GB2312"/>
              </w:rPr>
              <w:t>1</w:t>
            </w:r>
          </w:p>
        </w:tc>
        <w:tc>
          <w:tcPr>
            <w:tcW w:w="821" w:type="dxa"/>
          </w:tcPr>
          <w:p w14:paraId="081CA086">
            <w:pPr>
              <w:pStyle w:val="4"/>
              <w:jc w:val="left"/>
            </w:pPr>
            <w:r>
              <w:rPr>
                <w:rFonts w:ascii="仿宋_GB2312" w:hAnsi="仿宋_GB2312" w:eastAsia="仿宋_GB2312" w:cs="仿宋_GB2312"/>
              </w:rPr>
              <w:t>C07020500 无害固体废物处理服务</w:t>
            </w:r>
          </w:p>
        </w:tc>
        <w:tc>
          <w:tcPr>
            <w:tcW w:w="821" w:type="dxa"/>
          </w:tcPr>
          <w:p w14:paraId="09E91937">
            <w:pPr>
              <w:pStyle w:val="4"/>
              <w:jc w:val="left"/>
            </w:pPr>
            <w:r>
              <w:rPr>
                <w:rFonts w:ascii="仿宋_GB2312" w:hAnsi="仿宋_GB2312" w:eastAsia="仿宋_GB2312" w:cs="仿宋_GB2312"/>
              </w:rPr>
              <w:t>成都市双流区东升三里坝城中村黄水片区万人小区建筑垃圾清运项目</w:t>
            </w:r>
          </w:p>
        </w:tc>
        <w:tc>
          <w:tcPr>
            <w:tcW w:w="821" w:type="dxa"/>
          </w:tcPr>
          <w:p w14:paraId="26BB6B5C">
            <w:pPr>
              <w:pStyle w:val="4"/>
              <w:jc w:val="right"/>
            </w:pPr>
            <w:r>
              <w:rPr>
                <w:rFonts w:ascii="仿宋_GB2312" w:hAnsi="仿宋_GB2312" w:eastAsia="仿宋_GB2312" w:cs="仿宋_GB2312"/>
              </w:rPr>
              <w:t>1.00（项）</w:t>
            </w:r>
          </w:p>
        </w:tc>
        <w:tc>
          <w:tcPr>
            <w:tcW w:w="821" w:type="dxa"/>
          </w:tcPr>
          <w:p w14:paraId="5AAE9783">
            <w:pPr>
              <w:pStyle w:val="4"/>
              <w:jc w:val="right"/>
            </w:pPr>
            <w:r>
              <w:rPr>
                <w:rFonts w:ascii="仿宋_GB2312" w:hAnsi="仿宋_GB2312" w:eastAsia="仿宋_GB2312" w:cs="仿宋_GB2312"/>
              </w:rPr>
              <w:t>515,000.00</w:t>
            </w:r>
          </w:p>
        </w:tc>
        <w:tc>
          <w:tcPr>
            <w:tcW w:w="821" w:type="dxa"/>
          </w:tcPr>
          <w:p w14:paraId="40356A4A">
            <w:pPr>
              <w:pStyle w:val="4"/>
              <w:jc w:val="left"/>
            </w:pPr>
            <w:r>
              <w:rPr>
                <w:rFonts w:ascii="仿宋_GB2312" w:hAnsi="仿宋_GB2312" w:eastAsia="仿宋_GB2312" w:cs="仿宋_GB2312"/>
              </w:rPr>
              <w:t>其他未列明行业</w:t>
            </w:r>
          </w:p>
        </w:tc>
        <w:tc>
          <w:tcPr>
            <w:tcW w:w="821" w:type="dxa"/>
          </w:tcPr>
          <w:p w14:paraId="1EB7B2DB">
            <w:pPr>
              <w:pStyle w:val="4"/>
              <w:jc w:val="left"/>
            </w:pPr>
            <w:r>
              <w:rPr>
                <w:rFonts w:ascii="仿宋_GB2312" w:hAnsi="仿宋_GB2312" w:eastAsia="仿宋_GB2312" w:cs="仿宋_GB2312"/>
              </w:rPr>
              <w:t>否</w:t>
            </w:r>
          </w:p>
        </w:tc>
        <w:tc>
          <w:tcPr>
            <w:tcW w:w="821" w:type="dxa"/>
          </w:tcPr>
          <w:p w14:paraId="15279857">
            <w:pPr>
              <w:pStyle w:val="4"/>
              <w:jc w:val="left"/>
            </w:pPr>
            <w:r>
              <w:rPr>
                <w:rFonts w:ascii="仿宋_GB2312" w:hAnsi="仿宋_GB2312" w:eastAsia="仿宋_GB2312" w:cs="仿宋_GB2312"/>
              </w:rPr>
              <w:t>否</w:t>
            </w:r>
          </w:p>
        </w:tc>
        <w:tc>
          <w:tcPr>
            <w:tcW w:w="821" w:type="dxa"/>
          </w:tcPr>
          <w:p w14:paraId="38C4A619">
            <w:pPr>
              <w:pStyle w:val="4"/>
              <w:jc w:val="left"/>
            </w:pPr>
            <w:r>
              <w:rPr>
                <w:rFonts w:ascii="仿宋_GB2312" w:hAnsi="仿宋_GB2312" w:eastAsia="仿宋_GB2312" w:cs="仿宋_GB2312"/>
              </w:rPr>
              <w:t>否</w:t>
            </w:r>
          </w:p>
        </w:tc>
        <w:tc>
          <w:tcPr>
            <w:tcW w:w="639" w:type="dxa"/>
          </w:tcPr>
          <w:p w14:paraId="1FFCAE63">
            <w:pPr>
              <w:pStyle w:val="4"/>
              <w:jc w:val="left"/>
            </w:pPr>
            <w:r>
              <w:rPr>
                <w:rFonts w:ascii="仿宋_GB2312" w:hAnsi="仿宋_GB2312" w:eastAsia="仿宋_GB2312" w:cs="仿宋_GB2312"/>
              </w:rPr>
              <w:t>否</w:t>
            </w:r>
          </w:p>
        </w:tc>
        <w:tc>
          <w:tcPr>
            <w:tcW w:w="639" w:type="dxa"/>
          </w:tcPr>
          <w:p w14:paraId="50439A5B">
            <w:pPr>
              <w:pStyle w:val="4"/>
              <w:jc w:val="left"/>
            </w:pPr>
            <w:r>
              <w:rPr>
                <w:rFonts w:ascii="仿宋_GB2312" w:hAnsi="仿宋_GB2312" w:eastAsia="仿宋_GB2312" w:cs="仿宋_GB2312"/>
              </w:rPr>
              <w:t>否</w:t>
            </w:r>
          </w:p>
        </w:tc>
      </w:tr>
    </w:tbl>
    <w:p w14:paraId="42E94679">
      <w:pPr>
        <w:pStyle w:val="4"/>
        <w:jc w:val="left"/>
      </w:pPr>
      <w:r>
        <w:rPr>
          <w:rFonts w:ascii="仿宋_GB2312" w:hAnsi="仿宋_GB2312" w:eastAsia="仿宋_GB2312" w:cs="仿宋_GB2312"/>
        </w:rPr>
        <w:t xml:space="preserve"> 是否适用本国产品标准：</w:t>
      </w:r>
    </w:p>
    <w:p w14:paraId="703C9047">
      <w:pPr>
        <w:pStyle w:val="4"/>
        <w:jc w:val="left"/>
      </w:pPr>
      <w:r>
        <w:rPr>
          <w:rFonts w:ascii="仿宋_GB2312" w:hAnsi="仿宋_GB2312" w:eastAsia="仿宋_GB2312" w:cs="仿宋_GB2312"/>
        </w:rPr>
        <w:t>采购包1：否</w:t>
      </w:r>
    </w:p>
    <w:p w14:paraId="5D689D4D">
      <w:pPr>
        <w:pStyle w:val="4"/>
        <w:jc w:val="left"/>
        <w:outlineLvl w:val="3"/>
      </w:pPr>
      <w:r>
        <w:rPr>
          <w:rFonts w:ascii="仿宋_GB2312" w:hAnsi="仿宋_GB2312" w:eastAsia="仿宋_GB2312" w:cs="仿宋_GB2312"/>
          <w:b/>
          <w:sz w:val="24"/>
        </w:rPr>
        <w:t>报价要求</w:t>
      </w:r>
    </w:p>
    <w:p w14:paraId="5DA91F10">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365"/>
        <w:gridCol w:w="1138"/>
        <w:gridCol w:w="1934"/>
      </w:tblGrid>
      <w:tr w14:paraId="69B212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50FFFDF">
            <w:pPr>
              <w:pStyle w:val="4"/>
              <w:jc w:val="center"/>
            </w:pPr>
            <w:r>
              <w:rPr>
                <w:rFonts w:ascii="仿宋_GB2312" w:hAnsi="仿宋_GB2312" w:eastAsia="仿宋_GB2312" w:cs="仿宋_GB2312"/>
              </w:rPr>
              <w:t>序号</w:t>
            </w:r>
          </w:p>
        </w:tc>
        <w:tc>
          <w:tcPr>
            <w:tcW w:w="1707" w:type="dxa"/>
          </w:tcPr>
          <w:p w14:paraId="0071E5C3">
            <w:pPr>
              <w:pStyle w:val="4"/>
              <w:jc w:val="center"/>
            </w:pPr>
            <w:r>
              <w:rPr>
                <w:rFonts w:ascii="仿宋_GB2312" w:hAnsi="仿宋_GB2312" w:eastAsia="仿宋_GB2312" w:cs="仿宋_GB2312"/>
              </w:rPr>
              <w:t>报价内容</w:t>
            </w:r>
          </w:p>
        </w:tc>
        <w:tc>
          <w:tcPr>
            <w:tcW w:w="1138" w:type="dxa"/>
          </w:tcPr>
          <w:p w14:paraId="4CE3C487">
            <w:pPr>
              <w:pStyle w:val="4"/>
              <w:jc w:val="center"/>
            </w:pPr>
            <w:r>
              <w:rPr>
                <w:rFonts w:ascii="仿宋_GB2312" w:hAnsi="仿宋_GB2312" w:eastAsia="仿宋_GB2312" w:cs="仿宋_GB2312"/>
              </w:rPr>
              <w:t>数量（计量单位）</w:t>
            </w:r>
          </w:p>
        </w:tc>
        <w:tc>
          <w:tcPr>
            <w:tcW w:w="1365" w:type="dxa"/>
          </w:tcPr>
          <w:p w14:paraId="41E491AB">
            <w:pPr>
              <w:pStyle w:val="4"/>
              <w:jc w:val="center"/>
            </w:pPr>
            <w:r>
              <w:rPr>
                <w:rFonts w:ascii="仿宋_GB2312" w:hAnsi="仿宋_GB2312" w:eastAsia="仿宋_GB2312" w:cs="仿宋_GB2312"/>
              </w:rPr>
              <w:t>最高限价</w:t>
            </w:r>
          </w:p>
        </w:tc>
        <w:tc>
          <w:tcPr>
            <w:tcW w:w="1138" w:type="dxa"/>
          </w:tcPr>
          <w:p w14:paraId="63AAEFCE">
            <w:pPr>
              <w:pStyle w:val="4"/>
              <w:jc w:val="center"/>
            </w:pPr>
            <w:r>
              <w:rPr>
                <w:rFonts w:ascii="仿宋_GB2312" w:hAnsi="仿宋_GB2312" w:eastAsia="仿宋_GB2312" w:cs="仿宋_GB2312"/>
              </w:rPr>
              <w:t>价款形式</w:t>
            </w:r>
          </w:p>
        </w:tc>
        <w:tc>
          <w:tcPr>
            <w:tcW w:w="1934" w:type="dxa"/>
          </w:tcPr>
          <w:p w14:paraId="2B7BEE49">
            <w:pPr>
              <w:pStyle w:val="4"/>
              <w:jc w:val="center"/>
            </w:pPr>
            <w:r>
              <w:rPr>
                <w:rFonts w:ascii="仿宋_GB2312" w:hAnsi="仿宋_GB2312" w:eastAsia="仿宋_GB2312" w:cs="仿宋_GB2312"/>
              </w:rPr>
              <w:t>报价说明</w:t>
            </w:r>
          </w:p>
        </w:tc>
      </w:tr>
      <w:tr w14:paraId="7B8D83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770B06A">
            <w:pPr>
              <w:pStyle w:val="4"/>
              <w:jc w:val="center"/>
            </w:pPr>
            <w:r>
              <w:rPr>
                <w:rFonts w:ascii="仿宋_GB2312" w:hAnsi="仿宋_GB2312" w:eastAsia="仿宋_GB2312" w:cs="仿宋_GB2312"/>
              </w:rPr>
              <w:t>1</w:t>
            </w:r>
          </w:p>
        </w:tc>
        <w:tc>
          <w:tcPr>
            <w:tcW w:w="1707" w:type="dxa"/>
          </w:tcPr>
          <w:p w14:paraId="41CB0B41">
            <w:pPr>
              <w:pStyle w:val="4"/>
              <w:jc w:val="center"/>
            </w:pPr>
            <w:r>
              <w:rPr>
                <w:rFonts w:ascii="仿宋_GB2312" w:hAnsi="仿宋_GB2312" w:eastAsia="仿宋_GB2312" w:cs="仿宋_GB2312"/>
              </w:rPr>
              <w:t>成都市双流区东升三里坝城中村黄水片区万人小区建筑垃圾清运项目</w:t>
            </w:r>
          </w:p>
        </w:tc>
        <w:tc>
          <w:tcPr>
            <w:tcW w:w="1138" w:type="dxa"/>
          </w:tcPr>
          <w:p w14:paraId="499C9E55">
            <w:pPr>
              <w:pStyle w:val="4"/>
              <w:jc w:val="center"/>
            </w:pPr>
            <w:r>
              <w:rPr>
                <w:rFonts w:ascii="仿宋_GB2312" w:hAnsi="仿宋_GB2312" w:eastAsia="仿宋_GB2312" w:cs="仿宋_GB2312"/>
              </w:rPr>
              <w:t>1.00（项）</w:t>
            </w:r>
          </w:p>
        </w:tc>
        <w:tc>
          <w:tcPr>
            <w:tcW w:w="1365" w:type="dxa"/>
          </w:tcPr>
          <w:p w14:paraId="039D4145">
            <w:pPr>
              <w:pStyle w:val="4"/>
              <w:jc w:val="center"/>
            </w:pPr>
            <w:r>
              <w:rPr>
                <w:rFonts w:ascii="仿宋_GB2312" w:hAnsi="仿宋_GB2312" w:eastAsia="仿宋_GB2312" w:cs="仿宋_GB2312"/>
              </w:rPr>
              <w:t>515,000.00</w:t>
            </w:r>
          </w:p>
        </w:tc>
        <w:tc>
          <w:tcPr>
            <w:tcW w:w="1138" w:type="dxa"/>
          </w:tcPr>
          <w:p w14:paraId="1D257903">
            <w:pPr>
              <w:pStyle w:val="4"/>
              <w:jc w:val="center"/>
            </w:pPr>
            <w:r>
              <w:rPr>
                <w:rFonts w:ascii="仿宋_GB2312" w:hAnsi="仿宋_GB2312" w:eastAsia="仿宋_GB2312" w:cs="仿宋_GB2312"/>
              </w:rPr>
              <w:t>总价</w:t>
            </w:r>
          </w:p>
        </w:tc>
        <w:tc>
          <w:tcPr>
            <w:tcW w:w="1934" w:type="dxa"/>
          </w:tcPr>
          <w:p w14:paraId="5F9D3803">
            <w:pPr>
              <w:pStyle w:val="4"/>
              <w:jc w:val="left"/>
            </w:pPr>
            <w:r>
              <w:rPr>
                <w:rFonts w:ascii="仿宋_GB2312" w:hAnsi="仿宋_GB2312" w:eastAsia="仿宋_GB2312" w:cs="仿宋_GB2312"/>
              </w:rPr>
              <w:t>本项目采用单价报价，单价最高限价为：51.5元/m³，最终结算以清运的实际数量进行结算。</w:t>
            </w:r>
          </w:p>
        </w:tc>
      </w:tr>
    </w:tbl>
    <w:p w14:paraId="44572A73">
      <w:pPr>
        <w:pStyle w:val="4"/>
        <w:ind w:firstLine="480"/>
        <w:jc w:val="left"/>
      </w:pPr>
      <w:r>
        <w:rPr>
          <w:rFonts w:ascii="仿宋_GB2312" w:hAnsi="仿宋_GB2312" w:eastAsia="仿宋_GB2312" w:cs="仿宋_GB2312"/>
        </w:rPr>
        <w:t>★注：本采购包涉及采购货物的，供应商响应产品应当明确品牌和规格型号并指向唯一产品，不能指向唯一产品的，应通过报价表唯一产品说明栏补充说明。</w:t>
      </w:r>
    </w:p>
    <w:p w14:paraId="6816D2D5">
      <w:pPr>
        <w:pStyle w:val="4"/>
        <w:jc w:val="left"/>
        <w:outlineLvl w:val="3"/>
      </w:pPr>
      <w:r>
        <w:rPr>
          <w:rFonts w:ascii="仿宋_GB2312" w:hAnsi="仿宋_GB2312" w:eastAsia="仿宋_GB2312" w:cs="仿宋_GB2312"/>
          <w:b/>
          <w:sz w:val="24"/>
        </w:rPr>
        <w:t>本项目涉及核心产品：</w:t>
      </w:r>
    </w:p>
    <w:p w14:paraId="107767AB">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744F46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429940A">
            <w:pPr>
              <w:pStyle w:val="4"/>
              <w:jc w:val="center"/>
            </w:pPr>
            <w:r>
              <w:rPr>
                <w:rFonts w:ascii="仿宋_GB2312" w:hAnsi="仿宋_GB2312" w:eastAsia="仿宋_GB2312" w:cs="仿宋_GB2312"/>
              </w:rPr>
              <w:t>序号</w:t>
            </w:r>
          </w:p>
        </w:tc>
        <w:tc>
          <w:tcPr>
            <w:tcW w:w="2492" w:type="dxa"/>
          </w:tcPr>
          <w:p w14:paraId="147A88FE">
            <w:pPr>
              <w:pStyle w:val="4"/>
              <w:jc w:val="center"/>
            </w:pPr>
            <w:r>
              <w:rPr>
                <w:rFonts w:ascii="仿宋_GB2312" w:hAnsi="仿宋_GB2312" w:eastAsia="仿宋_GB2312" w:cs="仿宋_GB2312"/>
              </w:rPr>
              <w:t>采购品目名称</w:t>
            </w:r>
          </w:p>
        </w:tc>
        <w:tc>
          <w:tcPr>
            <w:tcW w:w="2492" w:type="dxa"/>
          </w:tcPr>
          <w:p w14:paraId="011AF16F">
            <w:pPr>
              <w:pStyle w:val="4"/>
              <w:jc w:val="center"/>
            </w:pPr>
            <w:r>
              <w:rPr>
                <w:rFonts w:ascii="仿宋_GB2312" w:hAnsi="仿宋_GB2312" w:eastAsia="仿宋_GB2312" w:cs="仿宋_GB2312"/>
              </w:rPr>
              <w:t>标的名称</w:t>
            </w:r>
          </w:p>
        </w:tc>
        <w:tc>
          <w:tcPr>
            <w:tcW w:w="2492" w:type="dxa"/>
          </w:tcPr>
          <w:p w14:paraId="5F96E2C0">
            <w:pPr>
              <w:pStyle w:val="4"/>
              <w:jc w:val="center"/>
            </w:pPr>
            <w:r>
              <w:rPr>
                <w:rFonts w:ascii="仿宋_GB2312" w:hAnsi="仿宋_GB2312" w:eastAsia="仿宋_GB2312" w:cs="仿宋_GB2312"/>
              </w:rPr>
              <w:t>产品名称</w:t>
            </w:r>
          </w:p>
        </w:tc>
      </w:tr>
      <w:tr w14:paraId="040BBD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42A18392">
            <w:pPr>
              <w:pStyle w:val="4"/>
              <w:jc w:val="center"/>
            </w:pPr>
            <w:r>
              <w:rPr>
                <w:rFonts w:ascii="仿宋_GB2312" w:hAnsi="仿宋_GB2312" w:eastAsia="仿宋_GB2312" w:cs="仿宋_GB2312"/>
              </w:rPr>
              <w:t>不涉及</w:t>
            </w:r>
          </w:p>
        </w:tc>
      </w:tr>
    </w:tbl>
    <w:p w14:paraId="6C1DA90F">
      <w:pPr>
        <w:pStyle w:val="4"/>
        <w:ind w:firstLine="480"/>
        <w:jc w:val="left"/>
      </w:pPr>
      <w:r>
        <w:rPr>
          <w:rFonts w:ascii="仿宋_GB2312" w:hAnsi="仿宋_GB2312" w:eastAsia="仿宋_GB2312" w:cs="仿宋_GB2312"/>
        </w:rPr>
        <w:t>注：涉及核心产品的，具体评审规定见第五章。</w:t>
      </w:r>
    </w:p>
    <w:p w14:paraId="09C4F283">
      <w:pPr>
        <w:pStyle w:val="4"/>
        <w:jc w:val="left"/>
        <w:outlineLvl w:val="3"/>
      </w:pPr>
      <w:r>
        <w:rPr>
          <w:rFonts w:ascii="仿宋_GB2312" w:hAnsi="仿宋_GB2312" w:eastAsia="仿宋_GB2312" w:cs="仿宋_GB2312"/>
          <w:b/>
          <w:sz w:val="24"/>
        </w:rPr>
        <w:t>本项目涉及采购进口产品：</w:t>
      </w:r>
    </w:p>
    <w:p w14:paraId="7D179516">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2B0E92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637303D">
            <w:pPr>
              <w:pStyle w:val="4"/>
              <w:jc w:val="center"/>
            </w:pPr>
            <w:r>
              <w:rPr>
                <w:rFonts w:ascii="仿宋_GB2312" w:hAnsi="仿宋_GB2312" w:eastAsia="仿宋_GB2312" w:cs="仿宋_GB2312"/>
              </w:rPr>
              <w:t>序号</w:t>
            </w:r>
          </w:p>
        </w:tc>
        <w:tc>
          <w:tcPr>
            <w:tcW w:w="2492" w:type="dxa"/>
          </w:tcPr>
          <w:p w14:paraId="402937C0">
            <w:pPr>
              <w:pStyle w:val="4"/>
              <w:jc w:val="center"/>
            </w:pPr>
            <w:r>
              <w:rPr>
                <w:rFonts w:ascii="仿宋_GB2312" w:hAnsi="仿宋_GB2312" w:eastAsia="仿宋_GB2312" w:cs="仿宋_GB2312"/>
              </w:rPr>
              <w:t>采购品目名称</w:t>
            </w:r>
          </w:p>
        </w:tc>
        <w:tc>
          <w:tcPr>
            <w:tcW w:w="2492" w:type="dxa"/>
          </w:tcPr>
          <w:p w14:paraId="35215DA6">
            <w:pPr>
              <w:pStyle w:val="4"/>
              <w:jc w:val="center"/>
            </w:pPr>
            <w:r>
              <w:rPr>
                <w:rFonts w:ascii="仿宋_GB2312" w:hAnsi="仿宋_GB2312" w:eastAsia="仿宋_GB2312" w:cs="仿宋_GB2312"/>
              </w:rPr>
              <w:t>标的名称</w:t>
            </w:r>
          </w:p>
        </w:tc>
        <w:tc>
          <w:tcPr>
            <w:tcW w:w="2492" w:type="dxa"/>
          </w:tcPr>
          <w:p w14:paraId="77DEB388">
            <w:pPr>
              <w:pStyle w:val="4"/>
              <w:jc w:val="center"/>
            </w:pPr>
            <w:r>
              <w:rPr>
                <w:rFonts w:ascii="仿宋_GB2312" w:hAnsi="仿宋_GB2312" w:eastAsia="仿宋_GB2312" w:cs="仿宋_GB2312"/>
              </w:rPr>
              <w:t>产品名称</w:t>
            </w:r>
          </w:p>
        </w:tc>
      </w:tr>
      <w:tr w14:paraId="0F6209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523B8DC3">
            <w:pPr>
              <w:pStyle w:val="4"/>
              <w:jc w:val="center"/>
            </w:pPr>
            <w:r>
              <w:rPr>
                <w:rFonts w:ascii="仿宋_GB2312" w:hAnsi="仿宋_GB2312" w:eastAsia="仿宋_GB2312" w:cs="仿宋_GB2312"/>
              </w:rPr>
              <w:t>不涉及</w:t>
            </w:r>
          </w:p>
        </w:tc>
      </w:tr>
    </w:tbl>
    <w:p w14:paraId="621A6BC1">
      <w:pPr>
        <w:pStyle w:val="4"/>
        <w:ind w:firstLine="480"/>
        <w:jc w:val="left"/>
      </w:pPr>
      <w:r>
        <w:rPr>
          <w:rFonts w:ascii="仿宋_GB2312" w:hAnsi="仿宋_GB2312" w:eastAsia="仿宋_GB2312" w:cs="仿宋_GB2312"/>
        </w:rPr>
        <w:t>★注：不涉及采购进口产品时，供应商不得提供进口产品进行响应；涉及采购进口产品时，如国产产品满足采购需求，也可提供国产产品进行响应。</w:t>
      </w:r>
    </w:p>
    <w:p w14:paraId="133D5B50">
      <w:pPr>
        <w:pStyle w:val="4"/>
        <w:jc w:val="left"/>
        <w:outlineLvl w:val="3"/>
      </w:pPr>
      <w:r>
        <w:rPr>
          <w:rFonts w:ascii="仿宋_GB2312" w:hAnsi="仿宋_GB2312" w:eastAsia="仿宋_GB2312" w:cs="仿宋_GB2312"/>
          <w:b/>
          <w:sz w:val="24"/>
        </w:rPr>
        <w:t>本项目涉及强制采购节能产品：</w:t>
      </w:r>
    </w:p>
    <w:p w14:paraId="79DFBA8A">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3FC87A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2FD4CCF">
            <w:pPr>
              <w:pStyle w:val="4"/>
              <w:jc w:val="center"/>
            </w:pPr>
            <w:r>
              <w:rPr>
                <w:rFonts w:ascii="仿宋_GB2312" w:hAnsi="仿宋_GB2312" w:eastAsia="仿宋_GB2312" w:cs="仿宋_GB2312"/>
              </w:rPr>
              <w:t>序号</w:t>
            </w:r>
          </w:p>
        </w:tc>
        <w:tc>
          <w:tcPr>
            <w:tcW w:w="2492" w:type="dxa"/>
          </w:tcPr>
          <w:p w14:paraId="7044F1B8">
            <w:pPr>
              <w:pStyle w:val="4"/>
              <w:jc w:val="center"/>
            </w:pPr>
            <w:r>
              <w:rPr>
                <w:rFonts w:ascii="仿宋_GB2312" w:hAnsi="仿宋_GB2312" w:eastAsia="仿宋_GB2312" w:cs="仿宋_GB2312"/>
              </w:rPr>
              <w:t>采购品目名称</w:t>
            </w:r>
          </w:p>
        </w:tc>
        <w:tc>
          <w:tcPr>
            <w:tcW w:w="2492" w:type="dxa"/>
          </w:tcPr>
          <w:p w14:paraId="0B62C7B9">
            <w:pPr>
              <w:pStyle w:val="4"/>
              <w:jc w:val="center"/>
            </w:pPr>
            <w:r>
              <w:rPr>
                <w:rFonts w:ascii="仿宋_GB2312" w:hAnsi="仿宋_GB2312" w:eastAsia="仿宋_GB2312" w:cs="仿宋_GB2312"/>
              </w:rPr>
              <w:t>标的名称</w:t>
            </w:r>
          </w:p>
        </w:tc>
        <w:tc>
          <w:tcPr>
            <w:tcW w:w="2492" w:type="dxa"/>
          </w:tcPr>
          <w:p w14:paraId="2B69EBCC">
            <w:pPr>
              <w:pStyle w:val="4"/>
              <w:jc w:val="center"/>
            </w:pPr>
            <w:r>
              <w:rPr>
                <w:rFonts w:ascii="仿宋_GB2312" w:hAnsi="仿宋_GB2312" w:eastAsia="仿宋_GB2312" w:cs="仿宋_GB2312"/>
              </w:rPr>
              <w:t>产品名称</w:t>
            </w:r>
          </w:p>
        </w:tc>
      </w:tr>
      <w:tr w14:paraId="7EB565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26760728">
            <w:pPr>
              <w:pStyle w:val="4"/>
              <w:jc w:val="center"/>
            </w:pPr>
            <w:r>
              <w:rPr>
                <w:rFonts w:ascii="仿宋_GB2312" w:hAnsi="仿宋_GB2312" w:eastAsia="仿宋_GB2312" w:cs="仿宋_GB2312"/>
              </w:rPr>
              <w:t>不涉及</w:t>
            </w:r>
          </w:p>
        </w:tc>
      </w:tr>
    </w:tbl>
    <w:p w14:paraId="12E9F5D6">
      <w:pPr>
        <w:pStyle w:val="4"/>
        <w:ind w:firstLine="480"/>
        <w:jc w:val="left"/>
      </w:pPr>
      <w:r>
        <w:rPr>
          <w:rFonts w:ascii="仿宋_GB2312" w:hAnsi="仿宋_GB2312" w:eastAsia="仿宋_GB2312" w:cs="仿宋_GB2312"/>
        </w:rPr>
        <w:t>★注：响应产品属于《节能产品政府采购品目清单》中政府强制采购的产品，供应商应当提供由国家确定的认证机构出具的、处于有效期之内的节能产品认证证书的原件扫描件或“全国认证认可信息公共服务平台”（http://cx.cnca.cn）的认证信息截图，否则作无效响应处理。具体要求详见第五章符合性审查表。</w:t>
      </w:r>
    </w:p>
    <w:p w14:paraId="531A311E">
      <w:pPr>
        <w:pStyle w:val="4"/>
        <w:jc w:val="left"/>
      </w:pPr>
      <w:r>
        <w:rPr>
          <w:rFonts w:ascii="仿宋_GB2312" w:hAnsi="仿宋_GB2312" w:eastAsia="仿宋_GB2312" w:cs="仿宋_GB2312"/>
          <w:b/>
        </w:rPr>
        <w:t>本项目涉及优先采购节能产品：</w:t>
      </w:r>
    </w:p>
    <w:p w14:paraId="0C6ACAD5">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2BD0EF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9E458DB">
            <w:pPr>
              <w:pStyle w:val="4"/>
              <w:jc w:val="center"/>
            </w:pPr>
            <w:r>
              <w:rPr>
                <w:rFonts w:ascii="仿宋_GB2312" w:hAnsi="仿宋_GB2312" w:eastAsia="仿宋_GB2312" w:cs="仿宋_GB2312"/>
              </w:rPr>
              <w:t>序号</w:t>
            </w:r>
          </w:p>
        </w:tc>
        <w:tc>
          <w:tcPr>
            <w:tcW w:w="2492" w:type="dxa"/>
          </w:tcPr>
          <w:p w14:paraId="0DBF458E">
            <w:pPr>
              <w:pStyle w:val="4"/>
              <w:jc w:val="center"/>
            </w:pPr>
            <w:r>
              <w:rPr>
                <w:rFonts w:ascii="仿宋_GB2312" w:hAnsi="仿宋_GB2312" w:eastAsia="仿宋_GB2312" w:cs="仿宋_GB2312"/>
              </w:rPr>
              <w:t>采购品目名称</w:t>
            </w:r>
          </w:p>
        </w:tc>
        <w:tc>
          <w:tcPr>
            <w:tcW w:w="2492" w:type="dxa"/>
          </w:tcPr>
          <w:p w14:paraId="194C6128">
            <w:pPr>
              <w:pStyle w:val="4"/>
              <w:jc w:val="center"/>
            </w:pPr>
            <w:r>
              <w:rPr>
                <w:rFonts w:ascii="仿宋_GB2312" w:hAnsi="仿宋_GB2312" w:eastAsia="仿宋_GB2312" w:cs="仿宋_GB2312"/>
              </w:rPr>
              <w:t>标的名称</w:t>
            </w:r>
          </w:p>
        </w:tc>
        <w:tc>
          <w:tcPr>
            <w:tcW w:w="2492" w:type="dxa"/>
          </w:tcPr>
          <w:p w14:paraId="10978244">
            <w:pPr>
              <w:pStyle w:val="4"/>
              <w:jc w:val="center"/>
            </w:pPr>
            <w:r>
              <w:rPr>
                <w:rFonts w:ascii="仿宋_GB2312" w:hAnsi="仿宋_GB2312" w:eastAsia="仿宋_GB2312" w:cs="仿宋_GB2312"/>
              </w:rPr>
              <w:t>产品名称</w:t>
            </w:r>
          </w:p>
        </w:tc>
      </w:tr>
      <w:tr w14:paraId="7ACE5C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111AB561">
            <w:pPr>
              <w:pStyle w:val="4"/>
              <w:jc w:val="center"/>
            </w:pPr>
            <w:r>
              <w:rPr>
                <w:rFonts w:ascii="仿宋_GB2312" w:hAnsi="仿宋_GB2312" w:eastAsia="仿宋_GB2312" w:cs="仿宋_GB2312"/>
              </w:rPr>
              <w:t>不涉及</w:t>
            </w:r>
          </w:p>
        </w:tc>
      </w:tr>
    </w:tbl>
    <w:p w14:paraId="20B91002">
      <w:pPr>
        <w:pStyle w:val="4"/>
        <w:ind w:firstLine="480"/>
        <w:jc w:val="left"/>
      </w:pPr>
      <w:r>
        <w:rPr>
          <w:rFonts w:ascii="仿宋_GB2312" w:hAnsi="仿宋_GB2312" w:eastAsia="仿宋_GB2312" w:cs="仿宋_GB2312"/>
        </w:rPr>
        <w:t>注：响应产品属于《节能产品政府采购品目清单》中优先采购的产品，供应商提供由国家确定的认证机构出具的、处于有效期之内的节能产品认证证书的原件扫描件或“全国认证认可信息公共服务平台”（http://cx.cnca.cn）的认证信息截图，可以享受优先采购政策。具体要求详见第五章规定。</w:t>
      </w:r>
    </w:p>
    <w:p w14:paraId="0CD9FC2A">
      <w:pPr>
        <w:pStyle w:val="4"/>
        <w:jc w:val="left"/>
        <w:outlineLvl w:val="3"/>
      </w:pPr>
      <w:r>
        <w:rPr>
          <w:rFonts w:ascii="仿宋_GB2312" w:hAnsi="仿宋_GB2312" w:eastAsia="仿宋_GB2312" w:cs="仿宋_GB2312"/>
          <w:b/>
          <w:sz w:val="24"/>
        </w:rPr>
        <w:t>本项目涉及优先采购环境标志产品：</w:t>
      </w:r>
    </w:p>
    <w:p w14:paraId="1181A2D6">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1F5F2D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2AF38F2">
            <w:pPr>
              <w:pStyle w:val="4"/>
              <w:jc w:val="center"/>
            </w:pPr>
            <w:r>
              <w:rPr>
                <w:rFonts w:ascii="仿宋_GB2312" w:hAnsi="仿宋_GB2312" w:eastAsia="仿宋_GB2312" w:cs="仿宋_GB2312"/>
              </w:rPr>
              <w:t>序号</w:t>
            </w:r>
          </w:p>
        </w:tc>
        <w:tc>
          <w:tcPr>
            <w:tcW w:w="2492" w:type="dxa"/>
          </w:tcPr>
          <w:p w14:paraId="65381C66">
            <w:pPr>
              <w:pStyle w:val="4"/>
              <w:jc w:val="center"/>
            </w:pPr>
            <w:r>
              <w:rPr>
                <w:rFonts w:ascii="仿宋_GB2312" w:hAnsi="仿宋_GB2312" w:eastAsia="仿宋_GB2312" w:cs="仿宋_GB2312"/>
              </w:rPr>
              <w:t>采购品目名称</w:t>
            </w:r>
          </w:p>
        </w:tc>
        <w:tc>
          <w:tcPr>
            <w:tcW w:w="2492" w:type="dxa"/>
          </w:tcPr>
          <w:p w14:paraId="0F05D3BD">
            <w:pPr>
              <w:pStyle w:val="4"/>
              <w:jc w:val="center"/>
            </w:pPr>
            <w:r>
              <w:rPr>
                <w:rFonts w:ascii="仿宋_GB2312" w:hAnsi="仿宋_GB2312" w:eastAsia="仿宋_GB2312" w:cs="仿宋_GB2312"/>
              </w:rPr>
              <w:t>标的名称</w:t>
            </w:r>
          </w:p>
        </w:tc>
        <w:tc>
          <w:tcPr>
            <w:tcW w:w="2492" w:type="dxa"/>
          </w:tcPr>
          <w:p w14:paraId="0C2DD2D8">
            <w:pPr>
              <w:pStyle w:val="4"/>
              <w:jc w:val="center"/>
            </w:pPr>
            <w:r>
              <w:rPr>
                <w:rFonts w:ascii="仿宋_GB2312" w:hAnsi="仿宋_GB2312" w:eastAsia="仿宋_GB2312" w:cs="仿宋_GB2312"/>
              </w:rPr>
              <w:t>产品名称</w:t>
            </w:r>
          </w:p>
        </w:tc>
      </w:tr>
      <w:tr w14:paraId="4A6E26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038FD1E2">
            <w:pPr>
              <w:pStyle w:val="4"/>
              <w:jc w:val="center"/>
            </w:pPr>
            <w:r>
              <w:rPr>
                <w:rFonts w:ascii="仿宋_GB2312" w:hAnsi="仿宋_GB2312" w:eastAsia="仿宋_GB2312" w:cs="仿宋_GB2312"/>
              </w:rPr>
              <w:t>不涉及</w:t>
            </w:r>
          </w:p>
        </w:tc>
      </w:tr>
    </w:tbl>
    <w:p w14:paraId="66967F7D">
      <w:pPr>
        <w:pStyle w:val="4"/>
        <w:ind w:firstLine="480"/>
        <w:jc w:val="left"/>
      </w:pPr>
      <w:r>
        <w:rPr>
          <w:rFonts w:ascii="仿宋_GB2312" w:hAnsi="仿宋_GB2312" w:eastAsia="仿宋_GB2312" w:cs="仿宋_GB2312"/>
        </w:rPr>
        <w:t>注：响应产品属于《环境标志产品政府采购品目清单》中的产品，供应商提供由国家确定的认证机构出具的、处于有效期之内的环境标志产品认证证书的原件扫描件或“全国认证认可信息公共服务平台”（http://cx.cnca.cn）的认证信息截图，可以享受优先采购政策。具体要求详见第五章规定。</w:t>
      </w:r>
    </w:p>
    <w:p w14:paraId="1A5F826E">
      <w:pPr>
        <w:pStyle w:val="4"/>
        <w:jc w:val="left"/>
        <w:outlineLvl w:val="2"/>
      </w:pPr>
      <w:r>
        <w:rPr>
          <w:rFonts w:ascii="仿宋_GB2312" w:hAnsi="仿宋_GB2312" w:eastAsia="仿宋_GB2312" w:cs="仿宋_GB2312"/>
          <w:b/>
          <w:sz w:val="28"/>
        </w:rPr>
        <w:t>3.2.技术要求</w:t>
      </w:r>
    </w:p>
    <w:p w14:paraId="705A8030">
      <w:pPr>
        <w:pStyle w:val="4"/>
        <w:jc w:val="left"/>
      </w:pPr>
      <w:r>
        <w:rPr>
          <w:rFonts w:ascii="仿宋_GB2312" w:hAnsi="仿宋_GB2312" w:eastAsia="仿宋_GB2312" w:cs="仿宋_GB2312"/>
        </w:rPr>
        <w:t>采购包1：</w:t>
      </w:r>
    </w:p>
    <w:p w14:paraId="34F186E8">
      <w:pPr>
        <w:pStyle w:val="4"/>
        <w:jc w:val="left"/>
      </w:pPr>
      <w:r>
        <w:rPr>
          <w:rFonts w:ascii="仿宋_GB2312" w:hAnsi="仿宋_GB2312" w:eastAsia="仿宋_GB2312" w:cs="仿宋_GB2312"/>
        </w:rPr>
        <w:t>标的名称：成都市双流区东升三里坝城中村黄水片区万人小区建筑垃圾清运项目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376F8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FC3FC86">
            <w:pPr>
              <w:pStyle w:val="4"/>
              <w:jc w:val="center"/>
            </w:pPr>
            <w:r>
              <w:rPr>
                <w:rFonts w:ascii="仿宋_GB2312" w:hAnsi="仿宋_GB2312" w:eastAsia="仿宋_GB2312" w:cs="仿宋_GB2312"/>
              </w:rPr>
              <w:t>序号</w:t>
            </w:r>
          </w:p>
        </w:tc>
        <w:tc>
          <w:tcPr>
            <w:tcW w:w="581" w:type="dxa"/>
          </w:tcPr>
          <w:p w14:paraId="4E46E9E1">
            <w:pPr>
              <w:pStyle w:val="4"/>
              <w:jc w:val="center"/>
            </w:pPr>
            <w:r>
              <w:rPr>
                <w:rFonts w:ascii="仿宋_GB2312" w:hAnsi="仿宋_GB2312" w:eastAsia="仿宋_GB2312" w:cs="仿宋_GB2312"/>
              </w:rPr>
              <w:t>符号标识</w:t>
            </w:r>
          </w:p>
        </w:tc>
        <w:tc>
          <w:tcPr>
            <w:tcW w:w="1495" w:type="dxa"/>
          </w:tcPr>
          <w:p w14:paraId="7876F110">
            <w:pPr>
              <w:pStyle w:val="4"/>
              <w:jc w:val="center"/>
            </w:pPr>
            <w:r>
              <w:rPr>
                <w:rFonts w:ascii="仿宋_GB2312" w:hAnsi="仿宋_GB2312" w:eastAsia="仿宋_GB2312" w:cs="仿宋_GB2312"/>
              </w:rPr>
              <w:t>技术要求名称</w:t>
            </w:r>
          </w:p>
        </w:tc>
        <w:tc>
          <w:tcPr>
            <w:tcW w:w="5814" w:type="dxa"/>
          </w:tcPr>
          <w:p w14:paraId="4C911DCB">
            <w:pPr>
              <w:pStyle w:val="4"/>
              <w:jc w:val="center"/>
            </w:pPr>
            <w:r>
              <w:rPr>
                <w:rFonts w:ascii="仿宋_GB2312" w:hAnsi="仿宋_GB2312" w:eastAsia="仿宋_GB2312" w:cs="仿宋_GB2312"/>
              </w:rPr>
              <w:t>技术参数与性能指标</w:t>
            </w:r>
          </w:p>
        </w:tc>
      </w:tr>
      <w:tr w14:paraId="4B3D61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0CF37DB">
            <w:pPr>
              <w:pStyle w:val="4"/>
              <w:jc w:val="center"/>
            </w:pPr>
            <w:r>
              <w:rPr>
                <w:rFonts w:ascii="仿宋_GB2312" w:hAnsi="仿宋_GB2312" w:eastAsia="仿宋_GB2312" w:cs="仿宋_GB2312"/>
              </w:rPr>
              <w:t>1</w:t>
            </w:r>
          </w:p>
        </w:tc>
        <w:tc>
          <w:tcPr>
            <w:tcW w:w="581" w:type="dxa"/>
          </w:tcPr>
          <w:p w14:paraId="77D3C656">
            <w:pPr>
              <w:pStyle w:val="4"/>
              <w:jc w:val="center"/>
            </w:pPr>
            <w:r>
              <w:rPr>
                <w:rFonts w:ascii="仿宋_GB2312" w:hAnsi="仿宋_GB2312" w:eastAsia="仿宋_GB2312" w:cs="仿宋_GB2312"/>
              </w:rPr>
              <w:t>★</w:t>
            </w:r>
          </w:p>
        </w:tc>
        <w:tc>
          <w:tcPr>
            <w:tcW w:w="1495" w:type="dxa"/>
          </w:tcPr>
          <w:p w14:paraId="2978D502">
            <w:pPr>
              <w:pStyle w:val="4"/>
              <w:jc w:val="left"/>
            </w:pPr>
            <w:r>
              <w:rPr>
                <w:rFonts w:ascii="仿宋_GB2312" w:hAnsi="仿宋_GB2312" w:eastAsia="仿宋_GB2312" w:cs="仿宋_GB2312"/>
              </w:rPr>
              <w:t>装运建垃要求</w:t>
            </w:r>
          </w:p>
        </w:tc>
        <w:tc>
          <w:tcPr>
            <w:tcW w:w="5814" w:type="dxa"/>
          </w:tcPr>
          <w:p w14:paraId="4CE68DF9">
            <w:pPr>
              <w:pStyle w:val="4"/>
              <w:ind w:firstLine="480"/>
              <w:jc w:val="both"/>
            </w:pPr>
            <w:r>
              <w:rPr>
                <w:rFonts w:ascii="仿宋_GB2312" w:hAnsi="仿宋_GB2312" w:eastAsia="仿宋_GB2312" w:cs="仿宋_GB2312"/>
                <w:sz w:val="24"/>
              </w:rPr>
              <w:t>1.工作开展期间做好现场及周围安全警示标识。</w:t>
            </w:r>
          </w:p>
          <w:p w14:paraId="36C7D6E0">
            <w:pPr>
              <w:pStyle w:val="4"/>
              <w:ind w:firstLine="480"/>
              <w:jc w:val="both"/>
            </w:pPr>
            <w:r>
              <w:rPr>
                <w:rFonts w:ascii="仿宋_GB2312" w:hAnsi="仿宋_GB2312" w:eastAsia="仿宋_GB2312" w:cs="仿宋_GB2312"/>
                <w:sz w:val="24"/>
              </w:rPr>
              <w:t>2.本项目所有装运建筑垃圾车辆，应当保持外型完好、车轮及车身外部整洁，不带泥行驶。规划好线路，运输时应全密闭运输，不得冒载或者沿途泄漏、遗撒，避免杂物垃圾散落。</w:t>
            </w:r>
          </w:p>
          <w:p w14:paraId="189AA0CF">
            <w:pPr>
              <w:pStyle w:val="4"/>
              <w:ind w:firstLine="480"/>
              <w:jc w:val="both"/>
            </w:pPr>
            <w:r>
              <w:rPr>
                <w:rFonts w:ascii="仿宋_GB2312" w:hAnsi="仿宋_GB2312" w:eastAsia="仿宋_GB2312" w:cs="仿宋_GB2312"/>
                <w:sz w:val="24"/>
              </w:rPr>
              <w:t>3.清运车辆在出入本项目服务区域时，不得破坏公共设施设备、不得影响周边环境卫生、不得造成二次污染。如有损坏，应照价赔偿。</w:t>
            </w:r>
          </w:p>
          <w:p w14:paraId="05D7A92D">
            <w:pPr>
              <w:pStyle w:val="4"/>
              <w:ind w:firstLine="480"/>
              <w:jc w:val="both"/>
            </w:pPr>
            <w:r>
              <w:rPr>
                <w:rFonts w:ascii="仿宋_GB2312" w:hAnsi="仿宋_GB2312" w:eastAsia="仿宋_GB2312" w:cs="仿宋_GB2312"/>
                <w:sz w:val="24"/>
              </w:rPr>
              <w:t>4.所有工作人员在建筑垃圾装运中必须服从管理，并按要求在指定地点及区域停放车辆。</w:t>
            </w:r>
          </w:p>
          <w:p w14:paraId="079DC450">
            <w:pPr>
              <w:pStyle w:val="4"/>
              <w:ind w:firstLine="480"/>
              <w:jc w:val="both"/>
            </w:pPr>
            <w:r>
              <w:rPr>
                <w:rFonts w:ascii="仿宋_GB2312" w:hAnsi="仿宋_GB2312" w:eastAsia="仿宋_GB2312" w:cs="仿宋_GB2312"/>
                <w:sz w:val="24"/>
              </w:rPr>
              <w:t>5.为保证项目现场良好的空气质量，须做好淋水降尘、清扫等举措。保持项目周边区域及清运路线的清洁卫生。</w:t>
            </w:r>
          </w:p>
          <w:p w14:paraId="5ABD2FE5">
            <w:pPr>
              <w:pStyle w:val="4"/>
              <w:ind w:firstLine="480"/>
              <w:jc w:val="both"/>
            </w:pPr>
            <w:r>
              <w:rPr>
                <w:rFonts w:ascii="仿宋_GB2312" w:hAnsi="仿宋_GB2312" w:eastAsia="仿宋_GB2312" w:cs="仿宋_GB2312"/>
                <w:sz w:val="24"/>
              </w:rPr>
              <w:t>6.工作人员驾驶过程中造成的财产损毁或人员伤亡的，承担全部赔偿责任。</w:t>
            </w:r>
          </w:p>
          <w:p w14:paraId="22D4EA3D">
            <w:pPr>
              <w:pStyle w:val="4"/>
              <w:ind w:firstLine="480"/>
              <w:jc w:val="both"/>
            </w:pPr>
            <w:r>
              <w:rPr>
                <w:rFonts w:ascii="仿宋_GB2312" w:hAnsi="仿宋_GB2312" w:eastAsia="仿宋_GB2312" w:cs="仿宋_GB2312"/>
                <w:sz w:val="24"/>
              </w:rPr>
              <w:t>7.场内外装及处置建筑垃圾时，装运建筑垃圾车辆须限速行驶，并遵守道路交通安全法律、法规、规章，不得有超载、超速行驶、违反交通信号或者污损、遮挡号牌等交通违法行为，如因交通违法行为后果承担全部赔偿责任。</w:t>
            </w:r>
          </w:p>
          <w:p w14:paraId="4B8CA813">
            <w:pPr>
              <w:pStyle w:val="4"/>
              <w:ind w:firstLine="480"/>
              <w:jc w:val="both"/>
            </w:pPr>
            <w:r>
              <w:rPr>
                <w:rFonts w:ascii="仿宋_GB2312" w:hAnsi="仿宋_GB2312" w:eastAsia="仿宋_GB2312" w:cs="仿宋_GB2312"/>
                <w:sz w:val="24"/>
              </w:rPr>
              <w:t>8.装运建筑垃圾按相关规定的时间、线路行驶车辆。</w:t>
            </w:r>
          </w:p>
          <w:p w14:paraId="67698B81">
            <w:pPr>
              <w:pStyle w:val="4"/>
              <w:ind w:firstLine="480"/>
              <w:jc w:val="both"/>
            </w:pPr>
            <w:r>
              <w:rPr>
                <w:rFonts w:ascii="仿宋_GB2312" w:hAnsi="仿宋_GB2312" w:eastAsia="仿宋_GB2312" w:cs="仿宋_GB2312"/>
                <w:sz w:val="24"/>
              </w:rPr>
              <w:t>9.供应商须承诺成交后，将积极配合采购人，按照“四川省住房和城乡建设厅关于进一步规范城市建筑垃圾处置核准有关事项的通知”的要求，提供办理《建筑垃圾处置（排放）证》所需的自身资质、车辆信息、消纳场意向协议等必要文件，并承担按规定应由其承担的办证费用。</w:t>
            </w:r>
            <w:r>
              <w:rPr>
                <w:rFonts w:ascii="仿宋_GB2312" w:hAnsi="仿宋_GB2312" w:eastAsia="仿宋_GB2312" w:cs="仿宋_GB2312"/>
                <w:b/>
                <w:sz w:val="24"/>
              </w:rPr>
              <w:t>（提供承诺函，格式自拟，并加盖供应商公章）</w:t>
            </w:r>
          </w:p>
          <w:p w14:paraId="3F0C02A9">
            <w:pPr>
              <w:pStyle w:val="4"/>
              <w:ind w:firstLine="480"/>
              <w:jc w:val="both"/>
            </w:pPr>
            <w:r>
              <w:rPr>
                <w:rFonts w:ascii="仿宋_GB2312" w:hAnsi="仿宋_GB2312" w:eastAsia="仿宋_GB2312" w:cs="仿宋_GB2312"/>
                <w:sz w:val="24"/>
              </w:rPr>
              <w:t>10.随车携带《建筑垃圾处置（运输）证》（办证费用成交人承担）。</w:t>
            </w:r>
          </w:p>
          <w:p w14:paraId="56EA4871">
            <w:pPr>
              <w:pStyle w:val="4"/>
              <w:jc w:val="both"/>
            </w:pPr>
            <w:r>
              <w:rPr>
                <w:rFonts w:ascii="仿宋_GB2312" w:hAnsi="仿宋_GB2312" w:eastAsia="仿宋_GB2312" w:cs="仿宋_GB2312"/>
                <w:sz w:val="24"/>
              </w:rPr>
              <w:t>11.针对特殊恶劣天气或当天处置量大于消纳场接收量时，供应商应保障清运项目的实施。</w:t>
            </w:r>
          </w:p>
        </w:tc>
      </w:tr>
      <w:tr w14:paraId="5C2B3E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3B791FD">
            <w:pPr>
              <w:pStyle w:val="4"/>
              <w:jc w:val="center"/>
            </w:pPr>
            <w:r>
              <w:rPr>
                <w:rFonts w:ascii="仿宋_GB2312" w:hAnsi="仿宋_GB2312" w:eastAsia="仿宋_GB2312" w:cs="仿宋_GB2312"/>
              </w:rPr>
              <w:t>2</w:t>
            </w:r>
          </w:p>
        </w:tc>
        <w:tc>
          <w:tcPr>
            <w:tcW w:w="581" w:type="dxa"/>
          </w:tcPr>
          <w:p w14:paraId="77C96A67">
            <w:pPr>
              <w:pStyle w:val="4"/>
              <w:jc w:val="center"/>
            </w:pPr>
            <w:r>
              <w:rPr>
                <w:rFonts w:ascii="仿宋_GB2312" w:hAnsi="仿宋_GB2312" w:eastAsia="仿宋_GB2312" w:cs="仿宋_GB2312"/>
              </w:rPr>
              <w:t>★</w:t>
            </w:r>
          </w:p>
        </w:tc>
        <w:tc>
          <w:tcPr>
            <w:tcW w:w="1495" w:type="dxa"/>
          </w:tcPr>
          <w:p w14:paraId="08EDC11D">
            <w:pPr>
              <w:pStyle w:val="4"/>
              <w:jc w:val="left"/>
            </w:pPr>
            <w:r>
              <w:rPr>
                <w:rFonts w:ascii="仿宋_GB2312" w:hAnsi="仿宋_GB2312" w:eastAsia="仿宋_GB2312" w:cs="仿宋_GB2312"/>
              </w:rPr>
              <w:t>建筑垃圾处置场地要求</w:t>
            </w:r>
          </w:p>
        </w:tc>
        <w:tc>
          <w:tcPr>
            <w:tcW w:w="5814" w:type="dxa"/>
          </w:tcPr>
          <w:p w14:paraId="35B98D91">
            <w:pPr>
              <w:pStyle w:val="4"/>
              <w:jc w:val="both"/>
            </w:pPr>
            <w:r>
              <w:rPr>
                <w:rFonts w:ascii="仿宋_GB2312" w:hAnsi="仿宋_GB2312" w:eastAsia="仿宋_GB2312" w:cs="仿宋_GB2312"/>
                <w:sz w:val="24"/>
              </w:rPr>
              <w:t>供应商按相关规定将建渣清运至合法消纳场地并进行处置。建渣消纳处置费用由采购人支付，其余运输、装卸及办理《建筑垃圾处置（排放）证》等行政性手续费用由供应商承担。</w:t>
            </w:r>
          </w:p>
        </w:tc>
      </w:tr>
      <w:tr w14:paraId="7A6669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EF020C1">
            <w:pPr>
              <w:pStyle w:val="4"/>
              <w:jc w:val="center"/>
            </w:pPr>
            <w:r>
              <w:rPr>
                <w:rFonts w:ascii="仿宋_GB2312" w:hAnsi="仿宋_GB2312" w:eastAsia="仿宋_GB2312" w:cs="仿宋_GB2312"/>
              </w:rPr>
              <w:t>3</w:t>
            </w:r>
          </w:p>
        </w:tc>
        <w:tc>
          <w:tcPr>
            <w:tcW w:w="581" w:type="dxa"/>
          </w:tcPr>
          <w:p w14:paraId="5DF075F7">
            <w:pPr>
              <w:pStyle w:val="4"/>
              <w:jc w:val="center"/>
            </w:pPr>
            <w:r>
              <w:rPr>
                <w:rFonts w:ascii="仿宋_GB2312" w:hAnsi="仿宋_GB2312" w:eastAsia="仿宋_GB2312" w:cs="仿宋_GB2312"/>
              </w:rPr>
              <w:t>★</w:t>
            </w:r>
          </w:p>
        </w:tc>
        <w:tc>
          <w:tcPr>
            <w:tcW w:w="1495" w:type="dxa"/>
          </w:tcPr>
          <w:p w14:paraId="16A7769D">
            <w:pPr>
              <w:pStyle w:val="4"/>
              <w:jc w:val="left"/>
            </w:pPr>
            <w:r>
              <w:rPr>
                <w:rFonts w:ascii="仿宋_GB2312" w:hAnsi="仿宋_GB2312" w:eastAsia="仿宋_GB2312" w:cs="仿宋_GB2312"/>
              </w:rPr>
              <w:t>其他要求</w:t>
            </w:r>
          </w:p>
        </w:tc>
        <w:tc>
          <w:tcPr>
            <w:tcW w:w="5814" w:type="dxa"/>
          </w:tcPr>
          <w:p w14:paraId="2B572F07">
            <w:pPr>
              <w:pStyle w:val="4"/>
              <w:ind w:firstLine="480"/>
              <w:jc w:val="both"/>
            </w:pPr>
            <w:r>
              <w:rPr>
                <w:rFonts w:ascii="仿宋_GB2312" w:hAnsi="仿宋_GB2312" w:eastAsia="仿宋_GB2312" w:cs="仿宋_GB2312"/>
                <w:sz w:val="24"/>
              </w:rPr>
              <w:t>1.提供的降尘、安全防护等项目实施过程所需的材料均符合相关质量要求。</w:t>
            </w:r>
          </w:p>
          <w:p w14:paraId="791FA2B9">
            <w:pPr>
              <w:pStyle w:val="4"/>
              <w:ind w:firstLine="480"/>
              <w:jc w:val="both"/>
            </w:pPr>
            <w:r>
              <w:rPr>
                <w:rFonts w:ascii="仿宋_GB2312" w:hAnsi="仿宋_GB2312" w:eastAsia="仿宋_GB2312" w:cs="仿宋_GB2312"/>
                <w:sz w:val="24"/>
              </w:rPr>
              <w:t>2.在清运建筑垃圾等整个项目服务期间出现任何安全事故，所有安全责任及产生的相关费用均由供应商负责。</w:t>
            </w:r>
            <w:r>
              <w:rPr>
                <w:rFonts w:ascii="仿宋_GB2312" w:hAnsi="仿宋_GB2312" w:eastAsia="仿宋_GB2312" w:cs="仿宋_GB2312"/>
                <w:b/>
                <w:sz w:val="24"/>
              </w:rPr>
              <w:t>（提供承诺函，格式自拟，并加盖供应商公章）</w:t>
            </w:r>
          </w:p>
          <w:p w14:paraId="2D25AC8B">
            <w:pPr>
              <w:pStyle w:val="4"/>
              <w:ind w:firstLine="480"/>
              <w:jc w:val="both"/>
            </w:pPr>
            <w:r>
              <w:rPr>
                <w:rFonts w:ascii="仿宋_GB2312" w:hAnsi="仿宋_GB2312" w:eastAsia="仿宋_GB2312" w:cs="仿宋_GB2312"/>
                <w:sz w:val="24"/>
              </w:rPr>
              <w:t>3.为本项目配置作业车辆要求：根据服务内容自行配备相关车辆，所有配备运输车辆符合国家最新排放标准。</w:t>
            </w:r>
          </w:p>
          <w:p w14:paraId="710C6D3C">
            <w:pPr>
              <w:pStyle w:val="4"/>
              <w:jc w:val="both"/>
            </w:pPr>
            <w:r>
              <w:rPr>
                <w:rFonts w:ascii="仿宋_GB2312" w:hAnsi="仿宋_GB2312" w:eastAsia="仿宋_GB2312" w:cs="仿宋_GB2312"/>
                <w:sz w:val="24"/>
              </w:rPr>
              <w:t>4.为本项目配备相关履约人员。</w:t>
            </w:r>
          </w:p>
        </w:tc>
      </w:tr>
      <w:tr w14:paraId="25EE74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BE1B08C">
            <w:pPr>
              <w:pStyle w:val="4"/>
              <w:jc w:val="center"/>
            </w:pPr>
            <w:r>
              <w:rPr>
                <w:rFonts w:ascii="仿宋_GB2312" w:hAnsi="仿宋_GB2312" w:eastAsia="仿宋_GB2312" w:cs="仿宋_GB2312"/>
              </w:rPr>
              <w:t>4</w:t>
            </w:r>
          </w:p>
        </w:tc>
        <w:tc>
          <w:tcPr>
            <w:tcW w:w="581" w:type="dxa"/>
          </w:tcPr>
          <w:p w14:paraId="32D1D281"/>
        </w:tc>
        <w:tc>
          <w:tcPr>
            <w:tcW w:w="1495" w:type="dxa"/>
          </w:tcPr>
          <w:p w14:paraId="19241900">
            <w:pPr>
              <w:pStyle w:val="4"/>
              <w:jc w:val="left"/>
            </w:pPr>
            <w:r>
              <w:rPr>
                <w:rFonts w:ascii="仿宋_GB2312" w:hAnsi="仿宋_GB2312" w:eastAsia="仿宋_GB2312" w:cs="仿宋_GB2312"/>
              </w:rPr>
              <w:t>服务方案编制要求</w:t>
            </w:r>
          </w:p>
        </w:tc>
        <w:tc>
          <w:tcPr>
            <w:tcW w:w="5814" w:type="dxa"/>
          </w:tcPr>
          <w:p w14:paraId="18896480">
            <w:pPr>
              <w:pStyle w:val="4"/>
              <w:ind w:firstLine="480"/>
              <w:jc w:val="both"/>
            </w:pPr>
            <w:r>
              <w:rPr>
                <w:rFonts w:ascii="仿宋_GB2312" w:hAnsi="仿宋_GB2312" w:eastAsia="仿宋_GB2312" w:cs="仿宋_GB2312"/>
                <w:sz w:val="24"/>
              </w:rPr>
              <w:t>供应商根据本项目要求及自身经营情况，编写如下服务方案：</w:t>
            </w:r>
          </w:p>
          <w:p w14:paraId="59C321FB">
            <w:pPr>
              <w:pStyle w:val="4"/>
              <w:ind w:firstLine="480"/>
              <w:jc w:val="both"/>
            </w:pPr>
            <w:r>
              <w:rPr>
                <w:rFonts w:ascii="仿宋_GB2312" w:hAnsi="仿宋_GB2312" w:eastAsia="仿宋_GB2312" w:cs="仿宋_GB2312"/>
                <w:sz w:val="24"/>
              </w:rPr>
              <w:t>1.供应商提供本项目的项目实施方案，内容包含：①装、运现场组织方案；②运输线路规划；③建筑垃圾处置方案；④进度计划保障措施；⑤本项目实施中的重难点分析；⑥应急预案；⑦人员配置计划，共7项。</w:t>
            </w:r>
          </w:p>
          <w:p w14:paraId="0335B995">
            <w:pPr>
              <w:pStyle w:val="4"/>
              <w:ind w:firstLine="480"/>
              <w:jc w:val="both"/>
            </w:pPr>
            <w:r>
              <w:rPr>
                <w:rFonts w:ascii="仿宋_GB2312" w:hAnsi="仿宋_GB2312" w:eastAsia="仿宋_GB2312" w:cs="仿宋_GB2312"/>
                <w:sz w:val="24"/>
              </w:rPr>
              <w:t>2.供应商提供本项目的安全管理方案，内容包含：①安全管理体系；②安全管理制度；③临干道清运车辆安全管理措施；④临干道清运人员进出安全管理措施；⑤运输过程中的安全管理措施；⑥安全教育培训计划；⑦安全事故应急处理预案，共7项。</w:t>
            </w:r>
          </w:p>
          <w:p w14:paraId="60706B83">
            <w:pPr>
              <w:pStyle w:val="4"/>
              <w:ind w:firstLine="480"/>
              <w:jc w:val="both"/>
            </w:pPr>
            <w:r>
              <w:rPr>
                <w:rFonts w:ascii="仿宋_GB2312" w:hAnsi="仿宋_GB2312" w:eastAsia="仿宋_GB2312" w:cs="仿宋_GB2312"/>
                <w:sz w:val="24"/>
              </w:rPr>
              <w:t>3.供应商提供本项目的环境保护管理方案，内容包含：①清运区域临干道施工环境卫生管理措施；②噪音管理措施；③扬尘管理措施；④现场管理人员环境保护职责；⑤现场操作人员环境保护要求；⑥环境保护检查与整改机制；⑦环保应急措施，共7项。</w:t>
            </w:r>
          </w:p>
          <w:p w14:paraId="4B21C5C8">
            <w:pPr>
              <w:pStyle w:val="4"/>
              <w:jc w:val="both"/>
            </w:pPr>
            <w:r>
              <w:rPr>
                <w:rFonts w:ascii="仿宋_GB2312" w:hAnsi="仿宋_GB2312" w:eastAsia="仿宋_GB2312" w:cs="仿宋_GB2312"/>
                <w:sz w:val="24"/>
              </w:rPr>
              <w:t>注：本项目服务方案要求不作为实质性要求，仅作为评审因素，供应商应当根据实际情况提供真实、客观的证明材料，具体评审标准详见“评审标准”表。</w:t>
            </w:r>
          </w:p>
        </w:tc>
      </w:tr>
      <w:tr w14:paraId="0DC236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73CCC86">
            <w:pPr>
              <w:pStyle w:val="4"/>
              <w:jc w:val="center"/>
            </w:pPr>
            <w:r>
              <w:rPr>
                <w:rFonts w:ascii="仿宋_GB2312" w:hAnsi="仿宋_GB2312" w:eastAsia="仿宋_GB2312" w:cs="仿宋_GB2312"/>
              </w:rPr>
              <w:t>5</w:t>
            </w:r>
          </w:p>
        </w:tc>
        <w:tc>
          <w:tcPr>
            <w:tcW w:w="581" w:type="dxa"/>
          </w:tcPr>
          <w:p w14:paraId="36B2B447"/>
        </w:tc>
        <w:tc>
          <w:tcPr>
            <w:tcW w:w="1495" w:type="dxa"/>
          </w:tcPr>
          <w:p w14:paraId="1197AE54">
            <w:pPr>
              <w:pStyle w:val="4"/>
              <w:jc w:val="left"/>
            </w:pPr>
            <w:r>
              <w:rPr>
                <w:rFonts w:ascii="仿宋_GB2312" w:hAnsi="仿宋_GB2312" w:eastAsia="仿宋_GB2312" w:cs="仿宋_GB2312"/>
              </w:rPr>
              <w:t>履约经验要求</w:t>
            </w:r>
          </w:p>
        </w:tc>
        <w:tc>
          <w:tcPr>
            <w:tcW w:w="5814" w:type="dxa"/>
          </w:tcPr>
          <w:p w14:paraId="2A4CEB93">
            <w:pPr>
              <w:pStyle w:val="4"/>
              <w:ind w:firstLine="480"/>
              <w:jc w:val="both"/>
            </w:pPr>
            <w:r>
              <w:rPr>
                <w:rFonts w:ascii="仿宋_GB2312" w:hAnsi="仿宋_GB2312" w:eastAsia="仿宋_GB2312" w:cs="仿宋_GB2312"/>
                <w:sz w:val="24"/>
              </w:rPr>
              <w:t>供应商自2023年1月1日（含）至递交响应文件截止日（以合同签订日期为准），具有一个类似项目履约经验。</w:t>
            </w:r>
          </w:p>
          <w:p w14:paraId="2ADEC608">
            <w:pPr>
              <w:pStyle w:val="4"/>
              <w:jc w:val="both"/>
            </w:pPr>
            <w:r>
              <w:rPr>
                <w:rFonts w:ascii="仿宋_GB2312" w:hAnsi="仿宋_GB2312" w:eastAsia="仿宋_GB2312" w:cs="仿宋_GB2312"/>
                <w:sz w:val="24"/>
              </w:rPr>
              <w:t>注：本项目履约能力要求不作为实质性要求，仅作为评审因素，供应商应当根据实际情况提供真实、客观的证明材料，具体评审标准详见“评审标准”表。</w:t>
            </w:r>
          </w:p>
        </w:tc>
      </w:tr>
      <w:tr w14:paraId="2BFBCD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ABB67F3">
            <w:pPr>
              <w:pStyle w:val="4"/>
              <w:jc w:val="center"/>
            </w:pPr>
            <w:r>
              <w:rPr>
                <w:rFonts w:ascii="仿宋_GB2312" w:hAnsi="仿宋_GB2312" w:eastAsia="仿宋_GB2312" w:cs="仿宋_GB2312"/>
              </w:rPr>
              <w:t>6</w:t>
            </w:r>
          </w:p>
        </w:tc>
        <w:tc>
          <w:tcPr>
            <w:tcW w:w="581" w:type="dxa"/>
          </w:tcPr>
          <w:p w14:paraId="4FB180BE">
            <w:pPr>
              <w:pStyle w:val="4"/>
              <w:jc w:val="center"/>
            </w:pPr>
            <w:r>
              <w:rPr>
                <w:rFonts w:ascii="仿宋_GB2312" w:hAnsi="仿宋_GB2312" w:eastAsia="仿宋_GB2312" w:cs="仿宋_GB2312"/>
              </w:rPr>
              <w:t>★</w:t>
            </w:r>
          </w:p>
        </w:tc>
        <w:tc>
          <w:tcPr>
            <w:tcW w:w="1495" w:type="dxa"/>
          </w:tcPr>
          <w:p w14:paraId="6305B650">
            <w:pPr>
              <w:pStyle w:val="4"/>
              <w:jc w:val="left"/>
            </w:pPr>
            <w:r>
              <w:rPr>
                <w:rFonts w:ascii="仿宋_GB2312" w:hAnsi="仿宋_GB2312" w:eastAsia="仿宋_GB2312" w:cs="仿宋_GB2312"/>
              </w:rPr>
              <w:t>商务要求</w:t>
            </w:r>
          </w:p>
        </w:tc>
        <w:tc>
          <w:tcPr>
            <w:tcW w:w="5814" w:type="dxa"/>
          </w:tcPr>
          <w:p w14:paraId="00833500">
            <w:pPr>
              <w:pStyle w:val="4"/>
              <w:ind w:firstLine="482"/>
              <w:jc w:val="left"/>
            </w:pPr>
            <w:r>
              <w:rPr>
                <w:rFonts w:ascii="仿宋_GB2312" w:hAnsi="仿宋_GB2312" w:eastAsia="仿宋_GB2312" w:cs="仿宋_GB2312"/>
                <w:b/>
                <w:sz w:val="18"/>
              </w:rPr>
              <w:t>说明：限于平台提供的模板限制，“3.3.2.商务要求”章节无法充分体现本项目要求，且无法调整。因此供应商在对商务要求进行响应时，应按本条要求为准。如未按此要求进行响应，视为未实质性响应。</w:t>
            </w:r>
          </w:p>
          <w:p w14:paraId="6E5E9C34">
            <w:pPr>
              <w:pStyle w:val="4"/>
              <w:ind w:firstLine="480"/>
              <w:jc w:val="both"/>
            </w:pPr>
            <w:r>
              <w:rPr>
                <w:rFonts w:ascii="仿宋_GB2312" w:hAnsi="仿宋_GB2312" w:eastAsia="仿宋_GB2312" w:cs="仿宋_GB2312"/>
                <w:sz w:val="24"/>
              </w:rPr>
              <w:t>（一）服务期限与地点</w:t>
            </w:r>
            <w:r>
              <w:rPr>
                <w:rFonts w:ascii="仿宋_GB2312" w:hAnsi="仿宋_GB2312" w:eastAsia="仿宋_GB2312" w:cs="仿宋_GB2312"/>
                <w:sz w:val="18"/>
              </w:rPr>
              <w:t xml:space="preserve"> </w:t>
            </w:r>
          </w:p>
          <w:p w14:paraId="58BDA84D">
            <w:pPr>
              <w:pStyle w:val="4"/>
              <w:ind w:firstLine="480"/>
              <w:jc w:val="both"/>
            </w:pPr>
            <w:r>
              <w:rPr>
                <w:rFonts w:ascii="仿宋_GB2312" w:hAnsi="仿宋_GB2312" w:eastAsia="仿宋_GB2312" w:cs="仿宋_GB2312"/>
                <w:sz w:val="24"/>
              </w:rPr>
              <w:t>1. 服务期限：自合同签订之日起3个月（具体起止时间以合同约定为准）。</w:t>
            </w:r>
          </w:p>
          <w:p w14:paraId="6D83C2B2">
            <w:pPr>
              <w:pStyle w:val="4"/>
              <w:ind w:firstLine="480"/>
              <w:jc w:val="both"/>
            </w:pPr>
            <w:r>
              <w:rPr>
                <w:rFonts w:ascii="仿宋_GB2312" w:hAnsi="仿宋_GB2312" w:eastAsia="仿宋_GB2312" w:cs="仿宋_GB2312"/>
                <w:sz w:val="24"/>
              </w:rPr>
              <w:t>2. 服务地点：成都市双流区黄水镇辖区。</w:t>
            </w:r>
          </w:p>
          <w:p w14:paraId="06B884F1">
            <w:pPr>
              <w:pStyle w:val="4"/>
              <w:ind w:firstLine="480"/>
              <w:jc w:val="both"/>
            </w:pPr>
            <w:r>
              <w:rPr>
                <w:rFonts w:ascii="仿宋_GB2312" w:hAnsi="仿宋_GB2312" w:eastAsia="仿宋_GB2312" w:cs="仿宋_GB2312"/>
                <w:sz w:val="24"/>
              </w:rPr>
              <w:t>（二）支付约定</w:t>
            </w:r>
          </w:p>
          <w:p w14:paraId="42706E64">
            <w:pPr>
              <w:pStyle w:val="4"/>
              <w:ind w:firstLine="480"/>
              <w:jc w:val="both"/>
            </w:pPr>
            <w:r>
              <w:rPr>
                <w:rFonts w:ascii="仿宋_GB2312" w:hAnsi="仿宋_GB2312" w:eastAsia="仿宋_GB2312" w:cs="仿宋_GB2312"/>
                <w:sz w:val="24"/>
              </w:rPr>
              <w:t>1. 支付方式：一次性支付</w:t>
            </w:r>
          </w:p>
          <w:p w14:paraId="56CAEE6B">
            <w:pPr>
              <w:pStyle w:val="4"/>
              <w:ind w:firstLine="480"/>
              <w:jc w:val="both"/>
            </w:pPr>
            <w:r>
              <w:rPr>
                <w:rFonts w:ascii="仿宋_GB2312" w:hAnsi="仿宋_GB2312" w:eastAsia="仿宋_GB2312" w:cs="仿宋_GB2312"/>
                <w:sz w:val="24"/>
              </w:rPr>
              <w:t>本项目服务期满并经验收合格后，采购人根据实际清运方量，按成交综合单价一次性据实结算支付。</w:t>
            </w:r>
          </w:p>
          <w:p w14:paraId="4A0F4CC5">
            <w:pPr>
              <w:pStyle w:val="4"/>
              <w:ind w:firstLine="480"/>
              <w:jc w:val="both"/>
            </w:pPr>
            <w:r>
              <w:rPr>
                <w:rFonts w:ascii="仿宋_GB2312" w:hAnsi="仿宋_GB2312" w:eastAsia="仿宋_GB2312" w:cs="仿宋_GB2312"/>
                <w:sz w:val="24"/>
              </w:rPr>
              <w:t>2. 支付时间：</w:t>
            </w:r>
            <w:r>
              <w:br w:type="textWrapping"/>
            </w:r>
            <w:r>
              <w:rPr>
                <w:rFonts w:ascii="仿宋_GB2312" w:hAnsi="仿宋_GB2312" w:eastAsia="仿宋_GB2312" w:cs="仿宋_GB2312"/>
                <w:sz w:val="24"/>
              </w:rPr>
              <w:t>服务期满并完成履约验收后，供应商向采购人提交经双方确认的实际清运工程量确认单、等额合法有效的发票及其他采购人要求的必要付款资料。采购人应在收到完整、准确的请款资料后【15】个工作日内一次性支付全部服务费用。</w:t>
            </w:r>
          </w:p>
          <w:p w14:paraId="6D8385FE">
            <w:pPr>
              <w:pStyle w:val="4"/>
              <w:ind w:firstLine="480"/>
              <w:jc w:val="both"/>
            </w:pPr>
            <w:r>
              <w:rPr>
                <w:rFonts w:ascii="仿宋_GB2312" w:hAnsi="仿宋_GB2312" w:eastAsia="仿宋_GB2312" w:cs="仿宋_GB2312"/>
                <w:sz w:val="24"/>
              </w:rPr>
              <w:t>（三）验收交付标准和方法</w:t>
            </w:r>
          </w:p>
          <w:p w14:paraId="4594321B">
            <w:pPr>
              <w:pStyle w:val="4"/>
              <w:ind w:firstLine="480"/>
              <w:jc w:val="both"/>
            </w:pPr>
            <w:r>
              <w:rPr>
                <w:rFonts w:ascii="仿宋_GB2312" w:hAnsi="仿宋_GB2312" w:eastAsia="仿宋_GB2312" w:cs="仿宋_GB2312"/>
                <w:sz w:val="24"/>
              </w:rPr>
              <w:t>1.验收主体：成都市双流区黄水镇人民政府。</w:t>
            </w:r>
          </w:p>
          <w:p w14:paraId="75C78083">
            <w:pPr>
              <w:pStyle w:val="4"/>
              <w:ind w:firstLine="480"/>
              <w:jc w:val="both"/>
            </w:pPr>
            <w:r>
              <w:rPr>
                <w:rFonts w:ascii="仿宋_GB2312" w:hAnsi="仿宋_GB2312" w:eastAsia="仿宋_GB2312" w:cs="仿宋_GB2312"/>
                <w:sz w:val="24"/>
              </w:rPr>
              <w:t>2.验收方式：自行验收。</w:t>
            </w:r>
          </w:p>
          <w:p w14:paraId="03A63F64">
            <w:pPr>
              <w:pStyle w:val="4"/>
              <w:ind w:firstLine="480"/>
              <w:jc w:val="both"/>
            </w:pPr>
            <w:r>
              <w:rPr>
                <w:rFonts w:ascii="仿宋_GB2312" w:hAnsi="仿宋_GB2312" w:eastAsia="仿宋_GB2312" w:cs="仿宋_GB2312"/>
                <w:sz w:val="24"/>
              </w:rPr>
              <w:t>3.验收时间：服务期满后【7】个工作日内，由供应商提出书面验收申请，采购人应在收到申请后【7】个工作日内组织完成本项目整体履约验收。</w:t>
            </w:r>
          </w:p>
          <w:p w14:paraId="72AA8525">
            <w:pPr>
              <w:pStyle w:val="4"/>
              <w:ind w:firstLine="480"/>
              <w:jc w:val="both"/>
            </w:pPr>
            <w:r>
              <w:rPr>
                <w:rFonts w:ascii="仿宋_GB2312" w:hAnsi="仿宋_GB2312" w:eastAsia="仿宋_GB2312" w:cs="仿宋_GB2312"/>
                <w:sz w:val="24"/>
              </w:rPr>
              <w:t>4. 验收内容及标准：按照《成都市市级采购项目履约验收实施细则（试行）》和根据国家相关规定、磋商文件的质量要求和服务指标、供应商的响应文件及承诺以及合同约定标准进行验收。</w:t>
            </w:r>
          </w:p>
          <w:p w14:paraId="27361207">
            <w:pPr>
              <w:pStyle w:val="4"/>
              <w:ind w:firstLine="480"/>
              <w:jc w:val="both"/>
            </w:pPr>
            <w:r>
              <w:rPr>
                <w:rFonts w:ascii="仿宋_GB2312" w:hAnsi="仿宋_GB2312" w:eastAsia="仿宋_GB2312" w:cs="仿宋_GB2312"/>
                <w:sz w:val="24"/>
              </w:rPr>
              <w:t>（四）权利与义务</w:t>
            </w:r>
          </w:p>
          <w:p w14:paraId="37151B5C">
            <w:pPr>
              <w:pStyle w:val="4"/>
              <w:ind w:firstLine="480"/>
              <w:jc w:val="both"/>
            </w:pPr>
            <w:r>
              <w:rPr>
                <w:rFonts w:ascii="仿宋_GB2312" w:hAnsi="仿宋_GB2312" w:eastAsia="仿宋_GB2312" w:cs="仿宋_GB2312"/>
                <w:sz w:val="24"/>
              </w:rPr>
              <w:t>1.采购人权利与义务</w:t>
            </w:r>
          </w:p>
          <w:p w14:paraId="5A322E65">
            <w:pPr>
              <w:pStyle w:val="4"/>
              <w:ind w:firstLine="480"/>
              <w:jc w:val="both"/>
            </w:pPr>
            <w:r>
              <w:rPr>
                <w:rFonts w:ascii="仿宋_GB2312" w:hAnsi="仿宋_GB2312" w:eastAsia="仿宋_GB2312" w:cs="仿宋_GB2312"/>
                <w:sz w:val="24"/>
              </w:rPr>
              <w:t>（1）采购人有权对本合同约定范围内供应商的服务行为进行监督和检查，拥有监管权。有权定期核对供应商提供服务所配备的人员数量，定期检查。对采购人认为不合理的部分有权下达整改通知书，并要求供应商限期整改。</w:t>
            </w:r>
          </w:p>
          <w:p w14:paraId="6C89D3BB">
            <w:pPr>
              <w:pStyle w:val="4"/>
              <w:ind w:firstLine="480"/>
              <w:jc w:val="both"/>
            </w:pPr>
            <w:r>
              <w:rPr>
                <w:rFonts w:ascii="仿宋_GB2312" w:hAnsi="仿宋_GB2312" w:eastAsia="仿宋_GB2312" w:cs="仿宋_GB2312"/>
                <w:sz w:val="24"/>
              </w:rPr>
              <w:t>（2）按照本合同约定，待供应商服务期满后对供应商服务成果进行验收、评价，出具验收材料。</w:t>
            </w:r>
          </w:p>
          <w:p w14:paraId="03B73F29">
            <w:pPr>
              <w:pStyle w:val="4"/>
              <w:ind w:firstLine="480"/>
              <w:jc w:val="both"/>
            </w:pPr>
            <w:r>
              <w:rPr>
                <w:rFonts w:ascii="仿宋_GB2312" w:hAnsi="仿宋_GB2312" w:eastAsia="仿宋_GB2312" w:cs="仿宋_GB2312"/>
                <w:sz w:val="24"/>
              </w:rPr>
              <w:t>（3）根据本合同约定，按时向供应商支付应付服务费用。</w:t>
            </w:r>
          </w:p>
          <w:p w14:paraId="0EFEFFED">
            <w:pPr>
              <w:pStyle w:val="4"/>
              <w:ind w:firstLine="480"/>
              <w:jc w:val="both"/>
            </w:pPr>
            <w:r>
              <w:rPr>
                <w:rFonts w:ascii="仿宋_GB2312" w:hAnsi="仿宋_GB2312" w:eastAsia="仿宋_GB2312" w:cs="仿宋_GB2312"/>
                <w:sz w:val="24"/>
              </w:rPr>
              <w:t>（4）国家法律法规所规定由采购人承担的其他责任。</w:t>
            </w:r>
          </w:p>
          <w:p w14:paraId="645B8777">
            <w:pPr>
              <w:pStyle w:val="4"/>
              <w:ind w:firstLine="480"/>
              <w:jc w:val="both"/>
            </w:pPr>
            <w:r>
              <w:rPr>
                <w:rFonts w:ascii="仿宋_GB2312" w:hAnsi="仿宋_GB2312" w:eastAsia="仿宋_GB2312" w:cs="仿宋_GB2312"/>
                <w:sz w:val="24"/>
              </w:rPr>
              <w:t>2.供应商权利与义务</w:t>
            </w:r>
          </w:p>
          <w:p w14:paraId="7A8E209F">
            <w:pPr>
              <w:pStyle w:val="4"/>
              <w:ind w:firstLine="480"/>
              <w:jc w:val="both"/>
            </w:pPr>
            <w:r>
              <w:rPr>
                <w:rFonts w:ascii="仿宋_GB2312" w:hAnsi="仿宋_GB2312" w:eastAsia="仿宋_GB2312" w:cs="仿宋_GB2312"/>
                <w:sz w:val="24"/>
              </w:rPr>
              <w:t>（1）按时、保质、保量完成本合同约定的服务事项。</w:t>
            </w:r>
          </w:p>
          <w:p w14:paraId="5B4F8531">
            <w:pPr>
              <w:pStyle w:val="4"/>
              <w:ind w:firstLine="480"/>
              <w:jc w:val="both"/>
            </w:pPr>
            <w:r>
              <w:rPr>
                <w:rFonts w:ascii="仿宋_GB2312" w:hAnsi="仿宋_GB2312" w:eastAsia="仿宋_GB2312" w:cs="仿宋_GB2312"/>
                <w:sz w:val="24"/>
              </w:rPr>
              <w:t>（2）服务期满完成服务事项后，报请采购人对服务事项进行验收、评价，并根据本合同的约定向采购人收取相关服务费用。</w:t>
            </w:r>
          </w:p>
          <w:p w14:paraId="0D425D8F">
            <w:pPr>
              <w:pStyle w:val="4"/>
              <w:ind w:firstLine="480"/>
              <w:jc w:val="both"/>
            </w:pPr>
            <w:r>
              <w:rPr>
                <w:rFonts w:ascii="仿宋_GB2312" w:hAnsi="仿宋_GB2312" w:eastAsia="仿宋_GB2312" w:cs="仿宋_GB2312"/>
                <w:sz w:val="24"/>
              </w:rPr>
              <w:t>（3）及时向采购人通告本项目服务范围内有关服务的重大事项，及时配合处理投诉。</w:t>
            </w:r>
          </w:p>
          <w:p w14:paraId="4298CA10">
            <w:pPr>
              <w:pStyle w:val="4"/>
              <w:ind w:firstLine="480"/>
              <w:jc w:val="both"/>
            </w:pPr>
            <w:r>
              <w:rPr>
                <w:rFonts w:ascii="仿宋_GB2312" w:hAnsi="仿宋_GB2312" w:eastAsia="仿宋_GB2312" w:cs="仿宋_GB2312"/>
                <w:sz w:val="24"/>
              </w:rPr>
              <w:t>（4）接受项目行业管理部门及政府有关部门的指导，接受采购人的监督。</w:t>
            </w:r>
          </w:p>
          <w:p w14:paraId="00DA75A0">
            <w:pPr>
              <w:pStyle w:val="4"/>
              <w:ind w:firstLine="480"/>
              <w:jc w:val="both"/>
            </w:pPr>
            <w:r>
              <w:rPr>
                <w:rFonts w:ascii="仿宋_GB2312" w:hAnsi="仿宋_GB2312" w:eastAsia="仿宋_GB2312" w:cs="仿宋_GB2312"/>
                <w:sz w:val="24"/>
              </w:rPr>
              <w:t>（5）未经采购人的书面同意，供应商不得擅自将本合同约定的服务事项转委托给任何第三人实施。</w:t>
            </w:r>
          </w:p>
          <w:p w14:paraId="2345F7F9">
            <w:pPr>
              <w:pStyle w:val="4"/>
              <w:ind w:firstLine="480"/>
              <w:jc w:val="both"/>
            </w:pPr>
            <w:r>
              <w:rPr>
                <w:rFonts w:ascii="仿宋_GB2312" w:hAnsi="仿宋_GB2312" w:eastAsia="仿宋_GB2312" w:cs="仿宋_GB2312"/>
                <w:sz w:val="24"/>
              </w:rPr>
              <w:t>（6）供应商对包括进场、作业中、退场的整个服务过程承担安全保障义务，在现场设置明显的安全警示标识，禁止无关人员进入，确保现场所有人员的人身、财产安全。</w:t>
            </w:r>
          </w:p>
          <w:p w14:paraId="58134C88">
            <w:pPr>
              <w:pStyle w:val="4"/>
              <w:ind w:firstLine="480"/>
              <w:jc w:val="both"/>
            </w:pPr>
            <w:r>
              <w:rPr>
                <w:rFonts w:ascii="仿宋_GB2312" w:hAnsi="仿宋_GB2312" w:eastAsia="仿宋_GB2312" w:cs="仿宋_GB2312"/>
                <w:sz w:val="24"/>
              </w:rPr>
              <w:t>（7）供应商应当对其工作人员进行安全教育与培训，供应商工作人员的人身、财产安全由供应商负责。若在本合同履行期间，发生任何工伤、安全事故或财产损失的，由供应商承担全部责任。</w:t>
            </w:r>
          </w:p>
          <w:p w14:paraId="6C6BFA39">
            <w:pPr>
              <w:pStyle w:val="4"/>
              <w:ind w:firstLine="480"/>
              <w:jc w:val="both"/>
            </w:pPr>
            <w:r>
              <w:rPr>
                <w:rFonts w:ascii="仿宋_GB2312" w:hAnsi="仿宋_GB2312" w:eastAsia="仿宋_GB2312" w:cs="仿宋_GB2312"/>
                <w:sz w:val="24"/>
              </w:rPr>
              <w:t>（8）国家法律法规所规定由供应商承担的其他责任。</w:t>
            </w:r>
          </w:p>
          <w:p w14:paraId="685C937F">
            <w:pPr>
              <w:pStyle w:val="4"/>
              <w:ind w:firstLine="480"/>
              <w:jc w:val="both"/>
            </w:pPr>
            <w:r>
              <w:rPr>
                <w:rFonts w:ascii="仿宋_GB2312" w:hAnsi="仿宋_GB2312" w:eastAsia="仿宋_GB2312" w:cs="仿宋_GB2312"/>
                <w:sz w:val="24"/>
              </w:rPr>
              <w:t>（五）违约责任与解决争议的方法</w:t>
            </w:r>
          </w:p>
          <w:p w14:paraId="6F9B86B9">
            <w:pPr>
              <w:pStyle w:val="4"/>
              <w:ind w:firstLine="480"/>
              <w:jc w:val="both"/>
            </w:pPr>
            <w:r>
              <w:rPr>
                <w:rFonts w:ascii="仿宋_GB2312" w:hAnsi="仿宋_GB2312" w:eastAsia="仿宋_GB2312" w:cs="仿宋_GB2312"/>
                <w:sz w:val="24"/>
              </w:rPr>
              <w:t>1.违约责任</w:t>
            </w:r>
          </w:p>
          <w:p w14:paraId="6ACD6E23">
            <w:pPr>
              <w:pStyle w:val="4"/>
              <w:ind w:firstLine="480"/>
              <w:jc w:val="both"/>
            </w:pPr>
            <w:r>
              <w:rPr>
                <w:rFonts w:ascii="仿宋_GB2312" w:hAnsi="仿宋_GB2312" w:eastAsia="仿宋_GB2312" w:cs="仿宋_GB2312"/>
                <w:sz w:val="24"/>
              </w:rPr>
              <w:t>（1）双方必须严格遵守本合同并履行合同中的各项约定，保证本合同的正常履行。若双方任何一方无本合同约定或法定事由单方解除或终止本合同的，需向相对方支付【10000】元作为违约金。若本合同约定的不同违约情形对应不同违约责任，采购人有权选择适用对采购人最为有利的条款。</w:t>
            </w:r>
          </w:p>
          <w:p w14:paraId="090CB33C">
            <w:pPr>
              <w:pStyle w:val="4"/>
              <w:ind w:firstLine="480"/>
              <w:jc w:val="both"/>
            </w:pPr>
            <w:r>
              <w:rPr>
                <w:rFonts w:ascii="仿宋_GB2312" w:hAnsi="仿宋_GB2312" w:eastAsia="仿宋_GB2312" w:cs="仿宋_GB2312"/>
                <w:sz w:val="24"/>
              </w:rPr>
              <w:t>（2）如因供应商工作人员在履行职务过程中的疏忽、失职、过错等故意或者过失原因给采购人造成损失或侵害，包括但不限于采购人本身的财产损失、由此而导致的采购人对任何第三方的法律责任等，供应商对此均应承担全部的赔偿责任。</w:t>
            </w:r>
          </w:p>
          <w:p w14:paraId="3CBD1114">
            <w:pPr>
              <w:pStyle w:val="4"/>
              <w:ind w:firstLine="480"/>
              <w:jc w:val="both"/>
            </w:pPr>
            <w:r>
              <w:rPr>
                <w:rFonts w:ascii="仿宋_GB2312" w:hAnsi="仿宋_GB2312" w:eastAsia="仿宋_GB2312" w:cs="仿宋_GB2312"/>
                <w:sz w:val="24"/>
              </w:rPr>
              <w:t>（3）若供应商未按照采购人的书面整改要求进行整改，或整改后经采购人验收仍不符合本合同约定的，每发生一次，供应商应向采购人支付【已产生服务费用的5%】作为违约金。若供应商累计2次出现前述情形，采购人有权单方解除本合同，并要求供应商支付【已产生服务费用的15%】作为违约金。前述违约金不足以弥补采购人实际损失的，供应商还应就超出部分予以赔偿。</w:t>
            </w:r>
          </w:p>
          <w:p w14:paraId="30C72B85">
            <w:pPr>
              <w:pStyle w:val="4"/>
              <w:ind w:firstLine="480"/>
              <w:jc w:val="both"/>
            </w:pPr>
            <w:r>
              <w:rPr>
                <w:rFonts w:ascii="仿宋_GB2312" w:hAnsi="仿宋_GB2312" w:eastAsia="仿宋_GB2312" w:cs="仿宋_GB2312"/>
                <w:sz w:val="24"/>
              </w:rPr>
              <w:t>（4）供应商未在本合同约定的时间内完成清运工作的，每逾期一日，应向采购人支付【已产生服务费用的1‰】作为逾期违约金。逾期超过【15日】（含）以上的，采购人有权单方解除本合同，按已完成清运量进行结算，但供应商应向采购人支付【已产生服务费用的10%】作为违约金。</w:t>
            </w:r>
          </w:p>
          <w:p w14:paraId="5137A288">
            <w:pPr>
              <w:pStyle w:val="4"/>
              <w:ind w:firstLine="480"/>
              <w:jc w:val="both"/>
            </w:pPr>
            <w:r>
              <w:rPr>
                <w:rFonts w:ascii="仿宋_GB2312" w:hAnsi="仿宋_GB2312" w:eastAsia="仿宋_GB2312" w:cs="仿宋_GB2312"/>
                <w:sz w:val="24"/>
              </w:rPr>
              <w:t>（5）供应商须依法办理清运许可证或手续、向有关主管部门报批或备案，并具备建筑垃圾清运资质。否则，产生的法律责任由供应商自行承担，采购人因此卷入纠纷或承担法律责任的（包括但不限于民事、行政责任），采购人有权向供应商追偿。</w:t>
            </w:r>
          </w:p>
          <w:p w14:paraId="3DF45604">
            <w:pPr>
              <w:pStyle w:val="4"/>
              <w:ind w:firstLine="480"/>
              <w:jc w:val="both"/>
            </w:pPr>
            <w:r>
              <w:rPr>
                <w:rFonts w:ascii="仿宋_GB2312" w:hAnsi="仿宋_GB2312" w:eastAsia="仿宋_GB2312" w:cs="仿宋_GB2312"/>
                <w:sz w:val="24"/>
              </w:rPr>
              <w:t>（6）供应商在履行本合同过程中应遵守安全生产、交通运输、环保、噪声防治等国家法律法规的规定。否则，所产生的法律责任由供应商自行承担，采购人因此卷入纠纷或承担法律责任的（包括但不限于民事、行政责任），采购人有权向供应商追偿。</w:t>
            </w:r>
          </w:p>
          <w:p w14:paraId="4490AF75">
            <w:pPr>
              <w:pStyle w:val="4"/>
              <w:ind w:firstLine="480"/>
              <w:jc w:val="both"/>
            </w:pPr>
            <w:r>
              <w:rPr>
                <w:rFonts w:ascii="仿宋_GB2312" w:hAnsi="仿宋_GB2312" w:eastAsia="仿宋_GB2312" w:cs="仿宋_GB2312"/>
                <w:sz w:val="24"/>
              </w:rPr>
              <w:t>（7）供应商应自行负责与其员工之间的劳动争议解决及工伤（亡）事故处理。若因供应商未履行前述义务，导致采购人被卷入诉讼、仲裁、行政处罚程序或遭受任何声誉、经济损失的，供应商应向采购人赔偿全部损失，并支付【已产生服务费用的10%】作为违约金。</w:t>
            </w:r>
          </w:p>
          <w:p w14:paraId="7E1820E7">
            <w:pPr>
              <w:pStyle w:val="4"/>
              <w:ind w:firstLine="480"/>
              <w:jc w:val="both"/>
            </w:pPr>
            <w:r>
              <w:rPr>
                <w:rFonts w:ascii="仿宋_GB2312" w:hAnsi="仿宋_GB2312" w:eastAsia="仿宋_GB2312" w:cs="仿宋_GB2312"/>
                <w:sz w:val="24"/>
              </w:rPr>
              <w:t>（8）未经采购人书面同意，供应商擅自将本合同约定的服务内容转委托给任何第三人实施的，采购人有权解除本合同，并要求供应商支付【已产生服务费用的10%】作为违约金；若因此导致采购人损失的，供应商还应当赔偿采购人的全部实际损失。</w:t>
            </w:r>
          </w:p>
          <w:p w14:paraId="7277DAD6">
            <w:pPr>
              <w:pStyle w:val="4"/>
              <w:ind w:firstLine="480"/>
              <w:jc w:val="both"/>
            </w:pPr>
            <w:r>
              <w:rPr>
                <w:rFonts w:ascii="仿宋_GB2312" w:hAnsi="仿宋_GB2312" w:eastAsia="仿宋_GB2312" w:cs="仿宋_GB2312"/>
                <w:sz w:val="24"/>
              </w:rPr>
              <w:t>（9）供应商违反保密义务，擅自使用、泄露、向第三人提供本合同服务过程中掌握的资料信息、采购人未公开的单位资料信息等，采购人有权单方解除本合同，且供应商应向采购人支付【5000】元作为违约金，因供应商及供应商工作人员故意、过失泄露采购人提供的任何资料信息对第三人造成侵权的，供应商应积极采取救济措施，防止损害扩大，并由供应商承担全部赔偿责任（包括直接损失和间接损失），并承担其他一切法律责任。</w:t>
            </w:r>
          </w:p>
          <w:p w14:paraId="19A656A3">
            <w:pPr>
              <w:pStyle w:val="4"/>
              <w:ind w:firstLine="480"/>
              <w:jc w:val="both"/>
            </w:pPr>
            <w:r>
              <w:rPr>
                <w:rFonts w:ascii="仿宋_GB2312" w:hAnsi="仿宋_GB2312" w:eastAsia="仿宋_GB2312" w:cs="仿宋_GB2312"/>
                <w:sz w:val="24"/>
              </w:rPr>
              <w:t>（10）供应商存在其他违约行为时，每发生一项，须向采购人支付【1000】元的违约金；如发生多次（多种）违约行为时，违约金累加计算。</w:t>
            </w:r>
          </w:p>
          <w:p w14:paraId="3D214C7F">
            <w:pPr>
              <w:pStyle w:val="4"/>
              <w:ind w:firstLine="480"/>
              <w:jc w:val="both"/>
            </w:pPr>
            <w:r>
              <w:rPr>
                <w:rFonts w:ascii="仿宋_GB2312" w:hAnsi="仿宋_GB2312" w:eastAsia="仿宋_GB2312" w:cs="仿宋_GB2312"/>
                <w:sz w:val="24"/>
              </w:rPr>
              <w:t>（11）以上违约金不足以弥补因违约行为给守约方造成的全部经济损失时，违约方还应就不足部分向守约方赔偿损失。</w:t>
            </w:r>
          </w:p>
          <w:p w14:paraId="5C930479">
            <w:pPr>
              <w:pStyle w:val="4"/>
              <w:ind w:firstLine="480"/>
              <w:jc w:val="both"/>
            </w:pPr>
            <w:r>
              <w:rPr>
                <w:rFonts w:ascii="仿宋_GB2312" w:hAnsi="仿宋_GB2312" w:eastAsia="仿宋_GB2312" w:cs="仿宋_GB2312"/>
                <w:sz w:val="24"/>
              </w:rPr>
              <w:t>（12）采购人有权优先从应付款项中扣除供应商应当承担的违约金或赔偿款，供应商对此无异议。</w:t>
            </w:r>
          </w:p>
          <w:p w14:paraId="66966E46">
            <w:pPr>
              <w:pStyle w:val="4"/>
              <w:ind w:firstLine="480"/>
              <w:jc w:val="both"/>
            </w:pPr>
            <w:r>
              <w:rPr>
                <w:rFonts w:ascii="仿宋_GB2312" w:hAnsi="仿宋_GB2312" w:eastAsia="仿宋_GB2312" w:cs="仿宋_GB2312"/>
                <w:sz w:val="24"/>
              </w:rPr>
              <w:t>（13）违约方除承担上述违约责任外，还应支付守约方为维护合法权益所支出的各项合理费用，包括但不限于律师费、诉讼费、鉴定费、财产保全费、保全担保费、公证费、公告费、差旅费、执行费、评估费、拍卖费、送达费、鉴定费等费用。</w:t>
            </w:r>
          </w:p>
          <w:p w14:paraId="4ABC6D36">
            <w:pPr>
              <w:pStyle w:val="4"/>
              <w:ind w:firstLine="480"/>
              <w:jc w:val="both"/>
            </w:pPr>
            <w:r>
              <w:rPr>
                <w:rFonts w:ascii="仿宋_GB2312" w:hAnsi="仿宋_GB2312" w:eastAsia="仿宋_GB2312" w:cs="仿宋_GB2312"/>
                <w:sz w:val="24"/>
              </w:rPr>
              <w:t>2.解决争议的方法</w:t>
            </w:r>
          </w:p>
          <w:p w14:paraId="3A56B42E">
            <w:pPr>
              <w:pStyle w:val="4"/>
              <w:ind w:firstLine="480"/>
              <w:jc w:val="both"/>
            </w:pPr>
            <w:r>
              <w:rPr>
                <w:rFonts w:ascii="仿宋_GB2312" w:hAnsi="仿宋_GB2312" w:eastAsia="仿宋_GB2312" w:cs="仿宋_GB2312"/>
                <w:sz w:val="24"/>
              </w:rPr>
              <w:t>双方在履行本合同过程中发生争议时，双方应友好协商；经协商不能达成一致的，双方均有权向采购人所在地有管辖权的人民法院提起诉讼。</w:t>
            </w:r>
          </w:p>
          <w:p w14:paraId="7084B728">
            <w:pPr>
              <w:pStyle w:val="4"/>
              <w:ind w:firstLine="480"/>
              <w:jc w:val="both"/>
            </w:pPr>
            <w:r>
              <w:rPr>
                <w:rFonts w:ascii="仿宋_GB2312" w:hAnsi="仿宋_GB2312" w:eastAsia="仿宋_GB2312" w:cs="仿宋_GB2312"/>
                <w:sz w:val="24"/>
              </w:rPr>
              <w:t>（六）不可抗力事件处理</w:t>
            </w:r>
          </w:p>
          <w:p w14:paraId="19D0B96F">
            <w:pPr>
              <w:pStyle w:val="4"/>
              <w:ind w:firstLine="480"/>
              <w:jc w:val="both"/>
            </w:pPr>
            <w:r>
              <w:rPr>
                <w:rFonts w:ascii="仿宋_GB2312" w:hAnsi="仿宋_GB2312" w:eastAsia="仿宋_GB2312" w:cs="仿宋_GB2312"/>
                <w:sz w:val="24"/>
              </w:rPr>
              <w:t>（1）在本合同有效期内，任何一方因不可抗力事件导致不能履行合同，则合同履行期可延长，其延长期与不可抗力影响期相同。</w:t>
            </w:r>
          </w:p>
          <w:p w14:paraId="4D86A771">
            <w:pPr>
              <w:pStyle w:val="4"/>
              <w:ind w:firstLine="480"/>
              <w:jc w:val="both"/>
            </w:pPr>
            <w:r>
              <w:rPr>
                <w:rFonts w:ascii="仿宋_GB2312" w:hAnsi="仿宋_GB2312" w:eastAsia="仿宋_GB2312" w:cs="仿宋_GB2312"/>
                <w:sz w:val="24"/>
              </w:rPr>
              <w:t>（2）不可抗力事件发生后，应立即通知对方，并寄送有关权威机构出具的证明。</w:t>
            </w:r>
          </w:p>
          <w:p w14:paraId="30FFF752">
            <w:pPr>
              <w:pStyle w:val="4"/>
              <w:ind w:firstLine="480"/>
              <w:jc w:val="both"/>
            </w:pPr>
            <w:r>
              <w:rPr>
                <w:rFonts w:ascii="仿宋_GB2312" w:hAnsi="仿宋_GB2312" w:eastAsia="仿宋_GB2312" w:cs="仿宋_GB2312"/>
                <w:sz w:val="24"/>
              </w:rPr>
              <w:t>（3）不可抗力事件延续15天以上，双方应通过友好协商，确定是否继续履行本合同。</w:t>
            </w:r>
          </w:p>
          <w:p w14:paraId="533F476A">
            <w:pPr>
              <w:pStyle w:val="4"/>
              <w:ind w:firstLine="480"/>
              <w:jc w:val="both"/>
            </w:pPr>
            <w:r>
              <w:rPr>
                <w:rFonts w:ascii="仿宋_GB2312" w:hAnsi="仿宋_GB2312" w:eastAsia="仿宋_GB2312" w:cs="仿宋_GB2312"/>
                <w:sz w:val="24"/>
              </w:rPr>
              <w:t>（七）最高限价</w:t>
            </w:r>
          </w:p>
          <w:p w14:paraId="188A5507">
            <w:pPr>
              <w:pStyle w:val="4"/>
              <w:ind w:firstLine="480"/>
              <w:jc w:val="both"/>
            </w:pPr>
            <w:r>
              <w:rPr>
                <w:rFonts w:ascii="仿宋_GB2312" w:hAnsi="仿宋_GB2312" w:eastAsia="仿宋_GB2312" w:cs="仿宋_GB2312"/>
                <w:sz w:val="24"/>
              </w:rPr>
              <w:t>本项目最高限价为：515000.00元，本项目采用单价报价，单价最高限价为：51.5元/m³，最终结算以清运的实际数量进行结算。供应商投标报价不得超过最高限价，否则视为未实质性响应，其投标文件将按无效处理。</w:t>
            </w:r>
          </w:p>
          <w:p w14:paraId="0815A7F9">
            <w:pPr>
              <w:pStyle w:val="4"/>
              <w:ind w:firstLine="480"/>
              <w:jc w:val="both"/>
            </w:pPr>
            <w:r>
              <w:rPr>
                <w:rFonts w:ascii="仿宋_GB2312" w:hAnsi="仿宋_GB2312" w:eastAsia="仿宋_GB2312" w:cs="仿宋_GB2312"/>
                <w:sz w:val="24"/>
              </w:rPr>
              <w:t>（八）报价要求</w:t>
            </w:r>
          </w:p>
          <w:p w14:paraId="3EF5D4B3">
            <w:pPr>
              <w:pStyle w:val="4"/>
              <w:jc w:val="both"/>
            </w:pPr>
            <w:r>
              <w:rPr>
                <w:rFonts w:ascii="仿宋_GB2312" w:hAnsi="仿宋_GB2312" w:eastAsia="仿宋_GB2312" w:cs="仿宋_GB2312"/>
                <w:sz w:val="24"/>
              </w:rPr>
              <w:t>所有报价一律以人民币报价。供应商报价应包含完成本包件所有服务内容所需的全部费用，包含人员费用、设施设备费、保险费、材料费、管理费、税费等所有费用，但不包括建渣运至合法消纳场地后产生的消纳处置费用（该费用由采购人另行支付）。供应商报价应符合政府采购法及国家和地方现行相关政策规定。</w:t>
            </w:r>
          </w:p>
        </w:tc>
      </w:tr>
    </w:tbl>
    <w:p w14:paraId="4A80B555">
      <w:pPr>
        <w:pStyle w:val="4"/>
        <w:jc w:val="left"/>
        <w:outlineLvl w:val="2"/>
      </w:pPr>
      <w:r>
        <w:rPr>
          <w:rFonts w:ascii="仿宋_GB2312" w:hAnsi="仿宋_GB2312" w:eastAsia="仿宋_GB2312" w:cs="仿宋_GB2312"/>
          <w:b/>
          <w:sz w:val="28"/>
        </w:rPr>
        <w:t>3.3.服务要求</w:t>
      </w:r>
    </w:p>
    <w:p w14:paraId="69D9D33B">
      <w:pPr>
        <w:pStyle w:val="4"/>
        <w:jc w:val="left"/>
        <w:outlineLvl w:val="3"/>
      </w:pPr>
      <w:r>
        <w:rPr>
          <w:rFonts w:ascii="仿宋_GB2312" w:hAnsi="仿宋_GB2312" w:eastAsia="仿宋_GB2312" w:cs="仿宋_GB2312"/>
          <w:b/>
          <w:sz w:val="24"/>
        </w:rPr>
        <w:t>3.3.1服务内容要求</w:t>
      </w:r>
    </w:p>
    <w:p w14:paraId="01030063">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A6F9E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21210A9">
            <w:pPr>
              <w:pStyle w:val="4"/>
              <w:jc w:val="center"/>
            </w:pPr>
            <w:r>
              <w:rPr>
                <w:rFonts w:ascii="仿宋_GB2312" w:hAnsi="仿宋_GB2312" w:eastAsia="仿宋_GB2312" w:cs="仿宋_GB2312"/>
              </w:rPr>
              <w:t xml:space="preserve"> 序号</w:t>
            </w:r>
          </w:p>
        </w:tc>
        <w:tc>
          <w:tcPr>
            <w:tcW w:w="581" w:type="dxa"/>
          </w:tcPr>
          <w:p w14:paraId="75150DD8">
            <w:pPr>
              <w:pStyle w:val="4"/>
              <w:jc w:val="center"/>
            </w:pPr>
            <w:r>
              <w:rPr>
                <w:rFonts w:ascii="仿宋_GB2312" w:hAnsi="仿宋_GB2312" w:eastAsia="仿宋_GB2312" w:cs="仿宋_GB2312"/>
              </w:rPr>
              <w:t xml:space="preserve"> 符号标识</w:t>
            </w:r>
          </w:p>
        </w:tc>
        <w:tc>
          <w:tcPr>
            <w:tcW w:w="1495" w:type="dxa"/>
          </w:tcPr>
          <w:p w14:paraId="3FEEE99B">
            <w:pPr>
              <w:pStyle w:val="4"/>
              <w:jc w:val="center"/>
            </w:pPr>
            <w:r>
              <w:rPr>
                <w:rFonts w:ascii="仿宋_GB2312" w:hAnsi="仿宋_GB2312" w:eastAsia="仿宋_GB2312" w:cs="仿宋_GB2312"/>
              </w:rPr>
              <w:t xml:space="preserve"> 服务要求名称</w:t>
            </w:r>
          </w:p>
        </w:tc>
        <w:tc>
          <w:tcPr>
            <w:tcW w:w="5814" w:type="dxa"/>
          </w:tcPr>
          <w:p w14:paraId="55D212BB">
            <w:pPr>
              <w:pStyle w:val="4"/>
              <w:jc w:val="center"/>
            </w:pPr>
            <w:r>
              <w:rPr>
                <w:rFonts w:ascii="仿宋_GB2312" w:hAnsi="仿宋_GB2312" w:eastAsia="仿宋_GB2312" w:cs="仿宋_GB2312"/>
              </w:rPr>
              <w:t xml:space="preserve"> 服务要求内容</w:t>
            </w:r>
          </w:p>
        </w:tc>
      </w:tr>
      <w:tr w14:paraId="14B77B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5" w:type="dxa"/>
            <w:gridSpan w:val="4"/>
          </w:tcPr>
          <w:p w14:paraId="37D2E6E6">
            <w:pPr>
              <w:pStyle w:val="4"/>
              <w:jc w:val="center"/>
            </w:pPr>
            <w:r>
              <w:rPr>
                <w:rFonts w:ascii="仿宋_GB2312" w:hAnsi="仿宋_GB2312" w:eastAsia="仿宋_GB2312" w:cs="仿宋_GB2312"/>
              </w:rPr>
              <w:t>无</w:t>
            </w:r>
          </w:p>
        </w:tc>
      </w:tr>
    </w:tbl>
    <w:p w14:paraId="6787ED09">
      <w:pPr>
        <w:pStyle w:val="4"/>
        <w:jc w:val="left"/>
        <w:outlineLvl w:val="3"/>
      </w:pPr>
      <w:r>
        <w:rPr>
          <w:rFonts w:ascii="仿宋_GB2312" w:hAnsi="仿宋_GB2312" w:eastAsia="仿宋_GB2312" w:cs="仿宋_GB2312"/>
          <w:b/>
          <w:sz w:val="24"/>
        </w:rPr>
        <w:t>3.3.2.商务要求</w:t>
      </w:r>
    </w:p>
    <w:p w14:paraId="50ED645E">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FBE46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DEB8A31">
            <w:pPr>
              <w:pStyle w:val="4"/>
              <w:jc w:val="center"/>
            </w:pPr>
            <w:r>
              <w:rPr>
                <w:rFonts w:ascii="仿宋_GB2312" w:hAnsi="仿宋_GB2312" w:eastAsia="仿宋_GB2312" w:cs="仿宋_GB2312"/>
              </w:rPr>
              <w:t>序号</w:t>
            </w:r>
          </w:p>
        </w:tc>
        <w:tc>
          <w:tcPr>
            <w:tcW w:w="581" w:type="dxa"/>
          </w:tcPr>
          <w:p w14:paraId="12116450">
            <w:pPr>
              <w:pStyle w:val="4"/>
              <w:jc w:val="center"/>
            </w:pPr>
            <w:r>
              <w:rPr>
                <w:rFonts w:ascii="仿宋_GB2312" w:hAnsi="仿宋_GB2312" w:eastAsia="仿宋_GB2312" w:cs="仿宋_GB2312"/>
              </w:rPr>
              <w:t>符号标识</w:t>
            </w:r>
          </w:p>
        </w:tc>
        <w:tc>
          <w:tcPr>
            <w:tcW w:w="1495" w:type="dxa"/>
          </w:tcPr>
          <w:p w14:paraId="1CB42305">
            <w:pPr>
              <w:pStyle w:val="4"/>
              <w:jc w:val="center"/>
            </w:pPr>
            <w:r>
              <w:rPr>
                <w:rFonts w:ascii="仿宋_GB2312" w:hAnsi="仿宋_GB2312" w:eastAsia="仿宋_GB2312" w:cs="仿宋_GB2312"/>
              </w:rPr>
              <w:t>商务要求名称</w:t>
            </w:r>
          </w:p>
        </w:tc>
        <w:tc>
          <w:tcPr>
            <w:tcW w:w="5814" w:type="dxa"/>
          </w:tcPr>
          <w:p w14:paraId="290D6D20">
            <w:pPr>
              <w:pStyle w:val="4"/>
              <w:jc w:val="center"/>
            </w:pPr>
            <w:r>
              <w:rPr>
                <w:rFonts w:ascii="仿宋_GB2312" w:hAnsi="仿宋_GB2312" w:eastAsia="仿宋_GB2312" w:cs="仿宋_GB2312"/>
              </w:rPr>
              <w:t>商务要求内容</w:t>
            </w:r>
          </w:p>
        </w:tc>
      </w:tr>
      <w:tr w14:paraId="59A126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5FF958B">
            <w:pPr>
              <w:pStyle w:val="4"/>
              <w:jc w:val="center"/>
            </w:pPr>
            <w:r>
              <w:rPr>
                <w:rFonts w:ascii="仿宋_GB2312" w:hAnsi="仿宋_GB2312" w:eastAsia="仿宋_GB2312" w:cs="仿宋_GB2312"/>
              </w:rPr>
              <w:t>1</w:t>
            </w:r>
          </w:p>
        </w:tc>
        <w:tc>
          <w:tcPr>
            <w:tcW w:w="581" w:type="dxa"/>
          </w:tcPr>
          <w:p w14:paraId="17AA18E4"/>
        </w:tc>
        <w:tc>
          <w:tcPr>
            <w:tcW w:w="1495" w:type="dxa"/>
          </w:tcPr>
          <w:p w14:paraId="5987C317">
            <w:pPr>
              <w:pStyle w:val="4"/>
              <w:jc w:val="left"/>
            </w:pPr>
            <w:r>
              <w:rPr>
                <w:rFonts w:ascii="仿宋_GB2312" w:hAnsi="仿宋_GB2312" w:eastAsia="仿宋_GB2312" w:cs="仿宋_GB2312"/>
              </w:rPr>
              <w:t>服务期限</w:t>
            </w:r>
          </w:p>
        </w:tc>
        <w:tc>
          <w:tcPr>
            <w:tcW w:w="5814" w:type="dxa"/>
          </w:tcPr>
          <w:p w14:paraId="6CF47861">
            <w:pPr>
              <w:pStyle w:val="4"/>
              <w:jc w:val="left"/>
            </w:pPr>
            <w:r>
              <w:rPr>
                <w:rFonts w:ascii="仿宋_GB2312" w:hAnsi="仿宋_GB2312" w:eastAsia="仿宋_GB2312" w:cs="仿宋_GB2312"/>
              </w:rPr>
              <w:t>自合同签订之日起3个月。</w:t>
            </w:r>
          </w:p>
        </w:tc>
      </w:tr>
      <w:tr w14:paraId="76AE45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651B53C">
            <w:pPr>
              <w:pStyle w:val="4"/>
              <w:jc w:val="center"/>
            </w:pPr>
            <w:r>
              <w:rPr>
                <w:rFonts w:ascii="仿宋_GB2312" w:hAnsi="仿宋_GB2312" w:eastAsia="仿宋_GB2312" w:cs="仿宋_GB2312"/>
              </w:rPr>
              <w:t>2</w:t>
            </w:r>
          </w:p>
        </w:tc>
        <w:tc>
          <w:tcPr>
            <w:tcW w:w="581" w:type="dxa"/>
          </w:tcPr>
          <w:p w14:paraId="43B64A45"/>
        </w:tc>
        <w:tc>
          <w:tcPr>
            <w:tcW w:w="1495" w:type="dxa"/>
          </w:tcPr>
          <w:p w14:paraId="089F0234">
            <w:pPr>
              <w:pStyle w:val="4"/>
              <w:jc w:val="left"/>
            </w:pPr>
            <w:r>
              <w:rPr>
                <w:rFonts w:ascii="仿宋_GB2312" w:hAnsi="仿宋_GB2312" w:eastAsia="仿宋_GB2312" w:cs="仿宋_GB2312"/>
              </w:rPr>
              <w:t>服务地点</w:t>
            </w:r>
          </w:p>
        </w:tc>
        <w:tc>
          <w:tcPr>
            <w:tcW w:w="5814" w:type="dxa"/>
          </w:tcPr>
          <w:p w14:paraId="68C9C35E">
            <w:pPr>
              <w:pStyle w:val="4"/>
              <w:jc w:val="left"/>
            </w:pPr>
            <w:r>
              <w:rPr>
                <w:rFonts w:ascii="仿宋_GB2312" w:hAnsi="仿宋_GB2312" w:eastAsia="仿宋_GB2312" w:cs="仿宋_GB2312"/>
              </w:rPr>
              <w:t>成都市双流区黄水镇辖区</w:t>
            </w:r>
          </w:p>
        </w:tc>
      </w:tr>
      <w:tr w14:paraId="28371A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76800F5">
            <w:pPr>
              <w:pStyle w:val="4"/>
              <w:jc w:val="center"/>
            </w:pPr>
            <w:r>
              <w:rPr>
                <w:rFonts w:ascii="仿宋_GB2312" w:hAnsi="仿宋_GB2312" w:eastAsia="仿宋_GB2312" w:cs="仿宋_GB2312"/>
              </w:rPr>
              <w:t>3</w:t>
            </w:r>
          </w:p>
        </w:tc>
        <w:tc>
          <w:tcPr>
            <w:tcW w:w="581" w:type="dxa"/>
          </w:tcPr>
          <w:p w14:paraId="5223FC46"/>
        </w:tc>
        <w:tc>
          <w:tcPr>
            <w:tcW w:w="1495" w:type="dxa"/>
          </w:tcPr>
          <w:p w14:paraId="0350F568">
            <w:pPr>
              <w:pStyle w:val="4"/>
              <w:jc w:val="left"/>
            </w:pPr>
            <w:r>
              <w:rPr>
                <w:rFonts w:ascii="仿宋_GB2312" w:hAnsi="仿宋_GB2312" w:eastAsia="仿宋_GB2312" w:cs="仿宋_GB2312"/>
              </w:rPr>
              <w:t>验收、交付标准和方法</w:t>
            </w:r>
          </w:p>
        </w:tc>
        <w:tc>
          <w:tcPr>
            <w:tcW w:w="5814" w:type="dxa"/>
          </w:tcPr>
          <w:p w14:paraId="59B0675C">
            <w:pPr>
              <w:pStyle w:val="4"/>
              <w:jc w:val="left"/>
            </w:pPr>
            <w:r>
              <w:rPr>
                <w:rFonts w:ascii="仿宋_GB2312" w:hAnsi="仿宋_GB2312" w:eastAsia="仿宋_GB2312" w:cs="仿宋_GB2312"/>
              </w:rPr>
              <w:t>详见采购需求</w:t>
            </w:r>
          </w:p>
        </w:tc>
      </w:tr>
      <w:tr w14:paraId="721569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71BEF30">
            <w:pPr>
              <w:pStyle w:val="4"/>
              <w:jc w:val="center"/>
            </w:pPr>
            <w:r>
              <w:rPr>
                <w:rFonts w:ascii="仿宋_GB2312" w:hAnsi="仿宋_GB2312" w:eastAsia="仿宋_GB2312" w:cs="仿宋_GB2312"/>
              </w:rPr>
              <w:t>4</w:t>
            </w:r>
          </w:p>
        </w:tc>
        <w:tc>
          <w:tcPr>
            <w:tcW w:w="581" w:type="dxa"/>
          </w:tcPr>
          <w:p w14:paraId="4100D8E8"/>
        </w:tc>
        <w:tc>
          <w:tcPr>
            <w:tcW w:w="1495" w:type="dxa"/>
          </w:tcPr>
          <w:p w14:paraId="6FF05350">
            <w:pPr>
              <w:pStyle w:val="4"/>
              <w:jc w:val="left"/>
            </w:pPr>
            <w:r>
              <w:rPr>
                <w:rFonts w:ascii="仿宋_GB2312" w:hAnsi="仿宋_GB2312" w:eastAsia="仿宋_GB2312" w:cs="仿宋_GB2312"/>
              </w:rPr>
              <w:t>支付方式</w:t>
            </w:r>
          </w:p>
        </w:tc>
        <w:tc>
          <w:tcPr>
            <w:tcW w:w="5814" w:type="dxa"/>
          </w:tcPr>
          <w:p w14:paraId="16EAFF90">
            <w:pPr>
              <w:pStyle w:val="4"/>
              <w:jc w:val="left"/>
            </w:pPr>
            <w:r>
              <w:rPr>
                <w:rFonts w:ascii="仿宋_GB2312" w:hAnsi="仿宋_GB2312" w:eastAsia="仿宋_GB2312" w:cs="仿宋_GB2312"/>
              </w:rPr>
              <w:t>一次付清</w:t>
            </w:r>
          </w:p>
        </w:tc>
      </w:tr>
      <w:tr w14:paraId="711833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AA09821">
            <w:pPr>
              <w:pStyle w:val="4"/>
              <w:jc w:val="center"/>
            </w:pPr>
            <w:r>
              <w:rPr>
                <w:rFonts w:ascii="仿宋_GB2312" w:hAnsi="仿宋_GB2312" w:eastAsia="仿宋_GB2312" w:cs="仿宋_GB2312"/>
              </w:rPr>
              <w:t>5</w:t>
            </w:r>
          </w:p>
        </w:tc>
        <w:tc>
          <w:tcPr>
            <w:tcW w:w="581" w:type="dxa"/>
          </w:tcPr>
          <w:p w14:paraId="5DF1004A"/>
        </w:tc>
        <w:tc>
          <w:tcPr>
            <w:tcW w:w="1495" w:type="dxa"/>
          </w:tcPr>
          <w:p w14:paraId="3B170BE4">
            <w:pPr>
              <w:pStyle w:val="4"/>
              <w:jc w:val="left"/>
            </w:pPr>
            <w:r>
              <w:rPr>
                <w:rFonts w:ascii="仿宋_GB2312" w:hAnsi="仿宋_GB2312" w:eastAsia="仿宋_GB2312" w:cs="仿宋_GB2312"/>
              </w:rPr>
              <w:t>付款进度安排</w:t>
            </w:r>
          </w:p>
        </w:tc>
        <w:tc>
          <w:tcPr>
            <w:tcW w:w="5814" w:type="dxa"/>
          </w:tcPr>
          <w:p w14:paraId="2C12FB38">
            <w:pPr>
              <w:pStyle w:val="4"/>
              <w:jc w:val="left"/>
            </w:pPr>
            <w:r>
              <w:rPr>
                <w:rFonts w:ascii="仿宋_GB2312" w:hAnsi="仿宋_GB2312" w:eastAsia="仿宋_GB2312" w:cs="仿宋_GB2312"/>
              </w:rPr>
              <w:t>1、（1）本项目服务期满并验收合格后，按照实际清运的工作量据实一次性结算支付。 （2）供应商应在服务期满、验收合格后，向采购人提交经双方确认的实际清运工程量确认单、等额合法有效的发票及其他采购人要求的必要付款资料。采购人应在收到完整、准确的请款资料后【15】个工作日内一次性支付全部服务费用，达到付款条件起15日内，据实结算说明为（1）本项目服务期满并验收合格后，按照实际清运的工作量据实一次性结算支付。 （2）供应商应在服务期满、验收合格后，向采购人提交经双方确认的实际清运工程量确认单、等额合法有效的发票及其他采购人要求的必要付款资料。采购人应在收到完整、准确的请款资料后【15】个工作日内一次性支付全部服务费用</w:t>
            </w:r>
          </w:p>
        </w:tc>
      </w:tr>
      <w:tr w14:paraId="530DF3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37BED0E">
            <w:pPr>
              <w:pStyle w:val="4"/>
              <w:jc w:val="center"/>
            </w:pPr>
            <w:r>
              <w:rPr>
                <w:rFonts w:ascii="仿宋_GB2312" w:hAnsi="仿宋_GB2312" w:eastAsia="仿宋_GB2312" w:cs="仿宋_GB2312"/>
              </w:rPr>
              <w:t>6</w:t>
            </w:r>
          </w:p>
        </w:tc>
        <w:tc>
          <w:tcPr>
            <w:tcW w:w="581" w:type="dxa"/>
          </w:tcPr>
          <w:p w14:paraId="50938E6A"/>
        </w:tc>
        <w:tc>
          <w:tcPr>
            <w:tcW w:w="1495" w:type="dxa"/>
          </w:tcPr>
          <w:p w14:paraId="204CADA5">
            <w:pPr>
              <w:pStyle w:val="4"/>
              <w:jc w:val="left"/>
            </w:pPr>
            <w:r>
              <w:rPr>
                <w:rFonts w:ascii="仿宋_GB2312" w:hAnsi="仿宋_GB2312" w:eastAsia="仿宋_GB2312" w:cs="仿宋_GB2312"/>
              </w:rPr>
              <w:t>违约责任与解决争议的方法</w:t>
            </w:r>
          </w:p>
        </w:tc>
        <w:tc>
          <w:tcPr>
            <w:tcW w:w="5814" w:type="dxa"/>
          </w:tcPr>
          <w:p w14:paraId="58C720A8">
            <w:pPr>
              <w:pStyle w:val="4"/>
              <w:jc w:val="left"/>
            </w:pPr>
            <w:r>
              <w:rPr>
                <w:rFonts w:ascii="仿宋_GB2312" w:hAnsi="仿宋_GB2312" w:eastAsia="仿宋_GB2312" w:cs="仿宋_GB2312"/>
              </w:rPr>
              <w:t>详见采购需求</w:t>
            </w:r>
          </w:p>
        </w:tc>
      </w:tr>
    </w:tbl>
    <w:p w14:paraId="147DDCB3">
      <w:pPr>
        <w:pStyle w:val="4"/>
        <w:jc w:val="left"/>
        <w:outlineLvl w:val="2"/>
      </w:pPr>
      <w:r>
        <w:rPr>
          <w:rFonts w:ascii="仿宋_GB2312" w:hAnsi="仿宋_GB2312" w:eastAsia="仿宋_GB2312" w:cs="仿宋_GB2312"/>
          <w:b/>
          <w:sz w:val="28"/>
        </w:rPr>
        <w:t>3.4.其他要求</w:t>
      </w:r>
    </w:p>
    <w:p w14:paraId="2E627F8C">
      <w:pPr>
        <w:pStyle w:val="4"/>
        <w:ind w:firstLine="480"/>
        <w:jc w:val="left"/>
      </w:pPr>
      <w:r>
        <w:rPr>
          <w:rFonts w:ascii="仿宋_GB2312" w:hAnsi="仿宋_GB2312" w:eastAsia="仿宋_GB2312" w:cs="仿宋_GB2312"/>
        </w:rPr>
        <w:t>采购包1：</w:t>
      </w:r>
    </w:p>
    <w:p w14:paraId="09F8B38B">
      <w:pPr>
        <w:pStyle w:val="4"/>
        <w:jc w:val="left"/>
      </w:pPr>
      <w:r>
        <w:rPr>
          <w:rFonts w:ascii="仿宋_GB2312" w:hAnsi="仿宋_GB2312" w:eastAsia="仿宋_GB2312" w:cs="仿宋_GB2312"/>
        </w:rPr>
        <w:t>无</w:t>
      </w:r>
    </w:p>
    <w:p w14:paraId="6B3A87A3">
      <w:pPr>
        <w:pStyle w:val="4"/>
        <w:rPr>
          <w:rFonts w:hint="eastAsia"/>
          <w:lang w:val="en-US" w:eastAsia="zh-Hans"/>
        </w:rPr>
      </w:pPr>
      <w:r>
        <w:rPr>
          <w:rFonts w:ascii="仿宋_GB2312" w:hAnsi="仿宋_GB2312" w:eastAsia="仿宋_GB2312" w:cs="仿宋_GB2312"/>
        </w:rPr>
        <w:t xml:space="preserve"> </w:t>
      </w:r>
      <w:r>
        <w:rPr>
          <w:rFonts w:ascii="仿宋_GB2312" w:hAnsi="仿宋_GB2312" w:eastAsia="仿宋_GB2312" w:cs="仿宋_GB2312"/>
        </w:rPr>
        <w:br w:type="textWrapping"/>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5D3076E9"/>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6450</Words>
  <Characters>6886</Characters>
  <Lines>0</Lines>
  <Paragraphs>0</Paragraphs>
  <TotalTime>0</TotalTime>
  <ScaleCrop>false</ScaleCrop>
  <LinksUpToDate>false</LinksUpToDate>
  <CharactersWithSpaces>6949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哎呦老板我还想吃意面</cp:lastModifiedBy>
  <dcterms:modified xsi:type="dcterms:W3CDTF">2026-05-06T06:00:10Z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eyJoZGlkIjoiOGVkNjQ2ZjYxOWNiNTVhNWIyMThlMjYwMjkwY2Y0ZDciLCJ1c2VySWQiOiIzODI3NTUzNzMifQ==</vt:lpwstr>
  </property>
  <property fmtid="{D5CDD505-2E9C-101B-9397-08002B2CF9AE}" pid="4" name="ICV">
    <vt:lpwstr>17329DC9C49C4055A4401DF2FE9BF596_13</vt:lpwstr>
  </property>
</Properties>
</file>