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9ABF9">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5、</w:t>
      </w:r>
      <w:r>
        <w:rPr>
          <w:rFonts w:hint="eastAsia" w:ascii="宋体" w:hAnsi="宋体" w:eastAsia="宋体" w:cs="宋体"/>
          <w:b/>
          <w:bCs/>
          <w:sz w:val="36"/>
          <w:szCs w:val="44"/>
          <w:highlight w:val="none"/>
          <w:lang w:val="en-US" w:eastAsia="zh-CN"/>
        </w:rPr>
        <w:t>采购项目清单和技术、服务及其他商务要求</w:t>
      </w:r>
    </w:p>
    <w:p w14:paraId="28A85C1E">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一、项目概况</w:t>
      </w:r>
    </w:p>
    <w:p w14:paraId="568EFF3C">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标的</w:t>
      </w:r>
      <w:r>
        <w:rPr>
          <w:rFonts w:hint="eastAsia" w:ascii="宋体" w:hAnsi="宋体" w:eastAsia="宋体" w:cs="宋体"/>
          <w:kern w:val="0"/>
          <w:sz w:val="24"/>
          <w:highlight w:val="none"/>
        </w:rPr>
        <w:t>名称:</w:t>
      </w:r>
      <w:r>
        <w:rPr>
          <w:rFonts w:hint="eastAsia" w:ascii="宋体" w:hAnsi="宋体" w:eastAsia="宋体" w:cs="宋体"/>
          <w:kern w:val="0"/>
          <w:sz w:val="24"/>
          <w:highlight w:val="none"/>
          <w:lang w:eastAsia="zh-CN"/>
        </w:rPr>
        <w:t>餐厨垃圾中心提升建设经费</w:t>
      </w:r>
    </w:p>
    <w:p w14:paraId="1D2655DA">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2.采购人：</w:t>
      </w:r>
      <w:r>
        <w:rPr>
          <w:rFonts w:hint="eastAsia" w:ascii="宋体" w:hAnsi="宋体" w:eastAsia="宋体" w:cs="宋体"/>
          <w:kern w:val="0"/>
          <w:sz w:val="24"/>
          <w:highlight w:val="none"/>
          <w:lang w:eastAsia="zh-CN"/>
        </w:rPr>
        <w:t>乐山市金口河区市容环境卫生公共服务中心</w:t>
      </w:r>
      <w:r>
        <w:rPr>
          <w:rFonts w:hint="eastAsia" w:ascii="宋体" w:hAnsi="宋体" w:eastAsia="宋体" w:cs="宋体"/>
          <w:kern w:val="0"/>
          <w:sz w:val="24"/>
          <w:highlight w:val="none"/>
        </w:rPr>
        <w:t xml:space="preserve"> </w:t>
      </w:r>
    </w:p>
    <w:p w14:paraId="4FACDD03">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rPr>
        <w:t>资金来源：</w:t>
      </w:r>
      <w:r>
        <w:rPr>
          <w:rFonts w:hint="eastAsia" w:ascii="宋体" w:hAnsi="宋体" w:eastAsia="宋体" w:cs="宋体"/>
          <w:kern w:val="0"/>
          <w:sz w:val="24"/>
          <w:highlight w:val="none"/>
          <w:lang w:val="en-US" w:eastAsia="zh-CN"/>
        </w:rPr>
        <w:t>财政资金</w:t>
      </w:r>
      <w:r>
        <w:rPr>
          <w:rFonts w:hint="eastAsia" w:ascii="宋体" w:hAnsi="宋体" w:eastAsia="宋体" w:cs="宋体"/>
          <w:kern w:val="0"/>
          <w:sz w:val="24"/>
          <w:highlight w:val="none"/>
        </w:rPr>
        <w:t>。</w:t>
      </w:r>
    </w:p>
    <w:p w14:paraId="18FD6DBE">
      <w:pPr>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4、所属行业：其他未列明行业。</w:t>
      </w:r>
    </w:p>
    <w:p w14:paraId="56DAFD0A">
      <w:pPr>
        <w:spacing w:line="360" w:lineRule="auto"/>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kern w:val="0"/>
          <w:sz w:val="24"/>
          <w:highlight w:val="none"/>
          <w:lang w:val="en-US" w:eastAsia="zh-CN"/>
        </w:rPr>
        <w:t>5</w:t>
      </w:r>
      <w:r>
        <w:rPr>
          <w:rFonts w:hint="default" w:ascii="宋体" w:hAnsi="宋体" w:eastAsia="宋体" w:cs="宋体"/>
          <w:kern w:val="0"/>
          <w:sz w:val="24"/>
          <w:highlight w:val="none"/>
          <w:lang w:val="en-US" w:eastAsia="zh-CN"/>
        </w:rPr>
        <w:t>、</w:t>
      </w:r>
      <w:r>
        <w:rPr>
          <w:rFonts w:hint="eastAsia" w:ascii="宋体" w:hAnsi="宋体" w:eastAsia="宋体" w:cs="宋体"/>
          <w:b w:val="0"/>
          <w:bCs w:val="0"/>
          <w:kern w:val="0"/>
          <w:sz w:val="24"/>
          <w:szCs w:val="24"/>
          <w:highlight w:val="none"/>
          <w:lang w:val="en-US" w:eastAsia="zh-CN"/>
        </w:rPr>
        <w:t>交货地点：和平片区、关村片区、红华厂区、新河驿宾馆至垃圾中转站。</w:t>
      </w:r>
    </w:p>
    <w:p w14:paraId="202FF403">
      <w:pPr>
        <w:spacing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二、采购内容</w:t>
      </w:r>
    </w:p>
    <w:tbl>
      <w:tblPr>
        <w:tblStyle w:val="15"/>
        <w:tblW w:w="928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9"/>
        <w:gridCol w:w="947"/>
        <w:gridCol w:w="1125"/>
        <w:gridCol w:w="735"/>
        <w:gridCol w:w="870"/>
        <w:gridCol w:w="825"/>
        <w:gridCol w:w="765"/>
        <w:gridCol w:w="705"/>
        <w:gridCol w:w="900"/>
        <w:gridCol w:w="1005"/>
        <w:gridCol w:w="960"/>
      </w:tblGrid>
      <w:tr w14:paraId="2DEB1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8" w:hRule="atLeast"/>
        </w:trPr>
        <w:tc>
          <w:tcPr>
            <w:tcW w:w="449" w:type="dxa"/>
          </w:tcPr>
          <w:p w14:paraId="7070BB4D">
            <w:pPr>
              <w:pStyle w:val="25"/>
              <w:jc w:val="center"/>
            </w:pPr>
            <w:r>
              <w:rPr>
                <w:rFonts w:ascii="仿宋_GB2312" w:hAnsi="仿宋_GB2312" w:eastAsia="仿宋_GB2312" w:cs="仿宋_GB2312"/>
              </w:rPr>
              <w:t>序号</w:t>
            </w:r>
          </w:p>
        </w:tc>
        <w:tc>
          <w:tcPr>
            <w:tcW w:w="947" w:type="dxa"/>
          </w:tcPr>
          <w:p w14:paraId="56154913">
            <w:pPr>
              <w:pStyle w:val="25"/>
              <w:jc w:val="center"/>
            </w:pPr>
            <w:r>
              <w:rPr>
                <w:rFonts w:ascii="仿宋_GB2312" w:hAnsi="仿宋_GB2312" w:eastAsia="仿宋_GB2312" w:cs="仿宋_GB2312"/>
              </w:rPr>
              <w:t>采购品目名称</w:t>
            </w:r>
          </w:p>
        </w:tc>
        <w:tc>
          <w:tcPr>
            <w:tcW w:w="1125" w:type="dxa"/>
          </w:tcPr>
          <w:p w14:paraId="2B9545B1">
            <w:pPr>
              <w:pStyle w:val="25"/>
              <w:jc w:val="center"/>
            </w:pPr>
            <w:r>
              <w:rPr>
                <w:rFonts w:ascii="仿宋_GB2312" w:hAnsi="仿宋_GB2312" w:eastAsia="仿宋_GB2312" w:cs="仿宋_GB2312"/>
              </w:rPr>
              <w:t>标的名称</w:t>
            </w:r>
          </w:p>
        </w:tc>
        <w:tc>
          <w:tcPr>
            <w:tcW w:w="735" w:type="dxa"/>
          </w:tcPr>
          <w:p w14:paraId="0717CEA3">
            <w:pPr>
              <w:pStyle w:val="25"/>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70" w:type="dxa"/>
          </w:tcPr>
          <w:p w14:paraId="44C4BD9E">
            <w:pPr>
              <w:pStyle w:val="25"/>
              <w:jc w:val="center"/>
            </w:pPr>
            <w:r>
              <w:rPr>
                <w:rFonts w:ascii="仿宋_GB2312" w:hAnsi="仿宋_GB2312" w:eastAsia="仿宋_GB2312" w:cs="仿宋_GB2312"/>
              </w:rPr>
              <w:t xml:space="preserve">标的金额 </w:t>
            </w:r>
          </w:p>
        </w:tc>
        <w:tc>
          <w:tcPr>
            <w:tcW w:w="825" w:type="dxa"/>
          </w:tcPr>
          <w:p w14:paraId="75EFAFC1">
            <w:pPr>
              <w:pStyle w:val="25"/>
              <w:jc w:val="center"/>
            </w:pPr>
            <w:r>
              <w:rPr>
                <w:rFonts w:ascii="仿宋_GB2312" w:hAnsi="仿宋_GB2312" w:eastAsia="仿宋_GB2312" w:cs="仿宋_GB2312"/>
              </w:rPr>
              <w:t>所属行业</w:t>
            </w:r>
          </w:p>
        </w:tc>
        <w:tc>
          <w:tcPr>
            <w:tcW w:w="765" w:type="dxa"/>
          </w:tcPr>
          <w:p w14:paraId="31419D51">
            <w:pPr>
              <w:pStyle w:val="25"/>
              <w:jc w:val="center"/>
            </w:pPr>
            <w:r>
              <w:rPr>
                <w:rFonts w:ascii="仿宋_GB2312" w:hAnsi="仿宋_GB2312" w:eastAsia="仿宋_GB2312" w:cs="仿宋_GB2312"/>
              </w:rPr>
              <w:t>是否涉及核心产品</w:t>
            </w:r>
          </w:p>
        </w:tc>
        <w:tc>
          <w:tcPr>
            <w:tcW w:w="705" w:type="dxa"/>
          </w:tcPr>
          <w:p w14:paraId="1B89661E">
            <w:pPr>
              <w:pStyle w:val="25"/>
              <w:jc w:val="center"/>
            </w:pPr>
            <w:r>
              <w:rPr>
                <w:rFonts w:ascii="仿宋_GB2312" w:hAnsi="仿宋_GB2312" w:eastAsia="仿宋_GB2312" w:cs="仿宋_GB2312"/>
              </w:rPr>
              <w:t>是否涉及采购进口产品</w:t>
            </w:r>
          </w:p>
        </w:tc>
        <w:tc>
          <w:tcPr>
            <w:tcW w:w="900" w:type="dxa"/>
          </w:tcPr>
          <w:p w14:paraId="0BC9FB3F">
            <w:pPr>
              <w:pStyle w:val="25"/>
              <w:jc w:val="center"/>
            </w:pPr>
            <w:r>
              <w:rPr>
                <w:rFonts w:ascii="仿宋_GB2312" w:hAnsi="仿宋_GB2312" w:eastAsia="仿宋_GB2312" w:cs="仿宋_GB2312"/>
              </w:rPr>
              <w:t>是否涉及强制采购节能产品</w:t>
            </w:r>
          </w:p>
        </w:tc>
        <w:tc>
          <w:tcPr>
            <w:tcW w:w="1005" w:type="dxa"/>
          </w:tcPr>
          <w:p w14:paraId="2A2938F6">
            <w:pPr>
              <w:pStyle w:val="25"/>
              <w:jc w:val="center"/>
            </w:pPr>
            <w:r>
              <w:rPr>
                <w:rFonts w:ascii="仿宋_GB2312" w:hAnsi="仿宋_GB2312" w:eastAsia="仿宋_GB2312" w:cs="仿宋_GB2312"/>
              </w:rPr>
              <w:t>是否涉及优先采购节能产品</w:t>
            </w:r>
          </w:p>
        </w:tc>
        <w:tc>
          <w:tcPr>
            <w:tcW w:w="960" w:type="dxa"/>
          </w:tcPr>
          <w:p w14:paraId="47F80570">
            <w:pPr>
              <w:pStyle w:val="25"/>
              <w:jc w:val="center"/>
            </w:pPr>
            <w:r>
              <w:rPr>
                <w:rFonts w:ascii="仿宋_GB2312" w:hAnsi="仿宋_GB2312" w:eastAsia="仿宋_GB2312" w:cs="仿宋_GB2312"/>
              </w:rPr>
              <w:t>是否涉及优先采购环境标志产品</w:t>
            </w:r>
          </w:p>
        </w:tc>
      </w:tr>
      <w:tr w14:paraId="5DAD6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dxa"/>
          </w:tcPr>
          <w:p w14:paraId="7B2E400B">
            <w:pPr>
              <w:pStyle w:val="25"/>
              <w:jc w:val="left"/>
            </w:pPr>
            <w:r>
              <w:rPr>
                <w:rFonts w:ascii="仿宋_GB2312" w:hAnsi="仿宋_GB2312" w:eastAsia="仿宋_GB2312" w:cs="仿宋_GB2312"/>
              </w:rPr>
              <w:t>1</w:t>
            </w:r>
          </w:p>
        </w:tc>
        <w:tc>
          <w:tcPr>
            <w:tcW w:w="947" w:type="dxa"/>
          </w:tcPr>
          <w:p w14:paraId="739A2454">
            <w:pPr>
              <w:pStyle w:val="25"/>
              <w:jc w:val="left"/>
            </w:pPr>
            <w:r>
              <w:rPr>
                <w:rFonts w:ascii="仿宋_GB2312" w:hAnsi="仿宋_GB2312" w:eastAsia="仿宋_GB2312" w:cs="仿宋_GB2312"/>
              </w:rPr>
              <w:t>C13050200 垃圾处理服务</w:t>
            </w:r>
          </w:p>
        </w:tc>
        <w:tc>
          <w:tcPr>
            <w:tcW w:w="1125" w:type="dxa"/>
          </w:tcPr>
          <w:p w14:paraId="339AB39C">
            <w:pPr>
              <w:pStyle w:val="25"/>
              <w:jc w:val="left"/>
            </w:pPr>
            <w:r>
              <w:rPr>
                <w:rFonts w:ascii="仿宋_GB2312" w:hAnsi="仿宋_GB2312" w:eastAsia="仿宋_GB2312" w:cs="仿宋_GB2312"/>
              </w:rPr>
              <w:t>餐厨垃圾中心提升建设经费</w:t>
            </w:r>
          </w:p>
        </w:tc>
        <w:tc>
          <w:tcPr>
            <w:tcW w:w="735" w:type="dxa"/>
          </w:tcPr>
          <w:p w14:paraId="1B90A992">
            <w:pPr>
              <w:pStyle w:val="25"/>
              <w:jc w:val="right"/>
            </w:pPr>
            <w:r>
              <w:rPr>
                <w:rFonts w:ascii="仿宋_GB2312" w:hAnsi="仿宋_GB2312" w:eastAsia="仿宋_GB2312" w:cs="仿宋_GB2312"/>
              </w:rPr>
              <w:t>1.00（项）</w:t>
            </w:r>
          </w:p>
        </w:tc>
        <w:tc>
          <w:tcPr>
            <w:tcW w:w="870" w:type="dxa"/>
          </w:tcPr>
          <w:p w14:paraId="0BD7A2DE">
            <w:pPr>
              <w:pStyle w:val="25"/>
              <w:jc w:val="right"/>
              <w:rPr>
                <w:rFonts w:hint="default"/>
                <w:lang w:val="en-US"/>
              </w:rPr>
            </w:pPr>
            <w:r>
              <w:rPr>
                <w:rFonts w:hint="eastAsia" w:ascii="仿宋_GB2312" w:hAnsi="仿宋_GB2312" w:eastAsia="仿宋_GB2312" w:cs="仿宋_GB2312"/>
                <w:lang w:val="en-US" w:eastAsia="zh-CN"/>
              </w:rPr>
              <w:t>40万元</w:t>
            </w:r>
          </w:p>
        </w:tc>
        <w:tc>
          <w:tcPr>
            <w:tcW w:w="825" w:type="dxa"/>
          </w:tcPr>
          <w:p w14:paraId="6E950C65">
            <w:pPr>
              <w:pStyle w:val="25"/>
              <w:jc w:val="left"/>
            </w:pPr>
            <w:r>
              <w:rPr>
                <w:rFonts w:ascii="仿宋_GB2312" w:hAnsi="仿宋_GB2312" w:eastAsia="仿宋_GB2312" w:cs="仿宋_GB2312"/>
              </w:rPr>
              <w:t>其他未列明行业</w:t>
            </w:r>
          </w:p>
        </w:tc>
        <w:tc>
          <w:tcPr>
            <w:tcW w:w="765" w:type="dxa"/>
          </w:tcPr>
          <w:p w14:paraId="2D91E619">
            <w:pPr>
              <w:pStyle w:val="25"/>
              <w:jc w:val="left"/>
            </w:pPr>
            <w:r>
              <w:rPr>
                <w:rFonts w:ascii="仿宋_GB2312" w:hAnsi="仿宋_GB2312" w:eastAsia="仿宋_GB2312" w:cs="仿宋_GB2312"/>
              </w:rPr>
              <w:t>否</w:t>
            </w:r>
          </w:p>
        </w:tc>
        <w:tc>
          <w:tcPr>
            <w:tcW w:w="705" w:type="dxa"/>
          </w:tcPr>
          <w:p w14:paraId="7490D39B">
            <w:pPr>
              <w:pStyle w:val="25"/>
              <w:jc w:val="left"/>
            </w:pPr>
            <w:r>
              <w:rPr>
                <w:rFonts w:ascii="仿宋_GB2312" w:hAnsi="仿宋_GB2312" w:eastAsia="仿宋_GB2312" w:cs="仿宋_GB2312"/>
              </w:rPr>
              <w:t>否</w:t>
            </w:r>
          </w:p>
        </w:tc>
        <w:tc>
          <w:tcPr>
            <w:tcW w:w="900" w:type="dxa"/>
          </w:tcPr>
          <w:p w14:paraId="3EDDF998">
            <w:pPr>
              <w:pStyle w:val="25"/>
              <w:jc w:val="left"/>
            </w:pPr>
            <w:r>
              <w:rPr>
                <w:rFonts w:ascii="仿宋_GB2312" w:hAnsi="仿宋_GB2312" w:eastAsia="仿宋_GB2312" w:cs="仿宋_GB2312"/>
              </w:rPr>
              <w:t>否</w:t>
            </w:r>
          </w:p>
        </w:tc>
        <w:tc>
          <w:tcPr>
            <w:tcW w:w="1005" w:type="dxa"/>
          </w:tcPr>
          <w:p w14:paraId="49698908">
            <w:pPr>
              <w:pStyle w:val="25"/>
              <w:jc w:val="left"/>
            </w:pPr>
            <w:r>
              <w:rPr>
                <w:rFonts w:ascii="仿宋_GB2312" w:hAnsi="仿宋_GB2312" w:eastAsia="仿宋_GB2312" w:cs="仿宋_GB2312"/>
              </w:rPr>
              <w:t>否</w:t>
            </w:r>
          </w:p>
        </w:tc>
        <w:tc>
          <w:tcPr>
            <w:tcW w:w="960" w:type="dxa"/>
          </w:tcPr>
          <w:p w14:paraId="1CBDD488">
            <w:pPr>
              <w:pStyle w:val="25"/>
              <w:jc w:val="left"/>
            </w:pPr>
            <w:r>
              <w:rPr>
                <w:rFonts w:ascii="仿宋_GB2312" w:hAnsi="仿宋_GB2312" w:eastAsia="仿宋_GB2312" w:cs="仿宋_GB2312"/>
              </w:rPr>
              <w:t>否</w:t>
            </w:r>
          </w:p>
        </w:tc>
      </w:tr>
    </w:tbl>
    <w:p w14:paraId="4836F494">
      <w:pPr>
        <w:pStyle w:val="2"/>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附：报价要求：</w:t>
      </w:r>
    </w:p>
    <w:p w14:paraId="7491F7BB">
      <w:pPr>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1.价款形式：总价；</w:t>
      </w:r>
    </w:p>
    <w:p w14:paraId="0FAB1D8B">
      <w:pPr>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eastAsia="zh-CN"/>
        </w:rPr>
        <w:t>供应商的报价总价中须含完全履行本项目所需的人工费、材料费、运输费、利润、税费以及完成本项目服务所需的所有费用,采购人不再向成交供应商支付除本项目成交金额外</w:t>
      </w:r>
      <w:r>
        <w:rPr>
          <w:rFonts w:hint="eastAsia" w:ascii="宋体" w:hAnsi="宋体" w:eastAsia="宋体" w:cs="宋体"/>
          <w:color w:val="auto"/>
          <w:kern w:val="0"/>
          <w:sz w:val="24"/>
          <w:highlight w:val="none"/>
          <w:lang w:eastAsia="zh-CN"/>
        </w:rPr>
        <w:t>的任何费用。中标（</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eastAsia="zh-CN"/>
        </w:rPr>
        <w:t>供应商应当在收款前向采购人提供与服务金额等额的正规完税发票。</w:t>
      </w:r>
    </w:p>
    <w:p w14:paraId="39A21672">
      <w:pPr>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3、供应商的报价包含本项目所有员工各项费用支出，包含不限于员工工资、社保等。员工工资不得低于乐山市政府相关部门相关文件规定的最低工资标准。不得违背相关法律法规。</w:t>
      </w:r>
    </w:p>
    <w:p w14:paraId="27551A1D">
      <w:pPr>
        <w:rPr>
          <w:rFonts w:hint="default"/>
          <w:lang w:val="en-US" w:eastAsia="zh-CN"/>
        </w:rPr>
      </w:pPr>
    </w:p>
    <w:p w14:paraId="5A4748D9">
      <w:pPr>
        <w:rPr>
          <w:rFonts w:hint="eastAsia"/>
          <w:lang w:val="en-US" w:eastAsia="zh-CN"/>
        </w:rPr>
      </w:pPr>
    </w:p>
    <w:p w14:paraId="2DADACDF">
      <w:pPr>
        <w:spacing w:line="360" w:lineRule="auto"/>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三、技术要求：</w:t>
      </w:r>
    </w:p>
    <w:p w14:paraId="46636230">
      <w:pPr>
        <w:pStyle w:val="25"/>
        <w:ind w:firstLine="480"/>
        <w:jc w:val="left"/>
        <w:rPr>
          <w:rFonts w:hint="default" w:eastAsia="仿宋_GB2312"/>
          <w:b/>
          <w:bCs/>
          <w:lang w:val="en-US" w:eastAsia="zh-CN"/>
        </w:rPr>
      </w:pPr>
      <w:r>
        <w:rPr>
          <w:rFonts w:ascii="仿宋_GB2312" w:hAnsi="仿宋_GB2312" w:eastAsia="仿宋_GB2312" w:cs="仿宋_GB2312"/>
          <w:b/>
          <w:bCs/>
          <w:sz w:val="24"/>
        </w:rPr>
        <w:t>1、费用包含不限于以下服务内容：</w:t>
      </w:r>
    </w:p>
    <w:tbl>
      <w:tblPr>
        <w:tblStyle w:val="15"/>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5"/>
        <w:gridCol w:w="1213"/>
        <w:gridCol w:w="2345"/>
        <w:gridCol w:w="1173"/>
        <w:gridCol w:w="2127"/>
      </w:tblGrid>
      <w:tr w14:paraId="4038C5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36317CF">
            <w:pPr>
              <w:pStyle w:val="25"/>
              <w:spacing w:before="105" w:after="105"/>
              <w:jc w:val="both"/>
            </w:pPr>
            <w:r>
              <w:rPr>
                <w:rFonts w:ascii="仿宋_GB2312" w:hAnsi="仿宋_GB2312" w:eastAsia="仿宋_GB2312" w:cs="仿宋_GB2312"/>
                <w:b/>
                <w:color w:val="000000"/>
                <w:sz w:val="24"/>
              </w:rPr>
              <w:t>序号</w:t>
            </w:r>
          </w:p>
        </w:tc>
        <w:tc>
          <w:tcPr>
            <w:tcW w:w="12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E8CCAD7">
            <w:pPr>
              <w:pStyle w:val="25"/>
              <w:spacing w:before="105" w:after="105"/>
              <w:jc w:val="center"/>
            </w:pPr>
            <w:r>
              <w:rPr>
                <w:rFonts w:ascii="仿宋_GB2312" w:hAnsi="仿宋_GB2312" w:eastAsia="仿宋_GB2312" w:cs="仿宋_GB2312"/>
                <w:b/>
                <w:color w:val="000000"/>
                <w:sz w:val="24"/>
              </w:rPr>
              <w:t>服务名称</w:t>
            </w:r>
          </w:p>
        </w:tc>
        <w:tc>
          <w:tcPr>
            <w:tcW w:w="23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6B402D">
            <w:pPr>
              <w:pStyle w:val="25"/>
              <w:spacing w:before="105" w:after="105"/>
              <w:jc w:val="center"/>
            </w:pPr>
            <w:r>
              <w:rPr>
                <w:rFonts w:ascii="仿宋_GB2312" w:hAnsi="仿宋_GB2312" w:eastAsia="仿宋_GB2312" w:cs="仿宋_GB2312"/>
                <w:b/>
                <w:color w:val="000000"/>
                <w:sz w:val="24"/>
              </w:rPr>
              <w:t>项目内容</w:t>
            </w:r>
          </w:p>
        </w:tc>
        <w:tc>
          <w:tcPr>
            <w:tcW w:w="11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C4AD6A">
            <w:pPr>
              <w:pStyle w:val="25"/>
              <w:spacing w:before="105" w:after="105"/>
              <w:jc w:val="center"/>
            </w:pPr>
            <w:r>
              <w:rPr>
                <w:rFonts w:hint="eastAsia" w:ascii="仿宋_GB2312" w:hAnsi="仿宋_GB2312" w:eastAsia="仿宋_GB2312" w:cs="仿宋_GB2312"/>
                <w:b/>
                <w:color w:val="000000"/>
                <w:sz w:val="24"/>
                <w:lang w:val="en-US" w:eastAsia="zh-CN"/>
              </w:rPr>
              <w:t>预估</w:t>
            </w:r>
            <w:r>
              <w:rPr>
                <w:rFonts w:ascii="仿宋_GB2312" w:hAnsi="仿宋_GB2312" w:eastAsia="仿宋_GB2312" w:cs="仿宋_GB2312"/>
                <w:b/>
                <w:color w:val="000000"/>
                <w:sz w:val="24"/>
              </w:rPr>
              <w:t>数量</w:t>
            </w:r>
          </w:p>
        </w:tc>
        <w:tc>
          <w:tcPr>
            <w:tcW w:w="212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top"/>
          </w:tcPr>
          <w:p w14:paraId="22FEA635">
            <w:pPr>
              <w:pStyle w:val="25"/>
              <w:spacing w:before="105" w:after="105"/>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注：“项目内容”为预估供应商完成服务所需提供的最低人员及车辆要求。</w:t>
            </w:r>
          </w:p>
          <w:p w14:paraId="6AB0C2F2">
            <w:pPr>
              <w:pStyle w:val="25"/>
              <w:spacing w:before="105" w:after="105"/>
              <w:jc w:val="both"/>
            </w:pPr>
          </w:p>
        </w:tc>
      </w:tr>
      <w:tr w14:paraId="72DB9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C3BB5A">
            <w:pPr>
              <w:pStyle w:val="25"/>
              <w:spacing w:before="105" w:after="105"/>
              <w:jc w:val="center"/>
            </w:pPr>
            <w:r>
              <w:rPr>
                <w:rFonts w:ascii="仿宋_GB2312" w:hAnsi="仿宋_GB2312" w:eastAsia="仿宋_GB2312" w:cs="仿宋_GB2312"/>
                <w:color w:val="000000"/>
                <w:sz w:val="24"/>
              </w:rPr>
              <w:t>1</w:t>
            </w:r>
          </w:p>
          <w:p w14:paraId="1AE45262">
            <w:pPr>
              <w:pStyle w:val="25"/>
              <w:spacing w:before="105" w:after="105"/>
              <w:jc w:val="center"/>
            </w:pPr>
          </w:p>
        </w:tc>
        <w:tc>
          <w:tcPr>
            <w:tcW w:w="12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606D6">
            <w:pPr>
              <w:pStyle w:val="25"/>
              <w:jc w:val="center"/>
            </w:pPr>
            <w:r>
              <w:rPr>
                <w:rFonts w:ascii="仿宋_GB2312" w:hAnsi="仿宋_GB2312" w:eastAsia="仿宋_GB2312" w:cs="仿宋_GB2312"/>
                <w:color w:val="000000"/>
                <w:sz w:val="22"/>
              </w:rPr>
              <w:t>金口河区餐厨垃圾中心提升建设</w:t>
            </w:r>
          </w:p>
        </w:tc>
        <w:tc>
          <w:tcPr>
            <w:tcW w:w="23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B3DA62">
            <w:pPr>
              <w:pStyle w:val="25"/>
              <w:jc w:val="center"/>
            </w:pPr>
            <w:r>
              <w:rPr>
                <w:rFonts w:ascii="仿宋_GB2312" w:hAnsi="仿宋_GB2312" w:eastAsia="仿宋_GB2312" w:cs="仿宋_GB2312"/>
                <w:color w:val="000000"/>
                <w:sz w:val="22"/>
              </w:rPr>
              <w:t>垃圾运输车辆（含车辆保险、车辆损耗维修、柴油等车辆相关费用）</w:t>
            </w:r>
          </w:p>
        </w:tc>
        <w:tc>
          <w:tcPr>
            <w:tcW w:w="11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6C6804">
            <w:pPr>
              <w:pStyle w:val="25"/>
              <w:spacing w:before="105" w:after="105"/>
              <w:jc w:val="center"/>
            </w:pPr>
            <w:r>
              <w:rPr>
                <w:rFonts w:ascii="仿宋_GB2312" w:hAnsi="仿宋_GB2312" w:eastAsia="仿宋_GB2312" w:cs="仿宋_GB2312"/>
                <w:color w:val="000000"/>
                <w:sz w:val="24"/>
              </w:rPr>
              <w:t>1辆</w:t>
            </w:r>
          </w:p>
        </w:tc>
        <w:tc>
          <w:tcPr>
            <w:tcW w:w="2127" w:type="dxa"/>
            <w:vMerge w:val="continue"/>
            <w:tcBorders>
              <w:left w:val="single" w:color="000000" w:sz="4" w:space="0"/>
              <w:right w:val="single" w:color="000000" w:sz="4" w:space="0"/>
            </w:tcBorders>
            <w:tcMar>
              <w:top w:w="0" w:type="dxa"/>
              <w:left w:w="0" w:type="dxa"/>
              <w:bottom w:w="0" w:type="dxa"/>
              <w:right w:w="0" w:type="dxa"/>
            </w:tcMar>
            <w:vAlign w:val="top"/>
          </w:tcPr>
          <w:p w14:paraId="14B1280B">
            <w:pPr>
              <w:pStyle w:val="25"/>
              <w:jc w:val="center"/>
            </w:pPr>
          </w:p>
        </w:tc>
      </w:tr>
      <w:tr w14:paraId="37654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A83EE3">
            <w:pPr>
              <w:pStyle w:val="25"/>
              <w:spacing w:before="105" w:after="105"/>
              <w:jc w:val="center"/>
            </w:pPr>
            <w:r>
              <w:rPr>
                <w:rFonts w:ascii="仿宋_GB2312" w:hAnsi="仿宋_GB2312" w:eastAsia="仿宋_GB2312" w:cs="仿宋_GB2312"/>
                <w:color w:val="000000"/>
                <w:sz w:val="24"/>
              </w:rPr>
              <w:t>2</w:t>
            </w:r>
          </w:p>
        </w:tc>
        <w:tc>
          <w:tcPr>
            <w:tcW w:w="1213" w:type="dxa"/>
            <w:vMerge w:val="continue"/>
            <w:tcBorders>
              <w:top w:val="nil"/>
              <w:left w:val="single" w:color="000000" w:sz="4" w:space="0"/>
              <w:bottom w:val="single" w:color="000000" w:sz="4" w:space="0"/>
              <w:right w:val="single" w:color="000000" w:sz="4" w:space="0"/>
            </w:tcBorders>
          </w:tcPr>
          <w:p w14:paraId="01A5C494"/>
        </w:tc>
        <w:tc>
          <w:tcPr>
            <w:tcW w:w="23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F60518">
            <w:pPr>
              <w:pStyle w:val="25"/>
              <w:jc w:val="center"/>
            </w:pPr>
            <w:r>
              <w:rPr>
                <w:rFonts w:ascii="仿宋_GB2312" w:hAnsi="仿宋_GB2312" w:eastAsia="仿宋_GB2312" w:cs="仿宋_GB2312"/>
                <w:color w:val="000000"/>
                <w:sz w:val="22"/>
              </w:rPr>
              <w:t>驾驶员</w:t>
            </w:r>
          </w:p>
        </w:tc>
        <w:tc>
          <w:tcPr>
            <w:tcW w:w="11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6475F7">
            <w:pPr>
              <w:pStyle w:val="25"/>
              <w:spacing w:before="105" w:after="105"/>
              <w:jc w:val="center"/>
            </w:pPr>
            <w:r>
              <w:rPr>
                <w:rFonts w:ascii="仿宋_GB2312" w:hAnsi="仿宋_GB2312" w:eastAsia="仿宋_GB2312" w:cs="仿宋_GB2312"/>
                <w:color w:val="000000"/>
                <w:sz w:val="24"/>
              </w:rPr>
              <w:t>1人</w:t>
            </w:r>
          </w:p>
        </w:tc>
        <w:tc>
          <w:tcPr>
            <w:tcW w:w="2127" w:type="dxa"/>
            <w:vMerge w:val="continue"/>
            <w:tcBorders>
              <w:left w:val="single" w:color="000000" w:sz="4" w:space="0"/>
              <w:right w:val="single" w:color="000000" w:sz="4" w:space="0"/>
            </w:tcBorders>
            <w:tcMar>
              <w:top w:w="0" w:type="dxa"/>
              <w:left w:w="0" w:type="dxa"/>
              <w:bottom w:w="0" w:type="dxa"/>
              <w:right w:w="0" w:type="dxa"/>
            </w:tcMar>
            <w:vAlign w:val="top"/>
          </w:tcPr>
          <w:p w14:paraId="4BB101FA"/>
        </w:tc>
      </w:tr>
      <w:tr w14:paraId="4CAD7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65" w:type="dxa"/>
            <w:tcBorders>
              <w:top w:val="nil"/>
              <w:left w:val="single" w:color="000000" w:sz="4" w:space="0"/>
              <w:bottom w:val="single" w:color="auto" w:sz="4" w:space="0"/>
              <w:right w:val="single" w:color="000000" w:sz="4" w:space="0"/>
            </w:tcBorders>
            <w:tcMar>
              <w:top w:w="0" w:type="dxa"/>
              <w:left w:w="0" w:type="dxa"/>
              <w:bottom w:w="0" w:type="dxa"/>
              <w:right w:w="0" w:type="dxa"/>
            </w:tcMar>
            <w:vAlign w:val="top"/>
          </w:tcPr>
          <w:p w14:paraId="6BA7CD31">
            <w:pPr>
              <w:pStyle w:val="25"/>
              <w:spacing w:before="105" w:after="105"/>
              <w:jc w:val="center"/>
            </w:pPr>
            <w:r>
              <w:rPr>
                <w:rFonts w:ascii="仿宋_GB2312" w:hAnsi="仿宋_GB2312" w:eastAsia="仿宋_GB2312" w:cs="仿宋_GB2312"/>
                <w:color w:val="000000"/>
                <w:sz w:val="24"/>
              </w:rPr>
              <w:t>3</w:t>
            </w:r>
          </w:p>
        </w:tc>
        <w:tc>
          <w:tcPr>
            <w:tcW w:w="1213" w:type="dxa"/>
            <w:vMerge w:val="continue"/>
            <w:tcBorders>
              <w:top w:val="nil"/>
              <w:left w:val="single" w:color="000000" w:sz="4" w:space="0"/>
              <w:bottom w:val="single" w:color="auto" w:sz="4" w:space="0"/>
              <w:right w:val="single" w:color="000000" w:sz="4" w:space="0"/>
            </w:tcBorders>
          </w:tcPr>
          <w:p w14:paraId="0281EE20"/>
        </w:tc>
        <w:tc>
          <w:tcPr>
            <w:tcW w:w="2345" w:type="dxa"/>
            <w:tcBorders>
              <w:top w:val="nil"/>
              <w:left w:val="single" w:color="000000" w:sz="4" w:space="0"/>
              <w:bottom w:val="single" w:color="auto" w:sz="4" w:space="0"/>
              <w:right w:val="single" w:color="000000" w:sz="4" w:space="0"/>
            </w:tcBorders>
            <w:tcMar>
              <w:top w:w="0" w:type="dxa"/>
              <w:left w:w="0" w:type="dxa"/>
              <w:bottom w:w="0" w:type="dxa"/>
              <w:right w:w="0" w:type="dxa"/>
            </w:tcMar>
            <w:vAlign w:val="top"/>
          </w:tcPr>
          <w:p w14:paraId="3ABF71E8">
            <w:pPr>
              <w:pStyle w:val="25"/>
              <w:jc w:val="center"/>
            </w:pPr>
            <w:r>
              <w:rPr>
                <w:rFonts w:ascii="仿宋_GB2312" w:hAnsi="仿宋_GB2312" w:eastAsia="仿宋_GB2312" w:cs="仿宋_GB2312"/>
                <w:color w:val="000000"/>
                <w:sz w:val="22"/>
              </w:rPr>
              <w:t>餐厨垃圾辅助工</w:t>
            </w:r>
          </w:p>
        </w:tc>
        <w:tc>
          <w:tcPr>
            <w:tcW w:w="1173" w:type="dxa"/>
            <w:tcBorders>
              <w:top w:val="nil"/>
              <w:left w:val="single" w:color="000000" w:sz="4" w:space="0"/>
              <w:bottom w:val="single" w:color="auto" w:sz="4" w:space="0"/>
              <w:right w:val="single" w:color="000000" w:sz="4" w:space="0"/>
            </w:tcBorders>
            <w:tcMar>
              <w:top w:w="0" w:type="dxa"/>
              <w:left w:w="0" w:type="dxa"/>
              <w:bottom w:w="0" w:type="dxa"/>
              <w:right w:w="0" w:type="dxa"/>
            </w:tcMar>
            <w:vAlign w:val="top"/>
          </w:tcPr>
          <w:p w14:paraId="7F894EE9">
            <w:pPr>
              <w:pStyle w:val="25"/>
              <w:spacing w:before="105" w:after="105"/>
              <w:jc w:val="center"/>
            </w:pPr>
            <w:r>
              <w:rPr>
                <w:rFonts w:ascii="仿宋_GB2312" w:hAnsi="仿宋_GB2312" w:eastAsia="仿宋_GB2312" w:cs="仿宋_GB2312"/>
                <w:color w:val="000000"/>
                <w:sz w:val="24"/>
              </w:rPr>
              <w:t>2人</w:t>
            </w:r>
          </w:p>
        </w:tc>
        <w:tc>
          <w:tcPr>
            <w:tcW w:w="2127" w:type="dxa"/>
            <w:vMerge w:val="continue"/>
            <w:tcBorders>
              <w:left w:val="single" w:color="000000" w:sz="4" w:space="0"/>
              <w:bottom w:val="single" w:color="auto" w:sz="4" w:space="0"/>
              <w:right w:val="single" w:color="000000" w:sz="4" w:space="0"/>
            </w:tcBorders>
            <w:tcMar>
              <w:top w:w="0" w:type="dxa"/>
              <w:left w:w="0" w:type="dxa"/>
              <w:bottom w:w="0" w:type="dxa"/>
              <w:right w:w="0" w:type="dxa"/>
            </w:tcMar>
            <w:vAlign w:val="top"/>
          </w:tcPr>
          <w:p w14:paraId="720703A4"/>
        </w:tc>
      </w:tr>
    </w:tbl>
    <w:p w14:paraId="0EF99A6C">
      <w:pPr>
        <w:bidi w:val="0"/>
        <w:spacing w:line="360" w:lineRule="auto"/>
        <w:ind w:firstLine="480" w:firstLineChars="200"/>
        <w:rPr>
          <w:rFonts w:hint="eastAsia" w:ascii="宋体" w:hAnsi="宋体" w:eastAsia="宋体" w:cs="宋体"/>
          <w:sz w:val="24"/>
          <w:szCs w:val="24"/>
        </w:rPr>
      </w:pPr>
    </w:p>
    <w:p w14:paraId="3741BD04">
      <w:pPr>
        <w:numPr>
          <w:ilvl w:val="0"/>
          <w:numId w:val="1"/>
        </w:numPr>
        <w:spacing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服务要求</w:t>
      </w:r>
    </w:p>
    <w:p w14:paraId="3017CABC">
      <w:pPr>
        <w:numPr>
          <w:ilvl w:val="0"/>
          <w:numId w:val="0"/>
        </w:numPr>
        <w:spacing w:line="360" w:lineRule="auto"/>
        <w:ind w:firstLine="723" w:firstLineChars="300"/>
        <w:rPr>
          <w:b/>
          <w:bCs/>
        </w:rPr>
      </w:pPr>
      <w:r>
        <w:rPr>
          <w:rFonts w:ascii="仿宋_GB2312" w:hAnsi="仿宋_GB2312" w:eastAsia="仿宋_GB2312" w:cs="仿宋_GB2312"/>
          <w:b/>
          <w:bCs/>
          <w:sz w:val="24"/>
        </w:rPr>
        <w:t>1.供应商成交后进场之前达到以下要求</w:t>
      </w:r>
      <w:r>
        <w:rPr>
          <w:rFonts w:hint="eastAsia" w:ascii="仿宋_GB2312" w:hAnsi="仿宋_GB2312" w:eastAsia="仿宋_GB2312" w:cs="仿宋_GB2312"/>
          <w:b/>
          <w:bCs/>
          <w:color w:val="C00000"/>
          <w:sz w:val="24"/>
          <w:highlight w:val="none"/>
          <w:lang w:eastAsia="zh-CN"/>
        </w:rPr>
        <w:t>（</w:t>
      </w:r>
      <w:r>
        <w:rPr>
          <w:rFonts w:hint="eastAsia" w:ascii="仿宋_GB2312" w:hAnsi="仿宋_GB2312" w:eastAsia="仿宋_GB2312" w:cs="仿宋_GB2312"/>
          <w:b/>
          <w:bCs/>
          <w:color w:val="C00000"/>
          <w:sz w:val="24"/>
          <w:highlight w:val="none"/>
          <w:lang w:val="en-US" w:eastAsia="zh-CN"/>
        </w:rPr>
        <w:t>提供承诺函，格式自拟)</w:t>
      </w:r>
      <w:r>
        <w:rPr>
          <w:rFonts w:ascii="仿宋_GB2312" w:hAnsi="仿宋_GB2312" w:eastAsia="仿宋_GB2312" w:cs="仿宋_GB2312"/>
          <w:b/>
          <w:bCs/>
          <w:sz w:val="24"/>
        </w:rPr>
        <w:t>:</w:t>
      </w:r>
    </w:p>
    <w:p w14:paraId="657003EF">
      <w:pPr>
        <w:pStyle w:val="25"/>
        <w:ind w:firstLine="480"/>
        <w:jc w:val="left"/>
      </w:pPr>
      <w:r>
        <w:rPr>
          <w:rFonts w:ascii="仿宋_GB2312" w:hAnsi="仿宋_GB2312" w:eastAsia="仿宋_GB2312" w:cs="仿宋_GB2312"/>
          <w:sz w:val="24"/>
        </w:rPr>
        <w:t>(1)供应商应为本项目配置履约所需作业人员,包括驾驶员、辅助人员</w:t>
      </w:r>
      <w:r>
        <w:rPr>
          <w:rFonts w:hint="eastAsia" w:ascii="仿宋_GB2312" w:hAnsi="仿宋_GB2312" w:eastAsia="仿宋_GB2312" w:cs="仿宋_GB2312"/>
          <w:sz w:val="24"/>
          <w:lang w:val="en-US" w:eastAsia="zh-CN"/>
        </w:rPr>
        <w:t>等</w:t>
      </w:r>
      <w:r>
        <w:rPr>
          <w:rFonts w:ascii="仿宋_GB2312" w:hAnsi="仿宋_GB2312" w:eastAsia="仿宋_GB2312" w:cs="仿宋_GB2312"/>
          <w:sz w:val="24"/>
        </w:rPr>
        <w:t>,由供应商按自身情况提供。</w:t>
      </w:r>
    </w:p>
    <w:p w14:paraId="1B1E71A0">
      <w:pPr>
        <w:pStyle w:val="25"/>
        <w:ind w:firstLine="480"/>
        <w:jc w:val="left"/>
      </w:pPr>
      <w:r>
        <w:rPr>
          <w:rFonts w:ascii="仿宋_GB2312" w:hAnsi="仿宋_GB2312" w:eastAsia="仿宋_GB2312" w:cs="仿宋_GB2312"/>
          <w:sz w:val="24"/>
        </w:rPr>
        <w:t>(2)须配置车辆设施设备:不少于1台6吨以上集成一体化车辆,具备收集运输，干湿分离、加热和油水分离功能。要求油水分离后,污水含油率低于0.2%，可以排放于市政建设中心指定的污水管网。压缩后的残渣含水率低于60%，倾倒于金口河区餐厨垃圾处理中心。要求整个加工过程在集成车辆中完成,全过程垃圾不落地,无需场地,符合环保要求。(车辆使用年限不得超过5年,签订合同时提供采购车辆购买依据或租赁证明及车辆功能证明）；业主可提供一台备用车辆。</w:t>
      </w:r>
    </w:p>
    <w:p w14:paraId="315811FC">
      <w:pPr>
        <w:pStyle w:val="25"/>
        <w:ind w:firstLine="480"/>
        <w:jc w:val="left"/>
      </w:pPr>
      <w:r>
        <w:rPr>
          <w:rFonts w:ascii="仿宋_GB2312" w:hAnsi="仿宋_GB2312" w:eastAsia="仿宋_GB2312" w:cs="仿宋_GB2312"/>
          <w:sz w:val="24"/>
        </w:rPr>
        <w:t>(3)所有车辆及设备需要安装在线监控系统。</w:t>
      </w:r>
    </w:p>
    <w:p w14:paraId="3FAEEE63">
      <w:pPr>
        <w:numPr>
          <w:ilvl w:val="0"/>
          <w:numId w:val="0"/>
        </w:numPr>
        <w:spacing w:line="360" w:lineRule="auto"/>
        <w:ind w:firstLine="723" w:firstLineChars="300"/>
        <w:rPr>
          <w:rFonts w:hint="default" w:ascii="仿宋_GB2312" w:hAnsi="仿宋_GB2312" w:eastAsia="仿宋_GB2312" w:cs="仿宋_GB2312"/>
          <w:b/>
          <w:bCs/>
          <w:color w:val="C00000"/>
          <w:sz w:val="24"/>
          <w:highlight w:val="none"/>
          <w:lang w:val="en-US" w:eastAsia="zh-CN"/>
        </w:rPr>
      </w:pPr>
      <w:r>
        <w:rPr>
          <w:rFonts w:ascii="仿宋_GB2312" w:hAnsi="仿宋_GB2312" w:eastAsia="仿宋_GB2312" w:cs="仿宋_GB2312"/>
          <w:b/>
          <w:bCs/>
          <w:sz w:val="24"/>
        </w:rPr>
        <w:t>2.供应商需承诺</w:t>
      </w:r>
      <w:r>
        <w:rPr>
          <w:rFonts w:hint="eastAsia" w:ascii="仿宋_GB2312" w:hAnsi="仿宋_GB2312" w:eastAsia="仿宋_GB2312" w:cs="仿宋_GB2312"/>
          <w:b/>
          <w:bCs/>
          <w:sz w:val="24"/>
          <w:lang w:eastAsia="zh-CN"/>
        </w:rPr>
        <w:t>：</w:t>
      </w:r>
      <w:r>
        <w:rPr>
          <w:rFonts w:ascii="仿宋_GB2312" w:hAnsi="仿宋_GB2312" w:eastAsia="仿宋_GB2312" w:cs="仿宋_GB2312"/>
          <w:sz w:val="24"/>
        </w:rPr>
        <w:t>成交后对拟投入本项目的设备人员进行严格的背景调查,避免在本项目使用的人员违反国家相关法律法规</w:t>
      </w:r>
      <w:r>
        <w:rPr>
          <w:rFonts w:hint="eastAsia" w:ascii="仿宋_GB2312" w:hAnsi="仿宋_GB2312" w:eastAsia="仿宋_GB2312" w:cs="仿宋_GB2312"/>
          <w:sz w:val="24"/>
          <w:lang w:eastAsia="zh-CN"/>
        </w:rPr>
        <w:t>。</w:t>
      </w:r>
      <w:r>
        <w:rPr>
          <w:rFonts w:hint="eastAsia" w:ascii="仿宋_GB2312" w:hAnsi="仿宋_GB2312" w:eastAsia="仿宋_GB2312" w:cs="仿宋_GB2312"/>
          <w:b/>
          <w:bCs/>
          <w:color w:val="C00000"/>
          <w:sz w:val="24"/>
          <w:highlight w:val="none"/>
          <w:lang w:eastAsia="zh-CN"/>
        </w:rPr>
        <w:t>（</w:t>
      </w:r>
      <w:r>
        <w:rPr>
          <w:rFonts w:hint="eastAsia" w:ascii="仿宋_GB2312" w:hAnsi="仿宋_GB2312" w:eastAsia="仿宋_GB2312" w:cs="仿宋_GB2312"/>
          <w:b/>
          <w:bCs/>
          <w:color w:val="C00000"/>
          <w:sz w:val="24"/>
          <w:highlight w:val="none"/>
          <w:lang w:val="en-US" w:eastAsia="zh-CN"/>
        </w:rPr>
        <w:t>提供承诺函，格式自拟)</w:t>
      </w:r>
    </w:p>
    <w:p w14:paraId="2BC05D27">
      <w:pPr>
        <w:pStyle w:val="25"/>
        <w:ind w:firstLine="482"/>
        <w:jc w:val="both"/>
      </w:pPr>
      <w:r>
        <w:rPr>
          <w:rFonts w:ascii="仿宋_GB2312" w:hAnsi="仿宋_GB2312" w:eastAsia="仿宋_GB2312" w:cs="仿宋_GB2312"/>
          <w:b/>
          <w:sz w:val="24"/>
        </w:rPr>
        <w:t>3、</w:t>
      </w:r>
      <w:r>
        <w:rPr>
          <w:rFonts w:hint="eastAsia" w:ascii="仿宋_GB2312" w:hAnsi="仿宋_GB2312" w:eastAsia="仿宋_GB2312" w:cs="仿宋_GB2312"/>
          <w:b/>
          <w:sz w:val="24"/>
          <w:lang w:val="en-US" w:eastAsia="zh-CN"/>
        </w:rPr>
        <w:t>服务考核</w:t>
      </w:r>
      <w:r>
        <w:rPr>
          <w:rFonts w:ascii="仿宋_GB2312" w:hAnsi="仿宋_GB2312" w:eastAsia="仿宋_GB2312" w:cs="仿宋_GB2312"/>
          <w:b/>
          <w:sz w:val="24"/>
        </w:rPr>
        <w:t>（扣分标准附后）</w:t>
      </w:r>
    </w:p>
    <w:p w14:paraId="7EB9B9FF">
      <w:pPr>
        <w:pStyle w:val="25"/>
        <w:ind w:firstLine="480"/>
        <w:jc w:val="left"/>
      </w:pPr>
      <w:r>
        <w:rPr>
          <w:rFonts w:ascii="仿宋_GB2312" w:hAnsi="仿宋_GB2312" w:eastAsia="仿宋_GB2312" w:cs="仿宋_GB2312"/>
          <w:color w:val="000000"/>
          <w:sz w:val="24"/>
        </w:rPr>
        <w:t>采购人成立专门的监督检查机构，对成交供应商提供的垃圾处理服务工作进行定期和不定期抽查，监督机构负责对成交供应商进行每月的综合考核。</w:t>
      </w:r>
    </w:p>
    <w:p w14:paraId="09F4E844">
      <w:pPr>
        <w:pStyle w:val="25"/>
        <w:ind w:firstLine="480"/>
        <w:jc w:val="both"/>
      </w:pPr>
      <w:r>
        <w:rPr>
          <w:rFonts w:ascii="仿宋_GB2312" w:hAnsi="仿宋_GB2312" w:eastAsia="仿宋_GB2312" w:cs="仿宋_GB2312"/>
          <w:color w:val="000000"/>
          <w:sz w:val="24"/>
        </w:rPr>
        <w:t>考核总分为100分，每个检查项目不设扣分上限，按实际检查情况评分。</w:t>
      </w:r>
    </w:p>
    <w:p w14:paraId="1B07C2BA">
      <w:pPr>
        <w:pStyle w:val="25"/>
        <w:ind w:firstLine="480"/>
        <w:jc w:val="left"/>
      </w:pPr>
      <w:r>
        <w:rPr>
          <w:rFonts w:ascii="仿宋_GB2312" w:hAnsi="仿宋_GB2312" w:eastAsia="仿宋_GB2312" w:cs="仿宋_GB2312"/>
          <w:color w:val="000000"/>
          <w:sz w:val="24"/>
        </w:rPr>
        <w:t>服务考核扣分标准如下：</w:t>
      </w:r>
    </w:p>
    <w:tbl>
      <w:tblPr>
        <w:tblStyle w:val="15"/>
        <w:tblW w:w="0" w:type="auto"/>
        <w:tblInd w:w="20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542"/>
        <w:gridCol w:w="2983"/>
        <w:gridCol w:w="3510"/>
      </w:tblGrid>
      <w:tr w14:paraId="3B3C6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947508">
            <w:pPr>
              <w:pStyle w:val="25"/>
              <w:jc w:val="both"/>
            </w:pPr>
            <w:r>
              <w:rPr>
                <w:rFonts w:ascii="仿宋_GB2312" w:hAnsi="仿宋_GB2312" w:eastAsia="仿宋_GB2312" w:cs="仿宋_GB2312"/>
                <w:color w:val="000000"/>
                <w:sz w:val="24"/>
              </w:rPr>
              <w:t>检查项目</w:t>
            </w:r>
          </w:p>
        </w:tc>
        <w:tc>
          <w:tcPr>
            <w:tcW w:w="29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C808F1">
            <w:pPr>
              <w:pStyle w:val="25"/>
              <w:ind w:firstLine="480"/>
              <w:jc w:val="both"/>
            </w:pPr>
            <w:r>
              <w:rPr>
                <w:rFonts w:ascii="仿宋_GB2312" w:hAnsi="仿宋_GB2312" w:eastAsia="仿宋_GB2312" w:cs="仿宋_GB2312"/>
                <w:color w:val="000000"/>
                <w:sz w:val="24"/>
              </w:rPr>
              <w:t>考核要求</w:t>
            </w:r>
          </w:p>
        </w:tc>
        <w:tc>
          <w:tcPr>
            <w:tcW w:w="3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49CCFC">
            <w:pPr>
              <w:pStyle w:val="25"/>
              <w:ind w:firstLine="480"/>
              <w:jc w:val="both"/>
            </w:pPr>
            <w:r>
              <w:rPr>
                <w:rFonts w:ascii="仿宋_GB2312" w:hAnsi="仿宋_GB2312" w:eastAsia="仿宋_GB2312" w:cs="仿宋_GB2312"/>
                <w:color w:val="000000"/>
                <w:sz w:val="24"/>
              </w:rPr>
              <w:t>扣分标准</w:t>
            </w:r>
          </w:p>
        </w:tc>
      </w:tr>
      <w:tr w14:paraId="7F2D4E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B1236">
            <w:pPr>
              <w:pStyle w:val="25"/>
              <w:jc w:val="both"/>
            </w:pPr>
            <w:r>
              <w:rPr>
                <w:rFonts w:ascii="仿宋_GB2312" w:hAnsi="仿宋_GB2312" w:eastAsia="仿宋_GB2312" w:cs="仿宋_GB2312"/>
                <w:sz w:val="24"/>
              </w:rPr>
              <w:t>作</w:t>
            </w:r>
          </w:p>
          <w:p w14:paraId="2731FAFA">
            <w:pPr>
              <w:pStyle w:val="25"/>
              <w:jc w:val="both"/>
            </w:pPr>
            <w:r>
              <w:rPr>
                <w:rFonts w:ascii="仿宋_GB2312" w:hAnsi="仿宋_GB2312" w:eastAsia="仿宋_GB2312" w:cs="仿宋_GB2312"/>
                <w:sz w:val="24"/>
              </w:rPr>
              <w:t>业</w:t>
            </w:r>
          </w:p>
          <w:p w14:paraId="5CD1221B">
            <w:pPr>
              <w:pStyle w:val="25"/>
              <w:jc w:val="both"/>
            </w:pPr>
            <w:r>
              <w:rPr>
                <w:rFonts w:ascii="仿宋_GB2312" w:hAnsi="仿宋_GB2312" w:eastAsia="仿宋_GB2312" w:cs="仿宋_GB2312"/>
                <w:sz w:val="24"/>
              </w:rPr>
              <w:t>规</w:t>
            </w:r>
          </w:p>
          <w:p w14:paraId="6ED969B2">
            <w:pPr>
              <w:pStyle w:val="25"/>
              <w:jc w:val="both"/>
            </w:pPr>
            <w:r>
              <w:rPr>
                <w:rFonts w:ascii="仿宋_GB2312" w:hAnsi="仿宋_GB2312" w:eastAsia="仿宋_GB2312" w:cs="仿宋_GB2312"/>
                <w:sz w:val="24"/>
              </w:rPr>
              <w:t>范</w:t>
            </w:r>
          </w:p>
          <w:p w14:paraId="755A63C5">
            <w:pPr>
              <w:pStyle w:val="25"/>
              <w:jc w:val="both"/>
            </w:pPr>
            <w:r>
              <w:rPr>
                <w:rFonts w:ascii="仿宋_GB2312" w:hAnsi="仿宋_GB2312" w:eastAsia="仿宋_GB2312" w:cs="仿宋_GB2312"/>
                <w:sz w:val="24"/>
              </w:rPr>
              <w:t>执</w:t>
            </w:r>
          </w:p>
          <w:p w14:paraId="060D4326">
            <w:pPr>
              <w:pStyle w:val="25"/>
              <w:jc w:val="both"/>
            </w:pPr>
            <w:r>
              <w:rPr>
                <w:rFonts w:ascii="仿宋_GB2312" w:hAnsi="仿宋_GB2312" w:eastAsia="仿宋_GB2312" w:cs="仿宋_GB2312"/>
                <w:sz w:val="24"/>
              </w:rPr>
              <w:t>行</w:t>
            </w:r>
          </w:p>
          <w:p w14:paraId="0ABDD50A">
            <w:pPr>
              <w:pStyle w:val="25"/>
              <w:jc w:val="both"/>
            </w:pPr>
            <w:r>
              <w:rPr>
                <w:rFonts w:ascii="仿宋_GB2312" w:hAnsi="仿宋_GB2312" w:eastAsia="仿宋_GB2312" w:cs="仿宋_GB2312"/>
                <w:sz w:val="24"/>
              </w:rPr>
              <w:t>情</w:t>
            </w:r>
          </w:p>
          <w:p w14:paraId="55E1F24A">
            <w:pPr>
              <w:pStyle w:val="25"/>
              <w:jc w:val="both"/>
            </w:pPr>
            <w:r>
              <w:rPr>
                <w:rFonts w:ascii="仿宋_GB2312" w:hAnsi="仿宋_GB2312" w:eastAsia="仿宋_GB2312" w:cs="仿宋_GB2312"/>
                <w:sz w:val="24"/>
              </w:rPr>
              <w:t>况</w:t>
            </w:r>
          </w:p>
        </w:tc>
        <w:tc>
          <w:tcPr>
            <w:tcW w:w="5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5910B">
            <w:pPr>
              <w:pStyle w:val="25"/>
              <w:jc w:val="both"/>
            </w:pPr>
            <w:r>
              <w:rPr>
                <w:rFonts w:ascii="仿宋_GB2312" w:hAnsi="仿宋_GB2312" w:eastAsia="仿宋_GB2312" w:cs="仿宋_GB2312"/>
                <w:color w:val="000000"/>
                <w:sz w:val="24"/>
              </w:rPr>
              <w:t>收</w:t>
            </w:r>
          </w:p>
          <w:p w14:paraId="1E1C45E9">
            <w:pPr>
              <w:pStyle w:val="25"/>
              <w:jc w:val="both"/>
            </w:pPr>
            <w:r>
              <w:rPr>
                <w:rFonts w:ascii="仿宋_GB2312" w:hAnsi="仿宋_GB2312" w:eastAsia="仿宋_GB2312" w:cs="仿宋_GB2312"/>
                <w:color w:val="000000"/>
                <w:sz w:val="24"/>
              </w:rPr>
              <w:t>运</w:t>
            </w:r>
          </w:p>
          <w:p w14:paraId="24C1C2BC">
            <w:pPr>
              <w:pStyle w:val="25"/>
              <w:jc w:val="both"/>
            </w:pPr>
            <w:r>
              <w:rPr>
                <w:rFonts w:ascii="仿宋_GB2312" w:hAnsi="仿宋_GB2312" w:eastAsia="仿宋_GB2312" w:cs="仿宋_GB2312"/>
                <w:color w:val="000000"/>
                <w:sz w:val="24"/>
              </w:rPr>
              <w:t>车</w:t>
            </w:r>
          </w:p>
          <w:p w14:paraId="23A39789">
            <w:pPr>
              <w:pStyle w:val="25"/>
              <w:jc w:val="both"/>
            </w:pPr>
            <w:r>
              <w:rPr>
                <w:rFonts w:ascii="仿宋_GB2312" w:hAnsi="仿宋_GB2312" w:eastAsia="仿宋_GB2312" w:cs="仿宋_GB2312"/>
                <w:color w:val="000000"/>
                <w:sz w:val="24"/>
              </w:rPr>
              <w:t>辆</w:t>
            </w:r>
          </w:p>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5E686">
            <w:pPr>
              <w:pStyle w:val="25"/>
              <w:jc w:val="both"/>
            </w:pPr>
            <w:r>
              <w:rPr>
                <w:rFonts w:ascii="仿宋_GB2312" w:hAnsi="仿宋_GB2312" w:eastAsia="仿宋_GB2312" w:cs="仿宋_GB2312"/>
                <w:color w:val="000000"/>
                <w:sz w:val="24"/>
              </w:rPr>
              <w:t>1.1 按照规定的收运次数。</w:t>
            </w:r>
          </w:p>
        </w:tc>
        <w:tc>
          <w:tcPr>
            <w:tcW w:w="3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0865B3">
            <w:pPr>
              <w:pStyle w:val="25"/>
              <w:jc w:val="both"/>
            </w:pPr>
            <w:r>
              <w:rPr>
                <w:rFonts w:ascii="仿宋_GB2312" w:hAnsi="仿宋_GB2312" w:eastAsia="仿宋_GB2312" w:cs="仿宋_GB2312"/>
                <w:color w:val="000000"/>
                <w:sz w:val="24"/>
              </w:rPr>
              <w:t>未达到规定要求的，发现1 次扣 0.5 分。</w:t>
            </w:r>
          </w:p>
        </w:tc>
      </w:tr>
      <w:tr w14:paraId="79E012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6833332A"/>
        </w:tc>
        <w:tc>
          <w:tcPr>
            <w:tcW w:w="542" w:type="dxa"/>
            <w:vMerge w:val="continue"/>
            <w:tcBorders>
              <w:top w:val="nil"/>
              <w:left w:val="single" w:color="000000" w:sz="4" w:space="0"/>
              <w:bottom w:val="single" w:color="000000" w:sz="4" w:space="0"/>
              <w:right w:val="single" w:color="000000" w:sz="4" w:space="0"/>
            </w:tcBorders>
          </w:tcPr>
          <w:p w14:paraId="5F27B3FA"/>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C351F">
            <w:pPr>
              <w:pStyle w:val="25"/>
              <w:jc w:val="left"/>
            </w:pPr>
            <w:r>
              <w:rPr>
                <w:rFonts w:ascii="仿宋_GB2312" w:hAnsi="仿宋_GB2312" w:eastAsia="仿宋_GB2312" w:cs="仿宋_GB2312"/>
                <w:color w:val="000000"/>
                <w:sz w:val="24"/>
              </w:rPr>
              <w:t>1.2 收运车辆，运输过程中不得滴漏和洒落垃圾。</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76855">
            <w:pPr>
              <w:pStyle w:val="25"/>
              <w:jc w:val="both"/>
            </w:pPr>
            <w:r>
              <w:rPr>
                <w:rFonts w:ascii="仿宋_GB2312" w:hAnsi="仿宋_GB2312" w:eastAsia="仿宋_GB2312" w:cs="仿宋_GB2312"/>
                <w:color w:val="000000"/>
                <w:sz w:val="24"/>
              </w:rPr>
              <w:t>作业时滴漏和洒落垃圾的，发现1 次 扣 1 分</w:t>
            </w:r>
          </w:p>
        </w:tc>
      </w:tr>
      <w:tr w14:paraId="54177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3DB570A6"/>
        </w:tc>
        <w:tc>
          <w:tcPr>
            <w:tcW w:w="542" w:type="dxa"/>
            <w:vMerge w:val="continue"/>
            <w:tcBorders>
              <w:top w:val="nil"/>
              <w:left w:val="single" w:color="000000" w:sz="4" w:space="0"/>
              <w:bottom w:val="single" w:color="000000" w:sz="4" w:space="0"/>
              <w:right w:val="single" w:color="000000" w:sz="4" w:space="0"/>
            </w:tcBorders>
          </w:tcPr>
          <w:p w14:paraId="137A2992"/>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6FBFD">
            <w:pPr>
              <w:pStyle w:val="25"/>
              <w:jc w:val="both"/>
            </w:pPr>
            <w:r>
              <w:rPr>
                <w:rFonts w:ascii="仿宋_GB2312" w:hAnsi="仿宋_GB2312" w:eastAsia="仿宋_GB2312" w:cs="仿宋_GB2312"/>
                <w:color w:val="000000"/>
                <w:sz w:val="24"/>
              </w:rPr>
              <w:t>1.3 收运车辆必须保持外观干净整洁，无垃圾、污垢、积尘等。</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6665D">
            <w:pPr>
              <w:pStyle w:val="25"/>
              <w:jc w:val="left"/>
            </w:pPr>
            <w:r>
              <w:rPr>
                <w:rFonts w:ascii="仿宋_GB2312" w:hAnsi="仿宋_GB2312" w:eastAsia="仿宋_GB2312" w:cs="仿宋_GB2312"/>
                <w:color w:val="000000"/>
                <w:sz w:val="24"/>
              </w:rPr>
              <w:t>外观不整洁并未及时处理的，发现1 次扣 0.5 分。</w:t>
            </w:r>
          </w:p>
        </w:tc>
      </w:tr>
      <w:tr w14:paraId="485C3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309EB173"/>
        </w:tc>
        <w:tc>
          <w:tcPr>
            <w:tcW w:w="542" w:type="dxa"/>
            <w:vMerge w:val="continue"/>
            <w:tcBorders>
              <w:top w:val="nil"/>
              <w:left w:val="single" w:color="000000" w:sz="4" w:space="0"/>
              <w:bottom w:val="single" w:color="000000" w:sz="4" w:space="0"/>
              <w:right w:val="single" w:color="000000" w:sz="4" w:space="0"/>
            </w:tcBorders>
          </w:tcPr>
          <w:p w14:paraId="7155554F"/>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F8104">
            <w:pPr>
              <w:pStyle w:val="25"/>
              <w:ind w:firstLine="480"/>
              <w:jc w:val="both"/>
            </w:pPr>
            <w:r>
              <w:rPr>
                <w:rFonts w:ascii="仿宋_GB2312" w:hAnsi="仿宋_GB2312" w:eastAsia="仿宋_GB2312" w:cs="仿宋_GB2312"/>
                <w:color w:val="000000"/>
                <w:sz w:val="24"/>
              </w:rPr>
              <w:t>1.4 收运车辆车身必须统一喷印单位名称等标识。</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B10B7">
            <w:pPr>
              <w:pStyle w:val="25"/>
              <w:jc w:val="both"/>
            </w:pPr>
            <w:r>
              <w:rPr>
                <w:rFonts w:ascii="仿宋_GB2312" w:hAnsi="仿宋_GB2312" w:eastAsia="仿宋_GB2312" w:cs="仿宋_GB2312"/>
                <w:color w:val="000000"/>
                <w:sz w:val="24"/>
              </w:rPr>
              <w:t>未按规定统一喷印名称标识的，扣1 分。</w:t>
            </w:r>
          </w:p>
        </w:tc>
      </w:tr>
      <w:tr w14:paraId="10F33D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74F69832"/>
        </w:tc>
        <w:tc>
          <w:tcPr>
            <w:tcW w:w="542" w:type="dxa"/>
            <w:vMerge w:val="continue"/>
            <w:tcBorders>
              <w:top w:val="nil"/>
              <w:left w:val="single" w:color="000000" w:sz="4" w:space="0"/>
              <w:bottom w:val="single" w:color="000000" w:sz="4" w:space="0"/>
              <w:right w:val="single" w:color="000000" w:sz="4" w:space="0"/>
            </w:tcBorders>
          </w:tcPr>
          <w:p w14:paraId="55AA1AB0"/>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C601D">
            <w:pPr>
              <w:pStyle w:val="25"/>
              <w:ind w:firstLine="480"/>
              <w:jc w:val="left"/>
            </w:pPr>
            <w:r>
              <w:rPr>
                <w:rFonts w:ascii="仿宋_GB2312" w:hAnsi="仿宋_GB2312" w:eastAsia="仿宋_GB2312" w:cs="仿宋_GB2312"/>
                <w:color w:val="000000"/>
                <w:sz w:val="24"/>
              </w:rPr>
              <w:t>1.5 收运车辆外观除统一标识和装置外，不得有任何其它广告宣传、私装配件等。</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BB64A">
            <w:pPr>
              <w:pStyle w:val="25"/>
              <w:jc w:val="both"/>
            </w:pPr>
            <w:r>
              <w:rPr>
                <w:rFonts w:ascii="仿宋_GB2312" w:hAnsi="仿宋_GB2312" w:eastAsia="仿宋_GB2312" w:cs="仿宋_GB2312"/>
                <w:color w:val="000000"/>
                <w:sz w:val="24"/>
              </w:rPr>
              <w:t>违规做广告宣传或私装配件的，扣1 分。</w:t>
            </w:r>
          </w:p>
        </w:tc>
      </w:tr>
      <w:tr w14:paraId="7824B7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34E28FBD"/>
        </w:tc>
        <w:tc>
          <w:tcPr>
            <w:tcW w:w="542" w:type="dxa"/>
            <w:vMerge w:val="continue"/>
            <w:tcBorders>
              <w:top w:val="nil"/>
              <w:left w:val="single" w:color="000000" w:sz="4" w:space="0"/>
              <w:bottom w:val="single" w:color="000000" w:sz="4" w:space="0"/>
              <w:right w:val="single" w:color="000000" w:sz="4" w:space="0"/>
            </w:tcBorders>
          </w:tcPr>
          <w:p w14:paraId="3727E191"/>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5254B">
            <w:pPr>
              <w:pStyle w:val="25"/>
              <w:ind w:firstLine="480"/>
              <w:jc w:val="left"/>
            </w:pPr>
            <w:r>
              <w:rPr>
                <w:rFonts w:ascii="仿宋_GB2312" w:hAnsi="仿宋_GB2312" w:eastAsia="仿宋_GB2312" w:cs="仿宋_GB2312"/>
                <w:color w:val="000000"/>
                <w:sz w:val="24"/>
              </w:rPr>
              <w:t>1.6 按规定须办理证照的作业车辆，必须持证上路。</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B84DD">
            <w:pPr>
              <w:pStyle w:val="25"/>
              <w:jc w:val="both"/>
            </w:pPr>
            <w:r>
              <w:rPr>
                <w:rFonts w:ascii="仿宋_GB2312" w:hAnsi="仿宋_GB2312" w:eastAsia="仿宋_GB2312" w:cs="仿宋_GB2312"/>
                <w:color w:val="000000"/>
                <w:sz w:val="24"/>
              </w:rPr>
              <w:t>未按规定持证上路的，扣1 分。</w:t>
            </w:r>
          </w:p>
        </w:tc>
      </w:tr>
      <w:tr w14:paraId="76555D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54F89FA3"/>
        </w:tc>
        <w:tc>
          <w:tcPr>
            <w:tcW w:w="5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41184">
            <w:pPr>
              <w:pStyle w:val="25"/>
              <w:ind w:firstLine="480"/>
              <w:jc w:val="both"/>
            </w:pPr>
            <w:r>
              <w:rPr>
                <w:rFonts w:ascii="仿宋_GB2312" w:hAnsi="仿宋_GB2312" w:eastAsia="仿宋_GB2312" w:cs="仿宋_GB2312"/>
                <w:sz w:val="24"/>
              </w:rPr>
              <w:t>操</w:t>
            </w:r>
          </w:p>
          <w:p w14:paraId="0B6BE787">
            <w:pPr>
              <w:pStyle w:val="25"/>
              <w:jc w:val="both"/>
            </w:pPr>
            <w:r>
              <w:rPr>
                <w:rFonts w:ascii="仿宋_GB2312" w:hAnsi="仿宋_GB2312" w:eastAsia="仿宋_GB2312" w:cs="仿宋_GB2312"/>
                <w:sz w:val="24"/>
              </w:rPr>
              <w:t>作</w:t>
            </w:r>
          </w:p>
          <w:p w14:paraId="498B80E4">
            <w:pPr>
              <w:pStyle w:val="25"/>
              <w:jc w:val="both"/>
            </w:pPr>
            <w:r>
              <w:rPr>
                <w:rFonts w:ascii="仿宋_GB2312" w:hAnsi="仿宋_GB2312" w:eastAsia="仿宋_GB2312" w:cs="仿宋_GB2312"/>
                <w:sz w:val="24"/>
              </w:rPr>
              <w:t>人</w:t>
            </w:r>
          </w:p>
          <w:p w14:paraId="5B4A0520">
            <w:pPr>
              <w:pStyle w:val="25"/>
              <w:jc w:val="both"/>
            </w:pPr>
            <w:r>
              <w:rPr>
                <w:rFonts w:ascii="仿宋_GB2312" w:hAnsi="仿宋_GB2312" w:eastAsia="仿宋_GB2312" w:cs="仿宋_GB2312"/>
                <w:sz w:val="24"/>
              </w:rPr>
              <w:t>员</w:t>
            </w:r>
          </w:p>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CA98E">
            <w:pPr>
              <w:pStyle w:val="25"/>
              <w:ind w:firstLine="480"/>
              <w:jc w:val="left"/>
            </w:pPr>
            <w:r>
              <w:rPr>
                <w:rFonts w:ascii="仿宋_GB2312" w:hAnsi="仿宋_GB2312" w:eastAsia="仿宋_GB2312" w:cs="仿宋_GB2312"/>
                <w:color w:val="000000"/>
                <w:sz w:val="24"/>
              </w:rPr>
              <w:t>2.1 操作人员作业时佩戴上岗证。</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C6F6E">
            <w:pPr>
              <w:pStyle w:val="25"/>
              <w:jc w:val="left"/>
            </w:pPr>
            <w:r>
              <w:rPr>
                <w:rFonts w:ascii="仿宋_GB2312" w:hAnsi="仿宋_GB2312" w:eastAsia="仿宋_GB2312" w:cs="仿宋_GB2312"/>
                <w:color w:val="000000"/>
                <w:sz w:val="24"/>
              </w:rPr>
              <w:t>作业人员未按规定佩带上岗证的，发现1 次扣 0.5 分。</w:t>
            </w:r>
          </w:p>
        </w:tc>
      </w:tr>
      <w:tr w14:paraId="7988E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60C4B6D9"/>
        </w:tc>
        <w:tc>
          <w:tcPr>
            <w:tcW w:w="542" w:type="dxa"/>
            <w:vMerge w:val="continue"/>
            <w:tcBorders>
              <w:top w:val="nil"/>
              <w:left w:val="single" w:color="000000" w:sz="4" w:space="0"/>
              <w:bottom w:val="single" w:color="000000" w:sz="4" w:space="0"/>
              <w:right w:val="single" w:color="000000" w:sz="4" w:space="0"/>
            </w:tcBorders>
          </w:tcPr>
          <w:p w14:paraId="2BF14236"/>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5606B">
            <w:pPr>
              <w:pStyle w:val="25"/>
              <w:ind w:firstLine="480"/>
              <w:jc w:val="left"/>
            </w:pPr>
            <w:r>
              <w:rPr>
                <w:rFonts w:ascii="仿宋_GB2312" w:hAnsi="仿宋_GB2312" w:eastAsia="仿宋_GB2312" w:cs="仿宋_GB2312"/>
                <w:color w:val="000000"/>
                <w:sz w:val="24"/>
              </w:rPr>
              <w:t>2.2 操作人员必须规范穿戴有反光标志的工作服，不得赤膊、赤足、敞胸、穿背心、上衣不扣钮扣等。</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7F2F5">
            <w:pPr>
              <w:pStyle w:val="25"/>
              <w:jc w:val="left"/>
            </w:pPr>
            <w:r>
              <w:rPr>
                <w:rFonts w:ascii="仿宋_GB2312" w:hAnsi="仿宋_GB2312" w:eastAsia="仿宋_GB2312" w:cs="仿宋_GB2312"/>
                <w:color w:val="000000"/>
                <w:sz w:val="24"/>
              </w:rPr>
              <w:t>作业人员未规范穿戴有反光标志工作服的，发现1 次扣 0.5 分。</w:t>
            </w:r>
          </w:p>
          <w:p w14:paraId="2ED5ED19">
            <w:pPr>
              <w:pStyle w:val="25"/>
              <w:ind w:firstLine="480"/>
              <w:jc w:val="both"/>
            </w:pPr>
            <w:r>
              <w:rPr>
                <w:rFonts w:ascii="仿宋_GB2312" w:hAnsi="仿宋_GB2312" w:eastAsia="仿宋_GB2312" w:cs="仿宋_GB2312"/>
                <w:sz w:val="21"/>
              </w:rPr>
              <w:t xml:space="preserve"> </w:t>
            </w:r>
          </w:p>
        </w:tc>
      </w:tr>
      <w:tr w14:paraId="22E6B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6B8D0D2F"/>
        </w:tc>
        <w:tc>
          <w:tcPr>
            <w:tcW w:w="542" w:type="dxa"/>
            <w:vMerge w:val="continue"/>
            <w:tcBorders>
              <w:top w:val="nil"/>
              <w:left w:val="single" w:color="000000" w:sz="4" w:space="0"/>
              <w:bottom w:val="single" w:color="000000" w:sz="4" w:space="0"/>
              <w:right w:val="single" w:color="000000" w:sz="4" w:space="0"/>
            </w:tcBorders>
          </w:tcPr>
          <w:p w14:paraId="13AE1580"/>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71D22">
            <w:pPr>
              <w:pStyle w:val="25"/>
              <w:ind w:firstLine="480"/>
              <w:jc w:val="left"/>
            </w:pPr>
            <w:r>
              <w:rPr>
                <w:rFonts w:ascii="仿宋_GB2312" w:hAnsi="仿宋_GB2312" w:eastAsia="仿宋_GB2312" w:cs="仿宋_GB2312"/>
                <w:color w:val="000000"/>
                <w:sz w:val="24"/>
              </w:rPr>
              <w:t>2.3 操作人员必须文明作业，不得在作业期间进行其它与作业无关的闲杂行为。</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9284CD">
            <w:pPr>
              <w:pStyle w:val="25"/>
              <w:jc w:val="left"/>
            </w:pPr>
            <w:r>
              <w:rPr>
                <w:rFonts w:ascii="仿宋_GB2312" w:hAnsi="仿宋_GB2312" w:eastAsia="仿宋_GB2312" w:cs="仿宋_GB2312"/>
                <w:color w:val="000000"/>
                <w:sz w:val="24"/>
              </w:rPr>
              <w:t>作业时偷懒、抽烟、聊天、喝酒或进行其它与作业无关的闲杂行为的，发现1 次扣 0.5 分。</w:t>
            </w:r>
          </w:p>
        </w:tc>
      </w:tr>
      <w:tr w14:paraId="3C5D9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2BE40C6B"/>
        </w:tc>
        <w:tc>
          <w:tcPr>
            <w:tcW w:w="5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340D7">
            <w:pPr>
              <w:pStyle w:val="25"/>
              <w:jc w:val="both"/>
            </w:pPr>
            <w:r>
              <w:rPr>
                <w:rFonts w:ascii="仿宋_GB2312" w:hAnsi="仿宋_GB2312" w:eastAsia="仿宋_GB2312" w:cs="仿宋_GB2312"/>
                <w:sz w:val="24"/>
              </w:rPr>
              <w:t>餐</w:t>
            </w:r>
          </w:p>
          <w:p w14:paraId="2D0EC170">
            <w:pPr>
              <w:pStyle w:val="25"/>
              <w:jc w:val="both"/>
            </w:pPr>
            <w:r>
              <w:rPr>
                <w:rFonts w:ascii="仿宋_GB2312" w:hAnsi="仿宋_GB2312" w:eastAsia="仿宋_GB2312" w:cs="仿宋_GB2312"/>
                <w:sz w:val="24"/>
              </w:rPr>
              <w:t>厨</w:t>
            </w:r>
          </w:p>
          <w:p w14:paraId="0BD92DE3">
            <w:pPr>
              <w:pStyle w:val="25"/>
              <w:jc w:val="both"/>
            </w:pPr>
            <w:r>
              <w:rPr>
                <w:rFonts w:ascii="仿宋_GB2312" w:hAnsi="仿宋_GB2312" w:eastAsia="仿宋_GB2312" w:cs="仿宋_GB2312"/>
                <w:sz w:val="24"/>
              </w:rPr>
              <w:t>处</w:t>
            </w:r>
          </w:p>
          <w:p w14:paraId="346F1662">
            <w:pPr>
              <w:pStyle w:val="25"/>
              <w:jc w:val="both"/>
            </w:pPr>
            <w:r>
              <w:rPr>
                <w:rFonts w:ascii="仿宋_GB2312" w:hAnsi="仿宋_GB2312" w:eastAsia="仿宋_GB2312" w:cs="仿宋_GB2312"/>
                <w:sz w:val="24"/>
              </w:rPr>
              <w:t>理</w:t>
            </w:r>
          </w:p>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98B54">
            <w:pPr>
              <w:pStyle w:val="25"/>
              <w:ind w:firstLine="480"/>
              <w:jc w:val="left"/>
            </w:pPr>
            <w:r>
              <w:rPr>
                <w:rFonts w:ascii="仿宋_GB2312" w:hAnsi="仿宋_GB2312" w:eastAsia="仿宋_GB2312" w:cs="仿宋_GB2312"/>
                <w:color w:val="000000"/>
                <w:sz w:val="24"/>
              </w:rPr>
              <w:t>3.1 操作人员应按设备技术规范操作设备</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A9681">
            <w:pPr>
              <w:pStyle w:val="25"/>
              <w:jc w:val="left"/>
            </w:pPr>
            <w:r>
              <w:rPr>
                <w:rFonts w:ascii="仿宋_GB2312" w:hAnsi="仿宋_GB2312" w:eastAsia="仿宋_GB2312" w:cs="仿宋_GB2312"/>
                <w:color w:val="000000"/>
                <w:sz w:val="24"/>
              </w:rPr>
              <w:t>操作人员未按要求操作设备，造成设备故障。导致餐厨垃圾滞留，发现1 次扣 1 分。</w:t>
            </w:r>
          </w:p>
        </w:tc>
      </w:tr>
      <w:tr w14:paraId="062977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2EA40113"/>
        </w:tc>
        <w:tc>
          <w:tcPr>
            <w:tcW w:w="542" w:type="dxa"/>
            <w:vMerge w:val="continue"/>
            <w:tcBorders>
              <w:top w:val="nil"/>
              <w:left w:val="single" w:color="000000" w:sz="4" w:space="0"/>
              <w:bottom w:val="single" w:color="000000" w:sz="4" w:space="0"/>
              <w:right w:val="single" w:color="000000" w:sz="4" w:space="0"/>
            </w:tcBorders>
          </w:tcPr>
          <w:p w14:paraId="0A119D02"/>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186A0">
            <w:pPr>
              <w:pStyle w:val="25"/>
              <w:ind w:firstLine="480"/>
              <w:jc w:val="left"/>
            </w:pPr>
            <w:r>
              <w:rPr>
                <w:rFonts w:ascii="仿宋_GB2312" w:hAnsi="仿宋_GB2312" w:eastAsia="仿宋_GB2312" w:cs="仿宋_GB2312"/>
                <w:color w:val="000000"/>
                <w:sz w:val="24"/>
              </w:rPr>
              <w:t>3.2 操作人员严格按照行业规范进行分拣。</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4E313">
            <w:pPr>
              <w:pStyle w:val="25"/>
              <w:jc w:val="both"/>
            </w:pPr>
            <w:r>
              <w:rPr>
                <w:rFonts w:ascii="仿宋_GB2312" w:hAnsi="仿宋_GB2312" w:eastAsia="仿宋_GB2312" w:cs="仿宋_GB2312"/>
                <w:color w:val="000000"/>
                <w:sz w:val="24"/>
              </w:rPr>
              <w:t>操作人员未按要求进行分拣作业，发现1 次扣 1 分。</w:t>
            </w:r>
          </w:p>
        </w:tc>
      </w:tr>
      <w:tr w14:paraId="18DC1A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23E4BDF4"/>
        </w:tc>
        <w:tc>
          <w:tcPr>
            <w:tcW w:w="542" w:type="dxa"/>
            <w:vMerge w:val="continue"/>
            <w:tcBorders>
              <w:top w:val="nil"/>
              <w:left w:val="single" w:color="000000" w:sz="4" w:space="0"/>
              <w:bottom w:val="single" w:color="000000" w:sz="4" w:space="0"/>
              <w:right w:val="single" w:color="000000" w:sz="4" w:space="0"/>
            </w:tcBorders>
          </w:tcPr>
          <w:p w14:paraId="34E75D15"/>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584E8">
            <w:pPr>
              <w:pStyle w:val="25"/>
              <w:ind w:firstLine="480"/>
              <w:jc w:val="left"/>
            </w:pPr>
            <w:r>
              <w:rPr>
                <w:rFonts w:ascii="仿宋_GB2312" w:hAnsi="仿宋_GB2312" w:eastAsia="仿宋_GB2312" w:cs="仿宋_GB2312"/>
                <w:color w:val="000000"/>
                <w:sz w:val="24"/>
              </w:rPr>
              <w:t>3.3 操作人员严格按照维护要求对设备进行定期维护。</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F6BA8">
            <w:pPr>
              <w:pStyle w:val="25"/>
              <w:jc w:val="both"/>
            </w:pPr>
            <w:r>
              <w:rPr>
                <w:rFonts w:ascii="仿宋_GB2312" w:hAnsi="仿宋_GB2312" w:eastAsia="仿宋_GB2312" w:cs="仿宋_GB2312"/>
                <w:color w:val="000000"/>
                <w:sz w:val="24"/>
              </w:rPr>
              <w:t>操作人员应按要求对设备进行维护，并做维护记录，未及时维护的，发现1 次扣 1 分。</w:t>
            </w:r>
          </w:p>
        </w:tc>
      </w:tr>
      <w:tr w14:paraId="1953A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5BCE9E97"/>
        </w:tc>
        <w:tc>
          <w:tcPr>
            <w:tcW w:w="5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AF7AF">
            <w:pPr>
              <w:pStyle w:val="25"/>
              <w:jc w:val="both"/>
            </w:pPr>
            <w:r>
              <w:rPr>
                <w:rFonts w:ascii="仿宋_GB2312" w:hAnsi="仿宋_GB2312" w:eastAsia="仿宋_GB2312" w:cs="仿宋_GB2312"/>
                <w:sz w:val="24"/>
              </w:rPr>
              <w:t>其</w:t>
            </w:r>
          </w:p>
          <w:p w14:paraId="4BEFDFA1">
            <w:pPr>
              <w:pStyle w:val="25"/>
              <w:jc w:val="both"/>
            </w:pPr>
            <w:r>
              <w:rPr>
                <w:rFonts w:ascii="仿宋_GB2312" w:hAnsi="仿宋_GB2312" w:eastAsia="仿宋_GB2312" w:cs="仿宋_GB2312"/>
                <w:sz w:val="24"/>
              </w:rPr>
              <w:t>他</w:t>
            </w:r>
          </w:p>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CF261">
            <w:pPr>
              <w:pStyle w:val="25"/>
              <w:ind w:firstLine="480"/>
              <w:jc w:val="left"/>
            </w:pPr>
            <w:r>
              <w:rPr>
                <w:rFonts w:ascii="仿宋_GB2312" w:hAnsi="仿宋_GB2312" w:eastAsia="仿宋_GB2312" w:cs="仿宋_GB2312"/>
                <w:color w:val="000000"/>
                <w:sz w:val="24"/>
              </w:rPr>
              <w:t>4.1 操作人员需按要求整理台帐工作。</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BB35B">
            <w:pPr>
              <w:pStyle w:val="25"/>
              <w:jc w:val="both"/>
            </w:pPr>
            <w:r>
              <w:rPr>
                <w:rFonts w:ascii="仿宋_GB2312" w:hAnsi="仿宋_GB2312" w:eastAsia="仿宋_GB2312" w:cs="仿宋_GB2312"/>
                <w:color w:val="000000"/>
                <w:sz w:val="24"/>
              </w:rPr>
              <w:t>成交供应商未做好垃圾计量记录，造成漏记录的，发现1 次扣 1 分。</w:t>
            </w:r>
          </w:p>
        </w:tc>
      </w:tr>
      <w:tr w14:paraId="41F274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59B37DB4"/>
        </w:tc>
        <w:tc>
          <w:tcPr>
            <w:tcW w:w="542" w:type="dxa"/>
            <w:vMerge w:val="continue"/>
            <w:tcBorders>
              <w:top w:val="nil"/>
              <w:left w:val="single" w:color="000000" w:sz="4" w:space="0"/>
              <w:bottom w:val="single" w:color="000000" w:sz="4" w:space="0"/>
              <w:right w:val="single" w:color="000000" w:sz="4" w:space="0"/>
            </w:tcBorders>
          </w:tcPr>
          <w:p w14:paraId="1AA45E5A"/>
        </w:tc>
        <w:tc>
          <w:tcPr>
            <w:tcW w:w="2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FD347">
            <w:pPr>
              <w:pStyle w:val="25"/>
              <w:ind w:firstLine="480"/>
              <w:jc w:val="left"/>
            </w:pPr>
            <w:r>
              <w:rPr>
                <w:rFonts w:ascii="仿宋_GB2312" w:hAnsi="仿宋_GB2312" w:eastAsia="仿宋_GB2312" w:cs="仿宋_GB2312"/>
                <w:color w:val="000000"/>
                <w:sz w:val="24"/>
              </w:rPr>
              <w:t>4.2 操作人员按要求进行现场消杀工 作。</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91A0F">
            <w:pPr>
              <w:pStyle w:val="25"/>
              <w:jc w:val="both"/>
            </w:pPr>
            <w:r>
              <w:rPr>
                <w:rFonts w:ascii="仿宋_GB2312" w:hAnsi="仿宋_GB2312" w:eastAsia="仿宋_GB2312" w:cs="仿宋_GB2312"/>
                <w:color w:val="000000"/>
                <w:sz w:val="24"/>
              </w:rPr>
              <w:t>未按采购人要求的频次每日组织消杀除臭，防止蝇蚊滋生，发现1 次扣 1 分。</w:t>
            </w:r>
          </w:p>
        </w:tc>
      </w:tr>
    </w:tbl>
    <w:p w14:paraId="7B1968BD">
      <w:pPr>
        <w:numPr>
          <w:ilvl w:val="0"/>
          <w:numId w:val="0"/>
        </w:numPr>
        <w:spacing w:line="360" w:lineRule="auto"/>
        <w:rPr>
          <w:rFonts w:hint="eastAsia" w:ascii="仿宋_GB2312" w:hAnsi="仿宋_GB2312" w:eastAsia="仿宋_GB2312" w:cs="仿宋_GB2312"/>
          <w:sz w:val="24"/>
          <w:lang w:val="en-US" w:eastAsia="zh-CN"/>
        </w:rPr>
      </w:pPr>
    </w:p>
    <w:p w14:paraId="23F16670">
      <w:pPr>
        <w:numPr>
          <w:ilvl w:val="0"/>
          <w:numId w:val="1"/>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商务要求</w:t>
      </w:r>
    </w:p>
    <w:p w14:paraId="5997EE4B">
      <w:pPr>
        <w:pStyle w:val="25"/>
        <w:jc w:val="left"/>
      </w:pPr>
      <w:r>
        <w:rPr>
          <w:rFonts w:ascii="仿宋_GB2312" w:hAnsi="仿宋_GB2312" w:eastAsia="仿宋_GB2312" w:cs="仿宋_GB2312"/>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C65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AAB667">
            <w:pPr>
              <w:pStyle w:val="25"/>
              <w:jc w:val="center"/>
            </w:pPr>
            <w:r>
              <w:rPr>
                <w:rFonts w:ascii="仿宋_GB2312" w:hAnsi="仿宋_GB2312" w:eastAsia="仿宋_GB2312" w:cs="仿宋_GB2312"/>
              </w:rPr>
              <w:t>序号</w:t>
            </w:r>
          </w:p>
        </w:tc>
        <w:tc>
          <w:tcPr>
            <w:tcW w:w="581" w:type="dxa"/>
          </w:tcPr>
          <w:p w14:paraId="2DF9436D">
            <w:pPr>
              <w:pStyle w:val="25"/>
              <w:jc w:val="center"/>
            </w:pPr>
            <w:r>
              <w:rPr>
                <w:rFonts w:ascii="仿宋_GB2312" w:hAnsi="仿宋_GB2312" w:eastAsia="仿宋_GB2312" w:cs="仿宋_GB2312"/>
              </w:rPr>
              <w:t>符号标识</w:t>
            </w:r>
          </w:p>
        </w:tc>
        <w:tc>
          <w:tcPr>
            <w:tcW w:w="1495" w:type="dxa"/>
          </w:tcPr>
          <w:p w14:paraId="211538D2">
            <w:pPr>
              <w:pStyle w:val="25"/>
              <w:jc w:val="center"/>
            </w:pPr>
            <w:r>
              <w:rPr>
                <w:rFonts w:ascii="仿宋_GB2312" w:hAnsi="仿宋_GB2312" w:eastAsia="仿宋_GB2312" w:cs="仿宋_GB2312"/>
              </w:rPr>
              <w:t>商务要求名称</w:t>
            </w:r>
          </w:p>
        </w:tc>
        <w:tc>
          <w:tcPr>
            <w:tcW w:w="5814" w:type="dxa"/>
          </w:tcPr>
          <w:p w14:paraId="35FD0041">
            <w:pPr>
              <w:pStyle w:val="25"/>
              <w:jc w:val="center"/>
            </w:pPr>
            <w:r>
              <w:rPr>
                <w:rFonts w:ascii="仿宋_GB2312" w:hAnsi="仿宋_GB2312" w:eastAsia="仿宋_GB2312" w:cs="仿宋_GB2312"/>
              </w:rPr>
              <w:t>商务要求内容</w:t>
            </w:r>
          </w:p>
        </w:tc>
      </w:tr>
      <w:tr w14:paraId="0A035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3D7D1F">
            <w:pPr>
              <w:pStyle w:val="25"/>
              <w:jc w:val="center"/>
            </w:pPr>
            <w:r>
              <w:rPr>
                <w:rFonts w:ascii="仿宋_GB2312" w:hAnsi="仿宋_GB2312" w:eastAsia="仿宋_GB2312" w:cs="仿宋_GB2312"/>
              </w:rPr>
              <w:t>1</w:t>
            </w:r>
          </w:p>
        </w:tc>
        <w:tc>
          <w:tcPr>
            <w:tcW w:w="581" w:type="dxa"/>
          </w:tcPr>
          <w:p w14:paraId="23CE6E9D">
            <w:pPr>
              <w:pStyle w:val="25"/>
              <w:jc w:val="center"/>
            </w:pPr>
            <w:r>
              <w:rPr>
                <w:rFonts w:ascii="仿宋_GB2312" w:hAnsi="仿宋_GB2312" w:eastAsia="仿宋_GB2312" w:cs="仿宋_GB2312"/>
              </w:rPr>
              <w:t>★</w:t>
            </w:r>
          </w:p>
        </w:tc>
        <w:tc>
          <w:tcPr>
            <w:tcW w:w="1495" w:type="dxa"/>
          </w:tcPr>
          <w:p w14:paraId="78B1F41B">
            <w:pPr>
              <w:pStyle w:val="25"/>
              <w:jc w:val="left"/>
            </w:pPr>
            <w:r>
              <w:rPr>
                <w:rFonts w:ascii="仿宋_GB2312" w:hAnsi="仿宋_GB2312" w:eastAsia="仿宋_GB2312" w:cs="仿宋_GB2312"/>
              </w:rPr>
              <w:t>服务期限</w:t>
            </w:r>
          </w:p>
        </w:tc>
        <w:tc>
          <w:tcPr>
            <w:tcW w:w="5814" w:type="dxa"/>
          </w:tcPr>
          <w:p w14:paraId="6F9AE0B8">
            <w:pPr>
              <w:pStyle w:val="25"/>
              <w:jc w:val="left"/>
            </w:pPr>
            <w:r>
              <w:rPr>
                <w:rFonts w:ascii="仿宋_GB2312" w:hAnsi="仿宋_GB2312" w:eastAsia="仿宋_GB2312" w:cs="仿宋_GB2312"/>
              </w:rPr>
              <w:t>自合同签订之日起36</w:t>
            </w:r>
            <w:r>
              <w:rPr>
                <w:rFonts w:hint="eastAsia" w:ascii="仿宋_GB2312" w:hAnsi="仿宋_GB2312" w:eastAsia="仿宋_GB2312" w:cs="仿宋_GB2312"/>
                <w:lang w:val="en-US" w:eastAsia="zh-CN"/>
              </w:rPr>
              <w:t>5</w:t>
            </w:r>
            <w:r>
              <w:rPr>
                <w:rFonts w:ascii="仿宋_GB2312" w:hAnsi="仿宋_GB2312" w:eastAsia="仿宋_GB2312" w:cs="仿宋_GB2312"/>
              </w:rPr>
              <w:t>日</w:t>
            </w:r>
          </w:p>
        </w:tc>
      </w:tr>
      <w:tr w14:paraId="2AEE8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C6AA76">
            <w:pPr>
              <w:pStyle w:val="25"/>
              <w:jc w:val="center"/>
            </w:pPr>
            <w:r>
              <w:rPr>
                <w:rFonts w:ascii="仿宋_GB2312" w:hAnsi="仿宋_GB2312" w:eastAsia="仿宋_GB2312" w:cs="仿宋_GB2312"/>
              </w:rPr>
              <w:t>2</w:t>
            </w:r>
          </w:p>
        </w:tc>
        <w:tc>
          <w:tcPr>
            <w:tcW w:w="581" w:type="dxa"/>
          </w:tcPr>
          <w:p w14:paraId="692A6F93">
            <w:pPr>
              <w:pStyle w:val="25"/>
              <w:jc w:val="center"/>
            </w:pPr>
            <w:r>
              <w:rPr>
                <w:rFonts w:ascii="仿宋_GB2312" w:hAnsi="仿宋_GB2312" w:eastAsia="仿宋_GB2312" w:cs="仿宋_GB2312"/>
              </w:rPr>
              <w:t>★</w:t>
            </w:r>
          </w:p>
        </w:tc>
        <w:tc>
          <w:tcPr>
            <w:tcW w:w="1495" w:type="dxa"/>
          </w:tcPr>
          <w:p w14:paraId="141A2DF7">
            <w:pPr>
              <w:pStyle w:val="25"/>
              <w:jc w:val="left"/>
            </w:pPr>
            <w:r>
              <w:rPr>
                <w:rFonts w:ascii="仿宋_GB2312" w:hAnsi="仿宋_GB2312" w:eastAsia="仿宋_GB2312" w:cs="仿宋_GB2312"/>
              </w:rPr>
              <w:t>服务地点</w:t>
            </w:r>
          </w:p>
        </w:tc>
        <w:tc>
          <w:tcPr>
            <w:tcW w:w="5814" w:type="dxa"/>
          </w:tcPr>
          <w:p w14:paraId="340BD180">
            <w:pPr>
              <w:pStyle w:val="25"/>
              <w:jc w:val="left"/>
            </w:pPr>
            <w:r>
              <w:rPr>
                <w:rFonts w:ascii="仿宋_GB2312" w:hAnsi="仿宋_GB2312" w:eastAsia="仿宋_GB2312" w:cs="仿宋_GB2312"/>
              </w:rPr>
              <w:t>金口河区采购人指定地点</w:t>
            </w:r>
          </w:p>
        </w:tc>
      </w:tr>
      <w:tr w14:paraId="38BC7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376B92">
            <w:pPr>
              <w:pStyle w:val="25"/>
              <w:jc w:val="center"/>
            </w:pPr>
            <w:r>
              <w:rPr>
                <w:rFonts w:ascii="仿宋_GB2312" w:hAnsi="仿宋_GB2312" w:eastAsia="仿宋_GB2312" w:cs="仿宋_GB2312"/>
              </w:rPr>
              <w:t>3</w:t>
            </w:r>
          </w:p>
        </w:tc>
        <w:tc>
          <w:tcPr>
            <w:tcW w:w="581" w:type="dxa"/>
          </w:tcPr>
          <w:p w14:paraId="08FBC68B">
            <w:pPr>
              <w:pStyle w:val="25"/>
              <w:jc w:val="center"/>
            </w:pPr>
            <w:r>
              <w:rPr>
                <w:rFonts w:ascii="仿宋_GB2312" w:hAnsi="仿宋_GB2312" w:eastAsia="仿宋_GB2312" w:cs="仿宋_GB2312"/>
              </w:rPr>
              <w:t>★</w:t>
            </w:r>
          </w:p>
        </w:tc>
        <w:tc>
          <w:tcPr>
            <w:tcW w:w="1495" w:type="dxa"/>
          </w:tcPr>
          <w:p w14:paraId="7C18AACC">
            <w:pPr>
              <w:pStyle w:val="25"/>
              <w:jc w:val="left"/>
            </w:pPr>
            <w:r>
              <w:rPr>
                <w:rFonts w:ascii="仿宋_GB2312" w:hAnsi="仿宋_GB2312" w:eastAsia="仿宋_GB2312" w:cs="仿宋_GB2312"/>
              </w:rPr>
              <w:t>验收、交付标准和方法</w:t>
            </w:r>
          </w:p>
        </w:tc>
        <w:tc>
          <w:tcPr>
            <w:tcW w:w="5814" w:type="dxa"/>
          </w:tcPr>
          <w:p w14:paraId="03701E3D">
            <w:pPr>
              <w:pStyle w:val="25"/>
              <w:jc w:val="left"/>
            </w:pPr>
            <w:r>
              <w:rPr>
                <w:rFonts w:ascii="仿宋_GB2312" w:hAnsi="仿宋_GB2312" w:eastAsia="仿宋_GB2312" w:cs="仿宋_GB2312"/>
              </w:rPr>
              <w:t>（1）严格按照采购文件、响应文件的相关要求，合同条款要求及相关法律法规或行业规定等进行验收。 （2）采购人将按照《财政部关于进一步加强政府采购需求和履约验收管理的指导意见》（财库【2016】205号）、《政府采购需求管理办法》（财库〔2021〕22号）和《关于沿用〈乐山市政府采购项目需求论证和履约验收管理实施细则〉的通知》（乐市财政采〔2021〕8号）的规定进行履约验收。</w:t>
            </w:r>
          </w:p>
        </w:tc>
      </w:tr>
      <w:tr w14:paraId="60708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43B3EA">
            <w:pPr>
              <w:pStyle w:val="25"/>
              <w:jc w:val="center"/>
            </w:pPr>
            <w:r>
              <w:rPr>
                <w:rFonts w:ascii="仿宋_GB2312" w:hAnsi="仿宋_GB2312" w:eastAsia="仿宋_GB2312" w:cs="仿宋_GB2312"/>
              </w:rPr>
              <w:t>4</w:t>
            </w:r>
          </w:p>
        </w:tc>
        <w:tc>
          <w:tcPr>
            <w:tcW w:w="581" w:type="dxa"/>
          </w:tcPr>
          <w:p w14:paraId="0136A346"/>
        </w:tc>
        <w:tc>
          <w:tcPr>
            <w:tcW w:w="1495" w:type="dxa"/>
          </w:tcPr>
          <w:p w14:paraId="34A490B8">
            <w:pPr>
              <w:pStyle w:val="25"/>
              <w:jc w:val="left"/>
            </w:pPr>
            <w:r>
              <w:rPr>
                <w:rFonts w:ascii="仿宋_GB2312" w:hAnsi="仿宋_GB2312" w:eastAsia="仿宋_GB2312" w:cs="仿宋_GB2312"/>
              </w:rPr>
              <w:t>支付方式</w:t>
            </w:r>
          </w:p>
        </w:tc>
        <w:tc>
          <w:tcPr>
            <w:tcW w:w="5814" w:type="dxa"/>
          </w:tcPr>
          <w:p w14:paraId="58571DDF">
            <w:pPr>
              <w:pStyle w:val="25"/>
              <w:jc w:val="left"/>
            </w:pPr>
            <w:r>
              <w:rPr>
                <w:rFonts w:ascii="仿宋_GB2312" w:hAnsi="仿宋_GB2312" w:eastAsia="仿宋_GB2312" w:cs="仿宋_GB2312"/>
              </w:rPr>
              <w:t>分期付款</w:t>
            </w:r>
          </w:p>
        </w:tc>
      </w:tr>
      <w:tr w14:paraId="7B10A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F8A6D2">
            <w:pPr>
              <w:pStyle w:val="25"/>
              <w:jc w:val="center"/>
            </w:pPr>
            <w:r>
              <w:rPr>
                <w:rFonts w:ascii="仿宋_GB2312" w:hAnsi="仿宋_GB2312" w:eastAsia="仿宋_GB2312" w:cs="仿宋_GB2312"/>
              </w:rPr>
              <w:t>5</w:t>
            </w:r>
          </w:p>
        </w:tc>
        <w:tc>
          <w:tcPr>
            <w:tcW w:w="581" w:type="dxa"/>
          </w:tcPr>
          <w:p w14:paraId="7AEC77F9"/>
        </w:tc>
        <w:tc>
          <w:tcPr>
            <w:tcW w:w="1495" w:type="dxa"/>
          </w:tcPr>
          <w:p w14:paraId="7A9C425B">
            <w:pPr>
              <w:pStyle w:val="25"/>
              <w:jc w:val="left"/>
            </w:pPr>
            <w:r>
              <w:rPr>
                <w:rFonts w:ascii="仿宋_GB2312" w:hAnsi="仿宋_GB2312" w:eastAsia="仿宋_GB2312" w:cs="仿宋_GB2312"/>
              </w:rPr>
              <w:t>付款进度安排</w:t>
            </w:r>
          </w:p>
        </w:tc>
        <w:tc>
          <w:tcPr>
            <w:tcW w:w="5814" w:type="dxa"/>
          </w:tcPr>
          <w:p w14:paraId="00954378">
            <w:pPr>
              <w:pStyle w:val="25"/>
              <w:jc w:val="left"/>
            </w:pPr>
            <w:r>
              <w:rPr>
                <w:rFonts w:ascii="仿宋_GB2312" w:hAnsi="仿宋_GB2312" w:eastAsia="仿宋_GB2312" w:cs="仿宋_GB2312"/>
              </w:rPr>
              <w:t>年中标价</w:t>
            </w:r>
            <w:r>
              <w:rPr>
                <w:rFonts w:hint="default" w:ascii="Arial" w:hAnsi="Arial" w:eastAsia="仿宋_GB2312" w:cs="Arial"/>
              </w:rPr>
              <w:t>÷</w:t>
            </w:r>
            <w:r>
              <w:rPr>
                <w:rFonts w:ascii="仿宋_GB2312" w:hAnsi="仿宋_GB2312" w:eastAsia="仿宋_GB2312" w:cs="仿宋_GB2312"/>
              </w:rPr>
              <w:t>12个月，当月考核后次月发放考核经费，达到付款条件起15日内，据实情况说明为次月支付</w:t>
            </w:r>
            <w:r>
              <w:rPr>
                <w:rFonts w:hint="eastAsia" w:ascii="仿宋_GB2312" w:hAnsi="仿宋_GB2312" w:eastAsia="仿宋_GB2312" w:cs="仿宋_GB2312"/>
                <w:lang w:val="en-US" w:eastAsia="zh-CN"/>
              </w:rPr>
              <w:t>大约为</w:t>
            </w:r>
            <w:r>
              <w:rPr>
                <w:rFonts w:ascii="仿宋_GB2312" w:hAnsi="仿宋_GB2312" w:eastAsia="仿宋_GB2312" w:cs="仿宋_GB2312"/>
              </w:rPr>
              <w:t>合同金额的8.3%</w:t>
            </w:r>
          </w:p>
        </w:tc>
      </w:tr>
      <w:tr w14:paraId="62D21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3AF44F">
            <w:pPr>
              <w:pStyle w:val="25"/>
              <w:jc w:val="center"/>
            </w:pPr>
            <w:r>
              <w:rPr>
                <w:rFonts w:ascii="仿宋_GB2312" w:hAnsi="仿宋_GB2312" w:eastAsia="仿宋_GB2312" w:cs="仿宋_GB2312"/>
              </w:rPr>
              <w:t>6</w:t>
            </w:r>
          </w:p>
        </w:tc>
        <w:tc>
          <w:tcPr>
            <w:tcW w:w="581" w:type="dxa"/>
          </w:tcPr>
          <w:p w14:paraId="11B10080">
            <w:pPr>
              <w:pStyle w:val="25"/>
              <w:jc w:val="center"/>
            </w:pPr>
            <w:r>
              <w:rPr>
                <w:rFonts w:ascii="仿宋_GB2312" w:hAnsi="仿宋_GB2312" w:eastAsia="仿宋_GB2312" w:cs="仿宋_GB2312"/>
              </w:rPr>
              <w:t>★</w:t>
            </w:r>
          </w:p>
        </w:tc>
        <w:tc>
          <w:tcPr>
            <w:tcW w:w="1495" w:type="dxa"/>
          </w:tcPr>
          <w:p w14:paraId="765BDDE0">
            <w:pPr>
              <w:pStyle w:val="25"/>
              <w:jc w:val="left"/>
            </w:pPr>
            <w:r>
              <w:rPr>
                <w:rFonts w:ascii="仿宋_GB2312" w:hAnsi="仿宋_GB2312" w:eastAsia="仿宋_GB2312" w:cs="仿宋_GB2312"/>
              </w:rPr>
              <w:t>违约责任与解决争议的方法</w:t>
            </w:r>
          </w:p>
        </w:tc>
        <w:tc>
          <w:tcPr>
            <w:tcW w:w="5814" w:type="dxa"/>
          </w:tcPr>
          <w:p w14:paraId="1BDA23E2">
            <w:pPr>
              <w:pStyle w:val="25"/>
              <w:jc w:val="left"/>
            </w:pPr>
            <w:r>
              <w:rPr>
                <w:rFonts w:hint="eastAsia" w:ascii="仿宋_GB2312" w:hAnsi="仿宋_GB2312" w:eastAsia="仿宋_GB2312" w:cs="仿宋_GB2312"/>
                <w:lang w:val="en-US" w:eastAsia="zh-CN"/>
              </w:rPr>
              <w:t>1</w:t>
            </w:r>
            <w:r>
              <w:rPr>
                <w:rFonts w:ascii="仿宋_GB2312" w:hAnsi="仿宋_GB2312" w:eastAsia="仿宋_GB2312" w:cs="仿宋_GB2312"/>
              </w:rPr>
              <w:t xml:space="preserve">、违约责任 (1)采购人及供应商双方必须遵守采购合同并执行合同中的各项规定,保证采购合同的正常履行。任何一方违约给对方造成的直接损失均负有赔偿责任，对方均有权视情况要求对方继续履行合同或提出解除合同。 (2)如因供应商在履行过程中的疏忽、失职、过错等故意或者过失原因给采购人造成损失或侵害,包括但不限于采购人本身的财产损失、由此而导致的采购人对任何第三方的法律责任等,供应商对此均应承担全部的赔偿责任。 (3)供应商根据法律、政策因素或政府要求改变餐厨垃圾处理模式，供应商终止合同,不属于供应商违约行为,对此不承担违约责任。 </w:t>
            </w:r>
            <w:r>
              <w:rPr>
                <w:rFonts w:hint="eastAsia" w:ascii="仿宋_GB2312" w:hAnsi="仿宋_GB2312" w:eastAsia="仿宋_GB2312" w:cs="仿宋_GB2312"/>
                <w:lang w:val="en-US" w:eastAsia="zh-CN"/>
              </w:rPr>
              <w:t>2</w:t>
            </w:r>
            <w:r>
              <w:rPr>
                <w:rFonts w:ascii="仿宋_GB2312" w:hAnsi="仿宋_GB2312" w:eastAsia="仿宋_GB2312" w:cs="仿宋_GB2312"/>
              </w:rPr>
              <w:t>、争议解决办法 （1）合同履行期间,若双方发生争议，可协商或由有关部门调解解决，协商或调解不成的，由当事人依法向项目所在地有管辖权的人民法院提起诉讼，维护其合法权益。 (2)诉讼费应由败诉方承担。 (3）在诉讼期间,除正在进行诉讼的部分外,合同其他部分继续执行。</w:t>
            </w:r>
          </w:p>
        </w:tc>
      </w:tr>
    </w:tbl>
    <w:p w14:paraId="6B9E8BE9">
      <w:pPr>
        <w:numPr>
          <w:ilvl w:val="0"/>
          <w:numId w:val="0"/>
        </w:numPr>
        <w:bidi w:val="0"/>
        <w:spacing w:line="360" w:lineRule="auto"/>
        <w:ind w:leftChars="0"/>
        <w:rPr>
          <w:rFonts w:hint="eastAsia" w:ascii="宋体" w:hAnsi="宋体" w:eastAsia="宋体" w:cs="宋体"/>
          <w:b/>
          <w:bCs/>
          <w:sz w:val="24"/>
          <w:szCs w:val="24"/>
          <w:lang w:val="en-US" w:eastAsia="zh-CN"/>
        </w:rPr>
      </w:pPr>
    </w:p>
    <w:p w14:paraId="4D90AA84">
      <w:pPr>
        <w:numPr>
          <w:ilvl w:val="0"/>
          <w:numId w:val="0"/>
        </w:numPr>
        <w:bidi w:val="0"/>
        <w:spacing w:line="360" w:lineRule="auto"/>
        <w:ind w:leftChars="0"/>
        <w:rPr>
          <w:rFonts w:hint="eastAsia" w:ascii="宋体" w:hAnsi="宋体" w:eastAsia="宋体" w:cs="宋体"/>
          <w:b/>
          <w:bCs/>
          <w:sz w:val="24"/>
          <w:szCs w:val="24"/>
          <w:lang w:val="en-US" w:eastAsia="zh-CN"/>
        </w:rPr>
      </w:pPr>
    </w:p>
    <w:p w14:paraId="003BCD98">
      <w:pPr>
        <w:numPr>
          <w:ilvl w:val="0"/>
          <w:numId w:val="1"/>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14:paraId="0079BFD9">
      <w:pPr>
        <w:pStyle w:val="25"/>
        <w:numPr>
          <w:ilvl w:val="0"/>
          <w:numId w:val="2"/>
        </w:numPr>
        <w:jc w:val="left"/>
        <w:rPr>
          <w:rFonts w:ascii="仿宋_GB2312" w:hAnsi="仿宋_GB2312" w:eastAsia="仿宋_GB2312" w:cs="仿宋_GB2312"/>
          <w:sz w:val="24"/>
          <w:szCs w:val="24"/>
        </w:rPr>
      </w:pPr>
      <w:r>
        <w:rPr>
          <w:rFonts w:ascii="仿宋_GB2312" w:hAnsi="仿宋_GB2312" w:eastAsia="仿宋_GB2312" w:cs="仿宋_GB2312"/>
          <w:sz w:val="24"/>
          <w:szCs w:val="24"/>
        </w:rPr>
        <w:t>本项目的特殊要求:</w:t>
      </w:r>
      <w:r>
        <w:rPr>
          <w:rFonts w:ascii="仿宋_GB2312" w:hAnsi="仿宋_GB2312" w:eastAsia="仿宋_GB2312" w:cs="仿宋_GB2312"/>
          <w:b/>
          <w:bCs/>
          <w:color w:val="C00000"/>
          <w:sz w:val="24"/>
          <w:szCs w:val="24"/>
        </w:rPr>
        <w:t>（实质性要求)</w:t>
      </w:r>
      <w:r>
        <w:rPr>
          <w:rFonts w:ascii="仿宋_GB2312" w:hAnsi="仿宋_GB2312" w:eastAsia="仿宋_GB2312" w:cs="仿宋_GB2312"/>
          <w:sz w:val="24"/>
          <w:szCs w:val="24"/>
        </w:rPr>
        <w:t xml:space="preserve"> 本项目履约期间因国家、省、市等法律法规变化或地方的政策变化或当地政府（相关部门)有对本项目服务内容有相关的整体规划，导致采购人勿需再继续采购或继续采购会导致重复建设或造成财政资金浪费的,则本项目即时终止。项目终止后,采购人只支付项目终止前的服务费用,对本项目其他尚未履约的部分采购人不再支付任何费用，也不承担任何赔偿和补偿责任。</w:t>
      </w:r>
      <w:r>
        <w:rPr>
          <w:rFonts w:hint="eastAsia" w:ascii="仿宋_GB2312" w:hAnsi="仿宋_GB2312" w:eastAsia="仿宋_GB2312" w:cs="仿宋_GB2312"/>
          <w:b/>
          <w:bCs/>
          <w:color w:val="C00000"/>
          <w:sz w:val="24"/>
          <w:szCs w:val="24"/>
          <w:lang w:eastAsia="zh-CN"/>
        </w:rPr>
        <w:t>（</w:t>
      </w:r>
      <w:r>
        <w:rPr>
          <w:rFonts w:hint="eastAsia" w:ascii="仿宋_GB2312" w:hAnsi="仿宋_GB2312" w:eastAsia="仿宋_GB2312" w:cs="仿宋_GB2312"/>
          <w:b/>
          <w:bCs/>
          <w:color w:val="C00000"/>
          <w:sz w:val="24"/>
          <w:szCs w:val="24"/>
          <w:lang w:val="en-US" w:eastAsia="zh-CN"/>
        </w:rPr>
        <w:t>提供承诺函，格式自拟</w:t>
      </w:r>
      <w:r>
        <w:rPr>
          <w:rFonts w:hint="eastAsia" w:ascii="仿宋_GB2312" w:hAnsi="仿宋_GB2312" w:eastAsia="仿宋_GB2312" w:cs="仿宋_GB2312"/>
          <w:b/>
          <w:bCs/>
          <w:color w:val="C00000"/>
          <w:sz w:val="24"/>
          <w:szCs w:val="24"/>
          <w:lang w:eastAsia="zh-CN"/>
        </w:rPr>
        <w:t>）</w:t>
      </w:r>
      <w:r>
        <w:rPr>
          <w:rFonts w:ascii="仿宋_GB2312" w:hAnsi="仿宋_GB2312" w:eastAsia="仿宋_GB2312" w:cs="仿宋_GB2312"/>
          <w:b/>
          <w:bCs/>
          <w:color w:val="C00000"/>
          <w:sz w:val="24"/>
          <w:szCs w:val="24"/>
        </w:rPr>
        <w:t xml:space="preserve"> </w:t>
      </w:r>
    </w:p>
    <w:p w14:paraId="64D82155">
      <w:pPr>
        <w:pStyle w:val="25"/>
        <w:numPr>
          <w:ilvl w:val="0"/>
          <w:numId w:val="2"/>
        </w:numPr>
        <w:ind w:left="0" w:leftChars="0" w:firstLine="0" w:firstLineChars="0"/>
        <w:jc w:val="left"/>
        <w:rPr>
          <w:rFonts w:ascii="仿宋_GB2312" w:hAnsi="仿宋_GB2312" w:eastAsia="仿宋_GB2312" w:cs="仿宋_GB2312"/>
          <w:sz w:val="24"/>
          <w:szCs w:val="24"/>
        </w:rPr>
      </w:pPr>
      <w:r>
        <w:rPr>
          <w:rFonts w:ascii="仿宋_GB2312" w:hAnsi="仿宋_GB2312" w:eastAsia="仿宋_GB2312" w:cs="仿宋_GB2312"/>
          <w:sz w:val="24"/>
          <w:szCs w:val="24"/>
        </w:rPr>
        <w:t>其他相关事宜:</w:t>
      </w:r>
      <w:r>
        <w:rPr>
          <w:rFonts w:ascii="仿宋_GB2312" w:hAnsi="仿宋_GB2312" w:eastAsia="仿宋_GB2312" w:cs="仿宋_GB2312"/>
          <w:b/>
          <w:bCs/>
          <w:color w:val="C00000"/>
          <w:sz w:val="24"/>
          <w:szCs w:val="24"/>
        </w:rPr>
        <w:t>（实质性要求)</w:t>
      </w:r>
      <w:r>
        <w:rPr>
          <w:rFonts w:ascii="仿宋_GB2312" w:hAnsi="仿宋_GB2312" w:eastAsia="仿宋_GB2312" w:cs="仿宋_GB2312"/>
          <w:color w:val="C00000"/>
          <w:sz w:val="24"/>
          <w:szCs w:val="24"/>
        </w:rPr>
        <w:t xml:space="preserve"> </w:t>
      </w:r>
      <w:r>
        <w:rPr>
          <w:rFonts w:ascii="仿宋_GB2312" w:hAnsi="仿宋_GB2312" w:eastAsia="仿宋_GB2312" w:cs="仿宋_GB2312"/>
          <w:sz w:val="24"/>
          <w:szCs w:val="24"/>
        </w:rPr>
        <w:t>(1)成交供应商在项目履约过程中投入的设备、材料及安装过程中的措施、办法涉及到国家节能、环保方面的政策要求的，按国家节能、环保现行政策要求执行。 (2）本项目不允许成交供应商分包履约; (3）本项目严禁成交供应商任何形式的转包; （4）成交供应商在履约过程中,如若涉及国家相关强制管理制度、许可制度等强制方面的规定及要求的,应当符合其规定及要求。 (5)在本采购文件中没有提及的与本项目履约切实相关的事宜,在采购人与成交供应商订立合同时明细约定或后续补充约定（约定的内容须符合国家相关法律法规的规定</w:t>
      </w:r>
      <w:r>
        <w:rPr>
          <w:rFonts w:ascii="仿宋_GB2312" w:hAnsi="仿宋_GB2312" w:eastAsia="仿宋_GB2312" w:cs="仿宋_GB2312"/>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仿宋_GB2312" w:hAnsi="仿宋_GB2312" w:eastAsia="仿宋_GB2312" w:cs="仿宋_GB2312"/>
          <w:color w:val="C0000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仿宋_GB2312" w:hAnsi="仿宋_GB2312" w:eastAsia="仿宋_GB2312" w:cs="仿宋_GB2312"/>
          <w:color w:val="C0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ascii="仿宋_GB2312" w:hAnsi="仿宋_GB2312" w:eastAsia="仿宋_GB2312" w:cs="仿宋_GB2312"/>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ascii="仿宋_GB2312" w:hAnsi="仿宋_GB2312" w:eastAsia="仿宋_GB2312" w:cs="仿宋_GB2312"/>
          <w:sz w:val="24"/>
          <w:szCs w:val="24"/>
        </w:rPr>
        <w:t>成本补偿和风险分担约定： 成交供应商在项目实施过程中的安全责任由供应商负全责，采购人不承担任何安全责任，也不承担如发生安全事故产生的任何责任。</w:t>
      </w:r>
    </w:p>
    <w:p w14:paraId="7F0E846B">
      <w:pPr>
        <w:pStyle w:val="25"/>
        <w:numPr>
          <w:ilvl w:val="0"/>
          <w:numId w:val="2"/>
        </w:numPr>
        <w:ind w:left="0" w:lef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其他需求：</w:t>
      </w:r>
      <w:r>
        <w:rPr>
          <w:rFonts w:ascii="仿宋_GB2312" w:hAnsi="仿宋_GB2312" w:eastAsia="仿宋_GB2312" w:cs="仿宋_GB2312"/>
          <w:sz w:val="24"/>
          <w:szCs w:val="24"/>
        </w:rPr>
        <w:t>(1)具有垃圾清运、装卸搬运①作业流程；②作业频率；③作业时间安排；④作业标准；⑤作业规范等内容，内容齐全、描述细致、作业流程各环节划分清晰；符合本项目需求及实际情况</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(2）项目情况了解及分析</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(3）餐厨垃圾收运处置质量监督服务考核方案</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（4）应急措施方案</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(5)安全教育措施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服务保障措施</w:t>
      </w:r>
      <w:r>
        <w:rPr>
          <w:rFonts w:hint="eastAsia" w:ascii="仿宋_GB2312" w:hAnsi="仿宋_GB2312" w:eastAsia="仿宋_GB2312" w:cs="仿宋_GB2312"/>
          <w:sz w:val="24"/>
          <w:szCs w:val="24"/>
          <w:lang w:eastAsia="zh-CN"/>
        </w:rPr>
        <w:t>。</w:t>
      </w:r>
    </w:p>
    <w:p w14:paraId="46329355">
      <w:pPr>
        <w:keepNext w:val="0"/>
        <w:keepLines w:val="0"/>
        <w:widowControl/>
        <w:suppressLineNumbers w:val="0"/>
        <w:jc w:val="left"/>
      </w:pPr>
      <w:r>
        <w:rPr>
          <w:rFonts w:ascii="仿宋" w:hAnsi="仿宋" w:eastAsia="仿宋" w:cs="仿宋"/>
          <w:color w:val="000000"/>
          <w:kern w:val="0"/>
          <w:sz w:val="24"/>
          <w:szCs w:val="24"/>
          <w:lang w:val="en-US" w:eastAsia="zh-CN" w:bidi="ar"/>
        </w:rPr>
        <w:t>4、垃圾清运频次为每天至少两次，具体签合同中约定</w:t>
      </w:r>
      <w:r>
        <w:rPr>
          <w:rFonts w:hint="eastAsia" w:ascii="仿宋" w:hAnsi="仿宋" w:eastAsia="仿宋" w:cs="仿宋"/>
          <w:b/>
          <w:bCs/>
          <w:color w:val="C00000"/>
          <w:kern w:val="0"/>
          <w:sz w:val="24"/>
          <w:szCs w:val="24"/>
          <w:lang w:val="en-US" w:eastAsia="zh-CN" w:bidi="ar"/>
        </w:rPr>
        <w:t>（实质性要求</w:t>
      </w:r>
      <w:r>
        <w:rPr>
          <w:rFonts w:ascii="KSOFE4500885" w:hAnsi="KSOFE4500885" w:eastAsia="KSOFE4500885" w:cs="KSOFE4500885"/>
          <w:b/>
          <w:bCs/>
          <w:color w:val="C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w:t>
      </w:r>
      <w:bookmarkStart w:id="0" w:name="_GoBack"/>
      <w:bookmarkEnd w:id="0"/>
    </w:p>
    <w:p w14:paraId="1C788E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SOFE4500885">
    <w:altName w:val="宋体"/>
    <w:panose1 w:val="02010609060101010101"/>
    <w:charset w:val="86"/>
    <w:family w:val="auto"/>
    <w:pitch w:val="default"/>
    <w:sig w:usb0="00000000"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C91AF">
    <w:pPr>
      <w:pStyle w:val="10"/>
      <w:ind w:right="311" w:rightChars="148"/>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CA962D">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FCA962D">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97511"/>
    <w:multiLevelType w:val="singleLevel"/>
    <w:tmpl w:val="DAF97511"/>
    <w:lvl w:ilvl="0" w:tentative="0">
      <w:start w:val="1"/>
      <w:numFmt w:val="decimal"/>
      <w:suff w:val="nothing"/>
      <w:lvlText w:val="%1、"/>
      <w:lvlJc w:val="left"/>
    </w:lvl>
  </w:abstractNum>
  <w:abstractNum w:abstractNumId="1">
    <w:nsid w:val="2CEE28BD"/>
    <w:multiLevelType w:val="singleLevel"/>
    <w:tmpl w:val="2CEE28B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047B4"/>
    <w:rsid w:val="001D06CE"/>
    <w:rsid w:val="00DD2878"/>
    <w:rsid w:val="0134755F"/>
    <w:rsid w:val="016F329F"/>
    <w:rsid w:val="030C01B5"/>
    <w:rsid w:val="03B35C98"/>
    <w:rsid w:val="03BD0823"/>
    <w:rsid w:val="052E5F55"/>
    <w:rsid w:val="054A15F9"/>
    <w:rsid w:val="05873FFD"/>
    <w:rsid w:val="07B471FE"/>
    <w:rsid w:val="0823653D"/>
    <w:rsid w:val="0AF61E5A"/>
    <w:rsid w:val="0D0B5B12"/>
    <w:rsid w:val="0E156AAB"/>
    <w:rsid w:val="106A14F9"/>
    <w:rsid w:val="126A59F6"/>
    <w:rsid w:val="12B9697E"/>
    <w:rsid w:val="13587176"/>
    <w:rsid w:val="14685286"/>
    <w:rsid w:val="16EC02D2"/>
    <w:rsid w:val="178D1CF3"/>
    <w:rsid w:val="18040CDB"/>
    <w:rsid w:val="1820245F"/>
    <w:rsid w:val="1A3741DD"/>
    <w:rsid w:val="1B0E4768"/>
    <w:rsid w:val="1B601B2C"/>
    <w:rsid w:val="1BF43C15"/>
    <w:rsid w:val="1C4F33BB"/>
    <w:rsid w:val="249047B4"/>
    <w:rsid w:val="258B3231"/>
    <w:rsid w:val="26261778"/>
    <w:rsid w:val="27CC1EEA"/>
    <w:rsid w:val="27DC286C"/>
    <w:rsid w:val="28211BEE"/>
    <w:rsid w:val="28AC6372"/>
    <w:rsid w:val="29D84B76"/>
    <w:rsid w:val="2E975000"/>
    <w:rsid w:val="30032289"/>
    <w:rsid w:val="33152997"/>
    <w:rsid w:val="33D91C17"/>
    <w:rsid w:val="34131A8D"/>
    <w:rsid w:val="361C228F"/>
    <w:rsid w:val="36C4459C"/>
    <w:rsid w:val="37476D6F"/>
    <w:rsid w:val="399E000E"/>
    <w:rsid w:val="3AF10CB9"/>
    <w:rsid w:val="3C46053C"/>
    <w:rsid w:val="3C7D0F23"/>
    <w:rsid w:val="3E8609FA"/>
    <w:rsid w:val="40D479EE"/>
    <w:rsid w:val="435F4B93"/>
    <w:rsid w:val="46CA3945"/>
    <w:rsid w:val="4A6B506D"/>
    <w:rsid w:val="4CDB180A"/>
    <w:rsid w:val="4D21045F"/>
    <w:rsid w:val="4ED2498C"/>
    <w:rsid w:val="5172198C"/>
    <w:rsid w:val="53792623"/>
    <w:rsid w:val="57ED2EA3"/>
    <w:rsid w:val="5A0675DF"/>
    <w:rsid w:val="5B4C0FB5"/>
    <w:rsid w:val="5DDD21FF"/>
    <w:rsid w:val="5E7952BC"/>
    <w:rsid w:val="5F55435A"/>
    <w:rsid w:val="5F941022"/>
    <w:rsid w:val="61A3361A"/>
    <w:rsid w:val="624A069A"/>
    <w:rsid w:val="62742987"/>
    <w:rsid w:val="638A4674"/>
    <w:rsid w:val="63E30670"/>
    <w:rsid w:val="64D13C93"/>
    <w:rsid w:val="66530015"/>
    <w:rsid w:val="68457B77"/>
    <w:rsid w:val="69C9180A"/>
    <w:rsid w:val="6AE575ED"/>
    <w:rsid w:val="6C48108D"/>
    <w:rsid w:val="6D4248BE"/>
    <w:rsid w:val="713F23B2"/>
    <w:rsid w:val="71850E85"/>
    <w:rsid w:val="718627B6"/>
    <w:rsid w:val="718F158B"/>
    <w:rsid w:val="738227FF"/>
    <w:rsid w:val="738E5AF3"/>
    <w:rsid w:val="74254277"/>
    <w:rsid w:val="75DA599F"/>
    <w:rsid w:val="76285B0A"/>
    <w:rsid w:val="76375DE5"/>
    <w:rsid w:val="76825F01"/>
    <w:rsid w:val="78323C8A"/>
    <w:rsid w:val="790D5F44"/>
    <w:rsid w:val="7B310FBD"/>
    <w:rsid w:val="7B963516"/>
    <w:rsid w:val="7BC32C0F"/>
    <w:rsid w:val="7BCD1EE2"/>
    <w:rsid w:val="7BDC361F"/>
    <w:rsid w:val="7C8A4997"/>
    <w:rsid w:val="7CB0524F"/>
    <w:rsid w:val="7E172CF9"/>
    <w:rsid w:val="7FD0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unhideWhenUsed/>
    <w:qFormat/>
    <w:uiPriority w:val="99"/>
    <w:pPr>
      <w:ind w:firstLine="420"/>
    </w:pPr>
  </w:style>
  <w:style w:type="paragraph" w:styleId="5">
    <w:name w:val="table of authorities"/>
    <w:basedOn w:val="1"/>
    <w:next w:val="1"/>
    <w:unhideWhenUsed/>
    <w:qFormat/>
    <w:uiPriority w:val="99"/>
    <w:pPr>
      <w:ind w:left="420" w:leftChars="200"/>
    </w:pPr>
    <w:rPr>
      <w:rFonts w:ascii="Calibri" w:hAnsi="Calibri" w:eastAsia="宋体" w:cs="Times New Roman"/>
    </w:r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Body Text Indent"/>
    <w:basedOn w:val="1"/>
    <w:qFormat/>
    <w:uiPriority w:val="0"/>
    <w:pPr>
      <w:ind w:firstLine="630"/>
    </w:pPr>
    <w:rPr>
      <w:sz w:val="32"/>
      <w:szCs w:val="20"/>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6"/>
    <w:basedOn w:val="1"/>
    <w:next w:val="1"/>
    <w:qFormat/>
    <w:uiPriority w:val="0"/>
    <w:pPr>
      <w:ind w:left="2100" w:leftChars="10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4"/>
    <w:qFormat/>
    <w:uiPriority w:val="99"/>
    <w:pPr>
      <w:ind w:firstLine="420" w:firstLineChars="100"/>
    </w:pPr>
    <w:rPr>
      <w:sz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表格文本"/>
    <w:basedOn w:val="1"/>
    <w:qFormat/>
    <w:uiPriority w:val="0"/>
    <w:pPr>
      <w:jc w:val="center"/>
    </w:pPr>
    <w:rPr>
      <w:rFonts w:ascii="宋体" w:hAnsi="宋体"/>
      <w:bCs/>
      <w:szCs w:val="21"/>
    </w:rPr>
  </w:style>
  <w:style w:type="paragraph" w:customStyle="1" w:styleId="20">
    <w:name w:val="CZG正文"/>
    <w:basedOn w:val="1"/>
    <w:qFormat/>
    <w:uiPriority w:val="0"/>
    <w:pPr>
      <w:spacing w:line="440" w:lineRule="exact"/>
    </w:pPr>
    <w:rPr>
      <w:rFonts w:ascii="幼圆" w:eastAsia="幼圆"/>
      <w:sz w:val="24"/>
    </w:rPr>
  </w:style>
  <w:style w:type="paragraph" w:customStyle="1" w:styleId="21">
    <w:name w:val="BodyText"/>
    <w:basedOn w:val="1"/>
    <w:next w:val="1"/>
    <w:qFormat/>
    <w:uiPriority w:val="0"/>
    <w:pPr>
      <w:spacing w:after="120"/>
      <w:jc w:val="both"/>
      <w:textAlignment w:val="baseline"/>
    </w:pPr>
  </w:style>
  <w:style w:type="paragraph" w:customStyle="1" w:styleId="22">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23">
    <w:name w:val="〖C02〗发文单位及日期"/>
    <w:next w:val="22"/>
    <w:qFormat/>
    <w:uiPriority w:val="99"/>
    <w:pPr>
      <w:tabs>
        <w:tab w:val="center" w:pos="6656"/>
      </w:tabs>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4515</Words>
  <Characters>4701</Characters>
  <Lines>0</Lines>
  <Paragraphs>0</Paragraphs>
  <TotalTime>305</TotalTime>
  <ScaleCrop>false</ScaleCrop>
  <LinksUpToDate>false</LinksUpToDate>
  <CharactersWithSpaces>4865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2026-02-09T03:07:00Z</dcterms:created>
  <dc:creator>Dream</dc:creator>
  <cp:lastModifiedBy>Dream</cp:lastModifiedBy>
  <dcterms:modified xsi:type="dcterms:W3CDTF">2026-04-30T02:58:21Z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0DBC00A7F7334C98BF20412DF77E9118_13</vt:lpwstr>
  </property>
  <property fmtid="{D5CDD505-2E9C-101B-9397-08002B2CF9AE}" pid="4" name="KSOTemplateDocerSaveRecord">
    <vt:lpwstr>eyJoZGlkIjoiZTBmOWExYjQwODU5NzdjYmU3N2YyMTdjNTExZGE2ZTAiLCJ1c2VySWQiOiIzOTE0MTUxNTgifQ==</vt:lpwstr>
  </property>
</Properties>
</file>