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43B56">
      <w:pPr>
        <w:pStyle w:val="4"/>
        <w:jc w:val="center"/>
        <w:outlineLvl w:val="1"/>
      </w:pPr>
      <w:r>
        <w:rPr>
          <w:rFonts w:ascii="仿宋_GB2312" w:hAnsi="仿宋_GB2312" w:eastAsia="仿宋_GB2312" w:cs="仿宋_GB2312"/>
          <w:b/>
          <w:sz w:val="36"/>
        </w:rPr>
        <w:t>技术、服务及其他要求</w:t>
      </w:r>
    </w:p>
    <w:p w14:paraId="3413516E">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E6AE099">
      <w:pPr>
        <w:pStyle w:val="4"/>
        <w:jc w:val="left"/>
        <w:outlineLvl w:val="2"/>
      </w:pPr>
      <w:r>
        <w:rPr>
          <w:rFonts w:ascii="仿宋_GB2312" w:hAnsi="仿宋_GB2312" w:eastAsia="仿宋_GB2312" w:cs="仿宋_GB2312"/>
          <w:b/>
          <w:sz w:val="28"/>
        </w:rPr>
        <w:t>3.1.采购内容</w:t>
      </w:r>
    </w:p>
    <w:p w14:paraId="1D7C4682">
      <w:pPr>
        <w:pStyle w:val="4"/>
        <w:jc w:val="left"/>
      </w:pPr>
      <w:r>
        <w:rPr>
          <w:rFonts w:ascii="仿宋_GB2312" w:hAnsi="仿宋_GB2312" w:eastAsia="仿宋_GB2312" w:cs="仿宋_GB2312"/>
        </w:rPr>
        <w:t>采购包1：</w:t>
      </w:r>
    </w:p>
    <w:p w14:paraId="238FF10C">
      <w:pPr>
        <w:pStyle w:val="4"/>
        <w:jc w:val="left"/>
      </w:pPr>
      <w:r>
        <w:rPr>
          <w:rFonts w:ascii="仿宋_GB2312" w:hAnsi="仿宋_GB2312" w:eastAsia="仿宋_GB2312" w:cs="仿宋_GB2312"/>
        </w:rPr>
        <w:t>采购包预算金额（元）: 1,000,000.00</w:t>
      </w:r>
    </w:p>
    <w:p w14:paraId="21797F20">
      <w:pPr>
        <w:pStyle w:val="4"/>
        <w:jc w:val="left"/>
      </w:pPr>
      <w:r>
        <w:rPr>
          <w:rFonts w:ascii="仿宋_GB2312" w:hAnsi="仿宋_GB2312" w:eastAsia="仿宋_GB2312" w:cs="仿宋_GB2312"/>
        </w:rPr>
        <w:t>采购包最高限价（元）: 570,000.00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5961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221558">
            <w:pPr>
              <w:pStyle w:val="4"/>
              <w:jc w:val="center"/>
            </w:pPr>
            <w:r>
              <w:rPr>
                <w:rFonts w:ascii="仿宋_GB2312" w:hAnsi="仿宋_GB2312" w:eastAsia="仿宋_GB2312" w:cs="仿宋_GB2312"/>
              </w:rPr>
              <w:t>序号</w:t>
            </w:r>
          </w:p>
        </w:tc>
        <w:tc>
          <w:tcPr>
            <w:tcW w:w="821" w:type="dxa"/>
          </w:tcPr>
          <w:p w14:paraId="2D9B05B3">
            <w:pPr>
              <w:pStyle w:val="4"/>
              <w:jc w:val="center"/>
            </w:pPr>
            <w:r>
              <w:rPr>
                <w:rFonts w:ascii="仿宋_GB2312" w:hAnsi="仿宋_GB2312" w:eastAsia="仿宋_GB2312" w:cs="仿宋_GB2312"/>
              </w:rPr>
              <w:t>采购品目名称</w:t>
            </w:r>
          </w:p>
        </w:tc>
        <w:tc>
          <w:tcPr>
            <w:tcW w:w="821" w:type="dxa"/>
          </w:tcPr>
          <w:p w14:paraId="4B4EFECC">
            <w:pPr>
              <w:pStyle w:val="4"/>
              <w:jc w:val="center"/>
            </w:pPr>
            <w:r>
              <w:rPr>
                <w:rFonts w:ascii="仿宋_GB2312" w:hAnsi="仿宋_GB2312" w:eastAsia="仿宋_GB2312" w:cs="仿宋_GB2312"/>
              </w:rPr>
              <w:t>标的名称</w:t>
            </w:r>
          </w:p>
        </w:tc>
        <w:tc>
          <w:tcPr>
            <w:tcW w:w="821" w:type="dxa"/>
          </w:tcPr>
          <w:p w14:paraId="59AF295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8F94A50">
            <w:pPr>
              <w:pStyle w:val="4"/>
              <w:jc w:val="center"/>
            </w:pPr>
            <w:r>
              <w:rPr>
                <w:rFonts w:ascii="仿宋_GB2312" w:hAnsi="仿宋_GB2312" w:eastAsia="仿宋_GB2312" w:cs="仿宋_GB2312"/>
              </w:rPr>
              <w:t>标的金额 （元）</w:t>
            </w:r>
          </w:p>
        </w:tc>
        <w:tc>
          <w:tcPr>
            <w:tcW w:w="821" w:type="dxa"/>
          </w:tcPr>
          <w:p w14:paraId="5CFB18D4">
            <w:pPr>
              <w:pStyle w:val="4"/>
              <w:jc w:val="center"/>
            </w:pPr>
            <w:r>
              <w:rPr>
                <w:rFonts w:ascii="仿宋_GB2312" w:hAnsi="仿宋_GB2312" w:eastAsia="仿宋_GB2312" w:cs="仿宋_GB2312"/>
              </w:rPr>
              <w:t>所属行业</w:t>
            </w:r>
          </w:p>
        </w:tc>
        <w:tc>
          <w:tcPr>
            <w:tcW w:w="821" w:type="dxa"/>
          </w:tcPr>
          <w:p w14:paraId="7A3B2215">
            <w:pPr>
              <w:pStyle w:val="4"/>
              <w:jc w:val="center"/>
            </w:pPr>
            <w:r>
              <w:rPr>
                <w:rFonts w:ascii="仿宋_GB2312" w:hAnsi="仿宋_GB2312" w:eastAsia="仿宋_GB2312" w:cs="仿宋_GB2312"/>
              </w:rPr>
              <w:t>是否涉及核心产品</w:t>
            </w:r>
          </w:p>
        </w:tc>
        <w:tc>
          <w:tcPr>
            <w:tcW w:w="821" w:type="dxa"/>
          </w:tcPr>
          <w:p w14:paraId="0CAF8CC5">
            <w:pPr>
              <w:pStyle w:val="4"/>
              <w:jc w:val="center"/>
            </w:pPr>
            <w:r>
              <w:rPr>
                <w:rFonts w:ascii="仿宋_GB2312" w:hAnsi="仿宋_GB2312" w:eastAsia="仿宋_GB2312" w:cs="仿宋_GB2312"/>
              </w:rPr>
              <w:t>是否涉及采购进口产品</w:t>
            </w:r>
          </w:p>
        </w:tc>
        <w:tc>
          <w:tcPr>
            <w:tcW w:w="821" w:type="dxa"/>
          </w:tcPr>
          <w:p w14:paraId="41E409B5">
            <w:pPr>
              <w:pStyle w:val="4"/>
              <w:jc w:val="center"/>
            </w:pPr>
            <w:r>
              <w:rPr>
                <w:rFonts w:ascii="仿宋_GB2312" w:hAnsi="仿宋_GB2312" w:eastAsia="仿宋_GB2312" w:cs="仿宋_GB2312"/>
              </w:rPr>
              <w:t>是否涉及强制采购节能产品</w:t>
            </w:r>
          </w:p>
        </w:tc>
        <w:tc>
          <w:tcPr>
            <w:tcW w:w="639" w:type="dxa"/>
          </w:tcPr>
          <w:p w14:paraId="69F4A62E">
            <w:pPr>
              <w:pStyle w:val="4"/>
              <w:jc w:val="center"/>
            </w:pPr>
            <w:r>
              <w:rPr>
                <w:rFonts w:ascii="仿宋_GB2312" w:hAnsi="仿宋_GB2312" w:eastAsia="仿宋_GB2312" w:cs="仿宋_GB2312"/>
              </w:rPr>
              <w:t>是否涉及优先采购节能产品</w:t>
            </w:r>
          </w:p>
        </w:tc>
        <w:tc>
          <w:tcPr>
            <w:tcW w:w="639" w:type="dxa"/>
          </w:tcPr>
          <w:p w14:paraId="442B0953">
            <w:pPr>
              <w:pStyle w:val="4"/>
              <w:jc w:val="center"/>
            </w:pPr>
            <w:r>
              <w:rPr>
                <w:rFonts w:ascii="仿宋_GB2312" w:hAnsi="仿宋_GB2312" w:eastAsia="仿宋_GB2312" w:cs="仿宋_GB2312"/>
              </w:rPr>
              <w:t>是否涉及优先采购环境标志产品</w:t>
            </w:r>
          </w:p>
        </w:tc>
      </w:tr>
      <w:tr w14:paraId="77D05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B62442">
            <w:pPr>
              <w:pStyle w:val="4"/>
              <w:jc w:val="left"/>
            </w:pPr>
            <w:r>
              <w:rPr>
                <w:rFonts w:ascii="仿宋_GB2312" w:hAnsi="仿宋_GB2312" w:eastAsia="仿宋_GB2312" w:cs="仿宋_GB2312"/>
              </w:rPr>
              <w:t>1</w:t>
            </w:r>
          </w:p>
        </w:tc>
        <w:tc>
          <w:tcPr>
            <w:tcW w:w="821" w:type="dxa"/>
          </w:tcPr>
          <w:p w14:paraId="7A86C124">
            <w:pPr>
              <w:pStyle w:val="4"/>
              <w:jc w:val="left"/>
            </w:pPr>
            <w:r>
              <w:rPr>
                <w:rFonts w:ascii="仿宋_GB2312" w:hAnsi="仿宋_GB2312" w:eastAsia="仿宋_GB2312" w:cs="仿宋_GB2312"/>
              </w:rPr>
              <w:t>A02322500 急救和生命支持设备</w:t>
            </w:r>
          </w:p>
        </w:tc>
        <w:tc>
          <w:tcPr>
            <w:tcW w:w="821" w:type="dxa"/>
          </w:tcPr>
          <w:p w14:paraId="02C1E4A4">
            <w:pPr>
              <w:pStyle w:val="4"/>
              <w:jc w:val="left"/>
            </w:pPr>
            <w:r>
              <w:rPr>
                <w:rFonts w:ascii="仿宋_GB2312" w:hAnsi="仿宋_GB2312" w:eastAsia="仿宋_GB2312" w:cs="仿宋_GB2312"/>
              </w:rPr>
              <w:t>主动脉内球囊反搏泵</w:t>
            </w:r>
          </w:p>
        </w:tc>
        <w:tc>
          <w:tcPr>
            <w:tcW w:w="821" w:type="dxa"/>
          </w:tcPr>
          <w:p w14:paraId="621ECC7A">
            <w:pPr>
              <w:pStyle w:val="4"/>
              <w:jc w:val="right"/>
            </w:pPr>
            <w:r>
              <w:rPr>
                <w:rFonts w:ascii="仿宋_GB2312" w:hAnsi="仿宋_GB2312" w:eastAsia="仿宋_GB2312" w:cs="仿宋_GB2312"/>
              </w:rPr>
              <w:t>1.00（套）</w:t>
            </w:r>
          </w:p>
        </w:tc>
        <w:tc>
          <w:tcPr>
            <w:tcW w:w="821" w:type="dxa"/>
          </w:tcPr>
          <w:p w14:paraId="0EACD596">
            <w:pPr>
              <w:pStyle w:val="4"/>
              <w:jc w:val="right"/>
            </w:pPr>
            <w:r>
              <w:rPr>
                <w:rFonts w:ascii="仿宋_GB2312" w:hAnsi="仿宋_GB2312" w:eastAsia="仿宋_GB2312" w:cs="仿宋_GB2312"/>
              </w:rPr>
              <w:t>570,000.00</w:t>
            </w:r>
          </w:p>
        </w:tc>
        <w:tc>
          <w:tcPr>
            <w:tcW w:w="821" w:type="dxa"/>
          </w:tcPr>
          <w:p w14:paraId="10893E3F">
            <w:pPr>
              <w:pStyle w:val="4"/>
              <w:jc w:val="left"/>
            </w:pPr>
            <w:r>
              <w:rPr>
                <w:rFonts w:ascii="仿宋_GB2312" w:hAnsi="仿宋_GB2312" w:eastAsia="仿宋_GB2312" w:cs="仿宋_GB2312"/>
              </w:rPr>
              <w:t>工业</w:t>
            </w:r>
          </w:p>
        </w:tc>
        <w:tc>
          <w:tcPr>
            <w:tcW w:w="821" w:type="dxa"/>
          </w:tcPr>
          <w:p w14:paraId="68812FA0">
            <w:pPr>
              <w:pStyle w:val="4"/>
              <w:jc w:val="left"/>
            </w:pPr>
            <w:r>
              <w:rPr>
                <w:rFonts w:ascii="仿宋_GB2312" w:hAnsi="仿宋_GB2312" w:eastAsia="仿宋_GB2312" w:cs="仿宋_GB2312"/>
              </w:rPr>
              <w:t>是</w:t>
            </w:r>
          </w:p>
        </w:tc>
        <w:tc>
          <w:tcPr>
            <w:tcW w:w="821" w:type="dxa"/>
          </w:tcPr>
          <w:p w14:paraId="7C5D2C78">
            <w:pPr>
              <w:pStyle w:val="4"/>
              <w:jc w:val="left"/>
            </w:pPr>
            <w:r>
              <w:rPr>
                <w:rFonts w:ascii="仿宋_GB2312" w:hAnsi="仿宋_GB2312" w:eastAsia="仿宋_GB2312" w:cs="仿宋_GB2312"/>
              </w:rPr>
              <w:t>否</w:t>
            </w:r>
          </w:p>
        </w:tc>
        <w:tc>
          <w:tcPr>
            <w:tcW w:w="821" w:type="dxa"/>
          </w:tcPr>
          <w:p w14:paraId="489044C0">
            <w:pPr>
              <w:pStyle w:val="4"/>
              <w:jc w:val="left"/>
            </w:pPr>
            <w:r>
              <w:rPr>
                <w:rFonts w:ascii="仿宋_GB2312" w:hAnsi="仿宋_GB2312" w:eastAsia="仿宋_GB2312" w:cs="仿宋_GB2312"/>
              </w:rPr>
              <w:t>否</w:t>
            </w:r>
          </w:p>
        </w:tc>
        <w:tc>
          <w:tcPr>
            <w:tcW w:w="639" w:type="dxa"/>
          </w:tcPr>
          <w:p w14:paraId="026E0017">
            <w:pPr>
              <w:pStyle w:val="4"/>
              <w:jc w:val="left"/>
            </w:pPr>
            <w:r>
              <w:rPr>
                <w:rFonts w:ascii="仿宋_GB2312" w:hAnsi="仿宋_GB2312" w:eastAsia="仿宋_GB2312" w:cs="仿宋_GB2312"/>
              </w:rPr>
              <w:t>否</w:t>
            </w:r>
          </w:p>
        </w:tc>
        <w:tc>
          <w:tcPr>
            <w:tcW w:w="639" w:type="dxa"/>
          </w:tcPr>
          <w:p w14:paraId="08733458">
            <w:pPr>
              <w:pStyle w:val="4"/>
              <w:jc w:val="left"/>
            </w:pPr>
            <w:r>
              <w:rPr>
                <w:rFonts w:ascii="仿宋_GB2312" w:hAnsi="仿宋_GB2312" w:eastAsia="仿宋_GB2312" w:cs="仿宋_GB2312"/>
              </w:rPr>
              <w:t>否</w:t>
            </w:r>
          </w:p>
        </w:tc>
      </w:tr>
    </w:tbl>
    <w:p w14:paraId="0E054F15">
      <w:pPr>
        <w:pStyle w:val="4"/>
        <w:jc w:val="left"/>
      </w:pPr>
      <w:r>
        <w:rPr>
          <w:rFonts w:ascii="仿宋_GB2312" w:hAnsi="仿宋_GB2312" w:eastAsia="仿宋_GB2312" w:cs="仿宋_GB2312"/>
        </w:rPr>
        <w:t>是否适用本国产品标准：</w:t>
      </w:r>
    </w:p>
    <w:p w14:paraId="043E2067">
      <w:pPr>
        <w:pStyle w:val="4"/>
        <w:jc w:val="left"/>
      </w:pPr>
      <w:r>
        <w:rPr>
          <w:rFonts w:ascii="仿宋_GB2312" w:hAnsi="仿宋_GB2312" w:eastAsia="仿宋_GB2312" w:cs="仿宋_GB2312"/>
        </w:rPr>
        <w:t>采购包1：是</w:t>
      </w:r>
    </w:p>
    <w:p w14:paraId="65AF2D0E">
      <w:pPr>
        <w:pStyle w:val="4"/>
        <w:jc w:val="left"/>
        <w:outlineLvl w:val="3"/>
      </w:pPr>
      <w:r>
        <w:rPr>
          <w:rFonts w:ascii="仿宋_GB2312" w:hAnsi="仿宋_GB2312" w:eastAsia="仿宋_GB2312" w:cs="仿宋_GB2312"/>
          <w:b/>
          <w:sz w:val="24"/>
        </w:rPr>
        <w:t>报价要求</w:t>
      </w:r>
    </w:p>
    <w:p w14:paraId="0DF2AF6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938D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9EDF196">
            <w:pPr>
              <w:pStyle w:val="4"/>
              <w:jc w:val="center"/>
            </w:pPr>
            <w:r>
              <w:rPr>
                <w:rFonts w:ascii="仿宋_GB2312" w:hAnsi="仿宋_GB2312" w:eastAsia="仿宋_GB2312" w:cs="仿宋_GB2312"/>
              </w:rPr>
              <w:t>序号</w:t>
            </w:r>
          </w:p>
        </w:tc>
        <w:tc>
          <w:tcPr>
            <w:tcW w:w="1707" w:type="dxa"/>
          </w:tcPr>
          <w:p w14:paraId="442F43EB">
            <w:pPr>
              <w:pStyle w:val="4"/>
              <w:jc w:val="center"/>
            </w:pPr>
            <w:r>
              <w:rPr>
                <w:rFonts w:ascii="仿宋_GB2312" w:hAnsi="仿宋_GB2312" w:eastAsia="仿宋_GB2312" w:cs="仿宋_GB2312"/>
              </w:rPr>
              <w:t>报价内容</w:t>
            </w:r>
          </w:p>
        </w:tc>
        <w:tc>
          <w:tcPr>
            <w:tcW w:w="1138" w:type="dxa"/>
          </w:tcPr>
          <w:p w14:paraId="7A626FA8">
            <w:pPr>
              <w:pStyle w:val="4"/>
              <w:jc w:val="center"/>
            </w:pPr>
            <w:r>
              <w:rPr>
                <w:rFonts w:ascii="仿宋_GB2312" w:hAnsi="仿宋_GB2312" w:eastAsia="仿宋_GB2312" w:cs="仿宋_GB2312"/>
              </w:rPr>
              <w:t>数量（计量单位）</w:t>
            </w:r>
          </w:p>
        </w:tc>
        <w:tc>
          <w:tcPr>
            <w:tcW w:w="1365" w:type="dxa"/>
          </w:tcPr>
          <w:p w14:paraId="594B1FFE">
            <w:pPr>
              <w:pStyle w:val="4"/>
              <w:jc w:val="center"/>
            </w:pPr>
            <w:r>
              <w:rPr>
                <w:rFonts w:ascii="仿宋_GB2312" w:hAnsi="仿宋_GB2312" w:eastAsia="仿宋_GB2312" w:cs="仿宋_GB2312"/>
              </w:rPr>
              <w:t>最高限价</w:t>
            </w:r>
          </w:p>
        </w:tc>
        <w:tc>
          <w:tcPr>
            <w:tcW w:w="1138" w:type="dxa"/>
          </w:tcPr>
          <w:p w14:paraId="6DC64DD6">
            <w:pPr>
              <w:pStyle w:val="4"/>
              <w:jc w:val="center"/>
            </w:pPr>
            <w:r>
              <w:rPr>
                <w:rFonts w:ascii="仿宋_GB2312" w:hAnsi="仿宋_GB2312" w:eastAsia="仿宋_GB2312" w:cs="仿宋_GB2312"/>
              </w:rPr>
              <w:t>价款形式</w:t>
            </w:r>
          </w:p>
        </w:tc>
        <w:tc>
          <w:tcPr>
            <w:tcW w:w="1934" w:type="dxa"/>
          </w:tcPr>
          <w:p w14:paraId="26073EE7">
            <w:pPr>
              <w:pStyle w:val="4"/>
              <w:jc w:val="center"/>
            </w:pPr>
            <w:r>
              <w:rPr>
                <w:rFonts w:ascii="仿宋_GB2312" w:hAnsi="仿宋_GB2312" w:eastAsia="仿宋_GB2312" w:cs="仿宋_GB2312"/>
              </w:rPr>
              <w:t>报价说明</w:t>
            </w:r>
          </w:p>
        </w:tc>
      </w:tr>
      <w:tr w14:paraId="4756E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196BC6">
            <w:pPr>
              <w:pStyle w:val="4"/>
              <w:jc w:val="center"/>
            </w:pPr>
            <w:r>
              <w:rPr>
                <w:rFonts w:ascii="仿宋_GB2312" w:hAnsi="仿宋_GB2312" w:eastAsia="仿宋_GB2312" w:cs="仿宋_GB2312"/>
              </w:rPr>
              <w:t>1</w:t>
            </w:r>
          </w:p>
        </w:tc>
        <w:tc>
          <w:tcPr>
            <w:tcW w:w="1707" w:type="dxa"/>
          </w:tcPr>
          <w:p w14:paraId="661440F0">
            <w:pPr>
              <w:pStyle w:val="4"/>
              <w:jc w:val="center"/>
            </w:pPr>
            <w:r>
              <w:rPr>
                <w:rFonts w:ascii="仿宋_GB2312" w:hAnsi="仿宋_GB2312" w:eastAsia="仿宋_GB2312" w:cs="仿宋_GB2312"/>
              </w:rPr>
              <w:t>主动脉内球囊反搏泵</w:t>
            </w:r>
          </w:p>
        </w:tc>
        <w:tc>
          <w:tcPr>
            <w:tcW w:w="1138" w:type="dxa"/>
          </w:tcPr>
          <w:p w14:paraId="438582A3">
            <w:pPr>
              <w:pStyle w:val="4"/>
              <w:jc w:val="center"/>
            </w:pPr>
            <w:r>
              <w:rPr>
                <w:rFonts w:ascii="仿宋_GB2312" w:hAnsi="仿宋_GB2312" w:eastAsia="仿宋_GB2312" w:cs="仿宋_GB2312"/>
              </w:rPr>
              <w:t>1.00（套）</w:t>
            </w:r>
          </w:p>
        </w:tc>
        <w:tc>
          <w:tcPr>
            <w:tcW w:w="1365" w:type="dxa"/>
          </w:tcPr>
          <w:p w14:paraId="2A0C4ACC">
            <w:pPr>
              <w:pStyle w:val="4"/>
              <w:jc w:val="center"/>
            </w:pPr>
            <w:r>
              <w:rPr>
                <w:rFonts w:ascii="仿宋_GB2312" w:hAnsi="仿宋_GB2312" w:eastAsia="仿宋_GB2312" w:cs="仿宋_GB2312"/>
              </w:rPr>
              <w:t>570,000.00</w:t>
            </w:r>
          </w:p>
        </w:tc>
        <w:tc>
          <w:tcPr>
            <w:tcW w:w="1138" w:type="dxa"/>
          </w:tcPr>
          <w:p w14:paraId="3A7081E4">
            <w:pPr>
              <w:pStyle w:val="4"/>
              <w:jc w:val="center"/>
            </w:pPr>
            <w:r>
              <w:rPr>
                <w:rFonts w:ascii="仿宋_GB2312" w:hAnsi="仿宋_GB2312" w:eastAsia="仿宋_GB2312" w:cs="仿宋_GB2312"/>
              </w:rPr>
              <w:t>总价</w:t>
            </w:r>
          </w:p>
        </w:tc>
        <w:tc>
          <w:tcPr>
            <w:tcW w:w="1934" w:type="dxa"/>
          </w:tcPr>
          <w:p w14:paraId="44F7DD93">
            <w:pPr>
              <w:pStyle w:val="4"/>
              <w:jc w:val="left"/>
            </w:pPr>
            <w:r>
              <w:rPr>
                <w:rFonts w:ascii="仿宋_GB2312" w:hAnsi="仿宋_GB2312" w:eastAsia="仿宋_GB2312" w:cs="仿宋_GB2312"/>
              </w:rPr>
              <w:t>无</w:t>
            </w:r>
          </w:p>
        </w:tc>
      </w:tr>
    </w:tbl>
    <w:p w14:paraId="5F9E8128">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34D37CE5">
      <w:pPr>
        <w:pStyle w:val="4"/>
        <w:jc w:val="left"/>
        <w:outlineLvl w:val="3"/>
      </w:pPr>
      <w:r>
        <w:rPr>
          <w:rFonts w:ascii="仿宋_GB2312" w:hAnsi="仿宋_GB2312" w:eastAsia="仿宋_GB2312" w:cs="仿宋_GB2312"/>
          <w:b/>
          <w:sz w:val="24"/>
        </w:rPr>
        <w:t>本项目涉及核心产品：</w:t>
      </w:r>
    </w:p>
    <w:p w14:paraId="77533B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1B8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C11EC5">
            <w:pPr>
              <w:pStyle w:val="4"/>
              <w:jc w:val="center"/>
            </w:pPr>
            <w:r>
              <w:rPr>
                <w:rFonts w:ascii="仿宋_GB2312" w:hAnsi="仿宋_GB2312" w:eastAsia="仿宋_GB2312" w:cs="仿宋_GB2312"/>
              </w:rPr>
              <w:t>序号</w:t>
            </w:r>
          </w:p>
        </w:tc>
        <w:tc>
          <w:tcPr>
            <w:tcW w:w="2492" w:type="dxa"/>
          </w:tcPr>
          <w:p w14:paraId="4BE69F1F">
            <w:pPr>
              <w:pStyle w:val="4"/>
              <w:jc w:val="center"/>
            </w:pPr>
            <w:r>
              <w:rPr>
                <w:rFonts w:ascii="仿宋_GB2312" w:hAnsi="仿宋_GB2312" w:eastAsia="仿宋_GB2312" w:cs="仿宋_GB2312"/>
              </w:rPr>
              <w:t>采购品目名称</w:t>
            </w:r>
          </w:p>
        </w:tc>
        <w:tc>
          <w:tcPr>
            <w:tcW w:w="2492" w:type="dxa"/>
          </w:tcPr>
          <w:p w14:paraId="4470E816">
            <w:pPr>
              <w:pStyle w:val="4"/>
              <w:jc w:val="center"/>
            </w:pPr>
            <w:r>
              <w:rPr>
                <w:rFonts w:ascii="仿宋_GB2312" w:hAnsi="仿宋_GB2312" w:eastAsia="仿宋_GB2312" w:cs="仿宋_GB2312"/>
              </w:rPr>
              <w:t>标的名称</w:t>
            </w:r>
          </w:p>
        </w:tc>
        <w:tc>
          <w:tcPr>
            <w:tcW w:w="2492" w:type="dxa"/>
          </w:tcPr>
          <w:p w14:paraId="2959F9DB">
            <w:pPr>
              <w:pStyle w:val="4"/>
              <w:jc w:val="center"/>
            </w:pPr>
            <w:r>
              <w:rPr>
                <w:rFonts w:ascii="仿宋_GB2312" w:hAnsi="仿宋_GB2312" w:eastAsia="仿宋_GB2312" w:cs="仿宋_GB2312"/>
              </w:rPr>
              <w:t>产品名称</w:t>
            </w:r>
          </w:p>
        </w:tc>
      </w:tr>
      <w:tr w14:paraId="2E59F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365CD3">
            <w:pPr>
              <w:pStyle w:val="4"/>
              <w:jc w:val="left"/>
            </w:pPr>
            <w:r>
              <w:rPr>
                <w:rFonts w:ascii="仿宋_GB2312" w:hAnsi="仿宋_GB2312" w:eastAsia="仿宋_GB2312" w:cs="仿宋_GB2312"/>
              </w:rPr>
              <w:t>1</w:t>
            </w:r>
          </w:p>
        </w:tc>
        <w:tc>
          <w:tcPr>
            <w:tcW w:w="2492" w:type="dxa"/>
          </w:tcPr>
          <w:p w14:paraId="62A4B85E">
            <w:pPr>
              <w:pStyle w:val="4"/>
              <w:jc w:val="left"/>
            </w:pPr>
            <w:r>
              <w:rPr>
                <w:rFonts w:ascii="仿宋_GB2312" w:hAnsi="仿宋_GB2312" w:eastAsia="仿宋_GB2312" w:cs="仿宋_GB2312"/>
              </w:rPr>
              <w:t>A02322500 急救和生命支持设备</w:t>
            </w:r>
          </w:p>
        </w:tc>
        <w:tc>
          <w:tcPr>
            <w:tcW w:w="2492" w:type="dxa"/>
          </w:tcPr>
          <w:p w14:paraId="59D5CEEC">
            <w:pPr>
              <w:pStyle w:val="4"/>
              <w:jc w:val="left"/>
            </w:pPr>
            <w:r>
              <w:rPr>
                <w:rFonts w:ascii="仿宋_GB2312" w:hAnsi="仿宋_GB2312" w:eastAsia="仿宋_GB2312" w:cs="仿宋_GB2312"/>
              </w:rPr>
              <w:t>主动脉内球囊反搏泵</w:t>
            </w:r>
          </w:p>
        </w:tc>
        <w:tc>
          <w:tcPr>
            <w:tcW w:w="2492" w:type="dxa"/>
          </w:tcPr>
          <w:p w14:paraId="7FD9F912">
            <w:pPr>
              <w:pStyle w:val="4"/>
              <w:jc w:val="left"/>
            </w:pPr>
            <w:r>
              <w:rPr>
                <w:rFonts w:ascii="仿宋_GB2312" w:hAnsi="仿宋_GB2312" w:eastAsia="仿宋_GB2312" w:cs="仿宋_GB2312"/>
              </w:rPr>
              <w:t>主动脉内球囊反搏泵</w:t>
            </w:r>
          </w:p>
        </w:tc>
      </w:tr>
    </w:tbl>
    <w:p w14:paraId="1EE433C2">
      <w:pPr>
        <w:pStyle w:val="4"/>
        <w:ind w:firstLine="480"/>
        <w:jc w:val="left"/>
      </w:pPr>
      <w:r>
        <w:rPr>
          <w:rFonts w:ascii="仿宋_GB2312" w:hAnsi="仿宋_GB2312" w:eastAsia="仿宋_GB2312" w:cs="仿宋_GB2312"/>
        </w:rPr>
        <w:t>注：涉及核心产品的，具体评审规定见第五章。</w:t>
      </w:r>
    </w:p>
    <w:p w14:paraId="38066F86">
      <w:pPr>
        <w:pStyle w:val="4"/>
        <w:jc w:val="left"/>
        <w:outlineLvl w:val="3"/>
      </w:pPr>
      <w:r>
        <w:rPr>
          <w:rFonts w:ascii="仿宋_GB2312" w:hAnsi="仿宋_GB2312" w:eastAsia="仿宋_GB2312" w:cs="仿宋_GB2312"/>
          <w:b/>
          <w:sz w:val="24"/>
        </w:rPr>
        <w:t>本项目涉及采购进口产品：</w:t>
      </w:r>
    </w:p>
    <w:p w14:paraId="0F4ADE1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3F36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4B955E">
            <w:pPr>
              <w:pStyle w:val="4"/>
              <w:jc w:val="center"/>
            </w:pPr>
            <w:r>
              <w:rPr>
                <w:rFonts w:ascii="仿宋_GB2312" w:hAnsi="仿宋_GB2312" w:eastAsia="仿宋_GB2312" w:cs="仿宋_GB2312"/>
              </w:rPr>
              <w:t>序号</w:t>
            </w:r>
          </w:p>
        </w:tc>
        <w:tc>
          <w:tcPr>
            <w:tcW w:w="2492" w:type="dxa"/>
          </w:tcPr>
          <w:p w14:paraId="175AE5AE">
            <w:pPr>
              <w:pStyle w:val="4"/>
              <w:jc w:val="center"/>
            </w:pPr>
            <w:r>
              <w:rPr>
                <w:rFonts w:ascii="仿宋_GB2312" w:hAnsi="仿宋_GB2312" w:eastAsia="仿宋_GB2312" w:cs="仿宋_GB2312"/>
              </w:rPr>
              <w:t>采购品目名称</w:t>
            </w:r>
          </w:p>
        </w:tc>
        <w:tc>
          <w:tcPr>
            <w:tcW w:w="2492" w:type="dxa"/>
          </w:tcPr>
          <w:p w14:paraId="59B614DB">
            <w:pPr>
              <w:pStyle w:val="4"/>
              <w:jc w:val="center"/>
            </w:pPr>
            <w:r>
              <w:rPr>
                <w:rFonts w:ascii="仿宋_GB2312" w:hAnsi="仿宋_GB2312" w:eastAsia="仿宋_GB2312" w:cs="仿宋_GB2312"/>
              </w:rPr>
              <w:t>标的名称</w:t>
            </w:r>
          </w:p>
        </w:tc>
        <w:tc>
          <w:tcPr>
            <w:tcW w:w="2492" w:type="dxa"/>
          </w:tcPr>
          <w:p w14:paraId="5F3B82A6">
            <w:pPr>
              <w:pStyle w:val="4"/>
              <w:jc w:val="center"/>
            </w:pPr>
            <w:r>
              <w:rPr>
                <w:rFonts w:ascii="仿宋_GB2312" w:hAnsi="仿宋_GB2312" w:eastAsia="仿宋_GB2312" w:cs="仿宋_GB2312"/>
              </w:rPr>
              <w:t>产品名称</w:t>
            </w:r>
          </w:p>
        </w:tc>
      </w:tr>
      <w:tr w14:paraId="50024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3647EE">
            <w:pPr>
              <w:pStyle w:val="4"/>
              <w:jc w:val="center"/>
            </w:pPr>
            <w:r>
              <w:rPr>
                <w:rFonts w:ascii="仿宋_GB2312" w:hAnsi="仿宋_GB2312" w:eastAsia="仿宋_GB2312" w:cs="仿宋_GB2312"/>
              </w:rPr>
              <w:t>不涉及</w:t>
            </w:r>
          </w:p>
        </w:tc>
      </w:tr>
    </w:tbl>
    <w:p w14:paraId="3734BB8E">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6043CD9D">
      <w:pPr>
        <w:pStyle w:val="4"/>
        <w:jc w:val="left"/>
        <w:outlineLvl w:val="3"/>
      </w:pPr>
      <w:r>
        <w:rPr>
          <w:rFonts w:ascii="仿宋_GB2312" w:hAnsi="仿宋_GB2312" w:eastAsia="仿宋_GB2312" w:cs="仿宋_GB2312"/>
          <w:b/>
          <w:sz w:val="24"/>
        </w:rPr>
        <w:t>本项目涉及强制采购节能产品：</w:t>
      </w:r>
    </w:p>
    <w:p w14:paraId="4FFA24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5DD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8E5564">
            <w:pPr>
              <w:pStyle w:val="4"/>
              <w:jc w:val="center"/>
            </w:pPr>
            <w:r>
              <w:rPr>
                <w:rFonts w:ascii="仿宋_GB2312" w:hAnsi="仿宋_GB2312" w:eastAsia="仿宋_GB2312" w:cs="仿宋_GB2312"/>
              </w:rPr>
              <w:t>序号</w:t>
            </w:r>
          </w:p>
        </w:tc>
        <w:tc>
          <w:tcPr>
            <w:tcW w:w="2492" w:type="dxa"/>
          </w:tcPr>
          <w:p w14:paraId="1EA2DBB5">
            <w:pPr>
              <w:pStyle w:val="4"/>
              <w:jc w:val="center"/>
            </w:pPr>
            <w:r>
              <w:rPr>
                <w:rFonts w:ascii="仿宋_GB2312" w:hAnsi="仿宋_GB2312" w:eastAsia="仿宋_GB2312" w:cs="仿宋_GB2312"/>
              </w:rPr>
              <w:t>采购品目名称</w:t>
            </w:r>
          </w:p>
        </w:tc>
        <w:tc>
          <w:tcPr>
            <w:tcW w:w="2492" w:type="dxa"/>
          </w:tcPr>
          <w:p w14:paraId="1B772DD7">
            <w:pPr>
              <w:pStyle w:val="4"/>
              <w:jc w:val="center"/>
            </w:pPr>
            <w:r>
              <w:rPr>
                <w:rFonts w:ascii="仿宋_GB2312" w:hAnsi="仿宋_GB2312" w:eastAsia="仿宋_GB2312" w:cs="仿宋_GB2312"/>
              </w:rPr>
              <w:t>标的名称</w:t>
            </w:r>
          </w:p>
        </w:tc>
        <w:tc>
          <w:tcPr>
            <w:tcW w:w="2492" w:type="dxa"/>
          </w:tcPr>
          <w:p w14:paraId="49A38892">
            <w:pPr>
              <w:pStyle w:val="4"/>
              <w:jc w:val="center"/>
            </w:pPr>
            <w:r>
              <w:rPr>
                <w:rFonts w:ascii="仿宋_GB2312" w:hAnsi="仿宋_GB2312" w:eastAsia="仿宋_GB2312" w:cs="仿宋_GB2312"/>
              </w:rPr>
              <w:t>产品名称</w:t>
            </w:r>
          </w:p>
        </w:tc>
      </w:tr>
      <w:tr w14:paraId="14680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4384C2">
            <w:pPr>
              <w:pStyle w:val="4"/>
              <w:jc w:val="center"/>
            </w:pPr>
            <w:r>
              <w:rPr>
                <w:rFonts w:ascii="仿宋_GB2312" w:hAnsi="仿宋_GB2312" w:eastAsia="仿宋_GB2312" w:cs="仿宋_GB2312"/>
              </w:rPr>
              <w:t>不涉及</w:t>
            </w:r>
          </w:p>
        </w:tc>
      </w:tr>
    </w:tbl>
    <w:p w14:paraId="76F61005">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C335223">
      <w:pPr>
        <w:pStyle w:val="4"/>
        <w:jc w:val="left"/>
      </w:pPr>
      <w:r>
        <w:rPr>
          <w:rFonts w:ascii="仿宋_GB2312" w:hAnsi="仿宋_GB2312" w:eastAsia="仿宋_GB2312" w:cs="仿宋_GB2312"/>
          <w:b/>
        </w:rPr>
        <w:t>本项目涉及优先采购节能产品：</w:t>
      </w:r>
    </w:p>
    <w:p w14:paraId="330D03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A3F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84B1C">
            <w:pPr>
              <w:pStyle w:val="4"/>
              <w:jc w:val="center"/>
            </w:pPr>
            <w:r>
              <w:rPr>
                <w:rFonts w:ascii="仿宋_GB2312" w:hAnsi="仿宋_GB2312" w:eastAsia="仿宋_GB2312" w:cs="仿宋_GB2312"/>
              </w:rPr>
              <w:t>序号</w:t>
            </w:r>
          </w:p>
        </w:tc>
        <w:tc>
          <w:tcPr>
            <w:tcW w:w="2492" w:type="dxa"/>
          </w:tcPr>
          <w:p w14:paraId="4622665B">
            <w:pPr>
              <w:pStyle w:val="4"/>
              <w:jc w:val="center"/>
            </w:pPr>
            <w:r>
              <w:rPr>
                <w:rFonts w:ascii="仿宋_GB2312" w:hAnsi="仿宋_GB2312" w:eastAsia="仿宋_GB2312" w:cs="仿宋_GB2312"/>
              </w:rPr>
              <w:t>采购品目名称</w:t>
            </w:r>
          </w:p>
        </w:tc>
        <w:tc>
          <w:tcPr>
            <w:tcW w:w="2492" w:type="dxa"/>
          </w:tcPr>
          <w:p w14:paraId="3B85B082">
            <w:pPr>
              <w:pStyle w:val="4"/>
              <w:jc w:val="center"/>
            </w:pPr>
            <w:r>
              <w:rPr>
                <w:rFonts w:ascii="仿宋_GB2312" w:hAnsi="仿宋_GB2312" w:eastAsia="仿宋_GB2312" w:cs="仿宋_GB2312"/>
              </w:rPr>
              <w:t>标的名称</w:t>
            </w:r>
          </w:p>
        </w:tc>
        <w:tc>
          <w:tcPr>
            <w:tcW w:w="2492" w:type="dxa"/>
          </w:tcPr>
          <w:p w14:paraId="6D06F79F">
            <w:pPr>
              <w:pStyle w:val="4"/>
              <w:jc w:val="center"/>
            </w:pPr>
            <w:r>
              <w:rPr>
                <w:rFonts w:ascii="仿宋_GB2312" w:hAnsi="仿宋_GB2312" w:eastAsia="仿宋_GB2312" w:cs="仿宋_GB2312"/>
              </w:rPr>
              <w:t>产品名称</w:t>
            </w:r>
          </w:p>
        </w:tc>
      </w:tr>
      <w:tr w14:paraId="05523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E83EEC">
            <w:pPr>
              <w:pStyle w:val="4"/>
              <w:jc w:val="center"/>
            </w:pPr>
            <w:r>
              <w:rPr>
                <w:rFonts w:ascii="仿宋_GB2312" w:hAnsi="仿宋_GB2312" w:eastAsia="仿宋_GB2312" w:cs="仿宋_GB2312"/>
              </w:rPr>
              <w:t>不涉及</w:t>
            </w:r>
          </w:p>
        </w:tc>
      </w:tr>
    </w:tbl>
    <w:p w14:paraId="25A6D5DC">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BA74703">
      <w:pPr>
        <w:pStyle w:val="4"/>
        <w:jc w:val="left"/>
        <w:outlineLvl w:val="3"/>
      </w:pPr>
      <w:r>
        <w:rPr>
          <w:rFonts w:ascii="仿宋_GB2312" w:hAnsi="仿宋_GB2312" w:eastAsia="仿宋_GB2312" w:cs="仿宋_GB2312"/>
          <w:b/>
          <w:sz w:val="24"/>
        </w:rPr>
        <w:t>本项目涉及优先采购环境标志产品：</w:t>
      </w:r>
    </w:p>
    <w:p w14:paraId="1AFD27B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1090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B45F9A">
            <w:pPr>
              <w:pStyle w:val="4"/>
              <w:jc w:val="center"/>
            </w:pPr>
            <w:r>
              <w:rPr>
                <w:rFonts w:ascii="仿宋_GB2312" w:hAnsi="仿宋_GB2312" w:eastAsia="仿宋_GB2312" w:cs="仿宋_GB2312"/>
              </w:rPr>
              <w:t>序号</w:t>
            </w:r>
          </w:p>
        </w:tc>
        <w:tc>
          <w:tcPr>
            <w:tcW w:w="2492" w:type="dxa"/>
          </w:tcPr>
          <w:p w14:paraId="586CCBBA">
            <w:pPr>
              <w:pStyle w:val="4"/>
              <w:jc w:val="center"/>
            </w:pPr>
            <w:r>
              <w:rPr>
                <w:rFonts w:ascii="仿宋_GB2312" w:hAnsi="仿宋_GB2312" w:eastAsia="仿宋_GB2312" w:cs="仿宋_GB2312"/>
              </w:rPr>
              <w:t>采购品目名称</w:t>
            </w:r>
          </w:p>
        </w:tc>
        <w:tc>
          <w:tcPr>
            <w:tcW w:w="2492" w:type="dxa"/>
          </w:tcPr>
          <w:p w14:paraId="16CE6805">
            <w:pPr>
              <w:pStyle w:val="4"/>
              <w:jc w:val="center"/>
            </w:pPr>
            <w:r>
              <w:rPr>
                <w:rFonts w:ascii="仿宋_GB2312" w:hAnsi="仿宋_GB2312" w:eastAsia="仿宋_GB2312" w:cs="仿宋_GB2312"/>
              </w:rPr>
              <w:t>标的名称</w:t>
            </w:r>
          </w:p>
        </w:tc>
        <w:tc>
          <w:tcPr>
            <w:tcW w:w="2492" w:type="dxa"/>
          </w:tcPr>
          <w:p w14:paraId="5740C5D0">
            <w:pPr>
              <w:pStyle w:val="4"/>
              <w:jc w:val="center"/>
            </w:pPr>
            <w:r>
              <w:rPr>
                <w:rFonts w:ascii="仿宋_GB2312" w:hAnsi="仿宋_GB2312" w:eastAsia="仿宋_GB2312" w:cs="仿宋_GB2312"/>
              </w:rPr>
              <w:t>产品名称</w:t>
            </w:r>
          </w:p>
        </w:tc>
      </w:tr>
      <w:tr w14:paraId="19FB1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743551">
            <w:pPr>
              <w:pStyle w:val="4"/>
              <w:jc w:val="center"/>
            </w:pPr>
            <w:r>
              <w:rPr>
                <w:rFonts w:ascii="仿宋_GB2312" w:hAnsi="仿宋_GB2312" w:eastAsia="仿宋_GB2312" w:cs="仿宋_GB2312"/>
              </w:rPr>
              <w:t>不涉及</w:t>
            </w:r>
          </w:p>
        </w:tc>
      </w:tr>
    </w:tbl>
    <w:p w14:paraId="17A0B931">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45D24C3">
      <w:pPr>
        <w:pStyle w:val="4"/>
        <w:jc w:val="left"/>
        <w:outlineLvl w:val="2"/>
      </w:pPr>
      <w:r>
        <w:rPr>
          <w:rFonts w:ascii="仿宋_GB2312" w:hAnsi="仿宋_GB2312" w:eastAsia="仿宋_GB2312" w:cs="仿宋_GB2312"/>
          <w:b/>
          <w:sz w:val="28"/>
        </w:rPr>
        <w:t>3.2.技术要求</w:t>
      </w:r>
    </w:p>
    <w:p w14:paraId="2DAB9CFF">
      <w:pPr>
        <w:pStyle w:val="4"/>
        <w:jc w:val="left"/>
      </w:pPr>
      <w:r>
        <w:rPr>
          <w:rFonts w:ascii="仿宋_GB2312" w:hAnsi="仿宋_GB2312" w:eastAsia="仿宋_GB2312" w:cs="仿宋_GB2312"/>
        </w:rPr>
        <w:t>采购包1：</w:t>
      </w:r>
    </w:p>
    <w:p w14:paraId="085B7A54">
      <w:pPr>
        <w:pStyle w:val="4"/>
        <w:jc w:val="left"/>
      </w:pPr>
      <w:r>
        <w:rPr>
          <w:rFonts w:ascii="仿宋_GB2312" w:hAnsi="仿宋_GB2312" w:eastAsia="仿宋_GB2312" w:cs="仿宋_GB2312"/>
        </w:rPr>
        <w:t>标的名称：主动脉内球囊反搏泵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0A3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F1DE92">
            <w:pPr>
              <w:pStyle w:val="4"/>
              <w:jc w:val="center"/>
            </w:pPr>
            <w:r>
              <w:rPr>
                <w:rFonts w:ascii="仿宋_GB2312" w:hAnsi="仿宋_GB2312" w:eastAsia="仿宋_GB2312" w:cs="仿宋_GB2312"/>
              </w:rPr>
              <w:t>序号</w:t>
            </w:r>
          </w:p>
        </w:tc>
        <w:tc>
          <w:tcPr>
            <w:tcW w:w="581" w:type="dxa"/>
          </w:tcPr>
          <w:p w14:paraId="223CE7BD">
            <w:pPr>
              <w:pStyle w:val="4"/>
              <w:jc w:val="center"/>
            </w:pPr>
            <w:r>
              <w:rPr>
                <w:rFonts w:ascii="仿宋_GB2312" w:hAnsi="仿宋_GB2312" w:eastAsia="仿宋_GB2312" w:cs="仿宋_GB2312"/>
              </w:rPr>
              <w:t>符号标识</w:t>
            </w:r>
          </w:p>
        </w:tc>
        <w:tc>
          <w:tcPr>
            <w:tcW w:w="1495" w:type="dxa"/>
          </w:tcPr>
          <w:p w14:paraId="005D9E75">
            <w:pPr>
              <w:pStyle w:val="4"/>
              <w:jc w:val="center"/>
            </w:pPr>
            <w:r>
              <w:rPr>
                <w:rFonts w:ascii="仿宋_GB2312" w:hAnsi="仿宋_GB2312" w:eastAsia="仿宋_GB2312" w:cs="仿宋_GB2312"/>
              </w:rPr>
              <w:t>技术要求名称</w:t>
            </w:r>
          </w:p>
        </w:tc>
        <w:tc>
          <w:tcPr>
            <w:tcW w:w="5814" w:type="dxa"/>
          </w:tcPr>
          <w:p w14:paraId="6EE25B2B">
            <w:pPr>
              <w:pStyle w:val="4"/>
              <w:jc w:val="center"/>
            </w:pPr>
            <w:r>
              <w:rPr>
                <w:rFonts w:ascii="仿宋_GB2312" w:hAnsi="仿宋_GB2312" w:eastAsia="仿宋_GB2312" w:cs="仿宋_GB2312"/>
              </w:rPr>
              <w:t>技术参数与性能指标</w:t>
            </w:r>
          </w:p>
        </w:tc>
      </w:tr>
      <w:tr w14:paraId="5B73C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59DB1B">
            <w:pPr>
              <w:pStyle w:val="4"/>
              <w:jc w:val="center"/>
            </w:pPr>
            <w:r>
              <w:rPr>
                <w:rFonts w:ascii="仿宋_GB2312" w:hAnsi="仿宋_GB2312" w:eastAsia="仿宋_GB2312" w:cs="仿宋_GB2312"/>
              </w:rPr>
              <w:t>1</w:t>
            </w:r>
          </w:p>
        </w:tc>
        <w:tc>
          <w:tcPr>
            <w:tcW w:w="581" w:type="dxa"/>
          </w:tcPr>
          <w:p w14:paraId="1EF9B998"/>
        </w:tc>
        <w:tc>
          <w:tcPr>
            <w:tcW w:w="1495" w:type="dxa"/>
          </w:tcPr>
          <w:p w14:paraId="67D066B4">
            <w:pPr>
              <w:pStyle w:val="4"/>
              <w:jc w:val="left"/>
            </w:pPr>
            <w:r>
              <w:rPr>
                <w:rFonts w:ascii="仿宋_GB2312" w:hAnsi="仿宋_GB2312" w:eastAsia="仿宋_GB2312" w:cs="仿宋_GB2312"/>
              </w:rPr>
              <w:t>技术参数及配置</w:t>
            </w:r>
          </w:p>
        </w:tc>
        <w:tc>
          <w:tcPr>
            <w:tcW w:w="5814" w:type="dxa"/>
          </w:tcPr>
          <w:p w14:paraId="2B749669">
            <w:pPr>
              <w:pStyle w:val="4"/>
              <w:jc w:val="left"/>
            </w:pPr>
            <w:r>
              <w:rPr>
                <w:rFonts w:ascii="仿宋_GB2312" w:hAnsi="仿宋_GB2312" w:eastAsia="仿宋_GB2312" w:cs="仿宋_GB2312"/>
                <w:color w:val="000000"/>
                <w:sz w:val="24"/>
              </w:rPr>
              <w:t>▲1.具有触控屏和按钮双重操控功能，包含触发模式、心电来源、血压来源、辅助比率、球囊气量、警报设置、调零、脱机、帮助菜单等按钮。</w:t>
            </w:r>
          </w:p>
          <w:p w14:paraId="54AF685E">
            <w:pPr>
              <w:pStyle w:val="4"/>
              <w:jc w:val="left"/>
            </w:pPr>
            <w:r>
              <w:rPr>
                <w:rFonts w:ascii="仿宋_GB2312" w:hAnsi="仿宋_GB2312" w:eastAsia="仿宋_GB2312" w:cs="仿宋_GB2312"/>
                <w:color w:val="000000"/>
                <w:sz w:val="24"/>
              </w:rPr>
              <w:t>2.触控图文显示装置尺寸：≥10英寸，能多角度转动。</w:t>
            </w:r>
          </w:p>
          <w:p w14:paraId="4895E19C">
            <w:pPr>
              <w:pStyle w:val="4"/>
              <w:jc w:val="left"/>
            </w:pPr>
            <w:r>
              <w:rPr>
                <w:rFonts w:ascii="仿宋_GB2312" w:hAnsi="仿宋_GB2312" w:eastAsia="仿宋_GB2312" w:cs="仿宋_GB2312"/>
                <w:color w:val="000000"/>
                <w:sz w:val="24"/>
              </w:rPr>
              <w:t>3.显示内容：包含ECG、血压波形、收缩压、舒张压、平均压、当前所用触发信号及来源、球囊工作状态模拟、氦气瓶容量及电池剩余容量。</w:t>
            </w:r>
          </w:p>
          <w:p w14:paraId="2BF28556">
            <w:pPr>
              <w:pStyle w:val="4"/>
              <w:jc w:val="left"/>
            </w:pPr>
            <w:r>
              <w:rPr>
                <w:rFonts w:ascii="仿宋_GB2312" w:hAnsi="仿宋_GB2312" w:eastAsia="仿宋_GB2312" w:cs="仿宋_GB2312"/>
                <w:color w:val="000000"/>
                <w:sz w:val="24"/>
              </w:rPr>
              <w:t>4.操作模式：具有自动和手动两种操作模式，自动模式下能够自动识别跟踪各种心律失常，自动选择触发模式，自动调整充放气时间，操作模式切换不影响正常反搏。</w:t>
            </w:r>
          </w:p>
          <w:p w14:paraId="783C6C8E">
            <w:pPr>
              <w:pStyle w:val="4"/>
              <w:jc w:val="left"/>
            </w:pPr>
            <w:r>
              <w:rPr>
                <w:rFonts w:ascii="仿宋_GB2312" w:hAnsi="仿宋_GB2312" w:eastAsia="仿宋_GB2312" w:cs="仿宋_GB2312"/>
                <w:color w:val="000000"/>
                <w:sz w:val="24"/>
              </w:rPr>
              <w:t>▲5.触发模式：≥5种，包括标准心电、房颤模式、心房起搏、动脉血压、心室起搏。</w:t>
            </w:r>
          </w:p>
          <w:p w14:paraId="0580DB78">
            <w:pPr>
              <w:pStyle w:val="4"/>
              <w:jc w:val="left"/>
            </w:pPr>
            <w:r>
              <w:rPr>
                <w:rFonts w:ascii="仿宋_GB2312" w:hAnsi="仿宋_GB2312" w:eastAsia="仿宋_GB2312" w:cs="仿宋_GB2312"/>
                <w:color w:val="000000"/>
                <w:sz w:val="24"/>
              </w:rPr>
              <w:t>6.自检功能：具有开机自检功能，开机时能自动检测球囊、氦气、心电和动脉血压信号连接情况。</w:t>
            </w:r>
          </w:p>
          <w:p w14:paraId="4296921A">
            <w:pPr>
              <w:pStyle w:val="4"/>
              <w:jc w:val="left"/>
            </w:pPr>
            <w:r>
              <w:rPr>
                <w:rFonts w:ascii="仿宋_GB2312" w:hAnsi="仿宋_GB2312" w:eastAsia="仿宋_GB2312" w:cs="仿宋_GB2312"/>
                <w:color w:val="000000"/>
                <w:sz w:val="24"/>
              </w:rPr>
              <w:t>7.波形扫描速度：25mm/s和50mm/s两档，可切换。</w:t>
            </w:r>
          </w:p>
          <w:p w14:paraId="1ABF207B">
            <w:pPr>
              <w:pStyle w:val="4"/>
              <w:jc w:val="left"/>
            </w:pPr>
            <w:r>
              <w:rPr>
                <w:rFonts w:ascii="仿宋_GB2312" w:hAnsi="仿宋_GB2312" w:eastAsia="仿宋_GB2312" w:cs="仿宋_GB2312"/>
                <w:color w:val="000000"/>
                <w:sz w:val="24"/>
              </w:rPr>
              <w:t>8.反搏频率：40bpm～200bpm，反搏频率与心率同步。</w:t>
            </w:r>
          </w:p>
          <w:p w14:paraId="76863F25">
            <w:pPr>
              <w:pStyle w:val="4"/>
              <w:jc w:val="left"/>
            </w:pPr>
            <w:r>
              <w:rPr>
                <w:rFonts w:ascii="仿宋_GB2312" w:hAnsi="仿宋_GB2312" w:eastAsia="仿宋_GB2312" w:cs="仿宋_GB2312"/>
                <w:color w:val="000000"/>
                <w:sz w:val="24"/>
              </w:rPr>
              <w:t>9.锁屏、解锁功能：具备手动锁屏、解锁功能，屏幕≥3分钟无操作后能自动锁屏。</w:t>
            </w:r>
          </w:p>
          <w:p w14:paraId="00D263F8">
            <w:pPr>
              <w:pStyle w:val="4"/>
              <w:jc w:val="left"/>
            </w:pPr>
            <w:r>
              <w:rPr>
                <w:rFonts w:ascii="仿宋_GB2312" w:hAnsi="仿宋_GB2312" w:eastAsia="仿宋_GB2312" w:cs="仿宋_GB2312"/>
                <w:color w:val="000000"/>
                <w:sz w:val="24"/>
              </w:rPr>
              <w:t>▲10.辅助比率：1:1、1:2、1:3。</w:t>
            </w:r>
          </w:p>
          <w:p w14:paraId="76656FBC">
            <w:pPr>
              <w:pStyle w:val="4"/>
              <w:jc w:val="left"/>
            </w:pPr>
            <w:r>
              <w:rPr>
                <w:rFonts w:ascii="仿宋_GB2312" w:hAnsi="仿宋_GB2312" w:eastAsia="仿宋_GB2312" w:cs="仿宋_GB2312"/>
                <w:color w:val="000000"/>
                <w:sz w:val="24"/>
              </w:rPr>
              <w:t>11.记录与输出：具备多级报警设计，屏幕能显示报警信息和处理方法。</w:t>
            </w:r>
          </w:p>
          <w:p w14:paraId="45EA17B6">
            <w:pPr>
              <w:pStyle w:val="4"/>
              <w:jc w:val="left"/>
            </w:pPr>
            <w:r>
              <w:rPr>
                <w:rFonts w:ascii="仿宋_GB2312" w:hAnsi="仿宋_GB2312" w:eastAsia="仿宋_GB2312" w:cs="仿宋_GB2312"/>
                <w:color w:val="000000"/>
                <w:sz w:val="24"/>
              </w:rPr>
              <w:t>12.能自动记录≥500条信息并通过U盘导出；内置图文输出设备，能同时输出心电图波、动脉压波、气囊压波中的任意两种。</w:t>
            </w:r>
          </w:p>
          <w:p w14:paraId="4A55755F">
            <w:pPr>
              <w:pStyle w:val="4"/>
              <w:jc w:val="left"/>
            </w:pPr>
            <w:r>
              <w:rPr>
                <w:rFonts w:ascii="仿宋_GB2312" w:hAnsi="仿宋_GB2312" w:eastAsia="仿宋_GB2312" w:cs="仿宋_GB2312"/>
                <w:color w:val="000000"/>
                <w:sz w:val="24"/>
              </w:rPr>
              <w:t>▲13.内置可充电电池，充满后工作时间≥120分钟。</w:t>
            </w:r>
          </w:p>
          <w:p w14:paraId="31233635">
            <w:pPr>
              <w:pStyle w:val="4"/>
              <w:jc w:val="left"/>
            </w:pPr>
            <w:r>
              <w:rPr>
                <w:rFonts w:ascii="仿宋_GB2312" w:hAnsi="仿宋_GB2312" w:eastAsia="仿宋_GB2312" w:cs="仿宋_GB2312"/>
                <w:color w:val="000000"/>
                <w:sz w:val="24"/>
              </w:rPr>
              <w:t>▲14.系统能自动检测动脉血压传感器和传感器电缆、导管断连，自动检测导联脱落，自动监测氦气泄漏并报警。</w:t>
            </w:r>
          </w:p>
          <w:p w14:paraId="0D832A2A">
            <w:pPr>
              <w:pStyle w:val="4"/>
              <w:jc w:val="left"/>
            </w:pPr>
            <w:r>
              <w:rPr>
                <w:rFonts w:ascii="仿宋_GB2312" w:hAnsi="仿宋_GB2312" w:eastAsia="仿宋_GB2312" w:cs="仿宋_GB2312"/>
                <w:color w:val="000000"/>
                <w:sz w:val="24"/>
              </w:rPr>
              <w:t>15.设置工作参数后，系统能自动执行脱机程序。</w:t>
            </w:r>
          </w:p>
          <w:p w14:paraId="150BCF68">
            <w:pPr>
              <w:pStyle w:val="4"/>
              <w:jc w:val="left"/>
            </w:pPr>
            <w:r>
              <w:rPr>
                <w:rFonts w:ascii="仿宋_GB2312" w:hAnsi="仿宋_GB2312" w:eastAsia="仿宋_GB2312" w:cs="仿宋_GB2312"/>
                <w:color w:val="000000"/>
                <w:sz w:val="24"/>
              </w:rPr>
              <w:t>16.具有四个万向轮能自由移动。</w:t>
            </w:r>
          </w:p>
          <w:p w14:paraId="0546D085">
            <w:pPr>
              <w:pStyle w:val="4"/>
              <w:jc w:val="left"/>
            </w:pPr>
            <w:r>
              <w:rPr>
                <w:rFonts w:ascii="仿宋_GB2312" w:hAnsi="仿宋_GB2312" w:eastAsia="仿宋_GB2312" w:cs="仿宋_GB2312"/>
                <w:color w:val="000000"/>
                <w:sz w:val="24"/>
              </w:rPr>
              <w:t>★17.配置清单：主机1套、心电导连线1根、有创血压连线1根、≥1L氦气瓶2个。</w:t>
            </w:r>
          </w:p>
          <w:p w14:paraId="7EB9C428">
            <w:pPr>
              <w:pStyle w:val="4"/>
              <w:ind w:firstLine="480"/>
              <w:jc w:val="left"/>
            </w:pPr>
            <w:r>
              <w:rPr>
                <w:rFonts w:ascii="仿宋_GB2312" w:hAnsi="仿宋_GB2312" w:eastAsia="仿宋_GB2312" w:cs="仿宋_GB2312"/>
                <w:b/>
                <w:color w:val="000000"/>
                <w:sz w:val="24"/>
              </w:rPr>
              <w:t>备注：技术参数与性能指标中带“▲”项为重要参数，若参数中有明确要求提供某种证明材料的按要求提供，无明确要求的可提供技术支持资料，技术支持资料以公开发布的印刷资料为准，如：产品注册证或说明书或彩页或技术白皮书或第三方检测机构出具的检测报告，无资料说明的参数不予认定，并在技术参数应答表中注明证明材料在投标文件中的页码范围；非“▲”项响应即可。</w:t>
            </w:r>
          </w:p>
        </w:tc>
      </w:tr>
      <w:tr w14:paraId="6CD68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C05597">
            <w:pPr>
              <w:pStyle w:val="4"/>
              <w:jc w:val="center"/>
            </w:pPr>
            <w:r>
              <w:rPr>
                <w:rFonts w:ascii="仿宋_GB2312" w:hAnsi="仿宋_GB2312" w:eastAsia="仿宋_GB2312" w:cs="仿宋_GB2312"/>
              </w:rPr>
              <w:t>2</w:t>
            </w:r>
          </w:p>
        </w:tc>
        <w:tc>
          <w:tcPr>
            <w:tcW w:w="581" w:type="dxa"/>
          </w:tcPr>
          <w:p w14:paraId="3DC9CD07">
            <w:pPr>
              <w:pStyle w:val="4"/>
              <w:jc w:val="center"/>
            </w:pPr>
            <w:r>
              <w:rPr>
                <w:rFonts w:ascii="仿宋_GB2312" w:hAnsi="仿宋_GB2312" w:eastAsia="仿宋_GB2312" w:cs="仿宋_GB2312"/>
              </w:rPr>
              <w:t>★</w:t>
            </w:r>
          </w:p>
        </w:tc>
        <w:tc>
          <w:tcPr>
            <w:tcW w:w="1495" w:type="dxa"/>
          </w:tcPr>
          <w:p w14:paraId="2DC4C0DE">
            <w:pPr>
              <w:pStyle w:val="4"/>
              <w:jc w:val="left"/>
            </w:pPr>
            <w:r>
              <w:rPr>
                <w:rFonts w:ascii="仿宋_GB2312" w:hAnsi="仿宋_GB2312" w:eastAsia="仿宋_GB2312" w:cs="仿宋_GB2312"/>
              </w:rPr>
              <w:t>商务要求</w:t>
            </w:r>
          </w:p>
        </w:tc>
        <w:tc>
          <w:tcPr>
            <w:tcW w:w="5814" w:type="dxa"/>
          </w:tcPr>
          <w:p w14:paraId="0DF3ED59">
            <w:pPr>
              <w:pStyle w:val="4"/>
              <w:jc w:val="left"/>
            </w:pPr>
            <w:r>
              <w:rPr>
                <w:rFonts w:ascii="仿宋_GB2312" w:hAnsi="仿宋_GB2312" w:eastAsia="仿宋_GB2312" w:cs="仿宋_GB2312"/>
                <w:sz w:val="24"/>
              </w:rPr>
              <w:t>1.交货期限及地点</w:t>
            </w:r>
          </w:p>
          <w:p w14:paraId="5A8FDD2F">
            <w:pPr>
              <w:pStyle w:val="4"/>
              <w:jc w:val="left"/>
            </w:pPr>
            <w:r>
              <w:rPr>
                <w:rFonts w:ascii="仿宋_GB2312" w:hAnsi="仿宋_GB2312" w:eastAsia="仿宋_GB2312" w:cs="仿宋_GB2312"/>
                <w:sz w:val="24"/>
              </w:rPr>
              <w:t>1.1交货期限：合同签订生效后60天内，所有货物运抵现场完成安装、调试交付采购人使用。</w:t>
            </w:r>
          </w:p>
          <w:p w14:paraId="5E7DCCB4">
            <w:pPr>
              <w:pStyle w:val="4"/>
              <w:jc w:val="left"/>
            </w:pPr>
            <w:r>
              <w:rPr>
                <w:rFonts w:ascii="仿宋_GB2312" w:hAnsi="仿宋_GB2312" w:eastAsia="仿宋_GB2312" w:cs="仿宋_GB2312"/>
                <w:sz w:val="24"/>
              </w:rPr>
              <w:t>1.2交货及安装地点：中标人负责合同内货物运输及卸车至采购人指定地点，并承担设备的运费，保险费等费用，装卸费用由中标人承担。</w:t>
            </w:r>
          </w:p>
          <w:p w14:paraId="526B55B7">
            <w:pPr>
              <w:pStyle w:val="4"/>
              <w:jc w:val="left"/>
            </w:pPr>
            <w:r>
              <w:rPr>
                <w:rFonts w:ascii="仿宋_GB2312" w:hAnsi="仿宋_GB2312" w:eastAsia="仿宋_GB2312" w:cs="仿宋_GB2312"/>
                <w:sz w:val="24"/>
              </w:rPr>
              <w:t>2. 投标文件提供的技术资料</w:t>
            </w:r>
          </w:p>
          <w:p w14:paraId="29FF5D76">
            <w:pPr>
              <w:pStyle w:val="4"/>
              <w:jc w:val="left"/>
            </w:pPr>
            <w:r>
              <w:rPr>
                <w:rFonts w:ascii="仿宋_GB2312" w:hAnsi="仿宋_GB2312" w:eastAsia="仿宋_GB2312" w:cs="仿宋_GB2312"/>
                <w:sz w:val="24"/>
              </w:rPr>
              <w:t>2.1提供主机及配套设备的安装图纸及安装要求（如房间大小、主机承重、水、电、温湿度等）(若适用)。</w:t>
            </w:r>
          </w:p>
          <w:p w14:paraId="772D07E3">
            <w:pPr>
              <w:pStyle w:val="4"/>
              <w:jc w:val="left"/>
            </w:pPr>
            <w:r>
              <w:rPr>
                <w:rFonts w:ascii="仿宋_GB2312" w:hAnsi="仿宋_GB2312" w:eastAsia="仿宋_GB2312" w:cs="仿宋_GB2312"/>
                <w:sz w:val="24"/>
              </w:rPr>
              <w:t>2.2备件手册、零件及易损件的图纸及相关资料(若适用)。</w:t>
            </w:r>
          </w:p>
          <w:p w14:paraId="3EB56F64">
            <w:pPr>
              <w:pStyle w:val="4"/>
              <w:jc w:val="left"/>
            </w:pPr>
            <w:r>
              <w:rPr>
                <w:rFonts w:ascii="仿宋_GB2312" w:hAnsi="仿宋_GB2312" w:eastAsia="仿宋_GB2312" w:cs="仿宋_GB2312"/>
                <w:sz w:val="24"/>
              </w:rPr>
              <w:t>2.3提供详细的设备配置清单。</w:t>
            </w:r>
          </w:p>
          <w:p w14:paraId="7E1F4DDA">
            <w:pPr>
              <w:pStyle w:val="4"/>
              <w:jc w:val="left"/>
            </w:pPr>
            <w:r>
              <w:rPr>
                <w:rFonts w:ascii="仿宋_GB2312" w:hAnsi="仿宋_GB2312" w:eastAsia="仿宋_GB2312" w:cs="仿宋_GB2312"/>
                <w:sz w:val="24"/>
              </w:rPr>
              <w:t>2.4其它相关技术资料。</w:t>
            </w:r>
          </w:p>
          <w:p w14:paraId="49B9D72B">
            <w:pPr>
              <w:pStyle w:val="4"/>
              <w:jc w:val="left"/>
            </w:pPr>
            <w:r>
              <w:rPr>
                <w:rFonts w:ascii="仿宋_GB2312" w:hAnsi="仿宋_GB2312" w:eastAsia="仿宋_GB2312" w:cs="仿宋_GB2312"/>
                <w:sz w:val="24"/>
              </w:rPr>
              <w:t>3.安装调试</w:t>
            </w:r>
          </w:p>
          <w:p w14:paraId="365B026A">
            <w:pPr>
              <w:pStyle w:val="4"/>
              <w:jc w:val="left"/>
            </w:pPr>
            <w:r>
              <w:rPr>
                <w:rFonts w:ascii="仿宋_GB2312" w:hAnsi="仿宋_GB2312" w:eastAsia="仿宋_GB2312" w:cs="仿宋_GB2312"/>
                <w:sz w:val="24"/>
              </w:rPr>
              <w:t>3.1中标人所提供设备的出厂日期/生产日期，自合同签订之日前6个月内。</w:t>
            </w:r>
          </w:p>
          <w:p w14:paraId="617312A6">
            <w:pPr>
              <w:pStyle w:val="4"/>
              <w:jc w:val="left"/>
            </w:pPr>
            <w:r>
              <w:rPr>
                <w:rFonts w:ascii="仿宋_GB2312" w:hAnsi="仿宋_GB2312" w:eastAsia="仿宋_GB2312" w:cs="仿宋_GB2312"/>
                <w:sz w:val="24"/>
              </w:rPr>
              <w:t>3.2设备到达采购人现场，中标人接到采购人通知后安排工程技术人员在3日内进行安装调试。投标人应在投标文件中载明所投设备安装调试过程中采购人需配合的内容。如需场地改造的协助采购人完成安装新设备所涉及的基建改造等工作。</w:t>
            </w:r>
          </w:p>
          <w:p w14:paraId="4C5E122E">
            <w:pPr>
              <w:pStyle w:val="4"/>
              <w:jc w:val="left"/>
            </w:pPr>
            <w:r>
              <w:rPr>
                <w:rFonts w:ascii="仿宋_GB2312" w:hAnsi="仿宋_GB2312" w:eastAsia="仿宋_GB2312" w:cs="仿宋_GB2312"/>
                <w:sz w:val="24"/>
              </w:rPr>
              <w:t>3.3安装标准：符合我国国家有关技术规范要求和技术标准。</w:t>
            </w:r>
          </w:p>
          <w:p w14:paraId="4CF69C7E">
            <w:pPr>
              <w:pStyle w:val="4"/>
              <w:jc w:val="left"/>
            </w:pPr>
            <w:r>
              <w:rPr>
                <w:rFonts w:ascii="仿宋_GB2312" w:hAnsi="仿宋_GB2312" w:eastAsia="仿宋_GB2312" w:cs="仿宋_GB2312"/>
                <w:sz w:val="24"/>
              </w:rPr>
              <w:t>3.4中标人提供的货物须为原制造商制造的全新产品，整机无污染，表面无划损、无任何缺陷隐患，在中国境内可依常规安全合法使用。货物为原厂商未启封全新包装，具有出厂合格证，序列号、包装箱号与出厂批号一致，并可追溯查阅。</w:t>
            </w:r>
          </w:p>
          <w:p w14:paraId="28395D99">
            <w:pPr>
              <w:pStyle w:val="4"/>
              <w:jc w:val="left"/>
            </w:pPr>
            <w:r>
              <w:rPr>
                <w:rFonts w:ascii="仿宋_GB2312" w:hAnsi="仿宋_GB2312" w:eastAsia="仿宋_GB2312" w:cs="仿宋_GB2312"/>
                <w:sz w:val="24"/>
              </w:rPr>
              <w:t>3.5中标人负责设备安装、调试，直至采购人能正常使用，凡招标文件中未提及的设备配件、附件、安装材料、调试验收所需的附属配件及中标人应向采购人提供设备安装、维修所需的专用工具和仪器，价格包括在投标总价内。</w:t>
            </w:r>
          </w:p>
          <w:p w14:paraId="147872FB">
            <w:pPr>
              <w:pStyle w:val="4"/>
              <w:jc w:val="left"/>
            </w:pPr>
            <w:r>
              <w:rPr>
                <w:rFonts w:ascii="仿宋_GB2312" w:hAnsi="仿宋_GB2312" w:eastAsia="仿宋_GB2312" w:cs="仿宋_GB2312"/>
                <w:sz w:val="24"/>
              </w:rPr>
              <w:t>3.6设备完成安装后3日内，中标人应将设备的用户手册（使用说明书）、保修手册、有关单证资料及配备件、随机工具等移交采购人。</w:t>
            </w:r>
          </w:p>
          <w:p w14:paraId="4BBE4F5B">
            <w:pPr>
              <w:pStyle w:val="4"/>
              <w:jc w:val="left"/>
            </w:pPr>
            <w:r>
              <w:rPr>
                <w:rFonts w:ascii="仿宋_GB2312" w:hAnsi="仿宋_GB2312" w:eastAsia="仿宋_GB2312" w:cs="仿宋_GB2312"/>
                <w:sz w:val="24"/>
              </w:rPr>
              <w:t>4.技术培训：在安装过程中或安装结束后，中标人工程师或有关人员有义务对医院工程师和操作人员进行现场维修、保养、操作培训并提供快捷操作指南（过塑封好，挂在设备上），解答使用人员提出的问题。必要时提供正规培训班培训，确保操作人员掌握完成日常工作所需的基本操作方法为止，工程师掌握基本的维护保养操作技术为止。</w:t>
            </w:r>
          </w:p>
          <w:p w14:paraId="0907F778">
            <w:pPr>
              <w:pStyle w:val="4"/>
              <w:jc w:val="left"/>
            </w:pPr>
            <w:r>
              <w:rPr>
                <w:rFonts w:ascii="仿宋_GB2312" w:hAnsi="仿宋_GB2312" w:eastAsia="仿宋_GB2312" w:cs="仿宋_GB2312"/>
                <w:sz w:val="24"/>
              </w:rPr>
              <w:t>5．售后服务（投标人需作出符合要求或优于要求的承诺）</w:t>
            </w:r>
          </w:p>
          <w:p w14:paraId="4DACB3ED">
            <w:pPr>
              <w:pStyle w:val="4"/>
              <w:jc w:val="left"/>
            </w:pPr>
            <w:r>
              <w:rPr>
                <w:rFonts w:ascii="仿宋_GB2312" w:hAnsi="仿宋_GB2312" w:eastAsia="仿宋_GB2312" w:cs="仿宋_GB2312"/>
                <w:sz w:val="24"/>
              </w:rPr>
              <w:t>5.1</w:t>
            </w:r>
            <w:r>
              <w:rPr>
                <w:rFonts w:ascii="仿宋_GB2312" w:hAnsi="仿宋_GB2312" w:eastAsia="仿宋_GB2312" w:cs="仿宋_GB2312"/>
                <w:sz w:val="22"/>
              </w:rPr>
              <w:t>质保期限≥6年</w:t>
            </w:r>
            <w:r>
              <w:rPr>
                <w:rFonts w:ascii="仿宋_GB2312" w:hAnsi="仿宋_GB2312" w:eastAsia="仿宋_GB2312" w:cs="仿宋_GB2312"/>
                <w:sz w:val="24"/>
              </w:rPr>
              <w:t>，自采购人验收合格之日起计算。</w:t>
            </w:r>
          </w:p>
          <w:p w14:paraId="77212CAA">
            <w:pPr>
              <w:pStyle w:val="4"/>
              <w:jc w:val="left"/>
            </w:pPr>
            <w:r>
              <w:rPr>
                <w:rFonts w:ascii="仿宋_GB2312" w:hAnsi="仿宋_GB2312" w:eastAsia="仿宋_GB2312" w:cs="仿宋_GB2312"/>
                <w:sz w:val="24"/>
              </w:rPr>
              <w:t>5.2质保期内，投标人承诺提供原厂保修，非因采购人的人为原因而出现产品质量及安装问题，由中标人负责包修，包换或包退，并承担因此而产生的一切费用。</w:t>
            </w:r>
          </w:p>
          <w:p w14:paraId="65BA975D">
            <w:pPr>
              <w:pStyle w:val="4"/>
              <w:jc w:val="left"/>
            </w:pPr>
            <w:r>
              <w:rPr>
                <w:rFonts w:ascii="仿宋_GB2312" w:hAnsi="仿宋_GB2312" w:eastAsia="仿宋_GB2312" w:cs="仿宋_GB2312"/>
                <w:sz w:val="24"/>
              </w:rPr>
              <w:t>5.3中标人保证年使用率大于95％（365天/年计算），若≤95％则相应延长保修期。</w:t>
            </w:r>
          </w:p>
          <w:p w14:paraId="4D736752">
            <w:pPr>
              <w:pStyle w:val="4"/>
              <w:jc w:val="left"/>
            </w:pPr>
            <w:r>
              <w:rPr>
                <w:rFonts w:ascii="仿宋_GB2312" w:hAnsi="仿宋_GB2312" w:eastAsia="仿宋_GB2312" w:cs="仿宋_GB2312"/>
                <w:sz w:val="24"/>
              </w:rPr>
              <w:t>5.4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w:t>
            </w:r>
          </w:p>
          <w:p w14:paraId="31F71FE4">
            <w:pPr>
              <w:pStyle w:val="4"/>
              <w:jc w:val="left"/>
            </w:pPr>
            <w:r>
              <w:rPr>
                <w:rFonts w:ascii="仿宋_GB2312" w:hAnsi="仿宋_GB2312" w:eastAsia="仿宋_GB2312" w:cs="仿宋_GB2312"/>
                <w:sz w:val="24"/>
              </w:rPr>
              <w:t>5.5提供厂家免费电话及维修工程师名单、电话，保修期结束必须提供产品终身维护，维修服务。</w:t>
            </w:r>
          </w:p>
          <w:p w14:paraId="2E56CFD6">
            <w:pPr>
              <w:pStyle w:val="4"/>
              <w:jc w:val="left"/>
            </w:pPr>
            <w:r>
              <w:rPr>
                <w:rFonts w:ascii="仿宋_GB2312" w:hAnsi="仿宋_GB2312" w:eastAsia="仿宋_GB2312" w:cs="仿宋_GB2312"/>
                <w:sz w:val="24"/>
              </w:rPr>
              <w:t>5.6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w:t>
            </w:r>
          </w:p>
          <w:p w14:paraId="1616E450">
            <w:pPr>
              <w:pStyle w:val="4"/>
              <w:jc w:val="left"/>
            </w:pPr>
            <w:r>
              <w:rPr>
                <w:rFonts w:ascii="仿宋_GB2312" w:hAnsi="仿宋_GB2312" w:eastAsia="仿宋_GB2312" w:cs="仿宋_GB2312"/>
                <w:sz w:val="24"/>
              </w:rPr>
              <w:t>5.7中标人售后服务机构必须派有资质的售后技术维护人员每年不少于两次对成交产品进行免费预防性维护保养，并向采购人提供巡检维护记录。</w:t>
            </w:r>
          </w:p>
          <w:p w14:paraId="0929213B">
            <w:pPr>
              <w:pStyle w:val="4"/>
              <w:jc w:val="left"/>
            </w:pPr>
            <w:r>
              <w:rPr>
                <w:rFonts w:ascii="仿宋_GB2312" w:hAnsi="仿宋_GB2312" w:eastAsia="仿宋_GB2312" w:cs="仿宋_GB2312"/>
                <w:sz w:val="24"/>
              </w:rPr>
              <w:t>6.其他要求</w:t>
            </w:r>
          </w:p>
          <w:p w14:paraId="17A872EF">
            <w:pPr>
              <w:pStyle w:val="4"/>
              <w:jc w:val="left"/>
            </w:pPr>
            <w:r>
              <w:rPr>
                <w:rFonts w:ascii="仿宋_GB2312" w:hAnsi="仿宋_GB2312" w:eastAsia="仿宋_GB2312" w:cs="仿宋_GB2312"/>
                <w:sz w:val="24"/>
              </w:rPr>
              <w:t>6.1投标人提供的业绩材料以成交的同类政府采购分类品目产品为准。</w:t>
            </w:r>
          </w:p>
          <w:p w14:paraId="4956038C">
            <w:pPr>
              <w:pStyle w:val="4"/>
              <w:jc w:val="left"/>
            </w:pPr>
            <w:r>
              <w:rPr>
                <w:rFonts w:ascii="仿宋_GB2312" w:hAnsi="仿宋_GB2312" w:eastAsia="仿宋_GB2312" w:cs="仿宋_GB2312"/>
                <w:sz w:val="24"/>
              </w:rPr>
              <w:t>6.2如设备运行需要使用到易耗品或耗材，则须提供相应易耗品或耗材的清单及参考价格。</w:t>
            </w:r>
          </w:p>
          <w:p w14:paraId="16AE6440">
            <w:pPr>
              <w:pStyle w:val="4"/>
              <w:jc w:val="left"/>
            </w:pPr>
            <w:r>
              <w:rPr>
                <w:rFonts w:ascii="仿宋_GB2312" w:hAnsi="仿宋_GB2312" w:eastAsia="仿宋_GB2312" w:cs="仿宋_GB2312"/>
                <w:sz w:val="24"/>
              </w:rPr>
              <w:t>7.验收</w:t>
            </w:r>
          </w:p>
          <w:p w14:paraId="56F1E7FF">
            <w:pPr>
              <w:pStyle w:val="4"/>
              <w:jc w:val="left"/>
            </w:pPr>
            <w:r>
              <w:rPr>
                <w:rFonts w:ascii="仿宋_GB2312" w:hAnsi="仿宋_GB2312" w:eastAsia="仿宋_GB2312" w:cs="仿宋_GB2312"/>
                <w:sz w:val="24"/>
              </w:rPr>
              <w:t>7.1验收由采购人组织，中标人授权代表和生产厂家工程师协助进行。</w:t>
            </w:r>
          </w:p>
          <w:p w14:paraId="08E51880">
            <w:pPr>
              <w:pStyle w:val="4"/>
              <w:jc w:val="left"/>
            </w:pPr>
            <w:r>
              <w:rPr>
                <w:rFonts w:ascii="仿宋_GB2312" w:hAnsi="仿宋_GB2312" w:eastAsia="仿宋_GB2312" w:cs="仿宋_GB2312"/>
                <w:sz w:val="24"/>
              </w:rPr>
              <w:t>7.2验收标准：按国家有关规定以及采购人采购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7FB5E1C5">
            <w:pPr>
              <w:pStyle w:val="4"/>
              <w:jc w:val="left"/>
            </w:pPr>
            <w:r>
              <w:rPr>
                <w:rFonts w:ascii="仿宋_GB2312" w:hAnsi="仿宋_GB2312" w:eastAsia="仿宋_GB2312" w:cs="仿宋_GB2312"/>
                <w:sz w:val="24"/>
              </w:rPr>
              <w:t>7.3验收时间：货物安装、调试、培训完成并交付使用后30日内，采购人按程序组织验收。</w:t>
            </w:r>
          </w:p>
          <w:p w14:paraId="108C08E7">
            <w:pPr>
              <w:pStyle w:val="4"/>
              <w:jc w:val="left"/>
            </w:pPr>
            <w:r>
              <w:rPr>
                <w:rFonts w:ascii="仿宋_GB2312" w:hAnsi="仿宋_GB2312" w:eastAsia="仿宋_GB2312" w:cs="仿宋_GB2312"/>
                <w:sz w:val="24"/>
              </w:rPr>
              <w:t>7.4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53DFCDF4">
            <w:pPr>
              <w:pStyle w:val="4"/>
              <w:jc w:val="left"/>
            </w:pPr>
            <w:r>
              <w:rPr>
                <w:rFonts w:ascii="仿宋_GB2312" w:hAnsi="仿宋_GB2312" w:eastAsia="仿宋_GB2312" w:cs="仿宋_GB2312"/>
                <w:sz w:val="24"/>
              </w:rPr>
              <w:t>7.5中标人保证合同项下提供的设备不侵犯任何第三方的专利，商标或版权。否则，中标人须承担对第三方的专利或版权的侵权责任并承担因此而发生的所有费用。</w:t>
            </w:r>
          </w:p>
          <w:p w14:paraId="598E66A2">
            <w:pPr>
              <w:pStyle w:val="4"/>
              <w:jc w:val="left"/>
            </w:pPr>
            <w:r>
              <w:rPr>
                <w:rFonts w:ascii="仿宋_GB2312" w:hAnsi="仿宋_GB2312" w:eastAsia="仿宋_GB2312" w:cs="仿宋_GB2312"/>
                <w:sz w:val="24"/>
              </w:rPr>
              <w:t>7.6属计量器具的设备中标人须负责首次计量检定/校准，验收时提供检定/校准合格报告。</w:t>
            </w:r>
          </w:p>
        </w:tc>
      </w:tr>
    </w:tbl>
    <w:p w14:paraId="60DD8422">
      <w:pPr>
        <w:pStyle w:val="4"/>
        <w:jc w:val="left"/>
        <w:outlineLvl w:val="2"/>
      </w:pPr>
      <w:r>
        <w:rPr>
          <w:rFonts w:ascii="仿宋_GB2312" w:hAnsi="仿宋_GB2312" w:eastAsia="仿宋_GB2312" w:cs="仿宋_GB2312"/>
          <w:b/>
          <w:sz w:val="28"/>
        </w:rPr>
        <w:t>3.3.服务要求</w:t>
      </w:r>
    </w:p>
    <w:p w14:paraId="6DF97639">
      <w:pPr>
        <w:pStyle w:val="4"/>
        <w:jc w:val="left"/>
        <w:outlineLvl w:val="3"/>
      </w:pPr>
      <w:r>
        <w:rPr>
          <w:rFonts w:ascii="仿宋_GB2312" w:hAnsi="仿宋_GB2312" w:eastAsia="仿宋_GB2312" w:cs="仿宋_GB2312"/>
          <w:b/>
          <w:sz w:val="24"/>
        </w:rPr>
        <w:t>3.3.1.服务内容要求</w:t>
      </w:r>
    </w:p>
    <w:p w14:paraId="7B97EF7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C9A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02F5E1">
            <w:pPr>
              <w:pStyle w:val="4"/>
              <w:jc w:val="center"/>
            </w:pPr>
            <w:r>
              <w:rPr>
                <w:rFonts w:ascii="仿宋_GB2312" w:hAnsi="仿宋_GB2312" w:eastAsia="仿宋_GB2312" w:cs="仿宋_GB2312"/>
              </w:rPr>
              <w:t xml:space="preserve"> 序号</w:t>
            </w:r>
          </w:p>
        </w:tc>
        <w:tc>
          <w:tcPr>
            <w:tcW w:w="581" w:type="dxa"/>
          </w:tcPr>
          <w:p w14:paraId="512C6489">
            <w:pPr>
              <w:pStyle w:val="4"/>
              <w:jc w:val="center"/>
            </w:pPr>
            <w:r>
              <w:rPr>
                <w:rFonts w:ascii="仿宋_GB2312" w:hAnsi="仿宋_GB2312" w:eastAsia="仿宋_GB2312" w:cs="仿宋_GB2312"/>
              </w:rPr>
              <w:t xml:space="preserve"> 符号标识</w:t>
            </w:r>
          </w:p>
        </w:tc>
        <w:tc>
          <w:tcPr>
            <w:tcW w:w="1495" w:type="dxa"/>
          </w:tcPr>
          <w:p w14:paraId="0E1DFB1F">
            <w:pPr>
              <w:pStyle w:val="4"/>
              <w:jc w:val="center"/>
            </w:pPr>
            <w:r>
              <w:rPr>
                <w:rFonts w:ascii="仿宋_GB2312" w:hAnsi="仿宋_GB2312" w:eastAsia="仿宋_GB2312" w:cs="仿宋_GB2312"/>
              </w:rPr>
              <w:t xml:space="preserve"> 服务要求名称</w:t>
            </w:r>
          </w:p>
        </w:tc>
        <w:tc>
          <w:tcPr>
            <w:tcW w:w="5814" w:type="dxa"/>
          </w:tcPr>
          <w:p w14:paraId="406A7C1F">
            <w:pPr>
              <w:pStyle w:val="4"/>
              <w:jc w:val="center"/>
            </w:pPr>
            <w:r>
              <w:rPr>
                <w:rFonts w:ascii="仿宋_GB2312" w:hAnsi="仿宋_GB2312" w:eastAsia="仿宋_GB2312" w:cs="仿宋_GB2312"/>
              </w:rPr>
              <w:t xml:space="preserve"> 服务要求内容</w:t>
            </w:r>
          </w:p>
        </w:tc>
      </w:tr>
      <w:tr w14:paraId="05BB5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D3FD9B3">
            <w:pPr>
              <w:pStyle w:val="4"/>
              <w:jc w:val="center"/>
            </w:pPr>
            <w:r>
              <w:rPr>
                <w:rFonts w:ascii="仿宋_GB2312" w:hAnsi="仿宋_GB2312" w:eastAsia="仿宋_GB2312" w:cs="仿宋_GB2312"/>
              </w:rPr>
              <w:t>无</w:t>
            </w:r>
          </w:p>
        </w:tc>
      </w:tr>
    </w:tbl>
    <w:p w14:paraId="037108E4">
      <w:pPr>
        <w:pStyle w:val="4"/>
        <w:jc w:val="left"/>
        <w:outlineLvl w:val="3"/>
      </w:pPr>
      <w:r>
        <w:rPr>
          <w:rFonts w:ascii="仿宋_GB2312" w:hAnsi="仿宋_GB2312" w:eastAsia="仿宋_GB2312" w:cs="仿宋_GB2312"/>
          <w:b/>
          <w:sz w:val="24"/>
        </w:rPr>
        <w:t>3.3.2.商务要求</w:t>
      </w:r>
    </w:p>
    <w:p w14:paraId="3D672E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2DA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55234">
            <w:pPr>
              <w:pStyle w:val="4"/>
              <w:jc w:val="center"/>
            </w:pPr>
            <w:r>
              <w:rPr>
                <w:rFonts w:ascii="仿宋_GB2312" w:hAnsi="仿宋_GB2312" w:eastAsia="仿宋_GB2312" w:cs="仿宋_GB2312"/>
              </w:rPr>
              <w:t>序号</w:t>
            </w:r>
          </w:p>
        </w:tc>
        <w:tc>
          <w:tcPr>
            <w:tcW w:w="581" w:type="dxa"/>
          </w:tcPr>
          <w:p w14:paraId="47A71A9E">
            <w:pPr>
              <w:pStyle w:val="4"/>
              <w:jc w:val="center"/>
            </w:pPr>
            <w:r>
              <w:rPr>
                <w:rFonts w:ascii="仿宋_GB2312" w:hAnsi="仿宋_GB2312" w:eastAsia="仿宋_GB2312" w:cs="仿宋_GB2312"/>
              </w:rPr>
              <w:t>符号标识</w:t>
            </w:r>
          </w:p>
        </w:tc>
        <w:tc>
          <w:tcPr>
            <w:tcW w:w="1495" w:type="dxa"/>
          </w:tcPr>
          <w:p w14:paraId="0CE42DF9">
            <w:pPr>
              <w:pStyle w:val="4"/>
              <w:jc w:val="center"/>
            </w:pPr>
            <w:r>
              <w:rPr>
                <w:rFonts w:ascii="仿宋_GB2312" w:hAnsi="仿宋_GB2312" w:eastAsia="仿宋_GB2312" w:cs="仿宋_GB2312"/>
              </w:rPr>
              <w:t>商务要求名称</w:t>
            </w:r>
          </w:p>
        </w:tc>
        <w:tc>
          <w:tcPr>
            <w:tcW w:w="5814" w:type="dxa"/>
          </w:tcPr>
          <w:p w14:paraId="07524FE2">
            <w:pPr>
              <w:pStyle w:val="4"/>
              <w:jc w:val="center"/>
            </w:pPr>
            <w:r>
              <w:rPr>
                <w:rFonts w:ascii="仿宋_GB2312" w:hAnsi="仿宋_GB2312" w:eastAsia="仿宋_GB2312" w:cs="仿宋_GB2312"/>
              </w:rPr>
              <w:t>商务要求内容</w:t>
            </w:r>
          </w:p>
        </w:tc>
      </w:tr>
      <w:tr w14:paraId="5B879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430A65">
            <w:pPr>
              <w:pStyle w:val="4"/>
              <w:jc w:val="center"/>
            </w:pPr>
            <w:r>
              <w:rPr>
                <w:rFonts w:ascii="仿宋_GB2312" w:hAnsi="仿宋_GB2312" w:eastAsia="仿宋_GB2312" w:cs="仿宋_GB2312"/>
              </w:rPr>
              <w:t>1</w:t>
            </w:r>
          </w:p>
        </w:tc>
        <w:tc>
          <w:tcPr>
            <w:tcW w:w="581" w:type="dxa"/>
          </w:tcPr>
          <w:p w14:paraId="371D3E30">
            <w:pPr>
              <w:pStyle w:val="4"/>
              <w:jc w:val="center"/>
            </w:pPr>
            <w:r>
              <w:rPr>
                <w:rFonts w:ascii="仿宋_GB2312" w:hAnsi="仿宋_GB2312" w:eastAsia="仿宋_GB2312" w:cs="仿宋_GB2312"/>
              </w:rPr>
              <w:t>★</w:t>
            </w:r>
          </w:p>
        </w:tc>
        <w:tc>
          <w:tcPr>
            <w:tcW w:w="1495" w:type="dxa"/>
          </w:tcPr>
          <w:p w14:paraId="0D3F46BF">
            <w:pPr>
              <w:pStyle w:val="4"/>
              <w:jc w:val="left"/>
            </w:pPr>
            <w:r>
              <w:rPr>
                <w:rFonts w:ascii="仿宋_GB2312" w:hAnsi="仿宋_GB2312" w:eastAsia="仿宋_GB2312" w:cs="仿宋_GB2312"/>
              </w:rPr>
              <w:t>交货时间</w:t>
            </w:r>
          </w:p>
        </w:tc>
        <w:tc>
          <w:tcPr>
            <w:tcW w:w="5814" w:type="dxa"/>
          </w:tcPr>
          <w:p w14:paraId="677579B4">
            <w:pPr>
              <w:pStyle w:val="4"/>
              <w:jc w:val="left"/>
            </w:pPr>
            <w:r>
              <w:rPr>
                <w:rFonts w:ascii="仿宋_GB2312" w:hAnsi="仿宋_GB2312" w:eastAsia="仿宋_GB2312" w:cs="仿宋_GB2312"/>
              </w:rPr>
              <w:t>合同签订生效后60天内，所有货物运抵现场完成安装、调试交付采购人使用。</w:t>
            </w:r>
          </w:p>
        </w:tc>
      </w:tr>
      <w:tr w14:paraId="1589D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FD2B92">
            <w:pPr>
              <w:pStyle w:val="4"/>
              <w:jc w:val="center"/>
            </w:pPr>
            <w:r>
              <w:rPr>
                <w:rFonts w:ascii="仿宋_GB2312" w:hAnsi="仿宋_GB2312" w:eastAsia="仿宋_GB2312" w:cs="仿宋_GB2312"/>
              </w:rPr>
              <w:t>2</w:t>
            </w:r>
          </w:p>
        </w:tc>
        <w:tc>
          <w:tcPr>
            <w:tcW w:w="581" w:type="dxa"/>
          </w:tcPr>
          <w:p w14:paraId="06F81DFB">
            <w:pPr>
              <w:pStyle w:val="4"/>
              <w:jc w:val="center"/>
            </w:pPr>
            <w:r>
              <w:rPr>
                <w:rFonts w:ascii="仿宋_GB2312" w:hAnsi="仿宋_GB2312" w:eastAsia="仿宋_GB2312" w:cs="仿宋_GB2312"/>
              </w:rPr>
              <w:t>★</w:t>
            </w:r>
          </w:p>
        </w:tc>
        <w:tc>
          <w:tcPr>
            <w:tcW w:w="1495" w:type="dxa"/>
          </w:tcPr>
          <w:p w14:paraId="577CE3DF">
            <w:pPr>
              <w:pStyle w:val="4"/>
              <w:jc w:val="left"/>
            </w:pPr>
            <w:r>
              <w:rPr>
                <w:rFonts w:ascii="仿宋_GB2312" w:hAnsi="仿宋_GB2312" w:eastAsia="仿宋_GB2312" w:cs="仿宋_GB2312"/>
              </w:rPr>
              <w:t>交货地点</w:t>
            </w:r>
          </w:p>
        </w:tc>
        <w:tc>
          <w:tcPr>
            <w:tcW w:w="5814" w:type="dxa"/>
          </w:tcPr>
          <w:p w14:paraId="29628671">
            <w:pPr>
              <w:pStyle w:val="4"/>
              <w:jc w:val="left"/>
            </w:pPr>
            <w:r>
              <w:rPr>
                <w:rFonts w:ascii="仿宋_GB2312" w:hAnsi="仿宋_GB2312" w:eastAsia="仿宋_GB2312" w:cs="仿宋_GB2312"/>
              </w:rPr>
              <w:t>广元市第一人民医院</w:t>
            </w:r>
          </w:p>
        </w:tc>
      </w:tr>
      <w:tr w14:paraId="7C962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C03F48">
            <w:pPr>
              <w:pStyle w:val="4"/>
              <w:jc w:val="center"/>
            </w:pPr>
            <w:r>
              <w:rPr>
                <w:rFonts w:ascii="仿宋_GB2312" w:hAnsi="仿宋_GB2312" w:eastAsia="仿宋_GB2312" w:cs="仿宋_GB2312"/>
              </w:rPr>
              <w:t>3</w:t>
            </w:r>
          </w:p>
        </w:tc>
        <w:tc>
          <w:tcPr>
            <w:tcW w:w="581" w:type="dxa"/>
          </w:tcPr>
          <w:p w14:paraId="07044E64">
            <w:pPr>
              <w:pStyle w:val="4"/>
              <w:jc w:val="center"/>
            </w:pPr>
            <w:r>
              <w:rPr>
                <w:rFonts w:ascii="仿宋_GB2312" w:hAnsi="仿宋_GB2312" w:eastAsia="仿宋_GB2312" w:cs="仿宋_GB2312"/>
              </w:rPr>
              <w:t>★</w:t>
            </w:r>
          </w:p>
        </w:tc>
        <w:tc>
          <w:tcPr>
            <w:tcW w:w="1495" w:type="dxa"/>
          </w:tcPr>
          <w:p w14:paraId="2FE3A69C">
            <w:pPr>
              <w:pStyle w:val="4"/>
              <w:jc w:val="left"/>
            </w:pPr>
            <w:r>
              <w:rPr>
                <w:rFonts w:ascii="仿宋_GB2312" w:hAnsi="仿宋_GB2312" w:eastAsia="仿宋_GB2312" w:cs="仿宋_GB2312"/>
              </w:rPr>
              <w:t>支付方式</w:t>
            </w:r>
          </w:p>
        </w:tc>
        <w:tc>
          <w:tcPr>
            <w:tcW w:w="5814" w:type="dxa"/>
          </w:tcPr>
          <w:p w14:paraId="19A145C4">
            <w:pPr>
              <w:pStyle w:val="4"/>
              <w:jc w:val="left"/>
            </w:pPr>
            <w:r>
              <w:rPr>
                <w:rFonts w:ascii="仿宋_GB2312" w:hAnsi="仿宋_GB2312" w:eastAsia="仿宋_GB2312" w:cs="仿宋_GB2312"/>
              </w:rPr>
              <w:t>分期付款</w:t>
            </w:r>
          </w:p>
        </w:tc>
      </w:tr>
      <w:tr w14:paraId="18D08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35BCC7">
            <w:pPr>
              <w:pStyle w:val="4"/>
              <w:jc w:val="center"/>
            </w:pPr>
            <w:r>
              <w:rPr>
                <w:rFonts w:ascii="仿宋_GB2312" w:hAnsi="仿宋_GB2312" w:eastAsia="仿宋_GB2312" w:cs="仿宋_GB2312"/>
              </w:rPr>
              <w:t>4</w:t>
            </w:r>
          </w:p>
        </w:tc>
        <w:tc>
          <w:tcPr>
            <w:tcW w:w="581" w:type="dxa"/>
          </w:tcPr>
          <w:p w14:paraId="21AA1D65">
            <w:pPr>
              <w:pStyle w:val="4"/>
              <w:jc w:val="center"/>
            </w:pPr>
            <w:r>
              <w:rPr>
                <w:rFonts w:ascii="仿宋_GB2312" w:hAnsi="仿宋_GB2312" w:eastAsia="仿宋_GB2312" w:cs="仿宋_GB2312"/>
              </w:rPr>
              <w:t>★</w:t>
            </w:r>
          </w:p>
        </w:tc>
        <w:tc>
          <w:tcPr>
            <w:tcW w:w="1495" w:type="dxa"/>
          </w:tcPr>
          <w:p w14:paraId="678F1414">
            <w:pPr>
              <w:pStyle w:val="4"/>
              <w:jc w:val="left"/>
            </w:pPr>
            <w:r>
              <w:rPr>
                <w:rFonts w:ascii="仿宋_GB2312" w:hAnsi="仿宋_GB2312" w:eastAsia="仿宋_GB2312" w:cs="仿宋_GB2312"/>
              </w:rPr>
              <w:t>付款进度安排</w:t>
            </w:r>
          </w:p>
        </w:tc>
        <w:tc>
          <w:tcPr>
            <w:tcW w:w="5814" w:type="dxa"/>
          </w:tcPr>
          <w:p w14:paraId="23FC8C9B">
            <w:pPr>
              <w:pStyle w:val="4"/>
              <w:jc w:val="left"/>
            </w:pPr>
            <w:r>
              <w:rPr>
                <w:rFonts w:ascii="仿宋_GB2312" w:hAnsi="仿宋_GB2312" w:eastAsia="仿宋_GB2312" w:cs="仿宋_GB2312"/>
              </w:rPr>
              <w:t>1、预付款支付，合同签订后，达到付款条件起5日内，据实结算说明为支付合同总金额的30.00%</w:t>
            </w:r>
          </w:p>
          <w:p w14:paraId="18D75372">
            <w:pPr>
              <w:pStyle w:val="4"/>
              <w:jc w:val="left"/>
            </w:pPr>
            <w:r>
              <w:rPr>
                <w:rFonts w:ascii="仿宋_GB2312" w:hAnsi="仿宋_GB2312" w:eastAsia="仿宋_GB2312" w:cs="仿宋_GB2312"/>
              </w:rPr>
              <w:t>2、托管账户资金支付，采购人、中标人、托管人(采购人指定的工商银行)签订托管协议，开设托管账户。采购人向托管账户支付合同总金额的70%作为交易保证。设备安装、调试验收合格后，中标人提交付款申请，采购人配合将托管账户资金划转至中标人指定账户，达到付款条件起10日内，据实结算说明为支付合同总金额的70.00%</w:t>
            </w:r>
          </w:p>
        </w:tc>
      </w:tr>
      <w:tr w14:paraId="5DA0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29D31C">
            <w:pPr>
              <w:pStyle w:val="4"/>
              <w:jc w:val="center"/>
            </w:pPr>
            <w:r>
              <w:rPr>
                <w:rFonts w:ascii="仿宋_GB2312" w:hAnsi="仿宋_GB2312" w:eastAsia="仿宋_GB2312" w:cs="仿宋_GB2312"/>
              </w:rPr>
              <w:t>5</w:t>
            </w:r>
          </w:p>
        </w:tc>
        <w:tc>
          <w:tcPr>
            <w:tcW w:w="581" w:type="dxa"/>
          </w:tcPr>
          <w:p w14:paraId="5867017D">
            <w:pPr>
              <w:pStyle w:val="4"/>
              <w:jc w:val="center"/>
            </w:pPr>
            <w:r>
              <w:rPr>
                <w:rFonts w:ascii="仿宋_GB2312" w:hAnsi="仿宋_GB2312" w:eastAsia="仿宋_GB2312" w:cs="仿宋_GB2312"/>
              </w:rPr>
              <w:t>★</w:t>
            </w:r>
          </w:p>
        </w:tc>
        <w:tc>
          <w:tcPr>
            <w:tcW w:w="1495" w:type="dxa"/>
          </w:tcPr>
          <w:p w14:paraId="17AFCE87">
            <w:pPr>
              <w:pStyle w:val="4"/>
              <w:jc w:val="left"/>
            </w:pPr>
            <w:r>
              <w:rPr>
                <w:rFonts w:ascii="仿宋_GB2312" w:hAnsi="仿宋_GB2312" w:eastAsia="仿宋_GB2312" w:cs="仿宋_GB2312"/>
              </w:rPr>
              <w:t>验收、交付标准和方法</w:t>
            </w:r>
          </w:p>
        </w:tc>
        <w:tc>
          <w:tcPr>
            <w:tcW w:w="5814" w:type="dxa"/>
          </w:tcPr>
          <w:p w14:paraId="6F4FDEBF">
            <w:pPr>
              <w:pStyle w:val="4"/>
              <w:jc w:val="left"/>
            </w:pPr>
            <w:r>
              <w:rPr>
                <w:rFonts w:ascii="仿宋_GB2312" w:hAnsi="仿宋_GB2312" w:eastAsia="仿宋_GB2312" w:cs="仿宋_GB2312"/>
              </w:rPr>
              <w:t>中标人与采购人严格按照《财政部关于进一步加强政府采购需求和履约验收管理的指导意见》(财库〔2016〕205号)和《政府采购需求管理办法》的通知（财库〔2021〕22号）以及合同、招投标文件的约定的要求进行验收</w:t>
            </w:r>
          </w:p>
        </w:tc>
      </w:tr>
      <w:tr w14:paraId="3BB20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E56902">
            <w:pPr>
              <w:pStyle w:val="4"/>
              <w:jc w:val="center"/>
            </w:pPr>
            <w:r>
              <w:rPr>
                <w:rFonts w:ascii="仿宋_GB2312" w:hAnsi="仿宋_GB2312" w:eastAsia="仿宋_GB2312" w:cs="仿宋_GB2312"/>
              </w:rPr>
              <w:t>6</w:t>
            </w:r>
          </w:p>
        </w:tc>
        <w:tc>
          <w:tcPr>
            <w:tcW w:w="581" w:type="dxa"/>
          </w:tcPr>
          <w:p w14:paraId="6FBA897D">
            <w:pPr>
              <w:pStyle w:val="4"/>
              <w:jc w:val="center"/>
            </w:pPr>
            <w:r>
              <w:rPr>
                <w:rFonts w:ascii="仿宋_GB2312" w:hAnsi="仿宋_GB2312" w:eastAsia="仿宋_GB2312" w:cs="仿宋_GB2312"/>
              </w:rPr>
              <w:t>★</w:t>
            </w:r>
          </w:p>
        </w:tc>
        <w:tc>
          <w:tcPr>
            <w:tcW w:w="1495" w:type="dxa"/>
          </w:tcPr>
          <w:p w14:paraId="29C82EEF">
            <w:pPr>
              <w:pStyle w:val="4"/>
              <w:jc w:val="left"/>
            </w:pPr>
            <w:r>
              <w:rPr>
                <w:rFonts w:ascii="仿宋_GB2312" w:hAnsi="仿宋_GB2312" w:eastAsia="仿宋_GB2312" w:cs="仿宋_GB2312"/>
              </w:rPr>
              <w:t>质量保修范围和保修期</w:t>
            </w:r>
          </w:p>
        </w:tc>
        <w:tc>
          <w:tcPr>
            <w:tcW w:w="5814" w:type="dxa"/>
          </w:tcPr>
          <w:p w14:paraId="13800BEB">
            <w:pPr>
              <w:pStyle w:val="4"/>
              <w:jc w:val="left"/>
            </w:pPr>
            <w:r>
              <w:rPr>
                <w:rFonts w:ascii="仿宋_GB2312" w:hAnsi="仿宋_GB2312" w:eastAsia="仿宋_GB2312" w:cs="仿宋_GB2312"/>
              </w:rPr>
              <w:t>10.1质保期限≥6年，自采购人验收合格之日起计算。 10.2质保期内，投标人承诺提供原厂保修，非因采购人的人为原因而出现产品质量及安装问题，由中标人负责包修，包换或包退，并承担因此而产生的一切费用。 10.3中标人保证年使用率大于95％（365天/年计算），若≤95％则相应延长保修期。 10.4质保期内中标人在接到采购人通知设备故障后1小时内响应，4小时内到达现场，24小时内形成解决方案，48小时内处理完毕，若在48小时内仍未能有效解决，中标人须免费提供同等档次的备用设备予采购人临时使用。(提供承诺函，格式自拟) 10.5提供厂家免费电话及维修工程师名单、电话，保修期结束必须提供产品终身维护，维修服务。 10.6质保修期后，中标人提供终身保修服务并不收取费用；国内具有零配件库存，以保证及时的零配件供应，如需更换零配件，中标人只收取零配件费。在硬件无改变的情况下，软件升级不收取费用。备件送达期限中标人应保证不超过7天。 10.7中标人售后服务机构必须派有资质的售后技术维护人员每年不少于两次对成交产品进行免费预防性维护保养，并向采购人提供巡检维护记录。</w:t>
            </w:r>
          </w:p>
        </w:tc>
      </w:tr>
      <w:tr w14:paraId="1C053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0F19EC">
            <w:pPr>
              <w:pStyle w:val="4"/>
              <w:jc w:val="center"/>
            </w:pPr>
            <w:r>
              <w:rPr>
                <w:rFonts w:ascii="仿宋_GB2312" w:hAnsi="仿宋_GB2312" w:eastAsia="仿宋_GB2312" w:cs="仿宋_GB2312"/>
              </w:rPr>
              <w:t>7</w:t>
            </w:r>
          </w:p>
        </w:tc>
        <w:tc>
          <w:tcPr>
            <w:tcW w:w="581" w:type="dxa"/>
          </w:tcPr>
          <w:p w14:paraId="1E241434">
            <w:pPr>
              <w:pStyle w:val="4"/>
              <w:jc w:val="center"/>
            </w:pPr>
            <w:r>
              <w:rPr>
                <w:rFonts w:ascii="仿宋_GB2312" w:hAnsi="仿宋_GB2312" w:eastAsia="仿宋_GB2312" w:cs="仿宋_GB2312"/>
              </w:rPr>
              <w:t>★</w:t>
            </w:r>
          </w:p>
        </w:tc>
        <w:tc>
          <w:tcPr>
            <w:tcW w:w="1495" w:type="dxa"/>
          </w:tcPr>
          <w:p w14:paraId="793B0A3A">
            <w:pPr>
              <w:pStyle w:val="4"/>
              <w:jc w:val="left"/>
            </w:pPr>
            <w:r>
              <w:rPr>
                <w:rFonts w:ascii="仿宋_GB2312" w:hAnsi="仿宋_GB2312" w:eastAsia="仿宋_GB2312" w:cs="仿宋_GB2312"/>
              </w:rPr>
              <w:t>违约责任与解决争议的方法</w:t>
            </w:r>
          </w:p>
        </w:tc>
        <w:tc>
          <w:tcPr>
            <w:tcW w:w="5814" w:type="dxa"/>
          </w:tcPr>
          <w:p w14:paraId="2ED47D4A">
            <w:pPr>
              <w:pStyle w:val="4"/>
              <w:jc w:val="left"/>
            </w:pPr>
            <w:r>
              <w:rPr>
                <w:rFonts w:ascii="仿宋_GB2312" w:hAnsi="仿宋_GB2312" w:eastAsia="仿宋_GB2312" w:cs="仿宋_GB2312"/>
              </w:rPr>
              <w:t>13.1采购人违约责任 (1)采购人无正当理由拒收货物的，采购人应偿付合同总价百分之十的违约金。 (2)采购人逾期支付货款的，除应及时付足货款外，应向中标人偿付欠款总额万分之五/天的违约金；逾期付款超过90个工作日的，中标人有权终止合同。 (3)采购人偿付的违约金不足以弥补中标人损失的，还应按中标人损失尚未弥补的部分，支付赔偿金给中标人。 13.2中标人违约责任 (1)中标人交付的货物质量不符合合同规定的，中标人应向采购人支付中标金额的百分之十的违约金。 (2)中标人因自身原因不能交付货物或逾期交付货物而违约的，除应及时交足货物外，应向采购人支付合同总额万分之五/天的违约金。因中标人原因逾期交货超过二十天，采购人有权解除合同，中标人则应按合同总价的百分之十的款额向采购人偿付赔偿金，并须全额退还采购人已经付给中标人的货款及其利息。 (3)中标人货物经采购人送交具有法定资格条件的质量技术监督机构检测后，如检测结果认定货物质量不符合本合同规定标准的，则视为中标人没有按时交货而违约。 (4)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并赔偿因此给采购人造成的一切损失。 (5)中标人偿付的违约金不足以弥补采购人损失的，还应按采购人损失尚未弥补的部分，支付赔偿金给采购人。 (6)经过调查核实或者检测检验，中标人投标产品的实际技术参数与其投标文件、投标文件中提供的投标产品的宣传资料标注的技术参数不一致的，或者投标文件中投标的技术参数与宣传资料标注的参数不一致，或者投标文件中投标的技术参数与产品实际参数不一致的，按照《中华人民共和国政府采购法》第七十七条第一款第(一)项以“提供虚假材料谋取中标、成交的”规定进行处罚。 13.3因货物的质量问题发生争议，由质量技术监督部门或其指定的质量鉴定机构进行质量鉴定。货物符合标准的，鉴定费由采购人承担；货物不符合质量标准的，鉴定费由中标人承担。 13.4合同履行期间，若双方发生争议，可协商或由有关部门调解解决，协商或调解不成的，由采购人所在地的人民法院依法处理。</w:t>
            </w:r>
          </w:p>
        </w:tc>
      </w:tr>
      <w:tr w14:paraId="2EC02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E73476">
            <w:pPr>
              <w:pStyle w:val="4"/>
              <w:jc w:val="center"/>
            </w:pPr>
            <w:r>
              <w:rPr>
                <w:rFonts w:ascii="仿宋_GB2312" w:hAnsi="仿宋_GB2312" w:eastAsia="仿宋_GB2312" w:cs="仿宋_GB2312"/>
              </w:rPr>
              <w:t>8</w:t>
            </w:r>
          </w:p>
        </w:tc>
        <w:tc>
          <w:tcPr>
            <w:tcW w:w="581" w:type="dxa"/>
          </w:tcPr>
          <w:p w14:paraId="5203DA80">
            <w:pPr>
              <w:pStyle w:val="4"/>
              <w:jc w:val="center"/>
            </w:pPr>
            <w:r>
              <w:rPr>
                <w:rFonts w:ascii="仿宋_GB2312" w:hAnsi="仿宋_GB2312" w:eastAsia="仿宋_GB2312" w:cs="仿宋_GB2312"/>
              </w:rPr>
              <w:t>★</w:t>
            </w:r>
          </w:p>
        </w:tc>
        <w:tc>
          <w:tcPr>
            <w:tcW w:w="1495" w:type="dxa"/>
          </w:tcPr>
          <w:p w14:paraId="1248D2D3">
            <w:pPr>
              <w:pStyle w:val="4"/>
              <w:jc w:val="left"/>
            </w:pPr>
            <w:r>
              <w:rPr>
                <w:rFonts w:ascii="仿宋_GB2312" w:hAnsi="仿宋_GB2312" w:eastAsia="仿宋_GB2312" w:cs="仿宋_GB2312"/>
              </w:rPr>
              <w:t>包装方式及运输</w:t>
            </w:r>
          </w:p>
        </w:tc>
        <w:tc>
          <w:tcPr>
            <w:tcW w:w="5814" w:type="dxa"/>
          </w:tcPr>
          <w:p w14:paraId="23EF2CC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788221C">
      <w:pPr>
        <w:pStyle w:val="4"/>
        <w:jc w:val="left"/>
        <w:outlineLvl w:val="2"/>
      </w:pPr>
      <w:r>
        <w:rPr>
          <w:rFonts w:ascii="仿宋_GB2312" w:hAnsi="仿宋_GB2312" w:eastAsia="仿宋_GB2312" w:cs="仿宋_GB2312"/>
          <w:b/>
          <w:sz w:val="28"/>
        </w:rPr>
        <w:t>3.4.其他要求</w:t>
      </w:r>
    </w:p>
    <w:p w14:paraId="5A205B83">
      <w:pPr>
        <w:pStyle w:val="4"/>
        <w:jc w:val="left"/>
      </w:pPr>
      <w:r>
        <w:rPr>
          <w:rFonts w:ascii="仿宋_GB2312" w:hAnsi="仿宋_GB2312" w:eastAsia="仿宋_GB2312" w:cs="仿宋_GB2312"/>
        </w:rPr>
        <w:t>无</w:t>
      </w:r>
    </w:p>
    <w:p w14:paraId="35C32F71">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1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2026-04-30T07:23:12Z</dcterms:created>
  <dc:creator>admin</dc:creator>
  <cp:lastModifiedBy>1</cp:lastModifiedBy>
  <dcterms:modified xsi:type="dcterms:W3CDTF">2026-04-30T07:23:33Z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eyJoZGlkIjoiZjJjMTg3YTMzOGNmMDAwM2YxY2U1YzYzODEwZmU5NWUiLCJ1c2VySWQiOiIxMjExMDE3OTg5In0=</vt:lpwstr>
  </property>
  <property fmtid="{D5CDD505-2E9C-101B-9397-08002B2CF9AE}" pid="4" name="ICV">
    <vt:lpwstr>A52E3070B6274469AC4183D7FF6936D0_12</vt:lpwstr>
  </property>
</Properties>
</file>